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398" w:rsidRDefault="00A82398" w:rsidP="00A82398">
      <w:pPr>
        <w:pStyle w:val="HTML"/>
        <w:snapToGrid w:val="0"/>
        <w:rPr>
          <w:rFonts w:ascii="Times New Roman" w:hAnsi="Times New Roman"/>
          <w:sz w:val="24"/>
          <w:szCs w:val="24"/>
        </w:rPr>
      </w:pPr>
      <w:r w:rsidRPr="00D21423"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ab/>
      </w:r>
      <w:proofErr w:type="gramStart"/>
      <w:r w:rsidRPr="00003B7D">
        <w:rPr>
          <w:rFonts w:ascii="Times New Roman" w:hAnsi="Times New Roman"/>
          <w:bCs/>
          <w:sz w:val="24"/>
          <w:szCs w:val="24"/>
        </w:rPr>
        <w:t>The</w:t>
      </w:r>
      <w:proofErr w:type="gramEnd"/>
      <w:r w:rsidRPr="00003B7D">
        <w:rPr>
          <w:rFonts w:ascii="Times New Roman" w:hAnsi="Times New Roman"/>
          <w:bCs/>
          <w:sz w:val="24"/>
          <w:szCs w:val="24"/>
        </w:rPr>
        <w:t xml:space="preserve"> intracellular location of </w:t>
      </w:r>
      <w:proofErr w:type="spellStart"/>
      <w:r>
        <w:rPr>
          <w:rFonts w:ascii="Times New Roman" w:hAnsi="Times New Roman"/>
          <w:bCs/>
          <w:sz w:val="24"/>
          <w:szCs w:val="24"/>
        </w:rPr>
        <w:t>cirRNA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CCDC66</w:t>
      </w:r>
      <w:r w:rsidRPr="00003B7D">
        <w:rPr>
          <w:rFonts w:ascii="Times New Roman" w:hAnsi="Times New Roman"/>
          <w:bCs/>
          <w:sz w:val="24"/>
          <w:szCs w:val="24"/>
        </w:rPr>
        <w:t xml:space="preserve"> in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D7E7C">
        <w:rPr>
          <w:rFonts w:ascii="Times New Roman" w:hAnsi="Times New Roman"/>
          <w:sz w:val="24"/>
          <w:szCs w:val="24"/>
        </w:rPr>
        <w:t xml:space="preserve">A549 LADC cells </w:t>
      </w:r>
      <w:r>
        <w:rPr>
          <w:rFonts w:ascii="Times New Roman" w:hAnsi="Times New Roman"/>
          <w:sz w:val="24"/>
          <w:szCs w:val="24"/>
        </w:rPr>
        <w:t>as determined by f</w:t>
      </w:r>
      <w:r w:rsidRPr="00FD7E7C">
        <w:rPr>
          <w:rFonts w:ascii="Times New Roman" w:hAnsi="Times New Roman"/>
          <w:sz w:val="24"/>
          <w:szCs w:val="24"/>
        </w:rPr>
        <w:t xml:space="preserve">luorescence </w:t>
      </w:r>
      <w:proofErr w:type="spellStart"/>
      <w:r w:rsidRPr="00FD7E7C">
        <w:rPr>
          <w:rFonts w:ascii="Times New Roman" w:hAnsi="Times New Roman"/>
          <w:sz w:val="24"/>
          <w:szCs w:val="24"/>
        </w:rPr>
        <w:t>immunocytochemical</w:t>
      </w:r>
      <w:proofErr w:type="spellEnd"/>
      <w:r w:rsidRPr="00FD7E7C">
        <w:rPr>
          <w:rFonts w:ascii="Times New Roman" w:hAnsi="Times New Roman"/>
          <w:sz w:val="24"/>
          <w:szCs w:val="24"/>
        </w:rPr>
        <w:t xml:space="preserve"> staining</w:t>
      </w:r>
    </w:p>
    <w:p w:rsidR="00A82398" w:rsidRPr="00003B7D" w:rsidRDefault="00A82398" w:rsidP="00A82398">
      <w:pPr>
        <w:pStyle w:val="HTML"/>
        <w:snapToGrid w:val="0"/>
        <w:rPr>
          <w:rFonts w:ascii="Times New Roman" w:hAnsi="Times New Roman" w:cs="Times New Roman"/>
          <w:b/>
          <w:sz w:val="24"/>
          <w:szCs w:val="24"/>
        </w:rPr>
      </w:pPr>
    </w:p>
    <w:p w:rsidR="00A82398" w:rsidRDefault="00A82398" w:rsidP="00A82398">
      <w:pPr>
        <w:pStyle w:val="HTML"/>
        <w:snapToGri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53B1D1" wp14:editId="2DD95540">
            <wp:extent cx="3314700" cy="3702050"/>
            <wp:effectExtent l="0" t="0" r="0" b="0"/>
            <wp:docPr id="11" name="圖片 11" descr="cirRNA 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irRNA 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98" w:rsidRDefault="00A82398" w:rsidP="00A82398">
      <w:pPr>
        <w:pStyle w:val="HTML"/>
        <w:snapToGri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82398" w:rsidRPr="00796188" w:rsidRDefault="00A82398" w:rsidP="00A82398">
      <w:pPr>
        <w:snapToGrid w:val="0"/>
        <w:spacing w:after="0" w:line="240" w:lineRule="auto"/>
        <w:rPr>
          <w:rFonts w:ascii="Times New Roman" w:hAnsi="Times New Roman" w:hint="eastAsia"/>
          <w:sz w:val="24"/>
          <w:szCs w:val="24"/>
        </w:rPr>
      </w:pPr>
      <w:r w:rsidRPr="00D21423"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/>
          <w:b/>
          <w:sz w:val="24"/>
          <w:szCs w:val="24"/>
        </w:rPr>
        <w:t>4</w:t>
      </w:r>
      <w:r w:rsidRPr="00FD7E7C">
        <w:rPr>
          <w:rFonts w:ascii="Times New Roman" w:hAnsi="Times New Roman"/>
          <w:sz w:val="24"/>
          <w:szCs w:val="24"/>
        </w:rPr>
        <w:t xml:space="preserve"> Fluorescence </w:t>
      </w:r>
      <w:proofErr w:type="spellStart"/>
      <w:r w:rsidRPr="00FD7E7C">
        <w:rPr>
          <w:rFonts w:ascii="Times New Roman" w:hAnsi="Times New Roman"/>
          <w:sz w:val="24"/>
          <w:szCs w:val="24"/>
        </w:rPr>
        <w:t>immunocytochemical</w:t>
      </w:r>
      <w:proofErr w:type="spellEnd"/>
      <w:r w:rsidRPr="00FD7E7C">
        <w:rPr>
          <w:rFonts w:ascii="Times New Roman" w:hAnsi="Times New Roman"/>
          <w:sz w:val="24"/>
          <w:szCs w:val="24"/>
        </w:rPr>
        <w:t xml:space="preserve"> staining of A549 LADC cells. </w:t>
      </w:r>
      <w:r>
        <w:rPr>
          <w:rFonts w:ascii="Times New Roman" w:hAnsi="Times New Roman"/>
          <w:sz w:val="24"/>
          <w:szCs w:val="24"/>
        </w:rPr>
        <w:t xml:space="preserve">CCDC66 </w:t>
      </w:r>
      <w:proofErr w:type="spellStart"/>
      <w:r>
        <w:rPr>
          <w:rFonts w:ascii="Times New Roman" w:hAnsi="Times New Roman"/>
          <w:sz w:val="24"/>
          <w:szCs w:val="24"/>
        </w:rPr>
        <w:t>cirRNA</w:t>
      </w:r>
      <w:proofErr w:type="spellEnd"/>
      <w:r w:rsidRPr="00FD7E7C">
        <w:rPr>
          <w:rFonts w:ascii="Times New Roman" w:hAnsi="Times New Roman"/>
          <w:sz w:val="24"/>
          <w:szCs w:val="24"/>
        </w:rPr>
        <w:t xml:space="preserve"> was detected by specific </w:t>
      </w:r>
      <w:r>
        <w:rPr>
          <w:rFonts w:ascii="Times New Roman" w:hAnsi="Times New Roman"/>
          <w:sz w:val="24"/>
          <w:szCs w:val="24"/>
        </w:rPr>
        <w:t xml:space="preserve">probes to </w:t>
      </w:r>
      <w:proofErr w:type="spellStart"/>
      <w:r>
        <w:rPr>
          <w:rFonts w:ascii="Times New Roman" w:hAnsi="Times New Roman"/>
          <w:sz w:val="24"/>
          <w:szCs w:val="24"/>
        </w:rPr>
        <w:t>cirRNA</w:t>
      </w:r>
      <w:proofErr w:type="spellEnd"/>
      <w:r>
        <w:rPr>
          <w:rFonts w:ascii="Times New Roman" w:hAnsi="Times New Roman"/>
          <w:sz w:val="24"/>
          <w:szCs w:val="24"/>
        </w:rPr>
        <w:t xml:space="preserve"> (biotin-labeled)</w:t>
      </w:r>
      <w:r w:rsidRPr="00FD7E7C">
        <w:rPr>
          <w:rFonts w:ascii="Times New Roman" w:hAnsi="Times New Roman"/>
          <w:sz w:val="24"/>
          <w:szCs w:val="24"/>
        </w:rPr>
        <w:t>, and</w:t>
      </w:r>
      <w:r>
        <w:rPr>
          <w:rFonts w:ascii="Times New Roman" w:hAnsi="Times New Roman"/>
          <w:sz w:val="24"/>
          <w:szCs w:val="24"/>
        </w:rPr>
        <w:t xml:space="preserve"> then reacting to </w:t>
      </w:r>
      <w:proofErr w:type="spellStart"/>
      <w:r>
        <w:rPr>
          <w:rFonts w:ascii="Times New Roman" w:hAnsi="Times New Roman"/>
          <w:sz w:val="24"/>
          <w:szCs w:val="24"/>
        </w:rPr>
        <w:t>strptoavidin</w:t>
      </w:r>
      <w:proofErr w:type="spellEnd"/>
      <w:r>
        <w:rPr>
          <w:rFonts w:ascii="Times New Roman" w:hAnsi="Times New Roman"/>
          <w:sz w:val="24"/>
          <w:szCs w:val="24"/>
        </w:rPr>
        <w:t xml:space="preserve"> before</w:t>
      </w:r>
      <w:r w:rsidRPr="00FD7E7C">
        <w:rPr>
          <w:rFonts w:ascii="Times New Roman" w:hAnsi="Times New Roman"/>
          <w:sz w:val="24"/>
          <w:szCs w:val="24"/>
        </w:rPr>
        <w:t xml:space="preserve"> visualized by the antibodies</w:t>
      </w:r>
      <w:r>
        <w:rPr>
          <w:rFonts w:ascii="Times New Roman" w:hAnsi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</w:rPr>
        <w:t>strptoavidin</w:t>
      </w:r>
      <w:proofErr w:type="spellEnd"/>
      <w:r w:rsidRPr="00FD7E7C">
        <w:rPr>
          <w:rFonts w:ascii="Times New Roman" w:hAnsi="Times New Roman"/>
          <w:sz w:val="24"/>
          <w:szCs w:val="24"/>
        </w:rPr>
        <w:t xml:space="preserve"> conjugated with Texas red. The endoplasmic reticulum (ER) was labelled by transfecting A549 cells using plasmids encoding ER-targeted </w:t>
      </w:r>
      <w:proofErr w:type="spellStart"/>
      <w:r w:rsidRPr="00FD7E7C">
        <w:rPr>
          <w:rFonts w:ascii="Times New Roman" w:hAnsi="Times New Roman"/>
          <w:sz w:val="24"/>
          <w:szCs w:val="24"/>
        </w:rPr>
        <w:t>Discosoma</w:t>
      </w:r>
      <w:proofErr w:type="spellEnd"/>
      <w:r w:rsidRPr="00FD7E7C">
        <w:rPr>
          <w:rFonts w:ascii="Times New Roman" w:hAnsi="Times New Roman"/>
          <w:sz w:val="24"/>
          <w:szCs w:val="24"/>
        </w:rPr>
        <w:t xml:space="preserve"> green fluorescent protein (ER-GFP). Nuclei were stained with fluorescent dye 4', 6-diamidino-2-phenylindole (DAPI, blue fluorescence). A merged image of the </w:t>
      </w:r>
      <w:r>
        <w:rPr>
          <w:rFonts w:ascii="Times New Roman" w:hAnsi="Times New Roman"/>
          <w:sz w:val="24"/>
          <w:szCs w:val="24"/>
        </w:rPr>
        <w:t>above-mentioned markers</w:t>
      </w:r>
      <w:r w:rsidRPr="00FD7E7C">
        <w:rPr>
          <w:rFonts w:ascii="Times New Roman" w:hAnsi="Times New Roman"/>
          <w:sz w:val="24"/>
          <w:szCs w:val="24"/>
        </w:rPr>
        <w:t xml:space="preserve"> is shown in the</w:t>
      </w:r>
      <w:r>
        <w:rPr>
          <w:rFonts w:ascii="Times New Roman" w:hAnsi="Times New Roman"/>
          <w:sz w:val="24"/>
          <w:szCs w:val="24"/>
        </w:rPr>
        <w:t xml:space="preserve"> lower right corner</w:t>
      </w:r>
      <w:r w:rsidRPr="00FD7E7C">
        <w:rPr>
          <w:rFonts w:ascii="Times New Roman" w:hAnsi="Times New Roman"/>
          <w:sz w:val="24"/>
          <w:szCs w:val="24"/>
        </w:rPr>
        <w:t xml:space="preserve">. The white bar represents </w:t>
      </w:r>
      <w:r>
        <w:rPr>
          <w:rFonts w:ascii="Times New Roman" w:hAnsi="Times New Roman"/>
          <w:sz w:val="24"/>
          <w:szCs w:val="24"/>
        </w:rPr>
        <w:t>1</w:t>
      </w:r>
      <w:r w:rsidRPr="00FD7E7C">
        <w:rPr>
          <w:rFonts w:ascii="Times New Roman" w:hAnsi="Times New Roman"/>
          <w:sz w:val="24"/>
          <w:szCs w:val="24"/>
        </w:rPr>
        <w:t xml:space="preserve">0 </w:t>
      </w:r>
      <w:r w:rsidRPr="00FD7E7C">
        <w:rPr>
          <w:rFonts w:ascii="Symbol" w:hAnsi="Symbol"/>
          <w:sz w:val="24"/>
          <w:szCs w:val="24"/>
        </w:rPr>
        <w:t></w:t>
      </w:r>
      <w:r w:rsidRPr="00FD7E7C">
        <w:rPr>
          <w:rFonts w:ascii="Times New Roman" w:hAnsi="Times New Roman"/>
          <w:sz w:val="24"/>
          <w:szCs w:val="24"/>
        </w:rPr>
        <w:t xml:space="preserve">m. </w:t>
      </w:r>
      <w:r w:rsidRPr="00796188">
        <w:rPr>
          <w:rFonts w:ascii="Times New Roman" w:hAnsi="Times New Roman"/>
          <w:sz w:val="24"/>
          <w:szCs w:val="24"/>
        </w:rPr>
        <w:t xml:space="preserve">Like SAE2, </w:t>
      </w:r>
      <w:r>
        <w:rPr>
          <w:rFonts w:ascii="Times New Roman" w:hAnsi="Times New Roman"/>
          <w:sz w:val="24"/>
          <w:szCs w:val="24"/>
        </w:rPr>
        <w:t xml:space="preserve">CCDC66 </w:t>
      </w:r>
      <w:proofErr w:type="spellStart"/>
      <w:r>
        <w:rPr>
          <w:rFonts w:ascii="Times New Roman" w:hAnsi="Times New Roman"/>
          <w:sz w:val="24"/>
          <w:szCs w:val="24"/>
        </w:rPr>
        <w:t>cirRNA</w:t>
      </w:r>
      <w:proofErr w:type="spellEnd"/>
      <w:r w:rsidRPr="00FD7E7C">
        <w:rPr>
          <w:rFonts w:ascii="Times New Roman" w:hAnsi="Times New Roman"/>
          <w:sz w:val="24"/>
          <w:szCs w:val="24"/>
        </w:rPr>
        <w:t xml:space="preserve"> was d</w:t>
      </w:r>
      <w:r>
        <w:rPr>
          <w:rFonts w:ascii="Times New Roman" w:hAnsi="Times New Roman"/>
          <w:sz w:val="24"/>
          <w:szCs w:val="24"/>
        </w:rPr>
        <w:t>istribut</w:t>
      </w:r>
      <w:r w:rsidRPr="00FD7E7C"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 xml:space="preserve"> on the ER and in the cytoplasm.</w:t>
      </w:r>
    </w:p>
    <w:p w:rsidR="0035569B" w:rsidRDefault="0035569B" w:rsidP="00A82398">
      <w:bookmarkStart w:id="0" w:name="_GoBack"/>
      <w:bookmarkEnd w:id="0"/>
    </w:p>
    <w:sectPr w:rsidR="0035569B" w:rsidSect="00A82398"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98"/>
    <w:rsid w:val="0035569B"/>
    <w:rsid w:val="00A8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22B76F-4121-44F6-B3DA-666105ED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398"/>
    <w:pPr>
      <w:spacing w:after="200" w:line="276" w:lineRule="auto"/>
    </w:pPr>
    <w:rPr>
      <w:rFonts w:ascii="Calibri" w:eastAsia="新細明體" w:hAnsi="Calibr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A82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 w:cs="細明體"/>
      <w:sz w:val="27"/>
      <w:szCs w:val="27"/>
    </w:rPr>
  </w:style>
  <w:style w:type="character" w:customStyle="1" w:styleId="HTML0">
    <w:name w:val="HTML 預設格式 字元"/>
    <w:basedOn w:val="a0"/>
    <w:link w:val="HTML"/>
    <w:uiPriority w:val="99"/>
    <w:rsid w:val="00A82398"/>
    <w:rPr>
      <w:rFonts w:ascii="細明體" w:eastAsia="細明體" w:hAnsi="細明體" w:cs="細明體"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Kuan-Chih Chow</dc:creator>
  <cp:keywords/>
  <dc:description/>
  <cp:lastModifiedBy>Kuan-Chih Chow</cp:lastModifiedBy>
  <cp:revision>1</cp:revision>
  <dcterms:created xsi:type="dcterms:W3CDTF">2018-01-17T11:05:00Z</dcterms:created>
  <dcterms:modified xsi:type="dcterms:W3CDTF">2018-01-17T11:05:00Z</dcterms:modified>
</cp:coreProperties>
</file>