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0B0" w:rsidRDefault="006F00B0" w:rsidP="006F00B0">
      <w:pPr>
        <w:autoSpaceDE w:val="0"/>
        <w:autoSpaceDN w:val="0"/>
        <w:adjustRightInd w:val="0"/>
        <w:spacing w:after="0" w:line="400" w:lineRule="atLeast"/>
        <w:jc w:val="center"/>
        <w:rPr>
          <w:rFonts w:ascii="Arial" w:hAnsi="Arial" w:cs="Arial"/>
          <w:b/>
          <w:sz w:val="32"/>
          <w:szCs w:val="24"/>
        </w:rPr>
      </w:pPr>
      <w:r w:rsidRPr="00651A1D">
        <w:rPr>
          <w:rFonts w:ascii="Arial" w:hAnsi="Arial" w:cs="Arial"/>
          <w:b/>
          <w:sz w:val="32"/>
          <w:szCs w:val="24"/>
        </w:rPr>
        <w:t>SUPPLEMENTAL MATERIAL</w:t>
      </w:r>
    </w:p>
    <w:p w:rsidR="006F00B0" w:rsidRDefault="006F00B0" w:rsidP="006F00B0">
      <w:pPr>
        <w:autoSpaceDE w:val="0"/>
        <w:autoSpaceDN w:val="0"/>
        <w:adjustRightInd w:val="0"/>
        <w:spacing w:after="0" w:line="400" w:lineRule="atLeast"/>
        <w:jc w:val="center"/>
        <w:rPr>
          <w:rFonts w:ascii="Arial" w:hAnsi="Arial" w:cs="Arial"/>
          <w:b/>
          <w:sz w:val="32"/>
          <w:szCs w:val="24"/>
        </w:rPr>
      </w:pPr>
    </w:p>
    <w:p w:rsidR="006F00B0" w:rsidRDefault="006F00B0" w:rsidP="006F00B0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F00B0" w:rsidRPr="007D7598" w:rsidRDefault="006F00B0" w:rsidP="006F00B0">
      <w:pPr>
        <w:spacing w:line="360" w:lineRule="auto"/>
        <w:rPr>
          <w:rFonts w:ascii="Arial" w:hAnsi="Arial" w:cs="Arial"/>
          <w:i/>
          <w:color w:val="000000" w:themeColor="text1"/>
        </w:rPr>
      </w:pPr>
      <w:r w:rsidRPr="007D7598">
        <w:rPr>
          <w:rFonts w:ascii="Arial" w:hAnsi="Arial" w:cs="Arial"/>
          <w:b/>
          <w:color w:val="000000" w:themeColor="text1"/>
          <w:sz w:val="24"/>
          <w:szCs w:val="24"/>
        </w:rPr>
        <w:t>Supplemental Table 1. 54 gene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panel (N = 122</w:t>
      </w:r>
      <w:r w:rsidRPr="007D7598">
        <w:rPr>
          <w:rFonts w:ascii="Arial" w:hAnsi="Arial" w:cs="Arial"/>
          <w:b/>
          <w:color w:val="000000" w:themeColor="text1"/>
          <w:sz w:val="24"/>
          <w:szCs w:val="24"/>
        </w:rPr>
        <w:t xml:space="preserve"> patients):</w:t>
      </w:r>
      <w:r w:rsidRPr="007D7598">
        <w:rPr>
          <w:rFonts w:ascii="Arial" w:hAnsi="Arial" w:cs="Arial"/>
          <w:b/>
          <w:color w:val="000000" w:themeColor="text1"/>
        </w:rPr>
        <w:t xml:space="preserve"> </w:t>
      </w:r>
      <w:r w:rsidRPr="007D7598">
        <w:rPr>
          <w:rFonts w:ascii="Arial" w:hAnsi="Arial" w:cs="Arial"/>
          <w:color w:val="000000" w:themeColor="text1"/>
        </w:rPr>
        <w:t xml:space="preserve">identifies potential tumor-related genomic alterations within 54 cancer-related genes including amplifications in </w:t>
      </w:r>
      <w:r w:rsidRPr="007D7598">
        <w:rPr>
          <w:rFonts w:ascii="Arial" w:hAnsi="Arial" w:cs="Arial"/>
          <w:i/>
          <w:color w:val="000000" w:themeColor="text1"/>
        </w:rPr>
        <w:t>ERBB2, EGFR</w:t>
      </w:r>
      <w:r w:rsidRPr="007D7598">
        <w:rPr>
          <w:rFonts w:ascii="Arial" w:hAnsi="Arial" w:cs="Arial"/>
          <w:color w:val="000000" w:themeColor="text1"/>
        </w:rPr>
        <w:t xml:space="preserve">, and </w:t>
      </w:r>
      <w:r w:rsidRPr="007D7598">
        <w:rPr>
          <w:rFonts w:ascii="Arial" w:hAnsi="Arial" w:cs="Arial"/>
          <w:i/>
          <w:color w:val="000000" w:themeColor="text1"/>
        </w:rPr>
        <w:t xml:space="preserve">MET. </w:t>
      </w:r>
      <w:r w:rsidRPr="007D7598">
        <w:rPr>
          <w:rFonts w:ascii="Arial" w:hAnsi="Arial" w:cs="Arial"/>
          <w:color w:val="000000" w:themeColor="text1"/>
        </w:rPr>
        <w:t>Only non-synonymous alterations were analyzed.</w:t>
      </w:r>
      <w:r w:rsidRPr="007D7598">
        <w:rPr>
          <w:rFonts w:ascii="Arial" w:hAnsi="Arial" w:cs="Arial"/>
          <w:i/>
          <w:color w:val="000000" w:themeColor="text1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1398"/>
        <w:gridCol w:w="1352"/>
        <w:gridCol w:w="1490"/>
        <w:gridCol w:w="1342"/>
        <w:gridCol w:w="1482"/>
      </w:tblGrid>
      <w:tr w:rsidR="006F00B0" w:rsidRPr="007D7598" w:rsidTr="00607CB0">
        <w:tc>
          <w:tcPr>
            <w:tcW w:w="8545" w:type="dxa"/>
            <w:gridSpan w:val="6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>GENES WITH COMPLETE EXON COVERAGE</w:t>
            </w: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ALK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APC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AR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BRAF</w:t>
            </w:r>
          </w:p>
        </w:tc>
        <w:tc>
          <w:tcPr>
            <w:tcW w:w="2824" w:type="dxa"/>
            <w:gridSpan w:val="2"/>
            <w:vMerge w:val="restart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7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</w:t>
            </w:r>
          </w:p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7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18 GENES</w:t>
            </w:r>
          </w:p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3 Copy Number</w:t>
            </w:r>
          </w:p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Variations in </w:t>
            </w:r>
          </w:p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BOLD</w:t>
            </w: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CDKN2A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EGFR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ERBB2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FBXW7</w:t>
            </w:r>
          </w:p>
        </w:tc>
        <w:tc>
          <w:tcPr>
            <w:tcW w:w="2824" w:type="dxa"/>
            <w:gridSpan w:val="2"/>
            <w:vMerge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KRAS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MET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MYC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NOTCH1</w:t>
            </w:r>
          </w:p>
        </w:tc>
        <w:tc>
          <w:tcPr>
            <w:tcW w:w="2824" w:type="dxa"/>
            <w:gridSpan w:val="2"/>
            <w:vMerge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NRAS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PIK3CA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PTEN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PROC</w:t>
            </w:r>
          </w:p>
        </w:tc>
        <w:tc>
          <w:tcPr>
            <w:tcW w:w="2824" w:type="dxa"/>
            <w:gridSpan w:val="2"/>
            <w:vMerge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RB1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TP53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824" w:type="dxa"/>
            <w:gridSpan w:val="2"/>
            <w:vMerge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5721" w:type="dxa"/>
            <w:gridSpan w:val="4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24" w:type="dxa"/>
            <w:gridSpan w:val="2"/>
            <w:vMerge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8545" w:type="dxa"/>
            <w:gridSpan w:val="6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>GENES WITH CRITICAL EXON COVERAGE</w:t>
            </w:r>
            <w:r w:rsidRPr="007D7598">
              <w:rPr>
                <w:rFonts w:ascii="Arial" w:hAnsi="Arial" w:cs="Arial"/>
                <w:color w:val="000000" w:themeColor="text1"/>
              </w:rPr>
              <w:t xml:space="preserve">        </w:t>
            </w:r>
            <w:r w:rsidRPr="007D7598">
              <w:rPr>
                <w:rFonts w:ascii="Arial" w:hAnsi="Arial" w:cs="Arial"/>
                <w:color w:val="000000" w:themeColor="text1"/>
                <w:sz w:val="20"/>
                <w:szCs w:val="20"/>
              </w:rPr>
              <w:t>36 GENES</w:t>
            </w: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ABL1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AKT1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ATM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CDH1</w:t>
            </w:r>
          </w:p>
        </w:tc>
        <w:tc>
          <w:tcPr>
            <w:tcW w:w="134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CSF1R</w:t>
            </w:r>
          </w:p>
        </w:tc>
        <w:tc>
          <w:tcPr>
            <w:tcW w:w="148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CTNNB1</w:t>
            </w: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ERBB4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EZH2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FGFR1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FGFR2</w:t>
            </w:r>
          </w:p>
        </w:tc>
        <w:tc>
          <w:tcPr>
            <w:tcW w:w="134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FGFR3</w:t>
            </w:r>
          </w:p>
        </w:tc>
        <w:tc>
          <w:tcPr>
            <w:tcW w:w="148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FLT3</w:t>
            </w: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GNA11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GNAQ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GNAS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HNF1A</w:t>
            </w:r>
          </w:p>
        </w:tc>
        <w:tc>
          <w:tcPr>
            <w:tcW w:w="134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HRAS</w:t>
            </w:r>
          </w:p>
        </w:tc>
        <w:tc>
          <w:tcPr>
            <w:tcW w:w="148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IDH1</w:t>
            </w: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IDH2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JAK2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JAK3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KDR</w:t>
            </w:r>
          </w:p>
        </w:tc>
        <w:tc>
          <w:tcPr>
            <w:tcW w:w="134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KIT</w:t>
            </w:r>
          </w:p>
        </w:tc>
        <w:tc>
          <w:tcPr>
            <w:tcW w:w="148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MLH1</w:t>
            </w: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MPL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NPM1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PDGFRA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PTPN11</w:t>
            </w:r>
          </w:p>
        </w:tc>
        <w:tc>
          <w:tcPr>
            <w:tcW w:w="134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RET</w:t>
            </w:r>
          </w:p>
        </w:tc>
        <w:tc>
          <w:tcPr>
            <w:tcW w:w="148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SMAD4</w:t>
            </w:r>
          </w:p>
        </w:tc>
      </w:tr>
      <w:tr w:rsidR="006F00B0" w:rsidRPr="007D7598" w:rsidTr="00607CB0">
        <w:tc>
          <w:tcPr>
            <w:tcW w:w="1481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SMARCB1</w:t>
            </w:r>
          </w:p>
        </w:tc>
        <w:tc>
          <w:tcPr>
            <w:tcW w:w="139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SMO</w:t>
            </w:r>
          </w:p>
        </w:tc>
        <w:tc>
          <w:tcPr>
            <w:tcW w:w="135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SRC</w:t>
            </w:r>
          </w:p>
        </w:tc>
        <w:tc>
          <w:tcPr>
            <w:tcW w:w="14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STK11</w:t>
            </w:r>
          </w:p>
        </w:tc>
        <w:tc>
          <w:tcPr>
            <w:tcW w:w="134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TERT</w:t>
            </w:r>
          </w:p>
        </w:tc>
        <w:tc>
          <w:tcPr>
            <w:tcW w:w="1482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VHL</w:t>
            </w:r>
          </w:p>
        </w:tc>
      </w:tr>
    </w:tbl>
    <w:p w:rsidR="006F00B0" w:rsidRPr="007D7598" w:rsidRDefault="006F00B0" w:rsidP="006F00B0">
      <w:pPr>
        <w:spacing w:line="360" w:lineRule="auto"/>
        <w:rPr>
          <w:rFonts w:ascii="Arial" w:hAnsi="Arial" w:cs="Arial"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rPr>
          <w:rFonts w:ascii="Arial" w:hAnsi="Arial" w:cs="Arial"/>
          <w:b/>
          <w:color w:val="000000" w:themeColor="text1"/>
        </w:rPr>
      </w:pPr>
      <w:r w:rsidRPr="007D7598">
        <w:rPr>
          <w:rFonts w:ascii="Arial" w:hAnsi="Arial" w:cs="Arial"/>
          <w:b/>
          <w:color w:val="000000" w:themeColor="text1"/>
        </w:rPr>
        <w:br w:type="page"/>
      </w:r>
    </w:p>
    <w:p w:rsidR="006F00B0" w:rsidRPr="007D7598" w:rsidRDefault="006F00B0" w:rsidP="006F00B0">
      <w:pPr>
        <w:spacing w:line="360" w:lineRule="auto"/>
        <w:rPr>
          <w:rFonts w:ascii="Arial" w:hAnsi="Arial" w:cs="Arial"/>
          <w:i/>
          <w:color w:val="000000" w:themeColor="text1"/>
        </w:rPr>
      </w:pPr>
      <w:r w:rsidRPr="007D759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Supplemental Table 2. 68 gene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panel (N = 272</w:t>
      </w:r>
      <w:r w:rsidRPr="007D7598">
        <w:rPr>
          <w:rFonts w:ascii="Arial" w:hAnsi="Arial" w:cs="Arial"/>
          <w:b/>
          <w:color w:val="000000" w:themeColor="text1"/>
          <w:sz w:val="24"/>
          <w:szCs w:val="24"/>
        </w:rPr>
        <w:t xml:space="preserve"> patients)</w:t>
      </w:r>
      <w:r w:rsidRPr="007D7598">
        <w:rPr>
          <w:rFonts w:ascii="Arial" w:hAnsi="Arial" w:cs="Arial"/>
          <w:color w:val="000000" w:themeColor="text1"/>
        </w:rPr>
        <w:t>,</w:t>
      </w:r>
      <w:r w:rsidRPr="007D7598">
        <w:rPr>
          <w:rFonts w:ascii="Arial" w:hAnsi="Arial" w:cs="Arial"/>
          <w:b/>
          <w:color w:val="000000" w:themeColor="text1"/>
        </w:rPr>
        <w:t xml:space="preserve"> </w:t>
      </w:r>
      <w:r w:rsidRPr="007D7598">
        <w:rPr>
          <w:rFonts w:ascii="Arial" w:hAnsi="Arial" w:cs="Arial"/>
          <w:color w:val="000000" w:themeColor="text1"/>
        </w:rPr>
        <w:t xml:space="preserve">comprising amplifications in 16 genes as well as some fusions and </w:t>
      </w:r>
      <w:proofErr w:type="spellStart"/>
      <w:r w:rsidRPr="007D7598">
        <w:rPr>
          <w:rFonts w:ascii="Arial" w:hAnsi="Arial" w:cs="Arial"/>
          <w:color w:val="000000" w:themeColor="text1"/>
        </w:rPr>
        <w:t>indels</w:t>
      </w:r>
      <w:proofErr w:type="spellEnd"/>
      <w:r w:rsidRPr="007D7598">
        <w:rPr>
          <w:rFonts w:ascii="Arial" w:hAnsi="Arial" w:cs="Arial"/>
          <w:color w:val="000000" w:themeColor="text1"/>
        </w:rPr>
        <w:t>. Only non-synonymous alterations were analyzed.</w:t>
      </w:r>
      <w:r w:rsidRPr="007D7598">
        <w:rPr>
          <w:rFonts w:ascii="Arial" w:hAnsi="Arial" w:cs="Arial"/>
          <w:i/>
          <w:color w:val="000000" w:themeColor="text1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6"/>
        <w:gridCol w:w="1207"/>
        <w:gridCol w:w="1193"/>
        <w:gridCol w:w="1212"/>
        <w:gridCol w:w="1343"/>
        <w:gridCol w:w="1286"/>
        <w:gridCol w:w="2113"/>
      </w:tblGrid>
      <w:tr w:rsidR="006F00B0" w:rsidRPr="007D7598" w:rsidTr="00607CB0">
        <w:tc>
          <w:tcPr>
            <w:tcW w:w="4966" w:type="dxa"/>
            <w:gridSpan w:val="4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>POINT MUTATIONS</w:t>
            </w:r>
            <w:r w:rsidRPr="007D7598">
              <w:rPr>
                <w:rFonts w:ascii="Arial" w:hAnsi="Arial" w:cs="Arial"/>
                <w:b/>
                <w:color w:val="000000" w:themeColor="text1"/>
              </w:rPr>
              <w:br/>
            </w:r>
            <w:r w:rsidRPr="007D7598">
              <w:rPr>
                <w:rFonts w:ascii="Arial" w:hAnsi="Arial" w:cs="Arial"/>
                <w:color w:val="000000" w:themeColor="text1"/>
              </w:rPr>
              <w:t>(68 genes)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 xml:space="preserve">AMPLIFI-CATIONS </w:t>
            </w:r>
            <w:r w:rsidRPr="007D7598">
              <w:rPr>
                <w:rFonts w:ascii="Arial" w:hAnsi="Arial" w:cs="Arial"/>
                <w:color w:val="000000" w:themeColor="text1"/>
              </w:rPr>
              <w:t>(16 genes)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 xml:space="preserve">FUSIONS </w:t>
            </w:r>
            <w:r w:rsidRPr="007D7598">
              <w:rPr>
                <w:rFonts w:ascii="Arial" w:hAnsi="Arial" w:cs="Arial"/>
                <w:color w:val="000000" w:themeColor="text1"/>
              </w:rPr>
              <w:t>(4 genes)</w:t>
            </w:r>
            <w:r w:rsidRPr="007D7598">
              <w:rPr>
                <w:rFonts w:ascii="Arial" w:hAnsi="Arial" w:cs="Arial"/>
                <w:b/>
                <w:color w:val="000000" w:themeColor="text1"/>
              </w:rPr>
              <w:t xml:space="preserve">            </w:t>
            </w: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 xml:space="preserve">INDELS </w:t>
            </w:r>
            <w:r w:rsidRPr="007D7598">
              <w:rPr>
                <w:rFonts w:ascii="Arial" w:hAnsi="Arial" w:cs="Arial"/>
                <w:b/>
                <w:color w:val="000000" w:themeColor="text1"/>
              </w:rPr>
              <w:br/>
            </w:r>
            <w:r w:rsidRPr="007D7598">
              <w:rPr>
                <w:rFonts w:ascii="Arial" w:hAnsi="Arial" w:cs="Arial"/>
                <w:color w:val="000000" w:themeColor="text1"/>
              </w:rPr>
              <w:t>(1 gene)</w:t>
            </w: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AKT1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ALK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APC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AR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AR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ALK</w:t>
            </w: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EGFR</w:t>
            </w:r>
            <w:r w:rsidRPr="007D7598">
              <w:rPr>
                <w:rFonts w:ascii="Arial" w:hAnsi="Arial" w:cs="Arial"/>
                <w:color w:val="000000" w:themeColor="text1"/>
              </w:rPr>
              <w:t xml:space="preserve"> exon 19 deletions</w:t>
            </w: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AFAR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ARID1A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ATM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BRAF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BRAF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RET</w:t>
            </w: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EGFR</w:t>
            </w:r>
            <w:r w:rsidRPr="007D7598">
              <w:rPr>
                <w:rFonts w:ascii="Arial" w:hAnsi="Arial" w:cs="Arial"/>
                <w:color w:val="000000" w:themeColor="text1"/>
              </w:rPr>
              <w:t xml:space="preserve"> exon 20 insertions</w:t>
            </w: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BRCA1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BRCA2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CCDN1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CCDN2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CCNE1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ROS1</w:t>
            </w: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CCNE1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CDH1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CDK4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CDK6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CDK4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NTRK1</w:t>
            </w: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CDKN2A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CDKN2B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CTNNB1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EGFR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CDK6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ERBB2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ESR1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EZH2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FBXW7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EGFR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FGFR1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FGFR2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FGFR3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GATA3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ERBB2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GNA11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GNAQ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GNAS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HNF1A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FGFR1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HRAS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IDH1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IDH2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JAK2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FGFR2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JAK3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KIT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KRAS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MAP2K1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KIT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MAP2K2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MET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MLH1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MPL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KRAS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MYC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NF1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NFE2L2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NOTCH1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MET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NPM1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NRAS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NTRK1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PDGFRA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MYC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PIK3CA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PTEN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PTPN11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RAF1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PDGFRA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RET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RHEB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RHOA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RIT1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PIK3CA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ROS1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SMAD4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SMO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SRC</w:t>
            </w:r>
          </w:p>
        </w:tc>
        <w:tc>
          <w:tcPr>
            <w:tcW w:w="143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RAF1</w:t>
            </w:r>
          </w:p>
        </w:tc>
        <w:tc>
          <w:tcPr>
            <w:tcW w:w="135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2776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1190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STK11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TERT</w:t>
            </w:r>
          </w:p>
        </w:tc>
        <w:tc>
          <w:tcPr>
            <w:tcW w:w="1259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i/>
                <w:color w:val="000000" w:themeColor="text1"/>
              </w:rPr>
              <w:t>TP53</w:t>
            </w:r>
          </w:p>
        </w:tc>
        <w:tc>
          <w:tcPr>
            <w:tcW w:w="1258" w:type="dxa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VHL</w:t>
            </w:r>
          </w:p>
        </w:tc>
        <w:tc>
          <w:tcPr>
            <w:tcW w:w="5564" w:type="dxa"/>
            <w:gridSpan w:val="3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D7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*Complete exon coverage for genes in </w:t>
            </w:r>
            <w:r w:rsidRPr="007D75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bold</w:t>
            </w:r>
          </w:p>
        </w:tc>
      </w:tr>
    </w:tbl>
    <w:p w:rsidR="006F00B0" w:rsidRPr="007D7598" w:rsidRDefault="006F00B0" w:rsidP="006F00B0">
      <w:pPr>
        <w:spacing w:line="360" w:lineRule="auto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6F00B0" w:rsidRPr="007D7598" w:rsidRDefault="006F00B0" w:rsidP="006F00B0">
      <w:pPr>
        <w:spacing w:line="360" w:lineRule="auto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7D759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Supplemental Table 3: 70 gene panel (N = 22 patients) </w:t>
      </w:r>
    </w:p>
    <w:p w:rsidR="006F00B0" w:rsidRPr="007D7598" w:rsidRDefault="006F00B0" w:rsidP="006F00B0">
      <w:pPr>
        <w:spacing w:line="360" w:lineRule="auto"/>
        <w:ind w:left="180"/>
        <w:rPr>
          <w:rFonts w:ascii="Arial" w:hAnsi="Arial" w:cs="Arial"/>
          <w:b/>
          <w:color w:val="000000" w:themeColor="text1"/>
        </w:rPr>
      </w:pPr>
      <w:r w:rsidRPr="007D7598">
        <w:rPr>
          <w:rFonts w:ascii="Arial" w:hAnsi="Arial" w:cs="Arial"/>
          <w:color w:val="000000" w:themeColor="text1"/>
        </w:rPr>
        <w:t>Only non-synonymous alterations were analyzed.</w:t>
      </w:r>
      <w:r w:rsidRPr="007D7598">
        <w:rPr>
          <w:rFonts w:ascii="Arial" w:hAnsi="Arial" w:cs="Arial"/>
          <w:i/>
          <w:color w:val="000000" w:themeColor="text1"/>
        </w:rPr>
        <w:t xml:space="preserve">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87"/>
        <w:gridCol w:w="847"/>
        <w:gridCol w:w="878"/>
        <w:gridCol w:w="1017"/>
        <w:gridCol w:w="996"/>
        <w:gridCol w:w="1007"/>
        <w:gridCol w:w="900"/>
        <w:gridCol w:w="1017"/>
        <w:gridCol w:w="954"/>
        <w:gridCol w:w="922"/>
      </w:tblGrid>
      <w:tr w:rsidR="006F00B0" w:rsidRPr="007D7598" w:rsidTr="00607CB0">
        <w:tc>
          <w:tcPr>
            <w:tcW w:w="0" w:type="auto"/>
            <w:gridSpan w:val="10"/>
          </w:tcPr>
          <w:p w:rsidR="006F00B0" w:rsidRPr="007D7598" w:rsidRDefault="006F00B0" w:rsidP="00607CB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>Complete Exon Sequencing</w:t>
            </w:r>
          </w:p>
        </w:tc>
      </w:tr>
      <w:tr w:rsidR="006F00B0" w:rsidRPr="007D7598" w:rsidTr="00607CB0">
        <w:tc>
          <w:tcPr>
            <w:tcW w:w="0" w:type="auto"/>
            <w:gridSpan w:val="6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>Point Mutations (SNVs)</w:t>
            </w:r>
          </w:p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color w:val="000000" w:themeColor="text1"/>
              </w:rPr>
              <w:t>(70 Genes)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>Amplifications (CNVs)</w:t>
            </w:r>
          </w:p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color w:val="000000" w:themeColor="text1"/>
              </w:rPr>
              <w:t>(18 Genes)</w:t>
            </w:r>
          </w:p>
        </w:tc>
        <w:tc>
          <w:tcPr>
            <w:tcW w:w="0" w:type="auto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7D7598">
              <w:rPr>
                <w:rFonts w:ascii="Arial" w:hAnsi="Arial" w:cs="Arial"/>
                <w:b/>
                <w:color w:val="000000" w:themeColor="text1"/>
              </w:rPr>
              <w:t>Fusions</w:t>
            </w:r>
          </w:p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color w:val="000000" w:themeColor="text1"/>
              </w:rPr>
              <w:t>(6 Genes)</w:t>
            </w:r>
          </w:p>
        </w:tc>
        <w:tc>
          <w:tcPr>
            <w:tcW w:w="0" w:type="auto"/>
            <w:shd w:val="clear" w:color="auto" w:fill="auto"/>
          </w:tcPr>
          <w:p w:rsidR="006F00B0" w:rsidRPr="007D7598" w:rsidRDefault="006F00B0" w:rsidP="00607CB0">
            <w:pPr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7D7598">
              <w:rPr>
                <w:rFonts w:ascii="Arial" w:hAnsi="Arial" w:cs="Arial"/>
                <w:b/>
                <w:color w:val="000000" w:themeColor="text1"/>
              </w:rPr>
              <w:t>Indels</w:t>
            </w:r>
            <w:proofErr w:type="spellEnd"/>
          </w:p>
          <w:p w:rsidR="006F00B0" w:rsidRPr="007D7598" w:rsidRDefault="006F00B0" w:rsidP="00607CB0">
            <w:pPr>
              <w:rPr>
                <w:rFonts w:ascii="Arial" w:hAnsi="Arial" w:cs="Arial"/>
                <w:color w:val="000000" w:themeColor="text1"/>
              </w:rPr>
            </w:pPr>
            <w:r w:rsidRPr="007D7598">
              <w:rPr>
                <w:rFonts w:ascii="Arial" w:hAnsi="Arial" w:cs="Arial"/>
                <w:color w:val="000000" w:themeColor="text1"/>
              </w:rPr>
              <w:t>(3 Genes)</w:t>
            </w: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AKT1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ALK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APC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AR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ARAF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ARID1A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AR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BRAF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ALK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EGFR*</w:t>
            </w: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ATM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BRAF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BRCA1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BRCA2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CCND1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CCND2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CCND1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CCND2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ERBB2*</w:t>
            </w: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CCNE1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CDH1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CDK4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CDK6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CDKN2A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CDKN2B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CCNE1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CDK4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FGFR3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MET**</w:t>
            </w: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CTNNB1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EGFR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ERBB2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ESR1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EZH2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FBXW7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CDK6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EGFR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NTRK1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FGFR3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GATA3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GNA11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GNAQ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ERBB2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RET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GNAS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HNF1A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HRAS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IDH1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IDH2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JAK2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FGFR2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KIT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ROS1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JAK3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KIT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KRAS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MAP2K1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MAP2K2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MET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KRAS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MET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MLH1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MPL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MYC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NF1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NFE2L2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NOTCH1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MYC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PDGFRA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NPM1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NRAS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NTRK1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PDGFRA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PIK3CA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PTEN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PIK3CA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RAF1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rPr>
                <w:rFonts w:ascii="Arial" w:hAnsi="Arial" w:cs="Arial"/>
                <w:i/>
                <w:color w:val="000000" w:themeColor="text1"/>
              </w:rPr>
            </w:pP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PTPN11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RAF1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RB1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RET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RHEB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RHOA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*exons 19 &amp; 20</w:t>
            </w:r>
          </w:p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**exon 14 skipping</w:t>
            </w:r>
          </w:p>
        </w:tc>
      </w:tr>
      <w:tr w:rsidR="006F00B0" w:rsidRPr="007D7598" w:rsidTr="00607CB0"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RIT1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ROS1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SMAD4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SMO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SRC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STK11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</w:tr>
      <w:tr w:rsidR="006F00B0" w:rsidRPr="007D7598" w:rsidTr="00607CB0">
        <w:trPr>
          <w:trHeight w:val="70"/>
        </w:trPr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TERT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TP53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TSC1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  <w:r w:rsidRPr="007D7598">
              <w:rPr>
                <w:rFonts w:ascii="Arial" w:hAnsi="Arial" w:cs="Arial"/>
                <w:i/>
                <w:color w:val="000000" w:themeColor="text1"/>
              </w:rPr>
              <w:t>VHL</w:t>
            </w: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0" w:type="auto"/>
            <w:vMerge/>
          </w:tcPr>
          <w:p w:rsidR="006F00B0" w:rsidRPr="007D7598" w:rsidRDefault="006F00B0" w:rsidP="00607CB0">
            <w:pPr>
              <w:shd w:val="clear" w:color="auto" w:fill="FFFFFF" w:themeFill="background1"/>
              <w:rPr>
                <w:rFonts w:ascii="Arial" w:hAnsi="Arial" w:cs="Arial"/>
                <w:i/>
                <w:color w:val="000000" w:themeColor="text1"/>
              </w:rPr>
            </w:pPr>
          </w:p>
        </w:tc>
      </w:tr>
    </w:tbl>
    <w:p w:rsidR="006F00B0" w:rsidRDefault="006F00B0" w:rsidP="006F00B0">
      <w:pPr>
        <w:spacing w:before="120"/>
        <w:rPr>
          <w:rFonts w:ascii="Arial" w:hAnsi="Arial" w:cs="Arial"/>
          <w:color w:val="000000" w:themeColor="text1"/>
        </w:rPr>
      </w:pPr>
      <w:r w:rsidRPr="007D7598">
        <w:rPr>
          <w:rFonts w:ascii="Arial" w:hAnsi="Arial" w:cs="Arial"/>
          <w:b/>
          <w:color w:val="000000" w:themeColor="text1"/>
        </w:rPr>
        <w:t xml:space="preserve">Genes included on all three panel versions: </w:t>
      </w:r>
      <w:r w:rsidRPr="007D7598">
        <w:rPr>
          <w:rFonts w:ascii="Arial" w:hAnsi="Arial" w:cs="Arial"/>
          <w:color w:val="000000" w:themeColor="text1"/>
        </w:rPr>
        <w:t xml:space="preserve">point mutations (SNVs) in </w:t>
      </w:r>
      <w:r w:rsidRPr="007D7598">
        <w:rPr>
          <w:rFonts w:ascii="Arial" w:hAnsi="Arial" w:cs="Arial"/>
          <w:i/>
          <w:color w:val="000000" w:themeColor="text1"/>
        </w:rPr>
        <w:t xml:space="preserve">AKT1, ALK, APC, AR, ATM, BRAF, CDH1, CDKN2A, CTNNB1, EGFR, ERBB2, EZH2, FBXW7, FGFR1, FGFR2, FGFR3, GNA11, GNAQ, GNAS, HNF1A, HRAS, IDH1, IDH2, JAK2, JAK3, KIT, KRAS, MET, MLH1, MPL, MYC, NOTCH1, NPM1, NRAS, PDGFRA, PIK3CA, PTEN, PTPN11, RB1, RET, SMAD4, SMO, SRC, STK11, TERT, TP53, and VHL; </w:t>
      </w:r>
      <w:r w:rsidRPr="007D7598">
        <w:rPr>
          <w:rFonts w:ascii="Arial" w:hAnsi="Arial" w:cs="Arial"/>
          <w:color w:val="000000" w:themeColor="text1"/>
        </w:rPr>
        <w:t>gene amplifications in</w:t>
      </w:r>
      <w:r w:rsidRPr="007D7598">
        <w:rPr>
          <w:rFonts w:ascii="Arial" w:hAnsi="Arial" w:cs="Arial"/>
          <w:i/>
          <w:color w:val="000000" w:themeColor="text1"/>
        </w:rPr>
        <w:t xml:space="preserve"> EGFR, ERBB2 (HER2), and MET. </w:t>
      </w:r>
      <w:r w:rsidRPr="007D7598">
        <w:rPr>
          <w:rFonts w:ascii="Arial" w:hAnsi="Arial" w:cs="Arial"/>
          <w:color w:val="000000" w:themeColor="text1"/>
        </w:rPr>
        <w:t xml:space="preserve">Fusions and </w:t>
      </w:r>
      <w:proofErr w:type="spellStart"/>
      <w:r w:rsidRPr="007D7598">
        <w:rPr>
          <w:rFonts w:ascii="Arial" w:hAnsi="Arial" w:cs="Arial"/>
          <w:color w:val="000000" w:themeColor="text1"/>
        </w:rPr>
        <w:t>indel</w:t>
      </w:r>
      <w:proofErr w:type="spellEnd"/>
      <w:r w:rsidRPr="007D7598">
        <w:rPr>
          <w:rFonts w:ascii="Arial" w:hAnsi="Arial" w:cs="Arial"/>
          <w:color w:val="000000" w:themeColor="text1"/>
        </w:rPr>
        <w:t xml:space="preserve"> mutations were assessed for only in the 48 patients evaluated by the 68-gene and 70-gene panel.</w:t>
      </w: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shd w:val="clear" w:color="auto" w:fill="FFFFFF"/>
        </w:rPr>
      </w:pPr>
      <w:r>
        <w:rPr>
          <w:rFonts w:ascii="Arial" w:eastAsia="MS Mincho" w:hAnsi="Arial" w:cs="Arial"/>
          <w:b/>
          <w:sz w:val="24"/>
          <w:szCs w:val="24"/>
        </w:rPr>
        <w:lastRenderedPageBreak/>
        <w:t>Supplemental Table 4</w:t>
      </w:r>
      <w:r w:rsidRPr="00C63387">
        <w:rPr>
          <w:rFonts w:ascii="Arial" w:eastAsia="MS Mincho" w:hAnsi="Arial" w:cs="Arial"/>
          <w:b/>
          <w:sz w:val="24"/>
          <w:szCs w:val="24"/>
        </w:rPr>
        <w:t>. Comparison of clinical characteristics</w:t>
      </w:r>
      <w:r w:rsidRPr="00C63387">
        <w:rPr>
          <w:rFonts w:ascii="Arial" w:eastAsia="MS Mincho" w:hAnsi="Arial" w:cs="Arial"/>
          <w:b/>
          <w:sz w:val="24"/>
          <w:szCs w:val="24"/>
          <w:shd w:val="clear" w:color="auto" w:fill="FFFFFF"/>
        </w:rPr>
        <w:t xml:space="preserve"> in 438 patients with or without </w:t>
      </w:r>
      <w:r w:rsidRPr="00C63387">
        <w:rPr>
          <w:rFonts w:ascii="Arial" w:eastAsia="MS Mincho" w:hAnsi="Arial" w:cs="Arial"/>
          <w:b/>
          <w:i/>
          <w:sz w:val="24"/>
          <w:szCs w:val="24"/>
          <w:shd w:val="clear" w:color="auto" w:fill="FFFFFF"/>
        </w:rPr>
        <w:t xml:space="preserve">MET </w:t>
      </w:r>
      <w:r w:rsidRPr="00C63387">
        <w:rPr>
          <w:rFonts w:ascii="Arial" w:eastAsia="MS Mincho" w:hAnsi="Arial" w:cs="Arial"/>
          <w:b/>
          <w:sz w:val="24"/>
          <w:szCs w:val="24"/>
          <w:shd w:val="clear" w:color="auto" w:fill="FFFFFF"/>
        </w:rPr>
        <w:t>alterations (univariate analysis).</w:t>
      </w:r>
    </w:p>
    <w:tbl>
      <w:tblPr>
        <w:tblStyle w:val="ListTable1Light1"/>
        <w:tblpPr w:leftFromText="180" w:rightFromText="180" w:vertAnchor="page" w:horzAnchor="margin" w:tblpXSpec="center" w:tblpY="1811"/>
        <w:tblW w:w="8190" w:type="dxa"/>
        <w:tblLook w:val="04A0" w:firstRow="1" w:lastRow="0" w:firstColumn="1" w:lastColumn="0" w:noHBand="0" w:noVBand="1"/>
      </w:tblPr>
      <w:tblGrid>
        <w:gridCol w:w="2061"/>
        <w:gridCol w:w="1620"/>
        <w:gridCol w:w="1710"/>
        <w:gridCol w:w="1620"/>
        <w:gridCol w:w="1179"/>
      </w:tblGrid>
      <w:tr w:rsidR="006F00B0" w:rsidRPr="00C63387" w:rsidTr="00607C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Coexisting genetic alterations</w:t>
            </w:r>
            <w:r w:rsidRPr="00C63387">
              <w:rPr>
                <w:rFonts w:ascii="Arial" w:eastAsia="MS Mincho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F00B0" w:rsidRPr="00C63387" w:rsidRDefault="006F00B0" w:rsidP="00784B40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Total patients, N=438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6F00B0" w:rsidRPr="00C63387" w:rsidRDefault="006F00B0" w:rsidP="00784B40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i/>
                <w:sz w:val="20"/>
                <w:szCs w:val="20"/>
              </w:rPr>
              <w:t xml:space="preserve">MET </w:t>
            </w:r>
            <w:r w:rsidRPr="00C63387">
              <w:rPr>
                <w:rFonts w:ascii="Arial" w:eastAsia="MS Mincho" w:hAnsi="Arial" w:cs="Arial"/>
                <w:sz w:val="20"/>
                <w:szCs w:val="20"/>
              </w:rPr>
              <w:t>wild- type, N=407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F00B0" w:rsidRPr="00C63387" w:rsidRDefault="006F00B0" w:rsidP="00784B40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i/>
                <w:sz w:val="20"/>
                <w:szCs w:val="20"/>
              </w:rPr>
              <w:t>MET</w:t>
            </w: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altered, N=31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P-value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TP53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149 (34.0%)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 (31.7%)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(64.5%)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4.7E-4</w:t>
            </w:r>
          </w:p>
        </w:tc>
      </w:tr>
      <w:tr w:rsidR="006F00B0" w:rsidRPr="00C63387" w:rsidTr="00607CB0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EGFR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 (12.1%)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 (10.6%)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(32.4%)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0.001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PIK3CA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 (9.6%)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 (8.6%)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(22.6%)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0.015</w:t>
            </w:r>
          </w:p>
        </w:tc>
      </w:tr>
      <w:tr w:rsidR="006F00B0" w:rsidRPr="00C63387" w:rsidTr="00607CB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BRAF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(6.2%)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 (5.4%)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(16.1%)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0.023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ARID1A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(4.3%)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 (3.7%)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(12.9%)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0.023</w:t>
            </w:r>
          </w:p>
        </w:tc>
      </w:tr>
      <w:tr w:rsidR="006F00B0" w:rsidRPr="00C63387" w:rsidTr="00607CB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ERBB2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(5.5%)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(4.9%)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(12.9%)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0.071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ALK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 (3.2%)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(2.7%)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(9.7%)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0.047</w:t>
            </w:r>
          </w:p>
        </w:tc>
      </w:tr>
      <w:tr w:rsidR="006F00B0" w:rsidRPr="00C63387" w:rsidTr="00607C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KRAS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 (11.4%)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 (11.5%)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(9.7%)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0.753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PTEN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 (2.1%)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(1.5%)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(9.7%)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0.007</w:t>
            </w:r>
          </w:p>
        </w:tc>
      </w:tr>
      <w:tr w:rsidR="006F00B0" w:rsidRPr="00C63387" w:rsidTr="00607C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ATM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 (3.0%)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(2.7%)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(6.5%)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0.251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SMAD4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(2.7%)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(2.5%)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(6.5%)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0.207</w:t>
            </w:r>
          </w:p>
        </w:tc>
      </w:tr>
      <w:tr w:rsidR="006F00B0" w:rsidRPr="00C63387" w:rsidTr="00607CB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KIT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(2.7%)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(2.5%)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(6.5%)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0.207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MYC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(4.6%)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(4.4%)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(6.5%)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0.604</w:t>
            </w:r>
          </w:p>
        </w:tc>
      </w:tr>
      <w:tr w:rsidR="006F00B0" w:rsidRPr="00C63387" w:rsidTr="00607CB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 xml:space="preserve">     NF1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(4.3%)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 (4.2%)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(6.5%)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0.552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Metastatic site</w:t>
            </w:r>
            <w:r w:rsidRPr="00C6338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00B0" w:rsidRPr="00C63387" w:rsidRDefault="006F00B0" w:rsidP="00784B40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F00B0" w:rsidRPr="00C63387" w:rsidTr="00607CB0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    Lymph nodes</w:t>
            </w:r>
          </w:p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    Bone</w:t>
            </w:r>
          </w:p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    Liver</w:t>
            </w:r>
          </w:p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    Lung</w:t>
            </w:r>
          </w:p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    Brain</w:t>
            </w:r>
          </w:p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    Peritoneal</w:t>
            </w:r>
          </w:p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    Adrenal</w:t>
            </w:r>
          </w:p>
          <w:p w:rsidR="006F00B0" w:rsidRPr="00C63387" w:rsidRDefault="006F00B0" w:rsidP="00784B40">
            <w:pPr>
              <w:spacing w:after="0" w:line="360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 xml:space="preserve">     No metastases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139 (31.7%)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102 (23.3%)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111 (25.3%)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90 (20.5%)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63 (14.4%)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49 (11.2%)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29 (6.6%)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147 (33.6%)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123 (30.2%)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88 (21.6%)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101 (24.8%)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80 (19.7%)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56 (13.8%)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43 (10.6%)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25 (6.1%)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145 (35.6%)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16 (51.6%)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14 (45.2%)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10 (32.3%)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10 (32.3%)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7 (22.6%)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6 (19.4%)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4 (12.9%)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2 (6.5%)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b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b/>
                <w:sz w:val="20"/>
                <w:szCs w:val="20"/>
              </w:rPr>
              <w:t>0.016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b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b/>
                <w:sz w:val="20"/>
                <w:szCs w:val="20"/>
              </w:rPr>
              <w:t>0.004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0.361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0.099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0.183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0.142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sz w:val="20"/>
                <w:szCs w:val="20"/>
              </w:rPr>
              <w:t>0.155</w:t>
            </w:r>
          </w:p>
          <w:p w:rsidR="006F00B0" w:rsidRPr="00C63387" w:rsidRDefault="006F00B0" w:rsidP="00784B40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b/>
                <w:sz w:val="20"/>
                <w:szCs w:val="20"/>
              </w:rPr>
            </w:pPr>
            <w:r w:rsidRPr="00C63387">
              <w:rPr>
                <w:rFonts w:ascii="Arial" w:eastAsia="MS Mincho" w:hAnsi="Arial" w:cs="Arial"/>
                <w:b/>
                <w:sz w:val="20"/>
                <w:szCs w:val="20"/>
              </w:rPr>
              <w:t>0.005</w:t>
            </w:r>
            <w:r w:rsidRPr="00C63387">
              <w:rPr>
                <w:rFonts w:ascii="Arial" w:eastAsia="MS Mincho" w:hAnsi="Arial" w:cs="Arial"/>
                <w:sz w:val="20"/>
                <w:szCs w:val="20"/>
              </w:rPr>
              <w:t>*</w:t>
            </w:r>
          </w:p>
        </w:tc>
      </w:tr>
      <w:tr w:rsidR="006F00B0" w:rsidRPr="00C63387" w:rsidTr="00607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0" w:type="dxa"/>
            <w:gridSpan w:val="5"/>
            <w:shd w:val="clear" w:color="auto" w:fill="auto"/>
            <w:vAlign w:val="center"/>
          </w:tcPr>
          <w:p w:rsidR="006F00B0" w:rsidRPr="00C63387" w:rsidRDefault="006F00B0" w:rsidP="00784B40">
            <w:pPr>
              <w:pBdr>
                <w:top w:val="single" w:sz="4" w:space="1" w:color="auto"/>
              </w:pBdr>
              <w:spacing w:after="0" w:line="360" w:lineRule="auto"/>
              <w:ind w:left="-108" w:right="-108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vertAlign w:val="superscript"/>
              </w:rPr>
              <w:t>1</w:t>
            </w:r>
            <w:r w:rsidRPr="00C63387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</w:rPr>
              <w:t xml:space="preserve">genes altered in at least 2 patients with </w:t>
            </w:r>
            <w:r w:rsidRPr="00C63387"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</w:rPr>
              <w:t xml:space="preserve">MET </w:t>
            </w:r>
            <w:r w:rsidRPr="00C63387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</w:rPr>
              <w:t xml:space="preserve">alterations have been included. </w:t>
            </w:r>
            <w:r w:rsidRPr="00C63387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vertAlign w:val="superscript"/>
              </w:rPr>
              <w:t>2</w:t>
            </w:r>
            <w:r w:rsidRPr="00C63387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</w:rPr>
              <w:t>Patients may have multiple sites of metastasis; only the sites with at least 2 patients with MET alterations have been included.</w:t>
            </w:r>
          </w:p>
          <w:p w:rsidR="006F00B0" w:rsidRPr="00C63387" w:rsidRDefault="006F00B0" w:rsidP="00784B40">
            <w:pPr>
              <w:pBdr>
                <w:top w:val="single" w:sz="4" w:space="1" w:color="auto"/>
              </w:pBdr>
              <w:spacing w:after="0" w:line="360" w:lineRule="auto"/>
              <w:ind w:left="-108" w:right="-10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3387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</w:rPr>
              <w:t xml:space="preserve">* “No metastases” was more common in patients with normal </w:t>
            </w:r>
            <w:r w:rsidRPr="00C63387"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</w:rPr>
              <w:t>MET.</w:t>
            </w:r>
          </w:p>
        </w:tc>
      </w:tr>
    </w:tbl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C63387" w:rsidRDefault="006F00B0" w:rsidP="006F00B0">
      <w:pPr>
        <w:rPr>
          <w:rFonts w:ascii="Arial" w:eastAsia="MS Mincho" w:hAnsi="Arial" w:cs="Arial"/>
          <w:b/>
          <w:sz w:val="24"/>
          <w:szCs w:val="24"/>
          <w:highlight w:val="green"/>
        </w:rPr>
      </w:pPr>
    </w:p>
    <w:p w:rsidR="006F00B0" w:rsidRPr="00FF0A18" w:rsidRDefault="006F00B0" w:rsidP="006F00B0">
      <w:pPr>
        <w:suppressLineNumbers/>
      </w:pPr>
    </w:p>
    <w:p w:rsidR="006B1C0A" w:rsidRDefault="006B1C0A">
      <w:bookmarkStart w:id="0" w:name="_GoBack"/>
      <w:bookmarkEnd w:id="0"/>
    </w:p>
    <w:sectPr w:rsidR="006B1C0A" w:rsidSect="006F00B0">
      <w:footerReference w:type="default" r:id="rId4"/>
      <w:pgSz w:w="11906" w:h="16838"/>
      <w:pgMar w:top="720" w:right="1022" w:bottom="360" w:left="135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5250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3520" w:rsidRDefault="00784B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A3520" w:rsidRDefault="00784B4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B0"/>
    <w:rsid w:val="006B1C0A"/>
    <w:rsid w:val="006F00B0"/>
    <w:rsid w:val="0078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40A2FC-92D4-4ED7-B828-E08786DE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0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0B0"/>
    <w:rPr>
      <w:rFonts w:eastAsiaTheme="minorEastAsia"/>
    </w:rPr>
  </w:style>
  <w:style w:type="table" w:customStyle="1" w:styleId="ListTable1Light1">
    <w:name w:val="List Table 1 Light1"/>
    <w:basedOn w:val="TableNormal"/>
    <w:uiPriority w:val="46"/>
    <w:rsid w:val="006F00B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6F00B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F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 Medical Center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Segall, Victoria</dc:creator>
  <cp:keywords/>
  <dc:description/>
  <cp:lastModifiedBy>Segall, Victoria</cp:lastModifiedBy>
  <cp:revision>2</cp:revision>
  <dcterms:created xsi:type="dcterms:W3CDTF">2018-04-20T17:50:00Z</dcterms:created>
  <dcterms:modified xsi:type="dcterms:W3CDTF">2018-04-20T17:52:00Z</dcterms:modified>
</cp:coreProperties>
</file>