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9E" w:rsidRDefault="004F429E"/>
    <w:p w:rsidR="00F97E08" w:rsidRPr="00F97E08" w:rsidRDefault="00F97E08" w:rsidP="00F97E08">
      <w:pPr>
        <w:spacing w:line="360" w:lineRule="auto"/>
        <w:jc w:val="center"/>
        <w:rPr>
          <w:rFonts w:ascii="Tahoma" w:hAnsi="Tahoma" w:cs="Tahoma"/>
          <w:b/>
          <w:sz w:val="22"/>
          <w:szCs w:val="22"/>
          <w:lang w:val="en-US"/>
        </w:rPr>
      </w:pPr>
      <w:r w:rsidRPr="00F97E08">
        <w:rPr>
          <w:rFonts w:ascii="Tahoma" w:hAnsi="Tahoma" w:cs="Tahoma"/>
          <w:b/>
          <w:sz w:val="22"/>
          <w:szCs w:val="22"/>
          <w:lang w:val="en-US"/>
        </w:rPr>
        <w:t>Supplementary Methods and Results</w:t>
      </w:r>
    </w:p>
    <w:p w:rsidR="00F97E08" w:rsidRDefault="00F97E08" w:rsidP="00F73E43">
      <w:pPr>
        <w:spacing w:line="360" w:lineRule="auto"/>
        <w:jc w:val="both"/>
        <w:rPr>
          <w:rFonts w:ascii="Tahoma" w:hAnsi="Tahoma" w:cs="Tahoma"/>
          <w:sz w:val="22"/>
          <w:szCs w:val="22"/>
          <w:lang w:val="en-US"/>
        </w:rPr>
      </w:pPr>
    </w:p>
    <w:p w:rsidR="00F97E08" w:rsidRDefault="00F97E08" w:rsidP="00F73E43">
      <w:pPr>
        <w:spacing w:line="360" w:lineRule="auto"/>
        <w:jc w:val="both"/>
        <w:rPr>
          <w:rFonts w:ascii="Tahoma" w:hAnsi="Tahoma" w:cs="Tahoma"/>
          <w:sz w:val="22"/>
          <w:szCs w:val="22"/>
          <w:lang w:val="en-US"/>
        </w:rPr>
      </w:pPr>
    </w:p>
    <w:p w:rsidR="00F97E08" w:rsidRPr="00F97E08" w:rsidRDefault="00F97E08" w:rsidP="00F73E43">
      <w:pPr>
        <w:spacing w:line="360" w:lineRule="auto"/>
        <w:jc w:val="both"/>
        <w:rPr>
          <w:rFonts w:ascii="Tahoma" w:hAnsi="Tahoma" w:cs="Tahoma"/>
          <w:b/>
          <w:sz w:val="22"/>
          <w:szCs w:val="22"/>
          <w:lang w:val="en-US"/>
        </w:rPr>
      </w:pPr>
      <w:r w:rsidRPr="00F97E08">
        <w:rPr>
          <w:rFonts w:ascii="Tahoma" w:hAnsi="Tahoma" w:cs="Tahoma"/>
          <w:b/>
          <w:sz w:val="22"/>
          <w:szCs w:val="22"/>
          <w:lang w:val="en-US"/>
        </w:rPr>
        <w:t>Supplementary Methods</w:t>
      </w:r>
    </w:p>
    <w:p w:rsidR="00F73E43" w:rsidRPr="009663AB" w:rsidRDefault="00F73E43" w:rsidP="00F73E43">
      <w:pPr>
        <w:spacing w:line="360" w:lineRule="auto"/>
        <w:jc w:val="both"/>
        <w:rPr>
          <w:rFonts w:ascii="Tahoma" w:hAnsi="Tahoma"/>
          <w:sz w:val="22"/>
          <w:szCs w:val="22"/>
          <w:lang w:val="en-US"/>
        </w:rPr>
      </w:pPr>
      <w:r w:rsidRPr="00EE1D79">
        <w:rPr>
          <w:rFonts w:ascii="Tahoma" w:hAnsi="Tahoma" w:cs="Tahoma"/>
          <w:sz w:val="22"/>
          <w:szCs w:val="22"/>
          <w:lang w:val="en-US"/>
        </w:rPr>
        <w:t>The analysis was based on sample and mutation annotation tables available in GENIE via Synapse dat</w:t>
      </w:r>
      <w:r>
        <w:rPr>
          <w:rFonts w:ascii="Tahoma" w:hAnsi="Tahoma" w:cs="Tahoma"/>
          <w:sz w:val="22"/>
          <w:szCs w:val="22"/>
          <w:lang w:val="en-US"/>
        </w:rPr>
        <w:t>a portal (synapseid:syn7222066,</w:t>
      </w:r>
      <w:r w:rsidRPr="00EE1D79">
        <w:rPr>
          <w:rFonts w:ascii="Tahoma" w:hAnsi="Tahoma" w:cs="Tahoma"/>
          <w:sz w:val="22"/>
          <w:szCs w:val="22"/>
          <w:lang w:val="en-US"/>
        </w:rPr>
        <w:t xml:space="preserve"> at </w:t>
      </w:r>
      <w:hyperlink r:id="rId6" w:anchor="!Synapse:syn7222066/files/" w:history="1">
        <w:r w:rsidRPr="00EE1D79">
          <w:rPr>
            <w:rStyle w:val="Hyperlink"/>
            <w:rFonts w:ascii="Tahoma" w:hAnsi="Tahoma" w:cs="Tahoma"/>
            <w:sz w:val="22"/>
            <w:szCs w:val="22"/>
            <w:lang w:val="en-US"/>
          </w:rPr>
          <w:t>https://www.synapse.org/#!Synapse:syn7222066/files/</w:t>
        </w:r>
      </w:hyperlink>
      <w:r w:rsidRPr="00EE1D79">
        <w:rPr>
          <w:rFonts w:ascii="Tahoma" w:hAnsi="Tahoma" w:cs="Tahoma"/>
          <w:sz w:val="22"/>
          <w:szCs w:val="22"/>
          <w:lang w:val="en-US"/>
        </w:rPr>
        <w:t xml:space="preserve">). </w:t>
      </w:r>
      <w:r>
        <w:rPr>
          <w:rFonts w:ascii="Tahoma" w:hAnsi="Tahoma" w:cs="Tahoma"/>
          <w:sz w:val="22"/>
          <w:szCs w:val="22"/>
          <w:lang w:val="en-US"/>
        </w:rPr>
        <w:t xml:space="preserve">Patients </w:t>
      </w:r>
      <w:r w:rsidRPr="009663AB">
        <w:rPr>
          <w:rFonts w:ascii="Tahoma" w:hAnsi="Tahoma"/>
          <w:sz w:val="22"/>
          <w:szCs w:val="22"/>
          <w:lang w:val="en-US"/>
        </w:rPr>
        <w:t xml:space="preserve">with tumors bearing potential targetable ERBB2 mutations were identified and then patients with hematological malignant disease were excluded. </w:t>
      </w:r>
    </w:p>
    <w:p w:rsidR="00F73E43" w:rsidRDefault="00F73E43" w:rsidP="00F73E43">
      <w:pPr>
        <w:spacing w:line="360" w:lineRule="auto"/>
        <w:jc w:val="both"/>
        <w:rPr>
          <w:rFonts w:ascii="Tahoma" w:hAnsi="Tahoma"/>
          <w:sz w:val="22"/>
          <w:szCs w:val="22"/>
          <w:lang w:val="en-US"/>
        </w:rPr>
      </w:pPr>
      <w:r w:rsidRPr="009663AB">
        <w:rPr>
          <w:rFonts w:ascii="Tahoma" w:hAnsi="Tahoma"/>
          <w:sz w:val="22"/>
          <w:szCs w:val="22"/>
          <w:lang w:val="en-US"/>
        </w:rPr>
        <w:t>Addi</w:t>
      </w:r>
      <w:r>
        <w:rPr>
          <w:rFonts w:ascii="Tahoma" w:hAnsi="Tahoma"/>
          <w:sz w:val="22"/>
          <w:szCs w:val="22"/>
          <w:lang w:val="en-US"/>
        </w:rPr>
        <w:t xml:space="preserve">tionally, we reported cases of four patients </w:t>
      </w:r>
      <w:r w:rsidR="00F97E08">
        <w:rPr>
          <w:rFonts w:ascii="Tahoma" w:hAnsi="Tahoma"/>
          <w:sz w:val="22"/>
          <w:szCs w:val="22"/>
          <w:lang w:val="en-US"/>
        </w:rPr>
        <w:t xml:space="preserve">included in the </w:t>
      </w:r>
      <w:r w:rsidRPr="009663AB">
        <w:rPr>
          <w:rFonts w:ascii="Tahoma" w:hAnsi="Tahoma"/>
          <w:sz w:val="22"/>
          <w:szCs w:val="22"/>
          <w:lang w:val="en-US"/>
        </w:rPr>
        <w:t>Bergonie Institute Profiling study</w:t>
      </w:r>
      <w:r>
        <w:rPr>
          <w:rFonts w:ascii="Tahoma" w:hAnsi="Tahoma"/>
          <w:sz w:val="22"/>
          <w:szCs w:val="22"/>
          <w:lang w:val="en-US"/>
        </w:rPr>
        <w:t xml:space="preserve"> (</w:t>
      </w:r>
      <w:r w:rsidRPr="00555CAF">
        <w:rPr>
          <w:rFonts w:ascii="Tahoma" w:hAnsi="Tahoma"/>
          <w:sz w:val="22"/>
          <w:szCs w:val="22"/>
          <w:lang w:val="en-US"/>
        </w:rPr>
        <w:t>ClinicalTrials.gov Identifier: NCT02534649)</w:t>
      </w:r>
      <w:r w:rsidRPr="009663AB">
        <w:rPr>
          <w:rFonts w:ascii="Tahoma" w:hAnsi="Tahoma"/>
          <w:sz w:val="22"/>
          <w:szCs w:val="22"/>
          <w:lang w:val="en-US"/>
        </w:rPr>
        <w:t>, a</w:t>
      </w:r>
      <w:r>
        <w:rPr>
          <w:rFonts w:ascii="Tahoma" w:hAnsi="Tahoma"/>
          <w:sz w:val="22"/>
          <w:szCs w:val="22"/>
          <w:lang w:val="en-US"/>
        </w:rPr>
        <w:t>s previously described</w:t>
      </w:r>
      <w:r w:rsidR="00F97E08">
        <w:rPr>
          <w:rFonts w:ascii="Tahoma" w:hAnsi="Tahoma"/>
          <w:sz w:val="22"/>
          <w:szCs w:val="22"/>
          <w:lang w:val="en-US"/>
        </w:rPr>
        <w:t xml:space="preserve"> [1]</w:t>
      </w:r>
      <w:r>
        <w:rPr>
          <w:rFonts w:ascii="Tahoma" w:hAnsi="Tahoma"/>
          <w:sz w:val="22"/>
          <w:szCs w:val="22"/>
          <w:lang w:val="en-US"/>
        </w:rPr>
        <w:t>.</w:t>
      </w:r>
      <w:r w:rsidRPr="009663AB">
        <w:rPr>
          <w:rFonts w:ascii="Tahoma" w:hAnsi="Tahoma"/>
          <w:sz w:val="22"/>
          <w:szCs w:val="22"/>
          <w:lang w:val="en-US"/>
        </w:rPr>
        <w:t xml:space="preserve"> These patient cases were discussed during a weekly molecular multidisciplinary board. Because they were out of standard treatment possibility for their metastatic disease, the decision was made to propose them a </w:t>
      </w:r>
      <w:r>
        <w:rPr>
          <w:rFonts w:ascii="Tahoma" w:hAnsi="Tahoma"/>
          <w:sz w:val="22"/>
          <w:szCs w:val="22"/>
          <w:lang w:val="en-US"/>
        </w:rPr>
        <w:t xml:space="preserve">compassional </w:t>
      </w:r>
      <w:r w:rsidRPr="009663AB">
        <w:rPr>
          <w:rFonts w:ascii="Tahoma" w:hAnsi="Tahoma"/>
          <w:sz w:val="22"/>
          <w:szCs w:val="22"/>
          <w:lang w:val="en-US"/>
        </w:rPr>
        <w:t xml:space="preserve">treatment with a dual </w:t>
      </w:r>
      <w:r w:rsidRPr="00555CAF">
        <w:rPr>
          <w:rFonts w:ascii="Tahoma" w:hAnsi="Tahoma"/>
          <w:sz w:val="22"/>
          <w:szCs w:val="22"/>
          <w:lang w:val="en-US"/>
        </w:rPr>
        <w:t>ERBB2</w:t>
      </w:r>
      <w:r w:rsidRPr="009663AB">
        <w:rPr>
          <w:rFonts w:ascii="Tahoma" w:hAnsi="Tahoma"/>
          <w:sz w:val="22"/>
          <w:szCs w:val="22"/>
          <w:lang w:val="en-US"/>
        </w:rPr>
        <w:t xml:space="preserve"> blockade with Trastuzumab + Lapatinib. Trastuzumab was given intraveinously with a charging dose of 8 mg/kg and then 6 mg/kg every 3 weeks. Lapatinib was given per os at 1250mg daily, continously. Response to treatment was evaluated using RECIST 1.1, and using when available FGD-PET results.</w:t>
      </w:r>
      <w:r>
        <w:rPr>
          <w:rFonts w:ascii="Tahoma" w:hAnsi="Tahoma"/>
          <w:sz w:val="22"/>
          <w:szCs w:val="22"/>
          <w:lang w:val="en-US"/>
        </w:rPr>
        <w:t xml:space="preserve"> This study was approved by the Institutional Review Board. </w:t>
      </w:r>
    </w:p>
    <w:p w:rsidR="00F97E08" w:rsidRDefault="00F97E08" w:rsidP="00F73E43">
      <w:pPr>
        <w:spacing w:line="360" w:lineRule="auto"/>
        <w:jc w:val="both"/>
        <w:rPr>
          <w:rFonts w:ascii="Tahoma" w:hAnsi="Tahoma"/>
          <w:sz w:val="22"/>
          <w:szCs w:val="22"/>
          <w:lang w:val="en-US"/>
        </w:rPr>
      </w:pPr>
    </w:p>
    <w:p w:rsidR="00F97E08" w:rsidRDefault="00F97E08" w:rsidP="00F73E43">
      <w:pPr>
        <w:spacing w:line="360" w:lineRule="auto"/>
        <w:jc w:val="both"/>
        <w:rPr>
          <w:rFonts w:ascii="Tahoma" w:hAnsi="Tahoma"/>
          <w:sz w:val="22"/>
          <w:szCs w:val="22"/>
          <w:lang w:val="en-US"/>
        </w:rPr>
      </w:pPr>
      <w:r>
        <w:rPr>
          <w:rFonts w:ascii="Tahoma" w:hAnsi="Tahoma"/>
          <w:sz w:val="22"/>
          <w:szCs w:val="22"/>
          <w:lang w:val="en-US"/>
        </w:rPr>
        <w:t>Supplementary references</w:t>
      </w:r>
    </w:p>
    <w:p w:rsidR="00F97E08" w:rsidRPr="007D4A85" w:rsidRDefault="00F97E08" w:rsidP="00F97E08">
      <w:pPr>
        <w:spacing w:line="360" w:lineRule="auto"/>
        <w:jc w:val="both"/>
        <w:rPr>
          <w:rFonts w:ascii="Tahoma" w:hAnsi="Tahoma"/>
          <w:sz w:val="22"/>
          <w:szCs w:val="22"/>
          <w:lang w:val="en-US"/>
        </w:rPr>
      </w:pPr>
      <w:r w:rsidRPr="00F97E08">
        <w:rPr>
          <w:rFonts w:ascii="Tahoma" w:hAnsi="Tahoma"/>
          <w:sz w:val="22"/>
          <w:szCs w:val="22"/>
        </w:rPr>
        <w:t>1.</w:t>
      </w:r>
      <w:r>
        <w:rPr>
          <w:rFonts w:ascii="Tahoma" w:hAnsi="Tahoma"/>
          <w:sz w:val="22"/>
          <w:szCs w:val="22"/>
        </w:rPr>
        <w:t xml:space="preserve"> </w:t>
      </w:r>
      <w:r w:rsidRPr="00254D8E">
        <w:rPr>
          <w:rFonts w:ascii="Tahoma" w:hAnsi="Tahoma"/>
          <w:sz w:val="22"/>
          <w:szCs w:val="22"/>
        </w:rPr>
        <w:t xml:space="preserve">Cousin S, Grellety T, Toulmonde M, Auzanneau C, Khalifa E, Laizet Y, et al. </w:t>
      </w:r>
      <w:r w:rsidRPr="009663AB">
        <w:rPr>
          <w:rFonts w:ascii="Tahoma" w:hAnsi="Tahoma"/>
          <w:sz w:val="22"/>
          <w:szCs w:val="22"/>
          <w:lang w:val="en-US"/>
        </w:rPr>
        <w:t xml:space="preserve">Clinical impact of extensive molecular profiling in advanced cancer patients. </w:t>
      </w:r>
      <w:r w:rsidRPr="007D4A85">
        <w:rPr>
          <w:rFonts w:ascii="Tahoma" w:hAnsi="Tahoma"/>
          <w:sz w:val="22"/>
          <w:szCs w:val="22"/>
          <w:lang w:val="en-US"/>
        </w:rPr>
        <w:t>J Hematol Oncol. 2017; 10:45.</w:t>
      </w:r>
    </w:p>
    <w:p w:rsidR="00F97E08" w:rsidRPr="009663AB" w:rsidRDefault="00F97E08" w:rsidP="00F73E43">
      <w:pPr>
        <w:spacing w:line="360" w:lineRule="auto"/>
        <w:jc w:val="both"/>
        <w:rPr>
          <w:rFonts w:ascii="Tahoma" w:hAnsi="Tahoma"/>
          <w:sz w:val="22"/>
          <w:szCs w:val="22"/>
          <w:lang w:val="en-US"/>
        </w:rPr>
      </w:pPr>
    </w:p>
    <w:p w:rsidR="00F97E08" w:rsidRDefault="00F97E08">
      <w:pPr>
        <w:spacing w:after="160" w:line="259" w:lineRule="auto"/>
      </w:pPr>
      <w:r>
        <w:br w:type="page"/>
      </w:r>
    </w:p>
    <w:p w:rsidR="00F73E43" w:rsidRDefault="00F73E43"/>
    <w:tbl>
      <w:tblPr>
        <w:tblStyle w:val="TableGrid"/>
        <w:tblpPr w:leftFromText="141" w:rightFromText="141" w:vertAnchor="text" w:horzAnchor="page" w:tblpX="536" w:tblpY="440"/>
        <w:tblW w:w="5250" w:type="pct"/>
        <w:tblLook w:val="04A0" w:firstRow="1" w:lastRow="0" w:firstColumn="1" w:lastColumn="0" w:noHBand="0" w:noVBand="1"/>
      </w:tblPr>
      <w:tblGrid>
        <w:gridCol w:w="796"/>
        <w:gridCol w:w="798"/>
        <w:gridCol w:w="522"/>
        <w:gridCol w:w="1985"/>
        <w:gridCol w:w="1147"/>
        <w:gridCol w:w="1190"/>
        <w:gridCol w:w="907"/>
        <w:gridCol w:w="1026"/>
        <w:gridCol w:w="1381"/>
      </w:tblGrid>
      <w:tr w:rsidR="00F97E08" w:rsidRPr="005422D6" w:rsidTr="00E97740">
        <w:trPr>
          <w:trHeight w:val="132"/>
        </w:trPr>
        <w:tc>
          <w:tcPr>
            <w:tcW w:w="5000" w:type="pct"/>
            <w:gridSpan w:val="9"/>
          </w:tcPr>
          <w:p w:rsidR="00F97E08" w:rsidRPr="005422D6" w:rsidRDefault="00F95D10" w:rsidP="00E97740">
            <w:pPr>
              <w:tabs>
                <w:tab w:val="left" w:pos="2707"/>
              </w:tabs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/>
                <w:b/>
                <w:sz w:val="20"/>
                <w:szCs w:val="20"/>
                <w:lang w:val="en-US"/>
              </w:rPr>
              <w:t>Table S</w:t>
            </w:r>
            <w:bookmarkStart w:id="0" w:name="_GoBack"/>
            <w:bookmarkEnd w:id="0"/>
            <w:r w:rsidR="00F97E08">
              <w:rPr>
                <w:rFonts w:ascii="Tahoma" w:hAnsi="Tahoma"/>
                <w:b/>
                <w:sz w:val="20"/>
                <w:szCs w:val="20"/>
                <w:lang w:val="en-US"/>
              </w:rPr>
              <w:t>1</w:t>
            </w:r>
            <w:r w:rsidR="00F97E08" w:rsidRPr="005422D6">
              <w:rPr>
                <w:rFonts w:ascii="Tahoma" w:hAnsi="Tahoma"/>
                <w:b/>
                <w:sz w:val="20"/>
                <w:szCs w:val="20"/>
                <w:lang w:val="en-US"/>
              </w:rPr>
              <w:t>. Patients characteristics</w:t>
            </w:r>
            <w:r w:rsidR="00F97E08">
              <w:rPr>
                <w:rFonts w:ascii="Tahoma" w:hAnsi="Tahoma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97E08" w:rsidRPr="00271D76" w:rsidTr="00E97740">
        <w:trPr>
          <w:trHeight w:val="1008"/>
        </w:trPr>
        <w:tc>
          <w:tcPr>
            <w:tcW w:w="408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>Patient</w:t>
            </w:r>
          </w:p>
        </w:tc>
        <w:tc>
          <w:tcPr>
            <w:tcW w:w="409" w:type="pct"/>
          </w:tcPr>
          <w:p w:rsidR="00F97E08" w:rsidRPr="005422D6" w:rsidRDefault="00F97E08" w:rsidP="00E97740">
            <w:pPr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/>
                <w:b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268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>Age</w:t>
            </w:r>
          </w:p>
        </w:tc>
        <w:tc>
          <w:tcPr>
            <w:tcW w:w="1018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>Cancer</w:t>
            </w:r>
          </w:p>
        </w:tc>
        <w:tc>
          <w:tcPr>
            <w:tcW w:w="588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>Location of the biopsy for molecular screening</w:t>
            </w:r>
          </w:p>
        </w:tc>
        <w:tc>
          <w:tcPr>
            <w:tcW w:w="610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>HER2 mutation</w:t>
            </w:r>
          </w:p>
        </w:tc>
        <w:tc>
          <w:tcPr>
            <w:tcW w:w="465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>Number of previous lines</w:t>
            </w:r>
          </w:p>
        </w:tc>
        <w:tc>
          <w:tcPr>
            <w:tcW w:w="526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 xml:space="preserve">TTP under </w:t>
            </w:r>
            <w:r w:rsidRPr="005422D6">
              <w:rPr>
                <w:rFonts w:ascii="Tahoma" w:hAnsi="Tahoma"/>
                <w:b/>
                <w:sz w:val="16"/>
                <w:szCs w:val="16"/>
              </w:rPr>
              <w:t>treatment</w:t>
            </w:r>
          </w:p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</w:rPr>
              <w:t>(months)</w:t>
            </w:r>
          </w:p>
        </w:tc>
        <w:tc>
          <w:tcPr>
            <w:tcW w:w="707" w:type="pct"/>
          </w:tcPr>
          <w:p w:rsidR="00F97E08" w:rsidRPr="005422D6" w:rsidRDefault="00F97E08" w:rsidP="00E97740">
            <w:pPr>
              <w:jc w:val="center"/>
              <w:rPr>
                <w:rFonts w:ascii="Tahoma" w:hAnsi="Tahoma"/>
                <w:b/>
                <w:sz w:val="16"/>
                <w:szCs w:val="16"/>
                <w:lang w:val="en-US"/>
              </w:rPr>
            </w:pPr>
            <w:r w:rsidRPr="005422D6">
              <w:rPr>
                <w:rFonts w:ascii="Tahoma" w:hAnsi="Tahoma"/>
                <w:b/>
                <w:sz w:val="16"/>
                <w:szCs w:val="16"/>
                <w:lang w:val="en-US"/>
              </w:rPr>
              <w:t>Best response according to RECIST</w:t>
            </w:r>
          </w:p>
        </w:tc>
      </w:tr>
      <w:tr w:rsidR="00F97E08" w:rsidTr="00E97740">
        <w:trPr>
          <w:trHeight w:val="672"/>
        </w:trPr>
        <w:tc>
          <w:tcPr>
            <w:tcW w:w="40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1</w:t>
            </w:r>
          </w:p>
        </w:tc>
        <w:tc>
          <w:tcPr>
            <w:tcW w:w="409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F</w:t>
            </w:r>
          </w:p>
        </w:tc>
        <w:tc>
          <w:tcPr>
            <w:tcW w:w="26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62</w:t>
            </w:r>
          </w:p>
        </w:tc>
        <w:tc>
          <w:tcPr>
            <w:tcW w:w="1018" w:type="pct"/>
          </w:tcPr>
          <w:p w:rsidR="00F97E08" w:rsidRPr="00891698" w:rsidRDefault="00F97E08" w:rsidP="00E97740">
            <w:pPr>
              <w:jc w:val="center"/>
              <w:rPr>
                <w:rFonts w:ascii="Tahoma" w:hAnsi="Tahoma"/>
                <w:sz w:val="20"/>
                <w:szCs w:val="20"/>
                <w:lang w:val="en-US"/>
              </w:rPr>
            </w:pPr>
            <w:r w:rsidRPr="00891698">
              <w:rPr>
                <w:rFonts w:ascii="Tahoma" w:hAnsi="Tahoma"/>
                <w:sz w:val="20"/>
                <w:szCs w:val="20"/>
                <w:lang w:val="en-US"/>
              </w:rPr>
              <w:t>Endometrial carcinoma with peritoneal and lymph nodes locations</w:t>
            </w:r>
          </w:p>
        </w:tc>
        <w:tc>
          <w:tcPr>
            <w:tcW w:w="58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Primary tumor</w:t>
            </w:r>
          </w:p>
        </w:tc>
        <w:tc>
          <w:tcPr>
            <w:tcW w:w="610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Exon 21 :</w:t>
            </w:r>
            <w:r w:rsidRPr="0090263B">
              <w:rPr>
                <w:rFonts w:ascii="Tahoma" w:hAnsi="Tahoma"/>
                <w:sz w:val="20"/>
                <w:szCs w:val="20"/>
              </w:rPr>
              <w:t>V842I</w:t>
            </w:r>
          </w:p>
        </w:tc>
        <w:tc>
          <w:tcPr>
            <w:tcW w:w="465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</w:t>
            </w:r>
          </w:p>
        </w:tc>
        <w:tc>
          <w:tcPr>
            <w:tcW w:w="526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8.9</w:t>
            </w:r>
          </w:p>
        </w:tc>
        <w:tc>
          <w:tcPr>
            <w:tcW w:w="707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SD (+3%)</w:t>
            </w:r>
          </w:p>
        </w:tc>
      </w:tr>
      <w:tr w:rsidR="00F97E08" w:rsidTr="00E97740">
        <w:trPr>
          <w:trHeight w:val="337"/>
        </w:trPr>
        <w:tc>
          <w:tcPr>
            <w:tcW w:w="40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2</w:t>
            </w:r>
          </w:p>
        </w:tc>
        <w:tc>
          <w:tcPr>
            <w:tcW w:w="409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F</w:t>
            </w:r>
          </w:p>
        </w:tc>
        <w:tc>
          <w:tcPr>
            <w:tcW w:w="26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73</w:t>
            </w:r>
          </w:p>
        </w:tc>
        <w:tc>
          <w:tcPr>
            <w:tcW w:w="1018" w:type="pct"/>
          </w:tcPr>
          <w:p w:rsidR="00F97E08" w:rsidRPr="00891698" w:rsidRDefault="00F97E08" w:rsidP="00E97740">
            <w:pPr>
              <w:jc w:val="center"/>
              <w:rPr>
                <w:rFonts w:ascii="Tahoma" w:hAnsi="Tahoma"/>
                <w:sz w:val="20"/>
                <w:szCs w:val="20"/>
                <w:lang w:val="en-US"/>
              </w:rPr>
            </w:pPr>
            <w:r w:rsidRPr="00891698">
              <w:rPr>
                <w:rFonts w:ascii="Tahoma" w:hAnsi="Tahoma"/>
                <w:sz w:val="20"/>
                <w:szCs w:val="20"/>
                <w:lang w:val="en-US"/>
              </w:rPr>
              <w:t>Cholangiocarcinoma with hepatic, lymph nodes and pulmonary locations</w:t>
            </w:r>
          </w:p>
        </w:tc>
        <w:tc>
          <w:tcPr>
            <w:tcW w:w="58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Primary tumor</w:t>
            </w:r>
          </w:p>
        </w:tc>
        <w:tc>
          <w:tcPr>
            <w:tcW w:w="610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Exon 8 : Ser310TYR</w:t>
            </w:r>
          </w:p>
        </w:tc>
        <w:tc>
          <w:tcPr>
            <w:tcW w:w="465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</w:t>
            </w:r>
          </w:p>
        </w:tc>
        <w:tc>
          <w:tcPr>
            <w:tcW w:w="526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7.1</w:t>
            </w:r>
          </w:p>
        </w:tc>
        <w:tc>
          <w:tcPr>
            <w:tcW w:w="707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SD (-10.5%)</w:t>
            </w:r>
          </w:p>
        </w:tc>
      </w:tr>
      <w:tr w:rsidR="00F97E08" w:rsidTr="00E97740">
        <w:trPr>
          <w:trHeight w:val="672"/>
        </w:trPr>
        <w:tc>
          <w:tcPr>
            <w:tcW w:w="40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3</w:t>
            </w:r>
          </w:p>
        </w:tc>
        <w:tc>
          <w:tcPr>
            <w:tcW w:w="409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F</w:t>
            </w:r>
          </w:p>
        </w:tc>
        <w:tc>
          <w:tcPr>
            <w:tcW w:w="26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66</w:t>
            </w:r>
          </w:p>
        </w:tc>
        <w:tc>
          <w:tcPr>
            <w:tcW w:w="1018" w:type="pct"/>
          </w:tcPr>
          <w:p w:rsidR="00F97E08" w:rsidRPr="00891698" w:rsidRDefault="00F97E08" w:rsidP="00E97740">
            <w:pPr>
              <w:jc w:val="center"/>
              <w:rPr>
                <w:rFonts w:ascii="Tahoma" w:hAnsi="Tahoma"/>
                <w:sz w:val="20"/>
                <w:szCs w:val="20"/>
                <w:lang w:val="en-US"/>
              </w:rPr>
            </w:pPr>
            <w:r w:rsidRPr="00891698">
              <w:rPr>
                <w:rFonts w:ascii="Tahoma" w:hAnsi="Tahoma"/>
                <w:sz w:val="20"/>
                <w:szCs w:val="20"/>
                <w:lang w:val="en-US"/>
              </w:rPr>
              <w:t>Uterine adenosarcoma with bone, pulmonary and brain locations</w:t>
            </w:r>
          </w:p>
        </w:tc>
        <w:tc>
          <w:tcPr>
            <w:tcW w:w="58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Primary tumor</w:t>
            </w:r>
          </w:p>
        </w:tc>
        <w:tc>
          <w:tcPr>
            <w:tcW w:w="610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Exon 20 :</w:t>
            </w:r>
            <w:r w:rsidRPr="0090263B">
              <w:rPr>
                <w:rFonts w:ascii="Tahoma" w:hAnsi="Tahoma"/>
                <w:sz w:val="20"/>
                <w:szCs w:val="20"/>
              </w:rPr>
              <w:t>V777L</w:t>
            </w:r>
          </w:p>
        </w:tc>
        <w:tc>
          <w:tcPr>
            <w:tcW w:w="465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</w:t>
            </w:r>
          </w:p>
        </w:tc>
        <w:tc>
          <w:tcPr>
            <w:tcW w:w="526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8.2</w:t>
            </w:r>
          </w:p>
        </w:tc>
        <w:tc>
          <w:tcPr>
            <w:tcW w:w="707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PR (-41%)</w:t>
            </w:r>
          </w:p>
        </w:tc>
      </w:tr>
      <w:tr w:rsidR="00F97E08" w:rsidTr="00E97740">
        <w:trPr>
          <w:trHeight w:val="688"/>
        </w:trPr>
        <w:tc>
          <w:tcPr>
            <w:tcW w:w="40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4</w:t>
            </w:r>
          </w:p>
        </w:tc>
        <w:tc>
          <w:tcPr>
            <w:tcW w:w="409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M</w:t>
            </w:r>
          </w:p>
        </w:tc>
        <w:tc>
          <w:tcPr>
            <w:tcW w:w="268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48</w:t>
            </w:r>
          </w:p>
        </w:tc>
        <w:tc>
          <w:tcPr>
            <w:tcW w:w="1018" w:type="pct"/>
          </w:tcPr>
          <w:p w:rsidR="00F97E08" w:rsidRPr="00891698" w:rsidRDefault="00F97E08" w:rsidP="00E97740">
            <w:pPr>
              <w:jc w:val="center"/>
              <w:rPr>
                <w:rFonts w:ascii="Tahoma" w:hAnsi="Tahoma"/>
                <w:sz w:val="20"/>
                <w:szCs w:val="20"/>
                <w:lang w:val="en-US"/>
              </w:rPr>
            </w:pPr>
            <w:r w:rsidRPr="00891698">
              <w:rPr>
                <w:rFonts w:ascii="Tahoma" w:hAnsi="Tahoma"/>
                <w:sz w:val="20"/>
                <w:szCs w:val="20"/>
                <w:lang w:val="en-US"/>
              </w:rPr>
              <w:t>Colorectal adenocarcinoma with hepactic, pulmonary, peritoneal and lymph nodes location</w:t>
            </w:r>
          </w:p>
        </w:tc>
        <w:tc>
          <w:tcPr>
            <w:tcW w:w="588" w:type="pct"/>
          </w:tcPr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Primary tumor</w:t>
            </w:r>
          </w:p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Brain metastasis</w:t>
            </w:r>
          </w:p>
        </w:tc>
        <w:tc>
          <w:tcPr>
            <w:tcW w:w="610" w:type="pct"/>
          </w:tcPr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Exon 20 : V777L</w:t>
            </w:r>
          </w:p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Exon 21 : V842I</w:t>
            </w:r>
          </w:p>
          <w:p w:rsidR="00F97E08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Exon 21 : L869R</w:t>
            </w:r>
          </w:p>
        </w:tc>
        <w:tc>
          <w:tcPr>
            <w:tcW w:w="465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</w:t>
            </w:r>
          </w:p>
        </w:tc>
        <w:tc>
          <w:tcPr>
            <w:tcW w:w="526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3.5</w:t>
            </w:r>
          </w:p>
        </w:tc>
        <w:tc>
          <w:tcPr>
            <w:tcW w:w="707" w:type="pct"/>
          </w:tcPr>
          <w:p w:rsidR="00F97E08" w:rsidRPr="0090263B" w:rsidRDefault="00F97E08" w:rsidP="00E9774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90263B">
              <w:rPr>
                <w:rFonts w:ascii="Tahoma" w:hAnsi="Tahoma"/>
                <w:sz w:val="20"/>
                <w:szCs w:val="20"/>
              </w:rPr>
              <w:t>SD (-27%)</w:t>
            </w:r>
          </w:p>
        </w:tc>
      </w:tr>
    </w:tbl>
    <w:p w:rsidR="00F97E08" w:rsidRDefault="00F97E08"/>
    <w:p w:rsidR="00F97E08" w:rsidRDefault="00F97E08"/>
    <w:p w:rsidR="00F97E08" w:rsidRDefault="00F97E08" w:rsidP="00F97E08">
      <w:pPr>
        <w:rPr>
          <w:rFonts w:ascii="Tahoma" w:hAnsi="Tahoma"/>
          <w:b/>
          <w:lang w:val="en-US"/>
        </w:rPr>
      </w:pPr>
    </w:p>
    <w:p w:rsidR="00F97E08" w:rsidRDefault="00F97E08" w:rsidP="00F97E08">
      <w:pPr>
        <w:rPr>
          <w:rFonts w:ascii="Tahoma" w:hAnsi="Tahoma"/>
          <w:b/>
          <w:lang w:val="en-US"/>
        </w:rPr>
      </w:pPr>
      <w:r>
        <w:rPr>
          <w:rFonts w:ascii="Tahoma" w:hAnsi="Tahoma"/>
          <w:b/>
          <w:noProof/>
          <w:lang w:val="en-US" w:eastAsia="en-US"/>
        </w:rPr>
        <w:lastRenderedPageBreak/>
        <w:drawing>
          <wp:inline distT="0" distB="0" distL="0" distR="0">
            <wp:extent cx="5760720" cy="45745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2 REVIS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E08" w:rsidRDefault="00F97E08" w:rsidP="00F97E08">
      <w:pPr>
        <w:rPr>
          <w:rFonts w:ascii="Tahoma" w:hAnsi="Tahoma"/>
          <w:b/>
          <w:lang w:val="en-US"/>
        </w:rPr>
      </w:pPr>
    </w:p>
    <w:p w:rsidR="00F97E08" w:rsidRPr="00DE5AE9" w:rsidRDefault="00F97E08" w:rsidP="00F97E08">
      <w:pPr>
        <w:rPr>
          <w:lang w:val="en-US"/>
        </w:rPr>
      </w:pPr>
      <w:r>
        <w:rPr>
          <w:rFonts w:ascii="Tahoma" w:hAnsi="Tahoma"/>
          <w:b/>
          <w:lang w:val="en-US"/>
        </w:rPr>
        <w:t xml:space="preserve">Figure </w:t>
      </w:r>
      <w:r w:rsidR="00F95D10">
        <w:rPr>
          <w:rFonts w:ascii="Tahoma" w:hAnsi="Tahoma"/>
          <w:b/>
          <w:lang w:val="en-US"/>
        </w:rPr>
        <w:t>S</w:t>
      </w:r>
      <w:r>
        <w:rPr>
          <w:rFonts w:ascii="Tahoma" w:hAnsi="Tahoma"/>
          <w:b/>
          <w:lang w:val="en-US"/>
        </w:rPr>
        <w:t>1</w:t>
      </w:r>
      <w:r>
        <w:rPr>
          <w:rFonts w:ascii="Tahoma" w:hAnsi="Tahoma"/>
          <w:lang w:val="en-US"/>
        </w:rPr>
        <w:t>. Anti-tumor activity of dual ERBB2 blockade with trastuzumab and lapatinib in ERBB2 mutated cancer patients. A-B: Shrinkage of lung metastases at week 6 (B) of treatment in patient with advanced colorectal cancer (A) (patient 4) C-D: Partial response observed at week 8 of treatment (D) in patient with advanced uterine adenosarcoma (C) (patient 3)</w:t>
      </w:r>
    </w:p>
    <w:p w:rsidR="00F97E08" w:rsidRPr="009663AB" w:rsidRDefault="00F97E08" w:rsidP="00F97E08">
      <w:pPr>
        <w:jc w:val="both"/>
        <w:rPr>
          <w:rFonts w:ascii="Tahoma" w:hAnsi="Tahoma"/>
          <w:sz w:val="22"/>
          <w:szCs w:val="22"/>
          <w:lang w:val="en-US"/>
        </w:rPr>
      </w:pPr>
    </w:p>
    <w:p w:rsidR="00F97E08" w:rsidRPr="00F97E08" w:rsidRDefault="00F97E08">
      <w:pPr>
        <w:rPr>
          <w:lang w:val="en-US"/>
        </w:rPr>
      </w:pPr>
    </w:p>
    <w:sectPr w:rsidR="00F97E08" w:rsidRPr="00F97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F73E43"/>
    <w:rsid w:val="004F429E"/>
    <w:rsid w:val="00F73E43"/>
    <w:rsid w:val="00F95D10"/>
    <w:rsid w:val="00F9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E4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97E08"/>
    <w:pPr>
      <w:spacing w:after="0"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D10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E4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97E08"/>
    <w:pPr>
      <w:spacing w:after="0"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D1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ynapse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4C4C-3EE8-4B99-A48A-F74EA0AB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383</Words>
  <Characters>2222</Characters>
  <Application>Microsoft Office Word</Application>
  <DocSecurity>0</DocSecurity>
  <Lines>138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Italiano</dc:creator>
  <cp:keywords/>
  <dc:description/>
  <cp:lastModifiedBy>MATUBLE</cp:lastModifiedBy>
  <cp:revision>2</cp:revision>
  <dcterms:created xsi:type="dcterms:W3CDTF">2018-05-13T21:13:00Z</dcterms:created>
  <dcterms:modified xsi:type="dcterms:W3CDTF">2018-06-15T19:32:00Z</dcterms:modified>
</cp:coreProperties>
</file>