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Additional file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 xml:space="preserve"> 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rPr>
          <w:rFonts w:ascii="Times New Roman" w:hAnsi="Times New Roman"/>
          <w:b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Recombination of a dual-CAR modified-T lymphocyte to accurately eliminate pancreatic malignancy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Erhao Zhang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,2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Peiwei Yang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Jieyi Gu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Heming 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Wu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Xiaowei Chi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Chen Liu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Ying Wang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Jianpeng Xue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1,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Weiyan Qi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1,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4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 Qingbo Sun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 Shengnan Zhang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Jialiang Hu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1,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 xml:space="preserve">4,*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and Hanmei Xu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1,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,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both"/>
        <w:textAlignment w:val="auto"/>
        <w:rPr>
          <w:rFonts w:ascii="Times New Roman" w:hAnsi="Times New Roman"/>
          <w:sz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Correspondence: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sz w:val="24"/>
          <w:lang w:val="en-US" w:eastAsia="zh-CN"/>
        </w:rPr>
        <w:t>Jialiang Hu, E</w:t>
      </w:r>
      <w:r>
        <w:rPr>
          <w:rFonts w:ascii="Times New Roman" w:hAnsi="Times New Roman"/>
          <w:b w:val="0"/>
          <w:bCs w:val="0"/>
          <w:sz w:val="24"/>
        </w:rPr>
        <w:t>-mai</w:t>
      </w:r>
      <w:r>
        <w:rPr>
          <w:rFonts w:ascii="Times New Roman" w:hAnsi="Times New Roman"/>
          <w:b w:val="0"/>
          <w:bCs w:val="0"/>
          <w:color w:val="auto"/>
          <w:sz w:val="24"/>
          <w:u w:val="none"/>
        </w:rPr>
        <w:t>l:</w:t>
      </w:r>
      <w:r>
        <w:rPr>
          <w:rFonts w:hint="eastAsia" w:ascii="Times New Roman" w:hAnsi="Times New Roman"/>
          <w:b w:val="0"/>
          <w:bCs w:val="0"/>
          <w:color w:val="auto"/>
          <w:sz w:val="24"/>
          <w:u w:val="none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auto"/>
          <w:sz w:val="24"/>
          <w:u w:val="none"/>
          <w:lang w:val="en-US" w:eastAsia="zh-CN"/>
        </w:rPr>
        <w:fldChar w:fldCharType="begin"/>
      </w:r>
      <w:r>
        <w:rPr>
          <w:rFonts w:hint="eastAsia" w:ascii="Times New Roman" w:hAnsi="Times New Roman"/>
          <w:b w:val="0"/>
          <w:bCs w:val="0"/>
          <w:color w:val="auto"/>
          <w:sz w:val="24"/>
          <w:u w:val="none"/>
          <w:lang w:val="en-US" w:eastAsia="zh-CN"/>
        </w:rPr>
        <w:instrText xml:space="preserve"> HYPERLINK "mailto:jialiang_hu51@aliyun.com;" </w:instrText>
      </w:r>
      <w:r>
        <w:rPr>
          <w:rFonts w:hint="eastAsia" w:ascii="Times New Roman" w:hAnsi="Times New Roman"/>
          <w:b w:val="0"/>
          <w:bCs w:val="0"/>
          <w:color w:val="auto"/>
          <w:sz w:val="24"/>
          <w:u w:val="none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/>
          <w:b w:val="0"/>
          <w:bCs w:val="0"/>
          <w:color w:val="auto"/>
          <w:sz w:val="24"/>
          <w:u w:val="none"/>
          <w:lang w:val="en-US" w:eastAsia="zh-CN"/>
        </w:rPr>
        <w:t>haobo89@163.com;</w:t>
      </w:r>
      <w:r>
        <w:rPr>
          <w:rFonts w:hint="eastAsia" w:ascii="Times New Roman" w:hAnsi="Times New Roman"/>
          <w:b w:val="0"/>
          <w:bCs w:val="0"/>
          <w:color w:val="auto"/>
          <w:sz w:val="24"/>
          <w:u w:val="none"/>
          <w:lang w:val="en-US" w:eastAsia="zh-CN"/>
        </w:rPr>
        <w:fldChar w:fldCharType="end"/>
      </w:r>
      <w:r>
        <w:rPr>
          <w:rFonts w:hint="eastAsia" w:ascii="Times New Roman" w:hAnsi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ascii="Times New Roman" w:hAnsi="Times New Roman"/>
          <w:b w:val="0"/>
          <w:bCs w:val="0"/>
          <w:sz w:val="24"/>
        </w:rPr>
        <w:t>Hanmei Xu</w:t>
      </w:r>
      <w:r>
        <w:rPr>
          <w:rFonts w:hint="eastAsia" w:ascii="Times New Roman" w:hAnsi="Times New Roman"/>
          <w:b w:val="0"/>
          <w:bCs w:val="0"/>
          <w:sz w:val="24"/>
        </w:rPr>
        <w:t>,</w:t>
      </w:r>
      <w:r>
        <w:rPr>
          <w:rFonts w:hint="eastAsia" w:ascii="Times New Roman" w:hAnsi="Times New Roman"/>
          <w:b w:val="0"/>
          <w:bCs w:val="0"/>
          <w:sz w:val="24"/>
          <w:lang w:val="en-US" w:eastAsia="zh-CN"/>
        </w:rPr>
        <w:t xml:space="preserve"> E</w:t>
      </w:r>
      <w:r>
        <w:rPr>
          <w:rFonts w:ascii="Times New Roman" w:hAnsi="Times New Roman"/>
          <w:b w:val="0"/>
          <w:bCs w:val="0"/>
          <w:sz w:val="24"/>
        </w:rPr>
        <w:t>-mail: 13913925346@126.com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eastAsia" w:ascii="Times New Roman" w:hAnsi="Times New Roman"/>
          <w:sz w:val="24"/>
        </w:rPr>
        <w:t>*Shared senior authorship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366260" cy="3839210"/>
            <wp:effectExtent l="0" t="0" r="15240" b="8890"/>
            <wp:docPr id="2" name="图片 2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1"/>
                    <pic:cNvPicPr>
                      <a:picLocks noChangeAspect="1"/>
                    </pic:cNvPicPr>
                  </pic:nvPicPr>
                  <pic:blipFill>
                    <a:blip r:embed="rId5"/>
                    <a:srcRect l="12892" t="5996" r="10886" b="42213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eastAsia="微软雅黑 Light" w:cs="Times New Roman"/>
          <w:b/>
          <w:bCs/>
          <w:color w:val="auto"/>
          <w:sz w:val="24"/>
          <w:szCs w:val="24"/>
          <w:lang w:val="en-US" w:eastAsia="zh-CN"/>
        </w:rPr>
        <w:t xml:space="preserve"> S1.</w:t>
      </w:r>
      <w:r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Schematic representation of CAR-engineered T cells in this research. To facilitate the verification of the dCAR-T cell activity,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five groups of engineered-T cells, endowing with C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ζ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-CAR, MBB-CAR, dCAR, CEA-CAR, or MSLN-CAR, were constructed.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3282950" cy="2621280"/>
            <wp:effectExtent l="0" t="0" r="12700" b="7620"/>
            <wp:docPr id="4" name="图片 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rcRect l="24078" t="14244" r="18637" b="53412"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微软雅黑 Light" w:cs="Times New Roman"/>
          <w:b/>
          <w:bCs/>
          <w:color w:val="auto"/>
          <w:sz w:val="24"/>
          <w:szCs w:val="24"/>
          <w:lang w:val="en-US" w:eastAsia="zh-CN"/>
        </w:rPr>
        <w:t>S2.</w:t>
      </w:r>
      <w:r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Detection of effector cells and target cells.</w:t>
      </w:r>
      <w:r>
        <w:rPr>
          <w:rFonts w:hint="eastAsia" w:ascii="Times New Roman" w:hAnsi="Times New Roman" w:eastAsia="微软雅黑 Light" w:cs="Times New Roman"/>
          <w:b/>
          <w:bCs/>
          <w:color w:val="auto"/>
          <w:sz w:val="24"/>
          <w:szCs w:val="24"/>
          <w:lang w:val="en-US" w:eastAsia="zh-CN"/>
        </w:rPr>
        <w:t xml:space="preserve"> 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After lentivirus transfection, modified-T cells typically yield expression of antigen receptors by detection of GFP expression. </w:t>
      </w:r>
      <w:r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With use of an anti-GFP antibody, the expressions of GFP on the various engineered-T cells were determined by WB assays.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In order to facilitate detection of target cells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zh-CN"/>
        </w:rPr>
        <w:t>in vitro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zh-CN"/>
        </w:rPr>
        <w:t>in vivo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t xml:space="preserve">, target cells were transfected to express RFP.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WB assays showed that RFP-modified target cells, including AsPC-1-RFP cells, PANC-1-RFP cells, HT29-RFP cells and U87-RFP cells, have been successfully constructed.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drawing>
          <wp:inline distT="0" distB="0" distL="114300" distR="114300">
            <wp:extent cx="2967355" cy="2244725"/>
            <wp:effectExtent l="0" t="0" r="4445" b="3175"/>
            <wp:docPr id="3" name="图片 3" descr="LDH初次处理-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DH初次处理-xin"/>
                    <pic:cNvPicPr>
                      <a:picLocks noChangeAspect="1"/>
                    </pic:cNvPicPr>
                  </pic:nvPicPr>
                  <pic:blipFill>
                    <a:blip r:embed="rId7"/>
                    <a:srcRect l="4223" t="11290" r="27414" b="48749"/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eastAsia="微软雅黑 Light" w:cs="Times New Roman"/>
          <w:b/>
          <w:bCs/>
          <w:color w:val="auto"/>
          <w:sz w:val="24"/>
          <w:szCs w:val="24"/>
          <w:lang w:val="en-US" w:eastAsia="zh-CN"/>
        </w:rPr>
        <w:t>S3.</w:t>
      </w:r>
      <w:r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dCAR-mediated activation and costimulation of CD8</w:t>
      </w:r>
      <w:r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eastAsia="微软雅黑 Light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T cells facilitates significant cytotoxicity and specific activity. dCAR-T cells incubated with AsPC-1 cells expressing CEA and MSLN could achieve remarkable target cell killing. However, data showed that dCAR-T cells did not exert significant cytotoxicity in the presence of single-antigen expressing tumor cells (HT29 cells and U87 cells) or dual-antigen negative tumor cells (PANC-1 cells), which was similar to that of wild T cells.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(n = 3, error bars denote standard deviation.)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3950335" cy="3072765"/>
            <wp:effectExtent l="0" t="0" r="12065" b="13335"/>
            <wp:docPr id="5" name="图片 5" descr="LDH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DHxin"/>
                    <pic:cNvPicPr>
                      <a:picLocks noChangeAspect="1"/>
                    </pic:cNvPicPr>
                  </pic:nvPicPr>
                  <pic:blipFill>
                    <a:blip r:embed="rId8"/>
                    <a:srcRect l="5243" t="11598" r="25795" b="46950"/>
                    <a:stretch>
                      <a:fillRect/>
                    </a:stretch>
                  </pic:blipFill>
                  <pic:spPr>
                    <a:xfrm>
                      <a:off x="0" y="0"/>
                      <a:ext cx="3950335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Figure S4.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dCAR-engineered CD4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 cells could yield slight cytotoxicity compared with CAR-modified CD8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 cells. After an overnight of incubation, dCAR-modified CD4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 cells also eliminate the cognate tumor cells (AsPC-1) (approximately 30% of target cell apoptosis). Therefore, dCAR-CD4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 cells could exert lower cytotoxicity against AsPC-1 cells relative to that of dCAR-CD8</w:t>
      </w:r>
      <w:r>
        <w:rPr>
          <w:rFonts w:hint="eastAsia" w:ascii="Times New Roman" w:hAnsi="Times New Roman" w:cs="Times New Roman"/>
          <w:color w:val="auto"/>
          <w:sz w:val="24"/>
          <w:szCs w:val="24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T cells. (n = 3, error bars denote standard deviation.)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923A1"/>
    <w:rsid w:val="02867EB9"/>
    <w:rsid w:val="03E139CC"/>
    <w:rsid w:val="044A4182"/>
    <w:rsid w:val="052F5087"/>
    <w:rsid w:val="0630270D"/>
    <w:rsid w:val="07F43110"/>
    <w:rsid w:val="0A6B642D"/>
    <w:rsid w:val="0B040F71"/>
    <w:rsid w:val="0B8E7EA5"/>
    <w:rsid w:val="0D7456FC"/>
    <w:rsid w:val="0D8E75EA"/>
    <w:rsid w:val="0F055724"/>
    <w:rsid w:val="1341155B"/>
    <w:rsid w:val="13D527A6"/>
    <w:rsid w:val="162A30B4"/>
    <w:rsid w:val="167A75CF"/>
    <w:rsid w:val="1A7F10D4"/>
    <w:rsid w:val="1C4D1A42"/>
    <w:rsid w:val="1E570707"/>
    <w:rsid w:val="20077740"/>
    <w:rsid w:val="279B61A3"/>
    <w:rsid w:val="291923A1"/>
    <w:rsid w:val="2B880A6D"/>
    <w:rsid w:val="2BF50450"/>
    <w:rsid w:val="2DDD0412"/>
    <w:rsid w:val="354926A2"/>
    <w:rsid w:val="35E4264E"/>
    <w:rsid w:val="3739064B"/>
    <w:rsid w:val="3A0223B2"/>
    <w:rsid w:val="3D5C4A3D"/>
    <w:rsid w:val="40C97234"/>
    <w:rsid w:val="434B3A50"/>
    <w:rsid w:val="4375703F"/>
    <w:rsid w:val="49FE44C0"/>
    <w:rsid w:val="4D670F37"/>
    <w:rsid w:val="4F250C70"/>
    <w:rsid w:val="4F6E5F60"/>
    <w:rsid w:val="504B3EF9"/>
    <w:rsid w:val="524225F1"/>
    <w:rsid w:val="55B25F91"/>
    <w:rsid w:val="5B36118D"/>
    <w:rsid w:val="5BE662BF"/>
    <w:rsid w:val="5C694EAE"/>
    <w:rsid w:val="5D1D4534"/>
    <w:rsid w:val="601449EF"/>
    <w:rsid w:val="60914ADD"/>
    <w:rsid w:val="651C6C6B"/>
    <w:rsid w:val="656B28C3"/>
    <w:rsid w:val="668737B0"/>
    <w:rsid w:val="673B6D0A"/>
    <w:rsid w:val="679D0626"/>
    <w:rsid w:val="67C15C93"/>
    <w:rsid w:val="6A2E3C00"/>
    <w:rsid w:val="6A6E3F20"/>
    <w:rsid w:val="6BCE46BB"/>
    <w:rsid w:val="6CAC5C72"/>
    <w:rsid w:val="6D4C335C"/>
    <w:rsid w:val="6F2F541A"/>
    <w:rsid w:val="6F9B7047"/>
    <w:rsid w:val="71FE5A10"/>
    <w:rsid w:val="73C5448E"/>
    <w:rsid w:val="74B775EA"/>
    <w:rsid w:val="754953F6"/>
    <w:rsid w:val="75C86F99"/>
    <w:rsid w:val="764B4B2E"/>
    <w:rsid w:val="7885769F"/>
    <w:rsid w:val="79334F61"/>
    <w:rsid w:val="79822A49"/>
    <w:rsid w:val="7D45555E"/>
    <w:rsid w:val="7F3B4F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745</Words>
  <Characters>3935</Characters>
  <Lines>0</Lines>
  <Paragraphs>0</Paragraphs>
  <TotalTime>0</TotalTime>
  <ScaleCrop>false</ScaleCrop>
  <LinksUpToDate>false</LinksUpToDate>
  <CharactersWithSpaces>4659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2017-04-09T08:25:00Z</dcterms:created>
  <dc:creator>dell-1</dc:creator>
  <cp:lastModifiedBy>二浩</cp:lastModifiedBy>
  <cp:lastPrinted>2018-05-13T07:38:00Z</cp:lastPrinted>
  <dcterms:modified xsi:type="dcterms:W3CDTF">2018-06-29T12:23:39Z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