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ACE553" w14:textId="7828CE00" w:rsidR="0072615A" w:rsidRPr="003F36D7" w:rsidRDefault="009D4C45" w:rsidP="0072615A">
      <w:pPr>
        <w:tabs>
          <w:tab w:val="right" w:pos="8306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Additional File 7</w:t>
      </w:r>
      <w:r w:rsidR="0072615A" w:rsidRPr="003F36D7">
        <w:rPr>
          <w:rFonts w:ascii="Times New Roman" w:hAnsi="Times New Roman" w:cs="Times New Roman"/>
          <w:b/>
          <w:sz w:val="24"/>
          <w:szCs w:val="24"/>
        </w:rPr>
        <w:t xml:space="preserve">. </w:t>
      </w:r>
      <w:bookmarkStart w:id="1" w:name="_Hlk513465805"/>
      <w:r w:rsidR="0072615A" w:rsidRPr="003F36D7">
        <w:rPr>
          <w:rFonts w:ascii="Times New Roman" w:hAnsi="Times New Roman" w:cs="Times New Roman"/>
          <w:b/>
          <w:sz w:val="24"/>
          <w:szCs w:val="24"/>
        </w:rPr>
        <w:t>Immunoglobulin Levels Following LCAR-B38M Infusion</w:t>
      </w:r>
      <w:bookmarkEnd w:id="1"/>
      <w:r w:rsidR="0072615A" w:rsidRPr="003F36D7">
        <w:rPr>
          <w:rFonts w:ascii="Times New Roman" w:hAnsi="Times New Roman" w:cs="Times New Roman"/>
          <w:b/>
          <w:sz w:val="24"/>
          <w:szCs w:val="24"/>
        </w:rPr>
        <w:t>.</w:t>
      </w:r>
      <w:r w:rsidR="0072615A" w:rsidRPr="003F36D7">
        <w:rPr>
          <w:rFonts w:ascii="Times New Roman" w:hAnsi="Times New Roman" w:cs="Times New Roman"/>
          <w:sz w:val="24"/>
          <w:szCs w:val="24"/>
        </w:rPr>
        <w:t xml:space="preserve"> Following LCAR-B38M infusion, immunoglobulin levels in all patients rapidly declined. The majority of patients who saw an increase in IgA and IgG levels after LCAR-B38M infusion had disease progression. Green lines represent patients who had disease progression. For serum lambda chain, the normal range is 8.3–27 mg/L; for serum kappa chain, the normal ran</w:t>
      </w:r>
      <w:r>
        <w:rPr>
          <w:rFonts w:ascii="Times New Roman" w:hAnsi="Times New Roman" w:cs="Times New Roman"/>
          <w:sz w:val="24"/>
          <w:szCs w:val="24"/>
        </w:rPr>
        <w:t>ge is 6.7–22.</w:t>
      </w:r>
      <w:r w:rsidR="0072615A" w:rsidRPr="003F36D7">
        <w:rPr>
          <w:rFonts w:ascii="Times New Roman" w:hAnsi="Times New Roman" w:cs="Times New Roman"/>
          <w:sz w:val="24"/>
          <w:szCs w:val="24"/>
        </w:rPr>
        <w:t>4 mg/L.</w:t>
      </w:r>
    </w:p>
    <w:p w14:paraId="10E69897" w14:textId="77777777" w:rsidR="00C8523E" w:rsidRPr="0072615A" w:rsidRDefault="0072615A" w:rsidP="0072615A">
      <w:pPr>
        <w:tabs>
          <w:tab w:val="right" w:pos="830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18"/>
          <w:szCs w:val="18"/>
          <w:lang w:eastAsia="en-US"/>
        </w:rPr>
        <w:drawing>
          <wp:anchor distT="0" distB="0" distL="114300" distR="114300" simplePos="0" relativeHeight="251659264" behindDoc="1" locked="0" layoutInCell="1" allowOverlap="1" wp14:anchorId="762A3ECF" wp14:editId="4DB884A8">
            <wp:simplePos x="0" y="0"/>
            <wp:positionH relativeFrom="column">
              <wp:posOffset>123825</wp:posOffset>
            </wp:positionH>
            <wp:positionV relativeFrom="paragraph">
              <wp:posOffset>196215</wp:posOffset>
            </wp:positionV>
            <wp:extent cx="5451475" cy="6285865"/>
            <wp:effectExtent l="0" t="0" r="0" b="635"/>
            <wp:wrapTight wrapText="bothSides">
              <wp:wrapPolygon edited="0">
                <wp:start x="0" y="0"/>
                <wp:lineTo x="0" y="21537"/>
                <wp:lineTo x="21514" y="21537"/>
                <wp:lineTo x="21514" y="0"/>
                <wp:lineTo x="0" y="0"/>
              </wp:wrapPolygon>
            </wp:wrapTight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53"/>
                    <a:stretch>
                      <a:fillRect/>
                    </a:stretch>
                  </pic:blipFill>
                  <pic:spPr>
                    <a:xfrm>
                      <a:off x="0" y="0"/>
                      <a:ext cx="5451393" cy="6285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C8523E" w:rsidRPr="0072615A">
      <w:headerReference w:type="default" r:id="rId8"/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4F0420" w14:textId="77777777" w:rsidR="0051469D" w:rsidRDefault="009D4C45">
      <w:r>
        <w:separator/>
      </w:r>
    </w:p>
  </w:endnote>
  <w:endnote w:type="continuationSeparator" w:id="0">
    <w:p w14:paraId="5A23DDB5" w14:textId="77777777" w:rsidR="0051469D" w:rsidRDefault="009D4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8F2B1C" w14:textId="77777777" w:rsidR="0051469D" w:rsidRDefault="009D4C45">
      <w:r>
        <w:separator/>
      </w:r>
    </w:p>
  </w:footnote>
  <w:footnote w:type="continuationSeparator" w:id="0">
    <w:p w14:paraId="7DB5F54F" w14:textId="77777777" w:rsidR="0051469D" w:rsidRDefault="009D4C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C60BCE" w14:textId="77777777" w:rsidR="00E82FF2" w:rsidRDefault="0072615A">
    <w:pPr>
      <w:pStyle w:val="Head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8003A">
      <w:rPr>
        <w:noProof/>
      </w:rPr>
      <w:t>1</w:t>
    </w:r>
    <w:r>
      <w:fldChar w:fldCharType="end"/>
    </w:r>
  </w:p>
  <w:p w14:paraId="5ABFB174" w14:textId="77777777" w:rsidR="00E82FF2" w:rsidRDefault="0068003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"/>
  </w:docVars>
  <w:rsids>
    <w:rsidRoot w:val="0072615A"/>
    <w:rsid w:val="000D2E68"/>
    <w:rsid w:val="0037588E"/>
    <w:rsid w:val="004E0696"/>
    <w:rsid w:val="0051469D"/>
    <w:rsid w:val="00572AED"/>
    <w:rsid w:val="0068003A"/>
    <w:rsid w:val="0072615A"/>
    <w:rsid w:val="009D4C45"/>
    <w:rsid w:val="00B01FD3"/>
    <w:rsid w:val="00D60F07"/>
    <w:rsid w:val="00DA7AB1"/>
    <w:rsid w:val="00F77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BA0A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615A"/>
    <w:pPr>
      <w:widowControl w:val="0"/>
      <w:spacing w:after="0" w:line="240" w:lineRule="auto"/>
      <w:jc w:val="both"/>
    </w:pPr>
    <w:rPr>
      <w:rFonts w:ascii="Calibri" w:eastAsia="DengXian" w:hAnsi="Calibri" w:cs="SimSun"/>
      <w:kern w:val="2"/>
      <w:sz w:val="21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2615A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72615A"/>
    <w:rPr>
      <w:rFonts w:eastAsiaTheme="minorEastAsia"/>
      <w:kern w:val="2"/>
      <w:sz w:val="21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615A"/>
    <w:pPr>
      <w:widowControl w:val="0"/>
      <w:spacing w:after="0" w:line="240" w:lineRule="auto"/>
      <w:jc w:val="both"/>
    </w:pPr>
    <w:rPr>
      <w:rFonts w:ascii="Calibri" w:eastAsia="DengXian" w:hAnsi="Calibri" w:cs="SimSun"/>
      <w:kern w:val="2"/>
      <w:sz w:val="21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2615A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72615A"/>
    <w:rPr>
      <w:rFonts w:eastAsiaTheme="minorEastAsia"/>
      <w:kern w:val="2"/>
      <w:sz w:val="21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Cao, Tracy [GCSOUS]</dc:creator>
  <cp:keywords/>
  <dc:description/>
  <cp:lastModifiedBy>EDABO-ABO</cp:lastModifiedBy>
  <cp:revision>5</cp:revision>
  <dcterms:created xsi:type="dcterms:W3CDTF">2018-11-14T13:52:00Z</dcterms:created>
  <dcterms:modified xsi:type="dcterms:W3CDTF">2018-11-29T01:00:00Z</dcterms:modified>
</cp:coreProperties>
</file>