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544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Supplemental Information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  <w:lang w:bidi="ar"/>
        </w:rPr>
        <w:t>2B4 co-stimulatory domain enhancing cytotoxic ability</w:t>
      </w:r>
      <w:r>
        <w:rPr>
          <w:rFonts w:ascii="Times New Roman" w:hAnsi="Times New Roman" w:eastAsia="宋体" w:cs="Times New Roman"/>
          <w:b/>
          <w:bCs/>
          <w:sz w:val="24"/>
          <w:szCs w:val="24"/>
          <w:lang w:bidi="ar"/>
        </w:rPr>
        <w:t xml:space="preserve"> of anti-CD5 chimeric antigen receptor engineered natural killer cells</w:t>
      </w:r>
      <w:r>
        <w:rPr>
          <w:rFonts w:ascii="Times New Roman" w:hAnsi="Times New Roman" w:eastAsia="宋体" w:cs="Times New Roman"/>
          <w:b/>
          <w:sz w:val="24"/>
          <w:szCs w:val="24"/>
          <w:lang w:bidi="ar"/>
        </w:rPr>
        <w:t xml:space="preserve"> against T-cell malignancies</w:t>
      </w:r>
    </w:p>
    <w:p>
      <w:pPr>
        <w:spacing w:line="360" w:lineRule="auto"/>
        <w:rPr>
          <w:rFonts w:ascii="Arial Unicode MS" w:hAnsi="Arial Unicode MS" w:eastAsia="Arial Unicode MS" w:cs="Arial Unicode MS"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  <w:lang w:bidi="ar"/>
        </w:rPr>
        <w:t>Yingxi Xu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ǂ, Qian Liu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ǂ, Mengjun Zhong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, Zhenzhen Wang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, Zhaoqi Chen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, Yu Zhang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, Haiyan Xing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, Zheng Tian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, Kejing Tang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, Xiaolong Liao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, Qing Rao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, Min Wang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hint="eastAsia" w:ascii="Arial Unicode MS" w:hAnsi="Arial Unicode MS" w:eastAsia="Arial Unicode MS" w:cs="Arial Unicode MS"/>
          <w:sz w:val="24"/>
          <w:szCs w:val="24"/>
          <w:lang w:bidi="ar"/>
        </w:rPr>
        <w:t>*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, Jianxiang Wang</w:t>
      </w: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1, 2</w:t>
      </w:r>
      <w:r>
        <w:rPr>
          <w:rFonts w:hint="eastAsia" w:ascii="Arial Unicode MS" w:hAnsi="Arial Unicode MS" w:eastAsia="Arial Unicode MS" w:cs="Arial Unicode MS"/>
          <w:sz w:val="24"/>
          <w:szCs w:val="24"/>
          <w:lang w:bidi="ar"/>
        </w:rPr>
        <w:t>*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State Key Laboratory of Experimental Hematology, Institute of Hematology and Blood Diseases Hospital, Chinese Academy of Medical Sciences &amp; Peking Union Medical College, Tianjin 300020, China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  <w:vertAlign w:val="superscript"/>
          <w:lang w:bidi="ar"/>
        </w:rPr>
        <w:t>2</w:t>
      </w:r>
      <w:r>
        <w:rPr>
          <w:rFonts w:ascii="Times New Roman" w:hAnsi="Times New Roman" w:eastAsia="宋体" w:cs="Times New Roman"/>
          <w:sz w:val="24"/>
          <w:szCs w:val="24"/>
          <w:lang w:bidi="ar"/>
        </w:rPr>
        <w:t>National Clinical Research Center for Blood Diseases, Institute of Hematology and Blood Diseases Hospital, Chinese Academy of Medical Sciences &amp; Peking Union Medical College, Tianjin 300020, China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  <w:lang w:bidi="ar"/>
        </w:rPr>
      </w:pPr>
      <w:r>
        <w:rPr>
          <w:rFonts w:ascii="Times New Roman" w:hAnsi="Times New Roman" w:eastAsia="宋体" w:cs="Times New Roman"/>
          <w:sz w:val="24"/>
          <w:szCs w:val="24"/>
          <w:lang w:bidi="ar"/>
        </w:rPr>
        <w:t>ǂ Equal contributors</w:t>
      </w:r>
    </w:p>
    <w:p>
      <w:pPr>
        <w:tabs>
          <w:tab w:val="left" w:pos="3544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Arial Unicode MS" w:hAnsi="Arial Unicode MS" w:eastAsia="Arial Unicode MS" w:cs="Arial Unicode MS"/>
          <w:sz w:val="24"/>
          <w:szCs w:val="24"/>
          <w:lang w:bidi="ar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Correspondence to: Dr. Jianxiang Wang, E-mail: </w:t>
      </w:r>
      <w:r>
        <w:fldChar w:fldCharType="begin"/>
      </w:r>
      <w:r>
        <w:instrText xml:space="preserve"> HYPERLINK "mailto:wangjx@ihcams.ac.cn" </w:instrText>
      </w:r>
      <w:r>
        <w:fldChar w:fldCharType="separate"/>
      </w:r>
      <w:r>
        <w:rPr>
          <w:rFonts w:hint="eastAsia" w:ascii="Times New Roman" w:hAnsi="Times New Roman" w:cs="Times New Roman"/>
          <w:sz w:val="24"/>
          <w:szCs w:val="24"/>
        </w:rPr>
        <w:t>wangjx@ihcams.ac.cn</w:t>
      </w:r>
      <w:r>
        <w:rPr>
          <w:rFonts w:hint="eastAsia" w:ascii="Times New Roman" w:hAnsi="Times New Roman" w:cs="Times New Roman"/>
          <w:sz w:val="24"/>
          <w:szCs w:val="24"/>
        </w:rPr>
        <w:fldChar w:fldCharType="end"/>
      </w:r>
    </w:p>
    <w:p>
      <w:pPr>
        <w:tabs>
          <w:tab w:val="left" w:pos="3544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Dr. Min Wang, E-mail: </w:t>
      </w:r>
      <w:r>
        <w:fldChar w:fldCharType="begin"/>
      </w:r>
      <w:r>
        <w:instrText xml:space="preserve"> HYPERLINK "mailto:wangjxm@ihcams.ac.cn" </w:instrText>
      </w:r>
      <w:r>
        <w:fldChar w:fldCharType="separate"/>
      </w:r>
      <w:r>
        <w:rPr>
          <w:rFonts w:hint="eastAsia" w:ascii="Times New Roman" w:hAnsi="Times New Roman" w:cs="Times New Roman"/>
          <w:sz w:val="24"/>
          <w:szCs w:val="24"/>
        </w:rPr>
        <w:t>wangjxm@ihcams.ac.cn</w:t>
      </w:r>
      <w:r>
        <w:rPr>
          <w:rFonts w:hint="eastAsia" w:ascii="Times New Roman" w:hAnsi="Times New Roman" w:cs="Times New Roman"/>
          <w:sz w:val="24"/>
          <w:szCs w:val="24"/>
        </w:rPr>
        <w:fldChar w:fldCharType="end"/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tabs>
          <w:tab w:val="left" w:pos="3544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3544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42545</wp:posOffset>
            </wp:positionV>
            <wp:extent cx="4766945" cy="3532505"/>
            <wp:effectExtent l="0" t="0" r="14605" b="10795"/>
            <wp:wrapSquare wrapText="bothSides"/>
            <wp:docPr id="1" name="图片 1" descr="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Figure S</w:t>
      </w:r>
      <w:r>
        <w:rPr>
          <w:rFonts w:hint="eastAsia" w:ascii="Times New Roman" w:hAnsi="Times New Roman" w:cs="Times New Roman"/>
          <w:b/>
          <w:bCs/>
          <w:u w:val="single"/>
        </w:rPr>
        <w:t>1</w:t>
      </w:r>
      <w:r>
        <w:rPr>
          <w:rFonts w:ascii="Times New Roman" w:hAnsi="Times New Roman" w:cs="Times New Roman"/>
          <w:b/>
          <w:bCs/>
          <w:u w:val="single"/>
        </w:rPr>
        <w:t xml:space="preserve"> Both BB.z-NK and 2B4.z-NK present direct cytotoxicity on CD5+ normal T cells</w:t>
      </w:r>
      <w:r>
        <w:rPr>
          <w:rFonts w:hint="eastAsia" w:ascii="Times New Roman" w:hAnsi="Times New Roman" w:cs="Times New Roman"/>
          <w:b/>
          <w:bCs/>
          <w:u w:val="single"/>
        </w:rPr>
        <w:t>.</w:t>
      </w:r>
    </w:p>
    <w:p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hint="eastAsia" w:ascii="Times New Roman" w:hAnsi="Times New Roman" w:cs="Times New Roman"/>
          <w:u w:val="single"/>
        </w:rPr>
        <w:t xml:space="preserve">Normal T cells were isolated from peripheral blood of healthy donors, stimulated and amplified by using CD3/CD28 beads and rhIL-2 for 5 days, </w:t>
      </w:r>
      <w:r>
        <w:rPr>
          <w:rFonts w:ascii="Times New Roman" w:hAnsi="Times New Roman" w:cs="Times New Roman"/>
          <w:u w:val="single"/>
        </w:rPr>
        <w:t>then followed</w:t>
      </w:r>
      <w:bookmarkStart w:id="0" w:name="_GoBack"/>
      <w:r>
        <w:rPr>
          <w:rFonts w:ascii="Times New Roman" w:hAnsi="Times New Roman" w:cs="Times New Roman"/>
          <w:u w:val="single"/>
        </w:rPr>
        <w:t xml:space="preserve"> by</w:t>
      </w:r>
      <w:bookmarkEnd w:id="0"/>
      <w:r>
        <w:rPr>
          <w:rFonts w:ascii="Times New Roman" w:hAnsi="Times New Roman" w:cs="Times New Roman"/>
          <w:u w:val="single"/>
        </w:rPr>
        <w:t xml:space="preserve"> co-cultured with VEC-</w:t>
      </w:r>
      <w:r>
        <w:rPr>
          <w:rFonts w:hint="eastAsia" w:ascii="Times New Roman" w:hAnsi="Times New Roman" w:cs="Times New Roman"/>
          <w:u w:val="single"/>
        </w:rPr>
        <w:t xml:space="preserve">NK, BB.z-NK or 2B4.z-NK </w:t>
      </w:r>
      <w:r>
        <w:rPr>
          <w:rFonts w:ascii="Times New Roman" w:hAnsi="Times New Roman" w:cs="Times New Roman"/>
          <w:u w:val="single"/>
        </w:rPr>
        <w:t xml:space="preserve">cells for </w:t>
      </w:r>
      <w:r>
        <w:rPr>
          <w:rFonts w:hint="eastAsia" w:ascii="Times New Roman" w:hAnsi="Times New Roman" w:cs="Times New Roman"/>
          <w:u w:val="single"/>
        </w:rPr>
        <w:t>6</w:t>
      </w:r>
      <w:r>
        <w:rPr>
          <w:rFonts w:ascii="Times New Roman" w:hAnsi="Times New Roman" w:cs="Times New Roman"/>
          <w:u w:val="single"/>
        </w:rPr>
        <w:t xml:space="preserve">h at the indicated E:T ratio. Flow cytometry analysis showing the percentage of the </w:t>
      </w:r>
      <w:r>
        <w:rPr>
          <w:rFonts w:hint="eastAsia" w:ascii="Times New Roman" w:hAnsi="Times New Roman" w:cs="Times New Roman"/>
          <w:u w:val="single"/>
        </w:rPr>
        <w:t>residual cells in the co-culture system</w:t>
      </w:r>
      <w:r>
        <w:rPr>
          <w:rFonts w:ascii="Times New Roman" w:hAnsi="Times New Roman" w:cs="Times New Roman"/>
          <w:u w:val="single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6A"/>
    <w:rsid w:val="001C0586"/>
    <w:rsid w:val="003256D0"/>
    <w:rsid w:val="00433F6A"/>
    <w:rsid w:val="006B1838"/>
    <w:rsid w:val="00751A10"/>
    <w:rsid w:val="00945CEC"/>
    <w:rsid w:val="00966365"/>
    <w:rsid w:val="00B15622"/>
    <w:rsid w:val="00B2165D"/>
    <w:rsid w:val="00CC32A3"/>
    <w:rsid w:val="00F15746"/>
    <w:rsid w:val="2B2E03D0"/>
    <w:rsid w:val="38D91C62"/>
    <w:rsid w:val="4329746E"/>
    <w:rsid w:val="4B21218E"/>
    <w:rsid w:val="5527666C"/>
    <w:rsid w:val="573436DA"/>
    <w:rsid w:val="69D46143"/>
    <w:rsid w:val="7161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211</Words>
  <Characters>1206</Characters>
  <Lines>10</Lines>
  <Paragraphs>2</Paragraphs>
  <TotalTime>78</TotalTime>
  <ScaleCrop>false</ScaleCrop>
  <LinksUpToDate>false</LinksUpToDate>
  <CharactersWithSpaces>1415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yingxi</dc:creator>
  <cp:lastModifiedBy>yingxi</cp:lastModifiedBy>
  <dcterms:modified xsi:type="dcterms:W3CDTF">2019-03-30T13:38:07Z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