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34704" w14:textId="18C93949" w:rsidR="00CB1A99" w:rsidRPr="00E661D9" w:rsidRDefault="00E661D9" w:rsidP="00572AFC">
      <w:pPr>
        <w:widowControl/>
        <w:spacing w:line="276" w:lineRule="auto"/>
        <w:jc w:val="left"/>
        <w:rPr>
          <w:rFonts w:ascii="Times New Roman" w:hAnsi="Times New Roman" w:cs="Times New Roman"/>
          <w:b/>
          <w:sz w:val="24"/>
          <w:szCs w:val="24"/>
        </w:rPr>
      </w:pPr>
      <w:r w:rsidRPr="00E661D9">
        <w:rPr>
          <w:rFonts w:ascii="Times New Roman" w:hAnsi="Times New Roman" w:cs="Times New Roman"/>
          <w:b/>
          <w:sz w:val="24"/>
          <w:szCs w:val="24"/>
        </w:rPr>
        <w:t>Additional file 1</w:t>
      </w:r>
    </w:p>
    <w:p w14:paraId="327A4C2D" w14:textId="77777777" w:rsidR="00E661D9" w:rsidRDefault="00E661D9" w:rsidP="00572AFC">
      <w:pPr>
        <w:widowControl/>
        <w:spacing w:line="276" w:lineRule="auto"/>
        <w:jc w:val="left"/>
        <w:rPr>
          <w:rFonts w:ascii="Times New Roman" w:hAnsi="Times New Roman" w:cs="Times New Roman"/>
          <w:sz w:val="24"/>
          <w:szCs w:val="24"/>
        </w:rPr>
      </w:pPr>
    </w:p>
    <w:p w14:paraId="0FD07FB0" w14:textId="660AF387" w:rsidR="001C147A" w:rsidRDefault="00B70E8F" w:rsidP="00572AFC">
      <w:pPr>
        <w:widowControl/>
        <w:spacing w:line="276" w:lineRule="auto"/>
        <w:jc w:val="center"/>
        <w:rPr>
          <w:rFonts w:ascii="Times New Roman" w:hAnsi="Times New Roman" w:cs="Times New Roman"/>
          <w:sz w:val="24"/>
          <w:szCs w:val="24"/>
        </w:rPr>
      </w:pPr>
      <w:r>
        <w:rPr>
          <w:noProof/>
          <w:lang w:val="en-IN" w:eastAsia="en-IN"/>
        </w:rPr>
        <w:drawing>
          <wp:inline distT="0" distB="0" distL="0" distR="0" wp14:anchorId="201509A0" wp14:editId="048017A0">
            <wp:extent cx="6369092" cy="172402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31535" cy="1740928"/>
                    </a:xfrm>
                    <a:prstGeom prst="rect">
                      <a:avLst/>
                    </a:prstGeom>
                  </pic:spPr>
                </pic:pic>
              </a:graphicData>
            </a:graphic>
          </wp:inline>
        </w:drawing>
      </w:r>
    </w:p>
    <w:p w14:paraId="6D5E6821" w14:textId="26B60E67" w:rsidR="00B70E8F" w:rsidRPr="00B70E8F" w:rsidRDefault="00E661D9" w:rsidP="00572AFC">
      <w:pPr>
        <w:widowControl/>
        <w:spacing w:line="276" w:lineRule="auto"/>
        <w:jc w:val="left"/>
        <w:rPr>
          <w:rFonts w:ascii="Times New Roman" w:hAnsi="Times New Roman" w:cs="Times New Roman"/>
          <w:sz w:val="24"/>
          <w:szCs w:val="24"/>
        </w:rPr>
      </w:pPr>
      <w:r w:rsidRPr="00E661D9">
        <w:rPr>
          <w:rFonts w:ascii="Times New Roman" w:hAnsi="Times New Roman" w:cs="Times New Roman"/>
          <w:b/>
          <w:sz w:val="24"/>
          <w:szCs w:val="24"/>
        </w:rPr>
        <w:t>Additional file 1</w:t>
      </w:r>
      <w:r>
        <w:rPr>
          <w:rFonts w:ascii="Times New Roman" w:hAnsi="Times New Roman" w:cs="Times New Roman"/>
          <w:b/>
          <w:sz w:val="24"/>
          <w:szCs w:val="24"/>
        </w:rPr>
        <w:t xml:space="preserve">: </w:t>
      </w:r>
      <w:r w:rsidR="00B70E8F" w:rsidRPr="00B70E8F">
        <w:rPr>
          <w:rFonts w:ascii="Times New Roman" w:hAnsi="Times New Roman" w:cs="Times New Roman"/>
          <w:b/>
          <w:bCs/>
          <w:sz w:val="24"/>
          <w:szCs w:val="24"/>
        </w:rPr>
        <w:t>Figure S1. PVRIG is associated with poor clinical outcomes in patients with colon adenocarcinoma.</w:t>
      </w:r>
    </w:p>
    <w:p w14:paraId="59CDA0CA" w14:textId="2EEB33FB" w:rsidR="00B70E8F" w:rsidRDefault="00B70E8F" w:rsidP="00572AFC">
      <w:pPr>
        <w:widowControl/>
        <w:spacing w:line="276" w:lineRule="auto"/>
        <w:jc w:val="left"/>
        <w:rPr>
          <w:rFonts w:ascii="Times New Roman" w:hAnsi="Times New Roman" w:cs="Times New Roman"/>
          <w:sz w:val="24"/>
          <w:szCs w:val="24"/>
        </w:rPr>
      </w:pPr>
      <w:r w:rsidRPr="00B70E8F">
        <w:rPr>
          <w:rFonts w:ascii="Times New Roman" w:hAnsi="Times New Roman" w:cs="Times New Roman"/>
          <w:sz w:val="24"/>
          <w:szCs w:val="24"/>
        </w:rPr>
        <w:t>Kaplan-Meier survival of COAD patients (A Cut off: 25-25; B Cut off: 33-33; C Cut off: 50-50) based on the level of PVRIG mRNA expression (PVRIG low, blue; PVRIG high, red). Data were analyzed for significance by the log-rank test.</w:t>
      </w:r>
    </w:p>
    <w:p w14:paraId="4D2D5F54" w14:textId="3E304DC9" w:rsidR="00B70E8F" w:rsidRDefault="00B70E8F" w:rsidP="00572AFC">
      <w:pPr>
        <w:widowControl/>
        <w:spacing w:line="276" w:lineRule="auto"/>
        <w:jc w:val="left"/>
        <w:rPr>
          <w:rFonts w:ascii="Times New Roman" w:hAnsi="Times New Roman" w:cs="Times New Roman"/>
          <w:sz w:val="24"/>
          <w:szCs w:val="24"/>
        </w:rPr>
      </w:pPr>
    </w:p>
    <w:p w14:paraId="5E24E7D1" w14:textId="77777777" w:rsidR="0005489D" w:rsidRPr="00B70E8F" w:rsidRDefault="0005489D" w:rsidP="00572AFC">
      <w:pPr>
        <w:widowControl/>
        <w:spacing w:line="276" w:lineRule="auto"/>
        <w:jc w:val="left"/>
        <w:rPr>
          <w:rFonts w:ascii="Times New Roman" w:hAnsi="Times New Roman" w:cs="Times New Roman"/>
          <w:sz w:val="24"/>
          <w:szCs w:val="24"/>
        </w:rPr>
      </w:pPr>
    </w:p>
    <w:p w14:paraId="53E3B3E3" w14:textId="05AF4156" w:rsidR="00E02A22" w:rsidRPr="001C147A" w:rsidRDefault="00827944" w:rsidP="00572AFC">
      <w:pPr>
        <w:spacing w:line="276" w:lineRule="auto"/>
        <w:jc w:val="center"/>
        <w:rPr>
          <w:rFonts w:ascii="Times New Roman" w:hAnsi="Times New Roman" w:cs="Times New Roman"/>
          <w:sz w:val="24"/>
          <w:szCs w:val="24"/>
        </w:rPr>
      </w:pPr>
      <w:r w:rsidRPr="001C147A">
        <w:rPr>
          <w:rFonts w:ascii="Times New Roman" w:hAnsi="Times New Roman" w:cs="Times New Roman"/>
          <w:noProof/>
          <w:sz w:val="24"/>
          <w:szCs w:val="24"/>
          <w:lang w:val="en-IN" w:eastAsia="en-IN"/>
        </w:rPr>
        <w:drawing>
          <wp:inline distT="0" distB="0" distL="0" distR="0" wp14:anchorId="4D9158C2" wp14:editId="3C47E6A1">
            <wp:extent cx="5335200" cy="19656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5200" cy="1965600"/>
                    </a:xfrm>
                    <a:prstGeom prst="rect">
                      <a:avLst/>
                    </a:prstGeom>
                    <a:noFill/>
                  </pic:spPr>
                </pic:pic>
              </a:graphicData>
            </a:graphic>
          </wp:inline>
        </w:drawing>
      </w:r>
    </w:p>
    <w:p w14:paraId="2C69E8E1" w14:textId="2711F3F0" w:rsidR="00B70E8F" w:rsidRPr="00B70E8F" w:rsidRDefault="00E661D9" w:rsidP="00572AFC">
      <w:pPr>
        <w:widowControl/>
        <w:spacing w:line="276" w:lineRule="auto"/>
        <w:jc w:val="left"/>
        <w:rPr>
          <w:rFonts w:ascii="Times New Roman" w:hAnsi="Times New Roman" w:cs="Times New Roman"/>
          <w:sz w:val="24"/>
          <w:szCs w:val="24"/>
        </w:rPr>
      </w:pPr>
      <w:r w:rsidRPr="00E661D9">
        <w:rPr>
          <w:rFonts w:ascii="Times New Roman" w:hAnsi="Times New Roman" w:cs="Times New Roman"/>
          <w:b/>
          <w:sz w:val="24"/>
          <w:szCs w:val="24"/>
        </w:rPr>
        <w:t>Additional file 1</w:t>
      </w:r>
      <w:r>
        <w:rPr>
          <w:rFonts w:ascii="Times New Roman" w:hAnsi="Times New Roman" w:cs="Times New Roman"/>
          <w:b/>
          <w:sz w:val="24"/>
          <w:szCs w:val="24"/>
        </w:rPr>
        <w:t xml:space="preserve">: </w:t>
      </w:r>
      <w:r w:rsidR="00B70E8F" w:rsidRPr="00B70E8F">
        <w:rPr>
          <w:rFonts w:ascii="Times New Roman" w:hAnsi="Times New Roman" w:cs="Times New Roman"/>
          <w:b/>
          <w:bCs/>
          <w:sz w:val="24"/>
          <w:szCs w:val="24"/>
        </w:rPr>
        <w:t>Figure S</w:t>
      </w:r>
      <w:r w:rsidR="0005489D">
        <w:rPr>
          <w:rFonts w:ascii="Times New Roman" w:hAnsi="Times New Roman" w:cs="Times New Roman"/>
          <w:b/>
          <w:bCs/>
          <w:sz w:val="24"/>
          <w:szCs w:val="24"/>
        </w:rPr>
        <w:t>2</w:t>
      </w:r>
      <w:r w:rsidR="00B70E8F" w:rsidRPr="00B70E8F">
        <w:rPr>
          <w:rFonts w:ascii="Times New Roman" w:hAnsi="Times New Roman" w:cs="Times New Roman"/>
          <w:b/>
          <w:bCs/>
          <w:sz w:val="24"/>
          <w:szCs w:val="24"/>
        </w:rPr>
        <w:t xml:space="preserve">. Generation of PVRIG-deficient mice. </w:t>
      </w:r>
    </w:p>
    <w:p w14:paraId="7617B77B" w14:textId="5392D8CA" w:rsidR="00B70E8F" w:rsidRDefault="00B70E8F" w:rsidP="00572AFC">
      <w:pPr>
        <w:widowControl/>
        <w:spacing w:line="276" w:lineRule="auto"/>
        <w:jc w:val="left"/>
        <w:rPr>
          <w:rFonts w:ascii="Times New Roman" w:hAnsi="Times New Roman" w:cs="Times New Roman"/>
          <w:sz w:val="24"/>
          <w:szCs w:val="24"/>
        </w:rPr>
      </w:pPr>
      <w:r w:rsidRPr="00B70E8F">
        <w:rPr>
          <w:rFonts w:ascii="Times New Roman" w:hAnsi="Times New Roman" w:cs="Times New Roman"/>
          <w:sz w:val="24"/>
          <w:szCs w:val="24"/>
        </w:rPr>
        <w:t xml:space="preserve">The PVRIG knockout mice were generated by </w:t>
      </w:r>
      <w:proofErr w:type="spellStart"/>
      <w:r w:rsidRPr="00B70E8F">
        <w:rPr>
          <w:rFonts w:ascii="Times New Roman" w:hAnsi="Times New Roman" w:cs="Times New Roman"/>
          <w:sz w:val="24"/>
          <w:szCs w:val="24"/>
        </w:rPr>
        <w:t>Biocytogen</w:t>
      </w:r>
      <w:proofErr w:type="spellEnd"/>
      <w:r w:rsidRPr="00B70E8F">
        <w:rPr>
          <w:rFonts w:ascii="Times New Roman" w:hAnsi="Times New Roman" w:cs="Times New Roman"/>
          <w:sz w:val="24"/>
          <w:szCs w:val="24"/>
        </w:rPr>
        <w:t xml:space="preserve"> Co. Ltd. (B</w:t>
      </w:r>
      <w:r>
        <w:rPr>
          <w:rFonts w:ascii="Times New Roman" w:hAnsi="Times New Roman" w:cs="Times New Roman"/>
          <w:sz w:val="24"/>
          <w:szCs w:val="24"/>
        </w:rPr>
        <w:t xml:space="preserve">eijing, China). Two </w:t>
      </w:r>
      <w:proofErr w:type="spellStart"/>
      <w:r>
        <w:rPr>
          <w:rFonts w:ascii="Times New Roman" w:hAnsi="Times New Roman" w:cs="Times New Roman"/>
          <w:sz w:val="24"/>
          <w:szCs w:val="24"/>
        </w:rPr>
        <w:t>sgRNAs</w:t>
      </w:r>
      <w:proofErr w:type="spellEnd"/>
      <w:r>
        <w:rPr>
          <w:rFonts w:ascii="Times New Roman" w:hAnsi="Times New Roman" w:cs="Times New Roman"/>
          <w:sz w:val="24"/>
          <w:szCs w:val="24"/>
        </w:rPr>
        <w:t xml:space="preserve"> were </w:t>
      </w:r>
      <w:r w:rsidRPr="00B70E8F">
        <w:rPr>
          <w:rFonts w:ascii="Times New Roman" w:hAnsi="Times New Roman" w:cs="Times New Roman"/>
          <w:sz w:val="24"/>
          <w:szCs w:val="24"/>
        </w:rPr>
        <w:t xml:space="preserve">designed to delete the exons 1 to 4 of </w:t>
      </w:r>
      <w:proofErr w:type="spellStart"/>
      <w:r w:rsidRPr="00B70E8F">
        <w:rPr>
          <w:rFonts w:ascii="Times New Roman" w:hAnsi="Times New Roman" w:cs="Times New Roman"/>
          <w:i/>
          <w:iCs/>
          <w:sz w:val="24"/>
          <w:szCs w:val="24"/>
        </w:rPr>
        <w:t>Pvrig</w:t>
      </w:r>
      <w:proofErr w:type="spellEnd"/>
      <w:r w:rsidRPr="00B70E8F">
        <w:rPr>
          <w:rFonts w:ascii="Times New Roman" w:hAnsi="Times New Roman" w:cs="Times New Roman"/>
          <w:sz w:val="24"/>
          <w:szCs w:val="24"/>
        </w:rPr>
        <w:t xml:space="preserve"> gene locus in the mouse genome.</w:t>
      </w:r>
    </w:p>
    <w:p w14:paraId="43939D71" w14:textId="110BD81D" w:rsidR="00B70E8F" w:rsidRDefault="00B70E8F" w:rsidP="00572AFC">
      <w:pPr>
        <w:widowControl/>
        <w:spacing w:line="276" w:lineRule="auto"/>
        <w:jc w:val="left"/>
        <w:rPr>
          <w:rFonts w:ascii="Times New Roman" w:hAnsi="Times New Roman" w:cs="Times New Roman"/>
          <w:sz w:val="24"/>
          <w:szCs w:val="24"/>
        </w:rPr>
      </w:pPr>
    </w:p>
    <w:p w14:paraId="0E6E7EC5" w14:textId="77777777" w:rsidR="00B70E8F" w:rsidRPr="00B70E8F" w:rsidRDefault="00B70E8F" w:rsidP="00572AFC">
      <w:pPr>
        <w:widowControl/>
        <w:spacing w:line="276" w:lineRule="auto"/>
        <w:jc w:val="left"/>
        <w:rPr>
          <w:rFonts w:ascii="Times New Roman" w:hAnsi="Times New Roman" w:cs="Times New Roman"/>
          <w:sz w:val="24"/>
          <w:szCs w:val="24"/>
        </w:rPr>
      </w:pPr>
    </w:p>
    <w:p w14:paraId="36AFCC27" w14:textId="140038C2" w:rsidR="00B70E8F" w:rsidRDefault="00517F3F" w:rsidP="00572AFC">
      <w:pPr>
        <w:widowControl/>
        <w:spacing w:line="276"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14:anchorId="2F080299" wp14:editId="678E28D1">
            <wp:extent cx="6573600" cy="5288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3600" cy="5288400"/>
                    </a:xfrm>
                    <a:prstGeom prst="rect">
                      <a:avLst/>
                    </a:prstGeom>
                    <a:noFill/>
                  </pic:spPr>
                </pic:pic>
              </a:graphicData>
            </a:graphic>
          </wp:inline>
        </w:drawing>
      </w:r>
    </w:p>
    <w:p w14:paraId="310B0EA1" w14:textId="76C807EA" w:rsidR="00B70E8F" w:rsidRPr="00B70E8F" w:rsidRDefault="00E661D9" w:rsidP="00572AFC">
      <w:pPr>
        <w:widowControl/>
        <w:spacing w:line="276" w:lineRule="auto"/>
        <w:jc w:val="left"/>
        <w:rPr>
          <w:rFonts w:ascii="Times New Roman" w:hAnsi="Times New Roman" w:cs="Times New Roman"/>
          <w:sz w:val="24"/>
          <w:szCs w:val="24"/>
        </w:rPr>
      </w:pPr>
      <w:r w:rsidRPr="00E661D9">
        <w:rPr>
          <w:rFonts w:ascii="Times New Roman" w:hAnsi="Times New Roman" w:cs="Times New Roman"/>
          <w:b/>
          <w:sz w:val="24"/>
          <w:szCs w:val="24"/>
        </w:rPr>
        <w:t>Additional file 1</w:t>
      </w:r>
      <w:r>
        <w:rPr>
          <w:rFonts w:ascii="Times New Roman" w:hAnsi="Times New Roman" w:cs="Times New Roman"/>
          <w:b/>
          <w:sz w:val="24"/>
          <w:szCs w:val="24"/>
        </w:rPr>
        <w:t xml:space="preserve">: </w:t>
      </w:r>
      <w:r w:rsidR="00B70E8F" w:rsidRPr="00B70E8F">
        <w:rPr>
          <w:rFonts w:ascii="Times New Roman" w:hAnsi="Times New Roman" w:cs="Times New Roman"/>
          <w:b/>
          <w:bCs/>
          <w:sz w:val="24"/>
          <w:szCs w:val="24"/>
        </w:rPr>
        <w:t>Figure S</w:t>
      </w:r>
      <w:r w:rsidR="0005489D">
        <w:rPr>
          <w:rFonts w:ascii="Times New Roman" w:hAnsi="Times New Roman" w:cs="Times New Roman"/>
          <w:b/>
          <w:bCs/>
          <w:sz w:val="24"/>
          <w:szCs w:val="24"/>
        </w:rPr>
        <w:t>3</w:t>
      </w:r>
      <w:r w:rsidR="00B70E8F" w:rsidRPr="00B70E8F">
        <w:rPr>
          <w:rFonts w:ascii="Times New Roman" w:hAnsi="Times New Roman" w:cs="Times New Roman"/>
          <w:b/>
          <w:bCs/>
          <w:sz w:val="24"/>
          <w:szCs w:val="24"/>
        </w:rPr>
        <w:t>. NK cells of PVRIG-deficient mice are phenotypically and functionally consistent with those of WT mice under steady state.</w:t>
      </w:r>
    </w:p>
    <w:p w14:paraId="17C921BE" w14:textId="3057E815" w:rsidR="00B70E8F" w:rsidRDefault="00B70E8F" w:rsidP="00572AFC">
      <w:pPr>
        <w:widowControl/>
        <w:spacing w:line="276" w:lineRule="auto"/>
        <w:jc w:val="left"/>
        <w:rPr>
          <w:rFonts w:ascii="Times New Roman" w:hAnsi="Times New Roman" w:cs="Times New Roman"/>
          <w:sz w:val="24"/>
          <w:szCs w:val="24"/>
        </w:rPr>
      </w:pPr>
      <w:r w:rsidRPr="00B70E8F">
        <w:rPr>
          <w:rFonts w:ascii="Times New Roman" w:hAnsi="Times New Roman" w:cs="Times New Roman"/>
          <w:sz w:val="24"/>
          <w:szCs w:val="24"/>
        </w:rPr>
        <w:t>(A) Representative FACS plot of CD3e</w:t>
      </w:r>
      <w:r w:rsidRPr="00B70E8F">
        <w:rPr>
          <w:rFonts w:ascii="Times New Roman" w:hAnsi="Times New Roman" w:cs="Times New Roman"/>
          <w:sz w:val="24"/>
          <w:szCs w:val="24"/>
          <w:vertAlign w:val="superscript"/>
        </w:rPr>
        <w:t>-</w:t>
      </w:r>
      <w:r w:rsidRPr="00B70E8F">
        <w:rPr>
          <w:rFonts w:ascii="Times New Roman" w:hAnsi="Times New Roman" w:cs="Times New Roman"/>
          <w:sz w:val="24"/>
          <w:szCs w:val="24"/>
        </w:rPr>
        <w:t>NK1.1</w:t>
      </w:r>
      <w:r w:rsidRPr="00B70E8F">
        <w:rPr>
          <w:rFonts w:ascii="Times New Roman" w:hAnsi="Times New Roman" w:cs="Times New Roman"/>
          <w:sz w:val="24"/>
          <w:szCs w:val="24"/>
          <w:vertAlign w:val="superscript"/>
        </w:rPr>
        <w:t>+</w:t>
      </w:r>
      <w:r w:rsidRPr="00B70E8F">
        <w:rPr>
          <w:rFonts w:ascii="Times New Roman" w:hAnsi="Times New Roman" w:cs="Times New Roman"/>
          <w:sz w:val="24"/>
          <w:szCs w:val="24"/>
        </w:rPr>
        <w:t xml:space="preserve"> NK cells in the spleen of WT and PVRIG KO mice.</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(B) Representative FACS plot of CD11b and CD27 expression in WT and PVRIG KO mice splenic NK cells. Quantitation of NK cells in different stages of maturation was shown on the right.</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(C) Representative histograms of CD226, CD69, NKp46 and NKG2D expression in WT and PVRIG KO mice splenic NK cells.</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(D) Representative histograms of TIGIT, CD96, PD-1, Tim-3 and NKG2A/C/E expression in WT and PVRIG KO mice splenic NK cells.</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 xml:space="preserve">(E) Representative histograms of TRAIL and </w:t>
      </w:r>
      <w:proofErr w:type="spellStart"/>
      <w:r w:rsidRPr="00B70E8F">
        <w:rPr>
          <w:rFonts w:ascii="Times New Roman" w:hAnsi="Times New Roman" w:cs="Times New Roman"/>
          <w:sz w:val="24"/>
          <w:szCs w:val="24"/>
        </w:rPr>
        <w:t>FasL</w:t>
      </w:r>
      <w:proofErr w:type="spellEnd"/>
      <w:r w:rsidRPr="00B70E8F">
        <w:rPr>
          <w:rFonts w:ascii="Times New Roman" w:hAnsi="Times New Roman" w:cs="Times New Roman"/>
          <w:sz w:val="24"/>
          <w:szCs w:val="24"/>
        </w:rPr>
        <w:t xml:space="preserve"> expression in WT and PVRIG KO mice splenic NK cells.</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(F) Geometric MFI of CD107a and IFN-γ of WT (n=3) and PVRIG KO (n=4) mice splenic NK cells.</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 xml:space="preserve">Each symbol represents an individual mouse (F). Data were representative of two independent experiments. Error bars represent means ± </w:t>
      </w:r>
      <w:proofErr w:type="spellStart"/>
      <w:r w:rsidRPr="00B70E8F">
        <w:rPr>
          <w:rFonts w:ascii="Times New Roman" w:hAnsi="Times New Roman" w:cs="Times New Roman"/>
          <w:sz w:val="24"/>
          <w:szCs w:val="24"/>
        </w:rPr>
        <w:t>s.e.m</w:t>
      </w:r>
      <w:proofErr w:type="spellEnd"/>
      <w:r w:rsidRPr="00B70E8F">
        <w:rPr>
          <w:rFonts w:ascii="Times New Roman" w:hAnsi="Times New Roman" w:cs="Times New Roman"/>
          <w:sz w:val="24"/>
          <w:szCs w:val="24"/>
        </w:rPr>
        <w:t xml:space="preserve">. Statistical significance was determined using unpaired two-tailed </w:t>
      </w:r>
      <w:r w:rsidRPr="00984A62">
        <w:rPr>
          <w:rFonts w:ascii="Times New Roman" w:hAnsi="Times New Roman" w:cs="Times New Roman"/>
          <w:i/>
          <w:iCs/>
          <w:sz w:val="24"/>
          <w:szCs w:val="24"/>
        </w:rPr>
        <w:t>t</w:t>
      </w:r>
      <w:r w:rsidRPr="00B70E8F">
        <w:rPr>
          <w:rFonts w:ascii="Times New Roman" w:hAnsi="Times New Roman" w:cs="Times New Roman"/>
          <w:sz w:val="24"/>
          <w:szCs w:val="24"/>
        </w:rPr>
        <w:t xml:space="preserve"> test (C, D). ns, not significant (p &gt; 0.05).</w:t>
      </w:r>
    </w:p>
    <w:p w14:paraId="376F3303" w14:textId="68269154" w:rsidR="00B70E8F" w:rsidRDefault="00B70E8F" w:rsidP="00572AFC">
      <w:pPr>
        <w:widowControl/>
        <w:spacing w:line="276" w:lineRule="auto"/>
        <w:jc w:val="left"/>
        <w:rPr>
          <w:rFonts w:ascii="Times New Roman" w:hAnsi="Times New Roman" w:cs="Times New Roman"/>
          <w:sz w:val="24"/>
          <w:szCs w:val="24"/>
        </w:rPr>
      </w:pPr>
    </w:p>
    <w:p w14:paraId="2AA224D9" w14:textId="34701490" w:rsidR="00B70E8F" w:rsidRDefault="00B70E8F" w:rsidP="00572AFC">
      <w:pPr>
        <w:widowControl/>
        <w:spacing w:line="276" w:lineRule="auto"/>
        <w:jc w:val="center"/>
        <w:rPr>
          <w:rFonts w:ascii="Times New Roman" w:hAnsi="Times New Roman" w:cs="Times New Roman"/>
          <w:sz w:val="24"/>
          <w:szCs w:val="24"/>
        </w:rPr>
      </w:pPr>
      <w:r>
        <w:rPr>
          <w:noProof/>
          <w:lang w:val="en-IN" w:eastAsia="en-IN"/>
        </w:rPr>
        <w:lastRenderedPageBreak/>
        <w:drawing>
          <wp:inline distT="0" distB="0" distL="0" distR="0" wp14:anchorId="4CB991BA" wp14:editId="7376486E">
            <wp:extent cx="4338602" cy="3957638"/>
            <wp:effectExtent l="0" t="0" r="5080" b="508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60332" cy="3977460"/>
                    </a:xfrm>
                    <a:prstGeom prst="rect">
                      <a:avLst/>
                    </a:prstGeom>
                  </pic:spPr>
                </pic:pic>
              </a:graphicData>
            </a:graphic>
          </wp:inline>
        </w:drawing>
      </w:r>
    </w:p>
    <w:p w14:paraId="55C84676" w14:textId="72E49204" w:rsidR="00B70E8F" w:rsidRPr="00B70E8F" w:rsidRDefault="00E661D9" w:rsidP="00572AFC">
      <w:pPr>
        <w:widowControl/>
        <w:spacing w:line="276" w:lineRule="auto"/>
        <w:jc w:val="left"/>
        <w:rPr>
          <w:rFonts w:ascii="Times New Roman" w:hAnsi="Times New Roman" w:cs="Times New Roman"/>
          <w:sz w:val="24"/>
          <w:szCs w:val="24"/>
        </w:rPr>
      </w:pPr>
      <w:r w:rsidRPr="00E661D9">
        <w:rPr>
          <w:rFonts w:ascii="Times New Roman" w:hAnsi="Times New Roman" w:cs="Times New Roman"/>
          <w:b/>
          <w:sz w:val="24"/>
          <w:szCs w:val="24"/>
        </w:rPr>
        <w:t>Additional file 1</w:t>
      </w:r>
      <w:r>
        <w:rPr>
          <w:rFonts w:ascii="Times New Roman" w:hAnsi="Times New Roman" w:cs="Times New Roman"/>
          <w:b/>
          <w:sz w:val="24"/>
          <w:szCs w:val="24"/>
        </w:rPr>
        <w:t xml:space="preserve">: </w:t>
      </w:r>
      <w:r w:rsidR="00B70E8F" w:rsidRPr="00B70E8F">
        <w:rPr>
          <w:rFonts w:ascii="Times New Roman" w:hAnsi="Times New Roman" w:cs="Times New Roman"/>
          <w:b/>
          <w:bCs/>
          <w:sz w:val="24"/>
          <w:szCs w:val="24"/>
        </w:rPr>
        <w:t>Figure S</w:t>
      </w:r>
      <w:r w:rsidR="0005489D">
        <w:rPr>
          <w:rFonts w:ascii="Times New Roman" w:hAnsi="Times New Roman" w:cs="Times New Roman"/>
          <w:b/>
          <w:bCs/>
          <w:sz w:val="24"/>
          <w:szCs w:val="24"/>
        </w:rPr>
        <w:t>4</w:t>
      </w:r>
      <w:r w:rsidR="00B70E8F" w:rsidRPr="00B70E8F">
        <w:rPr>
          <w:rFonts w:ascii="Times New Roman" w:hAnsi="Times New Roman" w:cs="Times New Roman"/>
          <w:b/>
          <w:bCs/>
          <w:sz w:val="24"/>
          <w:szCs w:val="24"/>
        </w:rPr>
        <w:t>. PVRIG deficiency prevents exhaustion of tumor-infiltrating CD8</w:t>
      </w:r>
      <w:r w:rsidR="00B70E8F" w:rsidRPr="00B70E8F">
        <w:rPr>
          <w:rFonts w:ascii="Times New Roman" w:hAnsi="Times New Roman" w:cs="Times New Roman"/>
          <w:b/>
          <w:bCs/>
          <w:sz w:val="24"/>
          <w:szCs w:val="24"/>
          <w:vertAlign w:val="superscript"/>
        </w:rPr>
        <w:t>+</w:t>
      </w:r>
      <w:r w:rsidR="00B70E8F" w:rsidRPr="00B70E8F">
        <w:rPr>
          <w:rFonts w:ascii="Times New Roman" w:hAnsi="Times New Roman" w:cs="Times New Roman"/>
          <w:b/>
          <w:bCs/>
          <w:sz w:val="24"/>
          <w:szCs w:val="24"/>
        </w:rPr>
        <w:t xml:space="preserve"> T cells in tumor-bearing mice.</w:t>
      </w:r>
    </w:p>
    <w:p w14:paraId="3EABC193" w14:textId="3E404687" w:rsidR="00B70E8F" w:rsidRDefault="00B70E8F" w:rsidP="00572AFC">
      <w:pPr>
        <w:widowControl/>
        <w:spacing w:line="276" w:lineRule="auto"/>
        <w:jc w:val="left"/>
        <w:rPr>
          <w:rFonts w:ascii="Times New Roman" w:hAnsi="Times New Roman" w:cs="Times New Roman"/>
          <w:sz w:val="24"/>
          <w:szCs w:val="24"/>
        </w:rPr>
      </w:pPr>
      <w:r w:rsidRPr="00B70E8F">
        <w:rPr>
          <w:rFonts w:ascii="Times New Roman" w:hAnsi="Times New Roman" w:cs="Times New Roman"/>
          <w:sz w:val="24"/>
          <w:szCs w:val="24"/>
        </w:rPr>
        <w:t>(A) Representative flow plots (left) and quantification (right) of Ki67</w:t>
      </w:r>
      <w:r w:rsidRPr="00B70E8F">
        <w:rPr>
          <w:rFonts w:ascii="Times New Roman" w:hAnsi="Times New Roman" w:cs="Times New Roman"/>
          <w:sz w:val="24"/>
          <w:szCs w:val="24"/>
          <w:vertAlign w:val="superscript"/>
        </w:rPr>
        <w:t>+</w:t>
      </w:r>
      <w:r w:rsidRPr="00B70E8F">
        <w:rPr>
          <w:rFonts w:ascii="Times New Roman" w:hAnsi="Times New Roman" w:cs="Times New Roman"/>
          <w:sz w:val="24"/>
          <w:szCs w:val="24"/>
        </w:rPr>
        <w:t xml:space="preserve"> tumor-infiltrating CD8</w:t>
      </w:r>
      <w:r w:rsidRPr="00B70E8F">
        <w:rPr>
          <w:rFonts w:ascii="Times New Roman" w:hAnsi="Times New Roman" w:cs="Times New Roman"/>
          <w:sz w:val="24"/>
          <w:szCs w:val="24"/>
          <w:vertAlign w:val="superscript"/>
        </w:rPr>
        <w:t>+</w:t>
      </w:r>
      <w:r w:rsidRPr="00B70E8F">
        <w:rPr>
          <w:rFonts w:ascii="Times New Roman" w:hAnsi="Times New Roman" w:cs="Times New Roman"/>
          <w:sz w:val="24"/>
          <w:szCs w:val="24"/>
        </w:rPr>
        <w:t xml:space="preserve"> T cells in WT and PVRIG KO mice (n=7 per group). (B, C) Representative histograms (B) and quantification (C) of CD107a, </w:t>
      </w:r>
      <w:proofErr w:type="spellStart"/>
      <w:r w:rsidRPr="00B70E8F">
        <w:rPr>
          <w:rFonts w:ascii="Times New Roman" w:hAnsi="Times New Roman" w:cs="Times New Roman"/>
          <w:sz w:val="24"/>
          <w:szCs w:val="24"/>
        </w:rPr>
        <w:t>Granzyme</w:t>
      </w:r>
      <w:proofErr w:type="spellEnd"/>
      <w:r w:rsidRPr="00B70E8F">
        <w:rPr>
          <w:rFonts w:ascii="Times New Roman" w:hAnsi="Times New Roman" w:cs="Times New Roman"/>
          <w:sz w:val="24"/>
          <w:szCs w:val="24"/>
        </w:rPr>
        <w:t xml:space="preserve"> B (</w:t>
      </w:r>
      <w:proofErr w:type="spellStart"/>
      <w:r w:rsidRPr="00B70E8F">
        <w:rPr>
          <w:rFonts w:ascii="Times New Roman" w:hAnsi="Times New Roman" w:cs="Times New Roman"/>
          <w:sz w:val="24"/>
          <w:szCs w:val="24"/>
        </w:rPr>
        <w:t>GzmB</w:t>
      </w:r>
      <w:proofErr w:type="spellEnd"/>
      <w:r w:rsidRPr="00B70E8F">
        <w:rPr>
          <w:rFonts w:ascii="Times New Roman" w:hAnsi="Times New Roman" w:cs="Times New Roman"/>
          <w:sz w:val="24"/>
          <w:szCs w:val="24"/>
        </w:rPr>
        <w:t>) and IFN-γ expression of tumor-infiltrating CD8</w:t>
      </w:r>
      <w:r w:rsidRPr="00B70E8F">
        <w:rPr>
          <w:rFonts w:ascii="Times New Roman" w:hAnsi="Times New Roman" w:cs="Times New Roman"/>
          <w:sz w:val="24"/>
          <w:szCs w:val="24"/>
          <w:vertAlign w:val="superscript"/>
        </w:rPr>
        <w:t>+</w:t>
      </w:r>
      <w:r w:rsidRPr="00B70E8F">
        <w:rPr>
          <w:rFonts w:ascii="Times New Roman" w:hAnsi="Times New Roman" w:cs="Times New Roman"/>
          <w:sz w:val="24"/>
          <w:szCs w:val="24"/>
        </w:rPr>
        <w:t xml:space="preserve"> T cells in WT and PVRIG KO mice (n=7or 8 per group).</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 xml:space="preserve">Each symbol represents an individual mouse. Data were representative of at least two independent experiments. Error bars represent means ± </w:t>
      </w:r>
      <w:proofErr w:type="spellStart"/>
      <w:r w:rsidRPr="00B70E8F">
        <w:rPr>
          <w:rFonts w:ascii="Times New Roman" w:hAnsi="Times New Roman" w:cs="Times New Roman"/>
          <w:sz w:val="24"/>
          <w:szCs w:val="24"/>
        </w:rPr>
        <w:t>s.e.m</w:t>
      </w:r>
      <w:proofErr w:type="spellEnd"/>
      <w:r w:rsidRPr="00B70E8F">
        <w:rPr>
          <w:rFonts w:ascii="Times New Roman" w:hAnsi="Times New Roman" w:cs="Times New Roman"/>
          <w:sz w:val="24"/>
          <w:szCs w:val="24"/>
        </w:rPr>
        <w:t xml:space="preserve">. Statistical significance was determined using unpaired two-tailed </w:t>
      </w:r>
      <w:r w:rsidRPr="00984A62">
        <w:rPr>
          <w:rFonts w:ascii="Times New Roman" w:hAnsi="Times New Roman" w:cs="Times New Roman"/>
          <w:i/>
          <w:iCs/>
          <w:sz w:val="24"/>
          <w:szCs w:val="24"/>
        </w:rPr>
        <w:t>t</w:t>
      </w:r>
      <w:r w:rsidRPr="00B70E8F">
        <w:rPr>
          <w:rFonts w:ascii="Times New Roman" w:hAnsi="Times New Roman" w:cs="Times New Roman"/>
          <w:sz w:val="24"/>
          <w:szCs w:val="24"/>
        </w:rPr>
        <w:t xml:space="preserve"> test. *p &lt; 0.05, **p &lt; 0.01.</w:t>
      </w:r>
    </w:p>
    <w:p w14:paraId="42DE6D5E" w14:textId="2A9321BC" w:rsidR="00B70E8F" w:rsidRDefault="00B70E8F" w:rsidP="00572AFC">
      <w:pPr>
        <w:widowControl/>
        <w:spacing w:line="276" w:lineRule="auto"/>
        <w:jc w:val="left"/>
        <w:rPr>
          <w:rFonts w:ascii="Times New Roman" w:hAnsi="Times New Roman" w:cs="Times New Roman"/>
          <w:sz w:val="24"/>
          <w:szCs w:val="24"/>
        </w:rPr>
      </w:pPr>
    </w:p>
    <w:p w14:paraId="6981F4BF" w14:textId="098FE020" w:rsidR="00B70E8F" w:rsidRPr="00B70E8F" w:rsidRDefault="0005489D" w:rsidP="00572AFC">
      <w:pPr>
        <w:widowControl/>
        <w:spacing w:line="276"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14:anchorId="6EC57A99" wp14:editId="0F47DBB6">
            <wp:extent cx="4028400" cy="50508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8400" cy="5050800"/>
                    </a:xfrm>
                    <a:prstGeom prst="rect">
                      <a:avLst/>
                    </a:prstGeom>
                    <a:noFill/>
                  </pic:spPr>
                </pic:pic>
              </a:graphicData>
            </a:graphic>
          </wp:inline>
        </w:drawing>
      </w:r>
    </w:p>
    <w:p w14:paraId="10DE3F67" w14:textId="45C2A6F4" w:rsidR="00B70E8F" w:rsidRPr="00B70E8F" w:rsidRDefault="00E661D9" w:rsidP="00572AFC">
      <w:pPr>
        <w:widowControl/>
        <w:spacing w:line="276" w:lineRule="auto"/>
        <w:jc w:val="left"/>
        <w:rPr>
          <w:rFonts w:ascii="Times New Roman" w:hAnsi="Times New Roman" w:cs="Times New Roman"/>
          <w:sz w:val="24"/>
          <w:szCs w:val="24"/>
        </w:rPr>
      </w:pPr>
      <w:r w:rsidRPr="00E661D9">
        <w:rPr>
          <w:rFonts w:ascii="Times New Roman" w:hAnsi="Times New Roman" w:cs="Times New Roman"/>
          <w:b/>
          <w:sz w:val="24"/>
          <w:szCs w:val="24"/>
        </w:rPr>
        <w:t>Additional file 1</w:t>
      </w:r>
      <w:r>
        <w:rPr>
          <w:rFonts w:ascii="Times New Roman" w:hAnsi="Times New Roman" w:cs="Times New Roman"/>
          <w:b/>
          <w:sz w:val="24"/>
          <w:szCs w:val="24"/>
        </w:rPr>
        <w:t xml:space="preserve">: </w:t>
      </w:r>
      <w:r w:rsidR="00B70E8F" w:rsidRPr="00B70E8F">
        <w:rPr>
          <w:rFonts w:ascii="Times New Roman" w:hAnsi="Times New Roman" w:cs="Times New Roman"/>
          <w:b/>
          <w:bCs/>
          <w:sz w:val="24"/>
          <w:szCs w:val="24"/>
        </w:rPr>
        <w:t>Figure S</w:t>
      </w:r>
      <w:r w:rsidR="0005489D">
        <w:rPr>
          <w:rFonts w:ascii="Times New Roman" w:hAnsi="Times New Roman" w:cs="Times New Roman"/>
          <w:b/>
          <w:bCs/>
          <w:sz w:val="24"/>
          <w:szCs w:val="24"/>
        </w:rPr>
        <w:t>5</w:t>
      </w:r>
      <w:r w:rsidR="00B70E8F" w:rsidRPr="00B70E8F">
        <w:rPr>
          <w:rFonts w:ascii="Times New Roman" w:hAnsi="Times New Roman" w:cs="Times New Roman"/>
          <w:b/>
          <w:bCs/>
          <w:sz w:val="24"/>
          <w:szCs w:val="24"/>
        </w:rPr>
        <w:t>. Identification of rat anti-mouse PVRIG monoclonal antibody.</w:t>
      </w:r>
    </w:p>
    <w:p w14:paraId="3EEBC153" w14:textId="5D9B478F" w:rsidR="00B70E8F" w:rsidRDefault="00B70E8F" w:rsidP="00572AFC">
      <w:pPr>
        <w:widowControl/>
        <w:spacing w:line="276" w:lineRule="auto"/>
        <w:jc w:val="left"/>
        <w:rPr>
          <w:rFonts w:ascii="Times New Roman" w:hAnsi="Times New Roman" w:cs="Times New Roman"/>
          <w:sz w:val="24"/>
          <w:szCs w:val="24"/>
        </w:rPr>
      </w:pPr>
      <w:r w:rsidRPr="00B70E8F">
        <w:rPr>
          <w:rFonts w:ascii="Times New Roman" w:hAnsi="Times New Roman" w:cs="Times New Roman"/>
          <w:sz w:val="24"/>
          <w:szCs w:val="24"/>
        </w:rPr>
        <w:t xml:space="preserve">(A, B) Representative histogram (A) and quantification (B) of anti-mouse PVRIG </w:t>
      </w:r>
      <w:proofErr w:type="spellStart"/>
      <w:r w:rsidRPr="00B70E8F">
        <w:rPr>
          <w:rFonts w:ascii="Times New Roman" w:hAnsi="Times New Roman" w:cs="Times New Roman"/>
          <w:sz w:val="24"/>
          <w:szCs w:val="24"/>
        </w:rPr>
        <w:t>mAb</w:t>
      </w:r>
      <w:proofErr w:type="spellEnd"/>
      <w:r w:rsidRPr="00B70E8F">
        <w:rPr>
          <w:rFonts w:ascii="Times New Roman" w:hAnsi="Times New Roman" w:cs="Times New Roman"/>
          <w:sz w:val="24"/>
          <w:szCs w:val="24"/>
        </w:rPr>
        <w:t xml:space="preserve"> binding to mouse PVRIG-overexpressing 293T cells at indicated concentrations. Numbers indicate the geometric mean fluorescence intensity.</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(C, D) Representative histogram (C) and quantification (D) of mouse PVRL2-Fc fusion protein binding to mouse PVRIG-overexpressing 293T cells at indicated anti-</w:t>
      </w:r>
      <w:proofErr w:type="spellStart"/>
      <w:r w:rsidRPr="00B70E8F">
        <w:rPr>
          <w:rFonts w:ascii="Times New Roman" w:hAnsi="Times New Roman" w:cs="Times New Roman"/>
          <w:sz w:val="24"/>
          <w:szCs w:val="24"/>
        </w:rPr>
        <w:t>mPVRIG</w:t>
      </w:r>
      <w:proofErr w:type="spellEnd"/>
      <w:r w:rsidRPr="00B70E8F">
        <w:rPr>
          <w:rFonts w:ascii="Times New Roman" w:hAnsi="Times New Roman" w:cs="Times New Roman"/>
          <w:sz w:val="24"/>
          <w:szCs w:val="24"/>
        </w:rPr>
        <w:t xml:space="preserve"> concentrations. Numbers indicate the geometric mean fluorescence intensity.</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 xml:space="preserve">(E) Binding between anti-mouse PVRIG </w:t>
      </w:r>
      <w:proofErr w:type="spellStart"/>
      <w:r w:rsidRPr="00B70E8F">
        <w:rPr>
          <w:rFonts w:ascii="Times New Roman" w:hAnsi="Times New Roman" w:cs="Times New Roman"/>
          <w:sz w:val="24"/>
          <w:szCs w:val="24"/>
        </w:rPr>
        <w:t>mAb</w:t>
      </w:r>
      <w:proofErr w:type="spellEnd"/>
      <w:r w:rsidRPr="00B70E8F">
        <w:rPr>
          <w:rFonts w:ascii="Times New Roman" w:hAnsi="Times New Roman" w:cs="Times New Roman"/>
          <w:sz w:val="24"/>
          <w:szCs w:val="24"/>
        </w:rPr>
        <w:t xml:space="preserve"> and mouse PVRIG-Fc fusion protein was assessed by s</w:t>
      </w:r>
      <w:r>
        <w:rPr>
          <w:rFonts w:ascii="Times New Roman" w:hAnsi="Times New Roman" w:cs="Times New Roman"/>
          <w:sz w:val="24"/>
          <w:szCs w:val="24"/>
        </w:rPr>
        <w:t xml:space="preserve">urface </w:t>
      </w:r>
      <w:proofErr w:type="spellStart"/>
      <w:r>
        <w:rPr>
          <w:rFonts w:ascii="Times New Roman" w:hAnsi="Times New Roman" w:cs="Times New Roman"/>
          <w:sz w:val="24"/>
          <w:szCs w:val="24"/>
        </w:rPr>
        <w:t>plasmon</w:t>
      </w:r>
      <w:proofErr w:type="spellEnd"/>
      <w:r>
        <w:rPr>
          <w:rFonts w:ascii="Times New Roman" w:hAnsi="Times New Roman" w:cs="Times New Roman"/>
          <w:sz w:val="24"/>
          <w:szCs w:val="24"/>
        </w:rPr>
        <w:t xml:space="preserve"> resonance (SPR).</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 xml:space="preserve">Data were representative of at least two independent experiments. Error bars represent means ± </w:t>
      </w:r>
      <w:proofErr w:type="spellStart"/>
      <w:r>
        <w:rPr>
          <w:rFonts w:ascii="Times New Roman" w:hAnsi="Times New Roman" w:cs="Times New Roman"/>
          <w:sz w:val="24"/>
          <w:szCs w:val="24"/>
        </w:rPr>
        <w:t>s.e.m</w:t>
      </w:r>
      <w:proofErr w:type="spellEnd"/>
      <w:r>
        <w:rPr>
          <w:rFonts w:ascii="Times New Roman" w:hAnsi="Times New Roman" w:cs="Times New Roman"/>
          <w:sz w:val="24"/>
          <w:szCs w:val="24"/>
        </w:rPr>
        <w:t>.</w:t>
      </w:r>
    </w:p>
    <w:p w14:paraId="2D7D8D98" w14:textId="44ADCA8C" w:rsidR="00B70E8F" w:rsidRDefault="00B70E8F" w:rsidP="00572AFC">
      <w:pPr>
        <w:widowControl/>
        <w:spacing w:line="276" w:lineRule="auto"/>
        <w:jc w:val="left"/>
        <w:rPr>
          <w:rFonts w:ascii="Times New Roman" w:hAnsi="Times New Roman" w:cs="Times New Roman"/>
          <w:sz w:val="24"/>
          <w:szCs w:val="24"/>
        </w:rPr>
      </w:pPr>
    </w:p>
    <w:p w14:paraId="4AD1B7C5" w14:textId="73414E13" w:rsidR="00B70E8F" w:rsidRPr="00B70E8F" w:rsidRDefault="00B70E8F" w:rsidP="00572AFC">
      <w:pPr>
        <w:widowControl/>
        <w:spacing w:line="276" w:lineRule="auto"/>
        <w:jc w:val="center"/>
        <w:rPr>
          <w:rFonts w:ascii="Times New Roman" w:hAnsi="Times New Roman" w:cs="Times New Roman"/>
          <w:sz w:val="24"/>
          <w:szCs w:val="24"/>
        </w:rPr>
      </w:pPr>
      <w:r>
        <w:rPr>
          <w:noProof/>
          <w:lang w:val="en-IN" w:eastAsia="en-IN"/>
        </w:rPr>
        <w:lastRenderedPageBreak/>
        <w:drawing>
          <wp:inline distT="0" distB="0" distL="0" distR="0" wp14:anchorId="0865BFE0" wp14:editId="25E11390">
            <wp:extent cx="4897176" cy="4757738"/>
            <wp:effectExtent l="0" t="0" r="0" b="508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01872" cy="4762300"/>
                    </a:xfrm>
                    <a:prstGeom prst="rect">
                      <a:avLst/>
                    </a:prstGeom>
                  </pic:spPr>
                </pic:pic>
              </a:graphicData>
            </a:graphic>
          </wp:inline>
        </w:drawing>
      </w:r>
    </w:p>
    <w:p w14:paraId="281254F1" w14:textId="578BB016" w:rsidR="00B70E8F" w:rsidRPr="00B70E8F" w:rsidRDefault="00E661D9" w:rsidP="00572AFC">
      <w:pPr>
        <w:widowControl/>
        <w:spacing w:line="276" w:lineRule="auto"/>
        <w:jc w:val="left"/>
        <w:rPr>
          <w:rFonts w:ascii="Times New Roman" w:hAnsi="Times New Roman" w:cs="Times New Roman"/>
          <w:sz w:val="24"/>
          <w:szCs w:val="24"/>
        </w:rPr>
      </w:pPr>
      <w:r w:rsidRPr="00E661D9">
        <w:rPr>
          <w:rFonts w:ascii="Times New Roman" w:hAnsi="Times New Roman" w:cs="Times New Roman"/>
          <w:b/>
          <w:sz w:val="24"/>
          <w:szCs w:val="24"/>
        </w:rPr>
        <w:t>Additional file 1</w:t>
      </w:r>
      <w:r>
        <w:rPr>
          <w:rFonts w:ascii="Times New Roman" w:hAnsi="Times New Roman" w:cs="Times New Roman"/>
          <w:b/>
          <w:sz w:val="24"/>
          <w:szCs w:val="24"/>
        </w:rPr>
        <w:t xml:space="preserve">: </w:t>
      </w:r>
      <w:r w:rsidR="00B70E8F" w:rsidRPr="00B70E8F">
        <w:rPr>
          <w:rFonts w:ascii="Times New Roman" w:hAnsi="Times New Roman" w:cs="Times New Roman"/>
          <w:b/>
          <w:bCs/>
          <w:sz w:val="24"/>
          <w:szCs w:val="24"/>
        </w:rPr>
        <w:t>Figure S</w:t>
      </w:r>
      <w:r w:rsidR="0005489D">
        <w:rPr>
          <w:rFonts w:ascii="Times New Roman" w:hAnsi="Times New Roman" w:cs="Times New Roman"/>
          <w:b/>
          <w:bCs/>
          <w:sz w:val="24"/>
          <w:szCs w:val="24"/>
        </w:rPr>
        <w:t>6</w:t>
      </w:r>
      <w:r w:rsidR="00B70E8F" w:rsidRPr="00B70E8F">
        <w:rPr>
          <w:rFonts w:ascii="Times New Roman" w:hAnsi="Times New Roman" w:cs="Times New Roman"/>
          <w:b/>
          <w:bCs/>
          <w:sz w:val="24"/>
          <w:szCs w:val="24"/>
        </w:rPr>
        <w:t>. Blockade of PVRIG reverses exhaustion of tumor-infiltrating CD8</w:t>
      </w:r>
      <w:r w:rsidR="00B70E8F" w:rsidRPr="00B70E8F">
        <w:rPr>
          <w:rFonts w:ascii="Times New Roman" w:hAnsi="Times New Roman" w:cs="Times New Roman"/>
          <w:b/>
          <w:bCs/>
          <w:sz w:val="24"/>
          <w:szCs w:val="24"/>
          <w:vertAlign w:val="superscript"/>
        </w:rPr>
        <w:t>+</w:t>
      </w:r>
      <w:r w:rsidR="00B70E8F" w:rsidRPr="00B70E8F">
        <w:rPr>
          <w:rFonts w:ascii="Times New Roman" w:hAnsi="Times New Roman" w:cs="Times New Roman"/>
          <w:b/>
          <w:bCs/>
          <w:sz w:val="24"/>
          <w:szCs w:val="24"/>
        </w:rPr>
        <w:t xml:space="preserve"> T cells in tumor-bearing mice.</w:t>
      </w:r>
    </w:p>
    <w:p w14:paraId="6B96B7A9" w14:textId="7D640E3D" w:rsidR="00B70E8F" w:rsidRDefault="00B70E8F" w:rsidP="00572AFC">
      <w:pPr>
        <w:widowControl/>
        <w:spacing w:line="276" w:lineRule="auto"/>
        <w:jc w:val="left"/>
        <w:rPr>
          <w:rFonts w:ascii="Times New Roman" w:hAnsi="Times New Roman" w:cs="Times New Roman"/>
          <w:sz w:val="24"/>
          <w:szCs w:val="24"/>
        </w:rPr>
      </w:pPr>
      <w:r w:rsidRPr="00B70E8F">
        <w:rPr>
          <w:rFonts w:ascii="Times New Roman" w:hAnsi="Times New Roman" w:cs="Times New Roman"/>
          <w:sz w:val="24"/>
          <w:szCs w:val="24"/>
        </w:rPr>
        <w:t xml:space="preserve">Mice were injected with PBS, anti-PVRIG </w:t>
      </w:r>
      <w:proofErr w:type="spellStart"/>
      <w:r w:rsidRPr="00B70E8F">
        <w:rPr>
          <w:rFonts w:ascii="Times New Roman" w:hAnsi="Times New Roman" w:cs="Times New Roman"/>
          <w:sz w:val="24"/>
          <w:szCs w:val="24"/>
        </w:rPr>
        <w:t>mAb</w:t>
      </w:r>
      <w:proofErr w:type="spellEnd"/>
      <w:r w:rsidRPr="00B70E8F">
        <w:rPr>
          <w:rFonts w:ascii="Times New Roman" w:hAnsi="Times New Roman" w:cs="Times New Roman"/>
          <w:sz w:val="24"/>
          <w:szCs w:val="24"/>
        </w:rPr>
        <w:t xml:space="preserve"> or </w:t>
      </w:r>
      <w:proofErr w:type="spellStart"/>
      <w:r w:rsidRPr="00B70E8F">
        <w:rPr>
          <w:rFonts w:ascii="Times New Roman" w:hAnsi="Times New Roman" w:cs="Times New Roman"/>
          <w:sz w:val="24"/>
          <w:szCs w:val="24"/>
        </w:rPr>
        <w:t>isotype</w:t>
      </w:r>
      <w:proofErr w:type="spellEnd"/>
      <w:r w:rsidRPr="00B70E8F">
        <w:rPr>
          <w:rFonts w:ascii="Times New Roman" w:hAnsi="Times New Roman" w:cs="Times New Roman"/>
          <w:sz w:val="24"/>
          <w:szCs w:val="24"/>
        </w:rPr>
        <w:t xml:space="preserve">-matched control </w:t>
      </w:r>
      <w:proofErr w:type="spellStart"/>
      <w:r w:rsidRPr="00B70E8F">
        <w:rPr>
          <w:rFonts w:ascii="Times New Roman" w:hAnsi="Times New Roman" w:cs="Times New Roman"/>
          <w:sz w:val="24"/>
          <w:szCs w:val="24"/>
        </w:rPr>
        <w:t>mAb</w:t>
      </w:r>
      <w:proofErr w:type="spellEnd"/>
      <w:r w:rsidRPr="00B70E8F">
        <w:rPr>
          <w:rFonts w:ascii="Times New Roman" w:hAnsi="Times New Roman" w:cs="Times New Roman"/>
          <w:sz w:val="24"/>
          <w:szCs w:val="24"/>
        </w:rPr>
        <w:t xml:space="preserve"> (rat </w:t>
      </w:r>
      <w:proofErr w:type="spellStart"/>
      <w:r w:rsidRPr="00B70E8F">
        <w:rPr>
          <w:rFonts w:ascii="Times New Roman" w:hAnsi="Times New Roman" w:cs="Times New Roman"/>
          <w:sz w:val="24"/>
          <w:szCs w:val="24"/>
        </w:rPr>
        <w:t>IgG</w:t>
      </w:r>
      <w:proofErr w:type="spellEnd"/>
      <w:r w:rsidRPr="00B70E8F">
        <w:rPr>
          <w:rFonts w:ascii="Times New Roman" w:hAnsi="Times New Roman" w:cs="Times New Roman"/>
          <w:sz w:val="24"/>
          <w:szCs w:val="24"/>
        </w:rPr>
        <w:t xml:space="preserve">) </w:t>
      </w:r>
      <w:proofErr w:type="spellStart"/>
      <w:r w:rsidRPr="00B70E8F">
        <w:rPr>
          <w:rFonts w:ascii="Times New Roman" w:hAnsi="Times New Roman" w:cs="Times New Roman"/>
          <w:sz w:val="24"/>
          <w:szCs w:val="24"/>
        </w:rPr>
        <w:t>intraperitoneally</w:t>
      </w:r>
      <w:proofErr w:type="spellEnd"/>
      <w:r w:rsidRPr="00B70E8F">
        <w:rPr>
          <w:rFonts w:ascii="Times New Roman" w:hAnsi="Times New Roman" w:cs="Times New Roman"/>
          <w:sz w:val="24"/>
          <w:szCs w:val="24"/>
        </w:rPr>
        <w:t xml:space="preserve"> (</w:t>
      </w:r>
      <w:proofErr w:type="spellStart"/>
      <w:r w:rsidRPr="00B70E8F">
        <w:rPr>
          <w:rFonts w:ascii="Times New Roman" w:hAnsi="Times New Roman" w:cs="Times New Roman"/>
          <w:sz w:val="24"/>
          <w:szCs w:val="24"/>
        </w:rPr>
        <w:t>i.p</w:t>
      </w:r>
      <w:proofErr w:type="spellEnd"/>
      <w:r w:rsidRPr="00B70E8F">
        <w:rPr>
          <w:rFonts w:ascii="Times New Roman" w:hAnsi="Times New Roman" w:cs="Times New Roman"/>
          <w:sz w:val="24"/>
          <w:szCs w:val="24"/>
        </w:rPr>
        <w:t>.) at various time points after injection of 5×10</w:t>
      </w:r>
      <w:r w:rsidRPr="00B70E8F">
        <w:rPr>
          <w:rFonts w:ascii="Times New Roman" w:hAnsi="Times New Roman" w:cs="Times New Roman"/>
          <w:sz w:val="24"/>
          <w:szCs w:val="24"/>
          <w:vertAlign w:val="superscript"/>
        </w:rPr>
        <w:t>4</w:t>
      </w:r>
      <w:r w:rsidRPr="00B70E8F">
        <w:rPr>
          <w:rFonts w:ascii="Times New Roman" w:hAnsi="Times New Roman" w:cs="Times New Roman"/>
          <w:sz w:val="24"/>
          <w:szCs w:val="24"/>
        </w:rPr>
        <w:t xml:space="preserve"> MC38 tumor cells subcutaneously (</w:t>
      </w:r>
      <w:proofErr w:type="spellStart"/>
      <w:r w:rsidRPr="00B70E8F">
        <w:rPr>
          <w:rFonts w:ascii="Times New Roman" w:hAnsi="Times New Roman" w:cs="Times New Roman"/>
          <w:sz w:val="24"/>
          <w:szCs w:val="24"/>
        </w:rPr>
        <w:t>s.c.</w:t>
      </w:r>
      <w:proofErr w:type="spellEnd"/>
      <w:r w:rsidRPr="00B70E8F">
        <w:rPr>
          <w:rFonts w:ascii="Times New Roman" w:hAnsi="Times New Roman" w:cs="Times New Roman"/>
          <w:sz w:val="24"/>
          <w:szCs w:val="24"/>
        </w:rPr>
        <w:t>) on day 0 and sacrificed on day 28 after challenge as describe in Figure 4A.</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(A) Representative histograms (top) and quantification (bottom) of PD-1 and CD96 expression in tumor-infiltrating CD8</w:t>
      </w:r>
      <w:r w:rsidRPr="00B70E8F">
        <w:rPr>
          <w:rFonts w:ascii="Times New Roman" w:hAnsi="Times New Roman" w:cs="Times New Roman"/>
          <w:sz w:val="24"/>
          <w:szCs w:val="24"/>
          <w:vertAlign w:val="superscript"/>
        </w:rPr>
        <w:t>+</w:t>
      </w:r>
      <w:r w:rsidRPr="00B70E8F">
        <w:rPr>
          <w:rFonts w:ascii="Times New Roman" w:hAnsi="Times New Roman" w:cs="Times New Roman"/>
          <w:sz w:val="24"/>
          <w:szCs w:val="24"/>
        </w:rPr>
        <w:t xml:space="preserve"> T cells. (B) Representative histograms (top) and quantification (bottom) of NKG2D and TRAIL expression in tumor-infiltrating CD8</w:t>
      </w:r>
      <w:r w:rsidRPr="00B70E8F">
        <w:rPr>
          <w:rFonts w:ascii="Times New Roman" w:hAnsi="Times New Roman" w:cs="Times New Roman"/>
          <w:sz w:val="24"/>
          <w:szCs w:val="24"/>
          <w:vertAlign w:val="superscript"/>
        </w:rPr>
        <w:t>+</w:t>
      </w:r>
      <w:r w:rsidRPr="00B70E8F">
        <w:rPr>
          <w:rFonts w:ascii="Times New Roman" w:hAnsi="Times New Roman" w:cs="Times New Roman"/>
          <w:sz w:val="24"/>
          <w:szCs w:val="24"/>
        </w:rPr>
        <w:t xml:space="preserve"> T cells. (C) Representative histograms (top) and quantification (bottom) of CD107a and </w:t>
      </w:r>
      <w:proofErr w:type="spellStart"/>
      <w:r w:rsidRPr="00B70E8F">
        <w:rPr>
          <w:rFonts w:ascii="Times New Roman" w:hAnsi="Times New Roman" w:cs="Times New Roman"/>
          <w:sz w:val="24"/>
          <w:szCs w:val="24"/>
        </w:rPr>
        <w:t>Granzyme</w:t>
      </w:r>
      <w:proofErr w:type="spellEnd"/>
      <w:r w:rsidRPr="00B70E8F">
        <w:rPr>
          <w:rFonts w:ascii="Times New Roman" w:hAnsi="Times New Roman" w:cs="Times New Roman"/>
          <w:sz w:val="24"/>
          <w:szCs w:val="24"/>
        </w:rPr>
        <w:t xml:space="preserve"> B (</w:t>
      </w:r>
      <w:proofErr w:type="spellStart"/>
      <w:r w:rsidRPr="00B70E8F">
        <w:rPr>
          <w:rFonts w:ascii="Times New Roman" w:hAnsi="Times New Roman" w:cs="Times New Roman"/>
          <w:sz w:val="24"/>
          <w:szCs w:val="24"/>
        </w:rPr>
        <w:t>GzmB</w:t>
      </w:r>
      <w:proofErr w:type="spellEnd"/>
      <w:r w:rsidRPr="00B70E8F">
        <w:rPr>
          <w:rFonts w:ascii="Times New Roman" w:hAnsi="Times New Roman" w:cs="Times New Roman"/>
          <w:sz w:val="24"/>
          <w:szCs w:val="24"/>
        </w:rPr>
        <w:t>) expression in tumor-infiltrating CD8</w:t>
      </w:r>
      <w:r w:rsidRPr="00B70E8F">
        <w:rPr>
          <w:rFonts w:ascii="Times New Roman" w:hAnsi="Times New Roman" w:cs="Times New Roman"/>
          <w:sz w:val="24"/>
          <w:szCs w:val="24"/>
          <w:vertAlign w:val="superscript"/>
        </w:rPr>
        <w:t>+</w:t>
      </w:r>
      <w:r w:rsidRPr="00B70E8F">
        <w:rPr>
          <w:rFonts w:ascii="Times New Roman" w:hAnsi="Times New Roman" w:cs="Times New Roman"/>
          <w:sz w:val="24"/>
          <w:szCs w:val="24"/>
        </w:rPr>
        <w:t xml:space="preserve"> T cells. (D) Representative histograms (top) and quantification (bottom) of IFN-γ synthesis in tumor-infiltrating CD8</w:t>
      </w:r>
      <w:r w:rsidRPr="00B70E8F">
        <w:rPr>
          <w:rFonts w:ascii="Times New Roman" w:hAnsi="Times New Roman" w:cs="Times New Roman"/>
          <w:sz w:val="24"/>
          <w:szCs w:val="24"/>
          <w:vertAlign w:val="superscript"/>
        </w:rPr>
        <w:t>+</w:t>
      </w:r>
      <w:r w:rsidRPr="00B70E8F">
        <w:rPr>
          <w:rFonts w:ascii="Times New Roman" w:hAnsi="Times New Roman" w:cs="Times New Roman"/>
          <w:sz w:val="24"/>
          <w:szCs w:val="24"/>
        </w:rPr>
        <w:t xml:space="preserve"> T cells. (E) Absolute number of tumor-infiltrating CD8</w:t>
      </w:r>
      <w:r w:rsidRPr="00B70E8F">
        <w:rPr>
          <w:rFonts w:ascii="Times New Roman" w:hAnsi="Times New Roman" w:cs="Times New Roman"/>
          <w:sz w:val="24"/>
          <w:szCs w:val="24"/>
          <w:vertAlign w:val="superscript"/>
        </w:rPr>
        <w:t>+</w:t>
      </w:r>
      <w:r w:rsidRPr="00B70E8F">
        <w:rPr>
          <w:rFonts w:ascii="Times New Roman" w:hAnsi="Times New Roman" w:cs="Times New Roman"/>
          <w:sz w:val="24"/>
          <w:szCs w:val="24"/>
        </w:rPr>
        <w:t xml:space="preserve"> T cells in mice treated with rat </w:t>
      </w:r>
      <w:proofErr w:type="spellStart"/>
      <w:r w:rsidRPr="00B70E8F">
        <w:rPr>
          <w:rFonts w:ascii="Times New Roman" w:hAnsi="Times New Roman" w:cs="Times New Roman"/>
          <w:sz w:val="24"/>
          <w:szCs w:val="24"/>
        </w:rPr>
        <w:t>IgG</w:t>
      </w:r>
      <w:proofErr w:type="spellEnd"/>
      <w:r w:rsidRPr="00B70E8F">
        <w:rPr>
          <w:rFonts w:ascii="Times New Roman" w:hAnsi="Times New Roman" w:cs="Times New Roman"/>
          <w:sz w:val="24"/>
          <w:szCs w:val="24"/>
        </w:rPr>
        <w:t xml:space="preserve"> or anti-PVRIG </w:t>
      </w:r>
      <w:proofErr w:type="spellStart"/>
      <w:r w:rsidRPr="00B70E8F">
        <w:rPr>
          <w:rFonts w:ascii="Times New Roman" w:hAnsi="Times New Roman" w:cs="Times New Roman"/>
          <w:sz w:val="24"/>
          <w:szCs w:val="24"/>
        </w:rPr>
        <w:t>mAb</w:t>
      </w:r>
      <w:proofErr w:type="spellEnd"/>
      <w:r w:rsidRPr="00B70E8F">
        <w:rPr>
          <w:rFonts w:ascii="Times New Roman" w:hAnsi="Times New Roman" w:cs="Times New Roman"/>
          <w:sz w:val="24"/>
          <w:szCs w:val="24"/>
        </w:rPr>
        <w:t>.</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 xml:space="preserve">Each symbol represents an individual mouse (n=8 (A-D) or n=5 (E) per group). Data were representative of two independent experiments. Error bars represent means ± </w:t>
      </w:r>
      <w:proofErr w:type="spellStart"/>
      <w:r w:rsidRPr="00B70E8F">
        <w:rPr>
          <w:rFonts w:ascii="Times New Roman" w:hAnsi="Times New Roman" w:cs="Times New Roman"/>
          <w:sz w:val="24"/>
          <w:szCs w:val="24"/>
        </w:rPr>
        <w:t>s.e.m</w:t>
      </w:r>
      <w:proofErr w:type="spellEnd"/>
      <w:r w:rsidRPr="00B70E8F">
        <w:rPr>
          <w:rFonts w:ascii="Times New Roman" w:hAnsi="Times New Roman" w:cs="Times New Roman"/>
          <w:sz w:val="24"/>
          <w:szCs w:val="24"/>
        </w:rPr>
        <w:t xml:space="preserve">. Statistical significance was determined using unpaired two-tailed </w:t>
      </w:r>
      <w:r w:rsidRPr="00984A62">
        <w:rPr>
          <w:rFonts w:ascii="Times New Roman" w:hAnsi="Times New Roman" w:cs="Times New Roman"/>
          <w:i/>
          <w:iCs/>
          <w:sz w:val="24"/>
          <w:szCs w:val="24"/>
        </w:rPr>
        <w:t>t</w:t>
      </w:r>
      <w:r w:rsidRPr="00B70E8F">
        <w:rPr>
          <w:rFonts w:ascii="Times New Roman" w:hAnsi="Times New Roman" w:cs="Times New Roman"/>
          <w:sz w:val="24"/>
          <w:szCs w:val="24"/>
        </w:rPr>
        <w:t xml:space="preserve"> test (A-</w:t>
      </w:r>
      <w:r w:rsidR="00984A62">
        <w:rPr>
          <w:rFonts w:ascii="Times New Roman" w:hAnsi="Times New Roman" w:cs="Times New Roman"/>
          <w:sz w:val="24"/>
          <w:szCs w:val="24"/>
        </w:rPr>
        <w:t>E</w:t>
      </w:r>
      <w:r w:rsidRPr="00B70E8F">
        <w:rPr>
          <w:rFonts w:ascii="Times New Roman" w:hAnsi="Times New Roman" w:cs="Times New Roman"/>
          <w:sz w:val="24"/>
          <w:szCs w:val="24"/>
        </w:rPr>
        <w:t>). ns, p&gt;0.05, *p &lt; 0.05, **p &lt; 0.01, ***p &lt; 0.001 and ****p &lt; 0.0001.</w:t>
      </w:r>
    </w:p>
    <w:p w14:paraId="13732CBA" w14:textId="44879437" w:rsidR="00B70E8F" w:rsidRDefault="00B70E8F" w:rsidP="00572AFC">
      <w:pPr>
        <w:widowControl/>
        <w:spacing w:line="276" w:lineRule="auto"/>
        <w:jc w:val="left"/>
        <w:rPr>
          <w:rFonts w:ascii="Times New Roman" w:hAnsi="Times New Roman" w:cs="Times New Roman"/>
          <w:sz w:val="24"/>
          <w:szCs w:val="24"/>
        </w:rPr>
      </w:pPr>
    </w:p>
    <w:p w14:paraId="204DE81C" w14:textId="4BCAB584" w:rsidR="00B70E8F" w:rsidRDefault="00B70E8F" w:rsidP="00572AFC">
      <w:pPr>
        <w:widowControl/>
        <w:spacing w:line="276" w:lineRule="auto"/>
        <w:jc w:val="center"/>
        <w:rPr>
          <w:rFonts w:ascii="Times New Roman" w:hAnsi="Times New Roman" w:cs="Times New Roman"/>
          <w:sz w:val="24"/>
          <w:szCs w:val="24"/>
        </w:rPr>
      </w:pPr>
      <w:r>
        <w:rPr>
          <w:noProof/>
          <w:lang w:val="en-IN" w:eastAsia="en-IN"/>
        </w:rPr>
        <w:lastRenderedPageBreak/>
        <w:drawing>
          <wp:inline distT="0" distB="0" distL="0" distR="0" wp14:anchorId="3FA00F6C" wp14:editId="74576600">
            <wp:extent cx="3867150" cy="4882157"/>
            <wp:effectExtent l="0" t="0" r="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77205" cy="4894852"/>
                    </a:xfrm>
                    <a:prstGeom prst="rect">
                      <a:avLst/>
                    </a:prstGeom>
                  </pic:spPr>
                </pic:pic>
              </a:graphicData>
            </a:graphic>
          </wp:inline>
        </w:drawing>
      </w:r>
    </w:p>
    <w:p w14:paraId="2A92104B" w14:textId="24EF26D8" w:rsidR="00B70E8F" w:rsidRPr="00B70E8F" w:rsidRDefault="00E661D9" w:rsidP="00572AFC">
      <w:pPr>
        <w:widowControl/>
        <w:spacing w:line="276" w:lineRule="auto"/>
        <w:jc w:val="left"/>
        <w:rPr>
          <w:rFonts w:ascii="Times New Roman" w:hAnsi="Times New Roman" w:cs="Times New Roman"/>
          <w:sz w:val="24"/>
          <w:szCs w:val="24"/>
        </w:rPr>
      </w:pPr>
      <w:r w:rsidRPr="00E661D9">
        <w:rPr>
          <w:rFonts w:ascii="Times New Roman" w:hAnsi="Times New Roman" w:cs="Times New Roman"/>
          <w:b/>
          <w:sz w:val="24"/>
          <w:szCs w:val="24"/>
        </w:rPr>
        <w:t>Additional file 1</w:t>
      </w:r>
      <w:r>
        <w:rPr>
          <w:rFonts w:ascii="Times New Roman" w:hAnsi="Times New Roman" w:cs="Times New Roman"/>
          <w:b/>
          <w:sz w:val="24"/>
          <w:szCs w:val="24"/>
        </w:rPr>
        <w:t xml:space="preserve">: </w:t>
      </w:r>
      <w:r w:rsidR="00B70E8F" w:rsidRPr="00B70E8F">
        <w:rPr>
          <w:rFonts w:ascii="Times New Roman" w:hAnsi="Times New Roman" w:cs="Times New Roman"/>
          <w:b/>
          <w:bCs/>
          <w:sz w:val="24"/>
          <w:szCs w:val="24"/>
        </w:rPr>
        <w:t>Figure S</w:t>
      </w:r>
      <w:r w:rsidR="0005489D">
        <w:rPr>
          <w:rFonts w:ascii="Times New Roman" w:hAnsi="Times New Roman" w:cs="Times New Roman"/>
          <w:b/>
          <w:bCs/>
          <w:sz w:val="24"/>
          <w:szCs w:val="24"/>
        </w:rPr>
        <w:t>7</w:t>
      </w:r>
      <w:r w:rsidR="00B70E8F" w:rsidRPr="00B70E8F">
        <w:rPr>
          <w:rFonts w:ascii="Times New Roman" w:hAnsi="Times New Roman" w:cs="Times New Roman"/>
          <w:b/>
          <w:bCs/>
          <w:sz w:val="24"/>
          <w:szCs w:val="24"/>
        </w:rPr>
        <w:t>. Identification of mouse anti-human PVRIG monoclonal antibody.</w:t>
      </w:r>
    </w:p>
    <w:p w14:paraId="6E1F91D9" w14:textId="7D0BC481" w:rsidR="00B70E8F" w:rsidRPr="00B70E8F" w:rsidRDefault="00B70E8F" w:rsidP="00572AFC">
      <w:pPr>
        <w:widowControl/>
        <w:spacing w:line="276" w:lineRule="auto"/>
        <w:jc w:val="left"/>
        <w:rPr>
          <w:rFonts w:ascii="Times New Roman" w:hAnsi="Times New Roman" w:cs="Times New Roman"/>
          <w:sz w:val="24"/>
          <w:szCs w:val="24"/>
        </w:rPr>
      </w:pPr>
      <w:r w:rsidRPr="00B70E8F">
        <w:rPr>
          <w:rFonts w:ascii="Times New Roman" w:hAnsi="Times New Roman" w:cs="Times New Roman"/>
          <w:sz w:val="24"/>
          <w:szCs w:val="24"/>
        </w:rPr>
        <w:t xml:space="preserve">(A, B) Representative histogram (A) and quantification (B) of anti-human PVRIG </w:t>
      </w:r>
      <w:proofErr w:type="spellStart"/>
      <w:r w:rsidRPr="00B70E8F">
        <w:rPr>
          <w:rFonts w:ascii="Times New Roman" w:hAnsi="Times New Roman" w:cs="Times New Roman"/>
          <w:sz w:val="24"/>
          <w:szCs w:val="24"/>
        </w:rPr>
        <w:t>mAb</w:t>
      </w:r>
      <w:proofErr w:type="spellEnd"/>
      <w:r w:rsidRPr="00B70E8F">
        <w:rPr>
          <w:rFonts w:ascii="Times New Roman" w:hAnsi="Times New Roman" w:cs="Times New Roman"/>
          <w:sz w:val="24"/>
          <w:szCs w:val="24"/>
        </w:rPr>
        <w:t xml:space="preserve"> binding to human PVRIG-overexpressing 293T cells at indicated concentrations. Numbers indicate the geometric mean fluorescence intensity.</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(C, D) Representative histogram (C) and quantification (D) of human PVRIG-Fc fusion protein binding to human PVRL2-overexpressing 293T cells at indicated anti-</w:t>
      </w:r>
      <w:proofErr w:type="spellStart"/>
      <w:r w:rsidRPr="00B70E8F">
        <w:rPr>
          <w:rFonts w:ascii="Times New Roman" w:hAnsi="Times New Roman" w:cs="Times New Roman"/>
          <w:sz w:val="24"/>
          <w:szCs w:val="24"/>
        </w:rPr>
        <w:t>hPVRIG</w:t>
      </w:r>
      <w:proofErr w:type="spellEnd"/>
      <w:r w:rsidRPr="00B70E8F">
        <w:rPr>
          <w:rFonts w:ascii="Times New Roman" w:hAnsi="Times New Roman" w:cs="Times New Roman"/>
          <w:sz w:val="24"/>
          <w:szCs w:val="24"/>
        </w:rPr>
        <w:t xml:space="preserve"> concentrations. Numbers indicate the geometric mean fluorescence intensity.</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 xml:space="preserve">(E) Binding between anti-human PVRIG </w:t>
      </w:r>
      <w:proofErr w:type="spellStart"/>
      <w:r w:rsidRPr="00B70E8F">
        <w:rPr>
          <w:rFonts w:ascii="Times New Roman" w:hAnsi="Times New Roman" w:cs="Times New Roman"/>
          <w:sz w:val="24"/>
          <w:szCs w:val="24"/>
        </w:rPr>
        <w:t>mAb</w:t>
      </w:r>
      <w:proofErr w:type="spellEnd"/>
      <w:r w:rsidRPr="00B70E8F">
        <w:rPr>
          <w:rFonts w:ascii="Times New Roman" w:hAnsi="Times New Roman" w:cs="Times New Roman"/>
          <w:sz w:val="24"/>
          <w:szCs w:val="24"/>
        </w:rPr>
        <w:t xml:space="preserve"> and human PVRIG-Fc fusion protein was assessed by surface </w:t>
      </w:r>
      <w:proofErr w:type="spellStart"/>
      <w:r w:rsidRPr="00B70E8F">
        <w:rPr>
          <w:rFonts w:ascii="Times New Roman" w:hAnsi="Times New Roman" w:cs="Times New Roman"/>
          <w:sz w:val="24"/>
          <w:szCs w:val="24"/>
        </w:rPr>
        <w:t>plasmon</w:t>
      </w:r>
      <w:proofErr w:type="spellEnd"/>
      <w:r w:rsidRPr="00B70E8F">
        <w:rPr>
          <w:rFonts w:ascii="Times New Roman" w:hAnsi="Times New Roman" w:cs="Times New Roman"/>
          <w:sz w:val="24"/>
          <w:szCs w:val="24"/>
        </w:rPr>
        <w:t xml:space="preserve"> resonance (SPR).</w:t>
      </w:r>
      <w:r>
        <w:rPr>
          <w:rFonts w:ascii="Times New Roman" w:hAnsi="Times New Roman" w:cs="Times New Roman" w:hint="eastAsia"/>
          <w:sz w:val="24"/>
          <w:szCs w:val="24"/>
        </w:rPr>
        <w:t xml:space="preserve"> </w:t>
      </w:r>
      <w:r w:rsidRPr="00B70E8F">
        <w:rPr>
          <w:rFonts w:ascii="Times New Roman" w:hAnsi="Times New Roman" w:cs="Times New Roman"/>
          <w:sz w:val="24"/>
          <w:szCs w:val="24"/>
        </w:rPr>
        <w:t>Data were representative of two independent experiments. Erro</w:t>
      </w:r>
      <w:r w:rsidR="007B7401">
        <w:rPr>
          <w:rFonts w:ascii="Times New Roman" w:hAnsi="Times New Roman" w:cs="Times New Roman"/>
          <w:sz w:val="24"/>
          <w:szCs w:val="24"/>
        </w:rPr>
        <w:t xml:space="preserve">r bars represent means ± </w:t>
      </w:r>
      <w:proofErr w:type="spellStart"/>
      <w:r w:rsidR="007B7401">
        <w:rPr>
          <w:rFonts w:ascii="Times New Roman" w:hAnsi="Times New Roman" w:cs="Times New Roman"/>
          <w:sz w:val="24"/>
          <w:szCs w:val="24"/>
        </w:rPr>
        <w:t>s.e.m</w:t>
      </w:r>
      <w:proofErr w:type="spellEnd"/>
      <w:r w:rsidR="007B7401">
        <w:rPr>
          <w:rFonts w:ascii="Times New Roman" w:hAnsi="Times New Roman" w:cs="Times New Roman"/>
          <w:sz w:val="24"/>
          <w:szCs w:val="24"/>
        </w:rPr>
        <w:t>.</w:t>
      </w:r>
    </w:p>
    <w:p w14:paraId="3AA25B60" w14:textId="54120BFD" w:rsidR="00B70E8F" w:rsidRDefault="00B70E8F" w:rsidP="00572AFC">
      <w:pPr>
        <w:widowControl/>
        <w:spacing w:line="276" w:lineRule="auto"/>
        <w:jc w:val="left"/>
        <w:rPr>
          <w:rFonts w:ascii="Times New Roman" w:hAnsi="Times New Roman" w:cs="Times New Roman"/>
          <w:sz w:val="24"/>
          <w:szCs w:val="24"/>
        </w:rPr>
      </w:pPr>
    </w:p>
    <w:p w14:paraId="0A29DD39" w14:textId="77777777" w:rsidR="00B70E8F" w:rsidRPr="00B70E8F" w:rsidRDefault="00B70E8F" w:rsidP="00572AFC">
      <w:pPr>
        <w:widowControl/>
        <w:spacing w:line="276" w:lineRule="auto"/>
        <w:jc w:val="left"/>
        <w:rPr>
          <w:rFonts w:ascii="Times New Roman" w:hAnsi="Times New Roman" w:cs="Times New Roman"/>
          <w:sz w:val="24"/>
          <w:szCs w:val="24"/>
        </w:rPr>
      </w:pPr>
    </w:p>
    <w:p w14:paraId="2CBA3F56" w14:textId="05B1E0B3" w:rsidR="00DD1338" w:rsidRDefault="00E02A22" w:rsidP="00572AFC">
      <w:pPr>
        <w:widowControl/>
        <w:spacing w:line="276" w:lineRule="auto"/>
        <w:jc w:val="left"/>
        <w:rPr>
          <w:rFonts w:ascii="Times New Roman" w:hAnsi="Times New Roman" w:cs="Times New Roman"/>
          <w:b/>
          <w:sz w:val="24"/>
          <w:szCs w:val="24"/>
        </w:rPr>
      </w:pPr>
      <w:r w:rsidRPr="001C147A">
        <w:rPr>
          <w:rFonts w:ascii="Times New Roman" w:hAnsi="Times New Roman" w:cs="Times New Roman"/>
          <w:sz w:val="24"/>
          <w:szCs w:val="24"/>
        </w:rPr>
        <w:br w:type="page"/>
      </w:r>
      <w:r w:rsidR="00E661D9" w:rsidRPr="00E661D9">
        <w:rPr>
          <w:rFonts w:ascii="Times New Roman" w:hAnsi="Times New Roman" w:cs="Times New Roman"/>
          <w:b/>
          <w:sz w:val="24"/>
          <w:szCs w:val="24"/>
        </w:rPr>
        <w:lastRenderedPageBreak/>
        <w:t>Additional file 1</w:t>
      </w:r>
      <w:r w:rsidR="00E661D9">
        <w:rPr>
          <w:rFonts w:ascii="Times New Roman" w:hAnsi="Times New Roman" w:cs="Times New Roman"/>
          <w:b/>
          <w:sz w:val="24"/>
          <w:szCs w:val="24"/>
        </w:rPr>
        <w:t xml:space="preserve">: </w:t>
      </w:r>
      <w:r w:rsidR="00130A59">
        <w:rPr>
          <w:rFonts w:ascii="Times New Roman" w:hAnsi="Times New Roman" w:cs="Times New Roman"/>
          <w:b/>
          <w:sz w:val="24"/>
          <w:szCs w:val="24"/>
        </w:rPr>
        <w:t>Table S1</w:t>
      </w:r>
      <w:r w:rsidR="00130A59">
        <w:rPr>
          <w:rFonts w:ascii="Times New Roman" w:hAnsi="Times New Roman" w:cs="Times New Roman"/>
          <w:sz w:val="24"/>
          <w:szCs w:val="24"/>
        </w:rPr>
        <w:t xml:space="preserve">. </w:t>
      </w:r>
      <w:r w:rsidR="00DD1338" w:rsidRPr="0087221C">
        <w:rPr>
          <w:rFonts w:ascii="Times New Roman" w:hAnsi="Times New Roman" w:cs="Times New Roman"/>
          <w:b/>
          <w:sz w:val="24"/>
          <w:szCs w:val="24"/>
        </w:rPr>
        <w:t>Details of patients with colon adenocarcinoma (COAD).</w:t>
      </w:r>
    </w:p>
    <w:tbl>
      <w:tblPr>
        <w:tblStyle w:val="TableGrid"/>
        <w:tblW w:w="0" w:type="auto"/>
        <w:tblLook w:val="04A0" w:firstRow="1" w:lastRow="0" w:firstColumn="1" w:lastColumn="0" w:noHBand="0" w:noVBand="1"/>
      </w:tblPr>
      <w:tblGrid>
        <w:gridCol w:w="1555"/>
        <w:gridCol w:w="1929"/>
        <w:gridCol w:w="1189"/>
        <w:gridCol w:w="1701"/>
        <w:gridCol w:w="1418"/>
        <w:gridCol w:w="2126"/>
      </w:tblGrid>
      <w:tr w:rsidR="0010413D" w14:paraId="6B19A513" w14:textId="77777777" w:rsidTr="00581DCB">
        <w:tc>
          <w:tcPr>
            <w:tcW w:w="1555" w:type="dxa"/>
          </w:tcPr>
          <w:p w14:paraId="48D172C0" w14:textId="13368B70"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Patient ID</w:t>
            </w:r>
          </w:p>
        </w:tc>
        <w:tc>
          <w:tcPr>
            <w:tcW w:w="1929" w:type="dxa"/>
          </w:tcPr>
          <w:p w14:paraId="262C17E7" w14:textId="34B2B154"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Sample</w:t>
            </w:r>
          </w:p>
        </w:tc>
        <w:tc>
          <w:tcPr>
            <w:tcW w:w="1189" w:type="dxa"/>
          </w:tcPr>
          <w:p w14:paraId="049DBED4" w14:textId="64185E27"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Age</w:t>
            </w:r>
          </w:p>
        </w:tc>
        <w:tc>
          <w:tcPr>
            <w:tcW w:w="1701" w:type="dxa"/>
          </w:tcPr>
          <w:p w14:paraId="32AE908D" w14:textId="5CDC21FA"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Gender</w:t>
            </w:r>
          </w:p>
        </w:tc>
        <w:tc>
          <w:tcPr>
            <w:tcW w:w="1418" w:type="dxa"/>
          </w:tcPr>
          <w:p w14:paraId="6DEC3A46" w14:textId="07FAC30E"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Stage</w:t>
            </w:r>
          </w:p>
        </w:tc>
        <w:tc>
          <w:tcPr>
            <w:tcW w:w="2126" w:type="dxa"/>
          </w:tcPr>
          <w:p w14:paraId="1A849375" w14:textId="7A3415BA"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Prior treatment</w:t>
            </w:r>
          </w:p>
        </w:tc>
      </w:tr>
      <w:tr w:rsidR="0010413D" w14:paraId="035970A9" w14:textId="77777777" w:rsidTr="00581DCB">
        <w:tc>
          <w:tcPr>
            <w:tcW w:w="1555" w:type="dxa"/>
          </w:tcPr>
          <w:p w14:paraId="51DEC53C" w14:textId="70099B71"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COAD-1</w:t>
            </w:r>
          </w:p>
        </w:tc>
        <w:tc>
          <w:tcPr>
            <w:tcW w:w="1929" w:type="dxa"/>
          </w:tcPr>
          <w:p w14:paraId="6A416809" w14:textId="19CE8418"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Primary tumor</w:t>
            </w:r>
          </w:p>
        </w:tc>
        <w:tc>
          <w:tcPr>
            <w:tcW w:w="1189" w:type="dxa"/>
          </w:tcPr>
          <w:p w14:paraId="6A4107EB" w14:textId="59B8C99A"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78</w:t>
            </w:r>
          </w:p>
        </w:tc>
        <w:tc>
          <w:tcPr>
            <w:tcW w:w="1701" w:type="dxa"/>
          </w:tcPr>
          <w:p w14:paraId="5BD9BCBA" w14:textId="37E5FE7E"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Male</w:t>
            </w:r>
          </w:p>
        </w:tc>
        <w:tc>
          <w:tcPr>
            <w:tcW w:w="1418" w:type="dxa"/>
          </w:tcPr>
          <w:p w14:paraId="4B2A1D29" w14:textId="2607289D"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Ⅳ</w:t>
            </w:r>
          </w:p>
        </w:tc>
        <w:tc>
          <w:tcPr>
            <w:tcW w:w="2126" w:type="dxa"/>
          </w:tcPr>
          <w:p w14:paraId="29AD95D2" w14:textId="4BB05B7C"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Untreated</w:t>
            </w:r>
          </w:p>
        </w:tc>
      </w:tr>
      <w:tr w:rsidR="0010413D" w14:paraId="674883A6" w14:textId="77777777" w:rsidTr="00581DCB">
        <w:tc>
          <w:tcPr>
            <w:tcW w:w="1555" w:type="dxa"/>
          </w:tcPr>
          <w:p w14:paraId="1943AEEE" w14:textId="7B16E4D8"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COAD-2</w:t>
            </w:r>
          </w:p>
        </w:tc>
        <w:tc>
          <w:tcPr>
            <w:tcW w:w="1929" w:type="dxa"/>
          </w:tcPr>
          <w:p w14:paraId="549AA864" w14:textId="757DE12F"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Primary tumor</w:t>
            </w:r>
          </w:p>
        </w:tc>
        <w:tc>
          <w:tcPr>
            <w:tcW w:w="1189" w:type="dxa"/>
          </w:tcPr>
          <w:p w14:paraId="4C3AEC8E" w14:textId="26C541FB"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83</w:t>
            </w:r>
          </w:p>
        </w:tc>
        <w:tc>
          <w:tcPr>
            <w:tcW w:w="1701" w:type="dxa"/>
          </w:tcPr>
          <w:p w14:paraId="0B91D077" w14:textId="43DF4E93"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Female</w:t>
            </w:r>
          </w:p>
        </w:tc>
        <w:tc>
          <w:tcPr>
            <w:tcW w:w="1418" w:type="dxa"/>
          </w:tcPr>
          <w:p w14:paraId="73F726A4" w14:textId="5DAEB972"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eastAsia="SimHei" w:hAnsi="Times New Roman" w:cs="Times New Roman"/>
                <w:sz w:val="24"/>
                <w:szCs w:val="24"/>
              </w:rPr>
              <w:t>Ⅰ</w:t>
            </w:r>
          </w:p>
        </w:tc>
        <w:tc>
          <w:tcPr>
            <w:tcW w:w="2126" w:type="dxa"/>
          </w:tcPr>
          <w:p w14:paraId="6B92515E" w14:textId="77B629D0"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Untreated</w:t>
            </w:r>
          </w:p>
        </w:tc>
      </w:tr>
      <w:tr w:rsidR="0010413D" w14:paraId="6351E7BA" w14:textId="77777777" w:rsidTr="00581DCB">
        <w:tc>
          <w:tcPr>
            <w:tcW w:w="1555" w:type="dxa"/>
          </w:tcPr>
          <w:p w14:paraId="63EF64EC" w14:textId="52A7CCBD"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COAD-3</w:t>
            </w:r>
          </w:p>
        </w:tc>
        <w:tc>
          <w:tcPr>
            <w:tcW w:w="1929" w:type="dxa"/>
          </w:tcPr>
          <w:p w14:paraId="71FFA7F8" w14:textId="79B86349"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Primary tumor</w:t>
            </w:r>
          </w:p>
        </w:tc>
        <w:tc>
          <w:tcPr>
            <w:tcW w:w="1189" w:type="dxa"/>
          </w:tcPr>
          <w:p w14:paraId="77DBC70E" w14:textId="1DC9BBF2"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77</w:t>
            </w:r>
          </w:p>
        </w:tc>
        <w:tc>
          <w:tcPr>
            <w:tcW w:w="1701" w:type="dxa"/>
          </w:tcPr>
          <w:p w14:paraId="45706EEE" w14:textId="238FB6FC"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Female</w:t>
            </w:r>
          </w:p>
        </w:tc>
        <w:tc>
          <w:tcPr>
            <w:tcW w:w="1418" w:type="dxa"/>
          </w:tcPr>
          <w:p w14:paraId="055C6A45" w14:textId="76E3C623"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eastAsia="SimHei" w:hAnsi="Times New Roman" w:cs="Times New Roman"/>
                <w:sz w:val="24"/>
                <w:szCs w:val="24"/>
              </w:rPr>
              <w:t>Ⅰ</w:t>
            </w:r>
          </w:p>
        </w:tc>
        <w:tc>
          <w:tcPr>
            <w:tcW w:w="2126" w:type="dxa"/>
          </w:tcPr>
          <w:p w14:paraId="45658952" w14:textId="23C80C26"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Untreated</w:t>
            </w:r>
          </w:p>
        </w:tc>
      </w:tr>
      <w:tr w:rsidR="0010413D" w14:paraId="5B35D689" w14:textId="77777777" w:rsidTr="00581DCB">
        <w:tc>
          <w:tcPr>
            <w:tcW w:w="1555" w:type="dxa"/>
          </w:tcPr>
          <w:p w14:paraId="5833BBB6" w14:textId="446D0E72"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COAD-4</w:t>
            </w:r>
          </w:p>
        </w:tc>
        <w:tc>
          <w:tcPr>
            <w:tcW w:w="1929" w:type="dxa"/>
          </w:tcPr>
          <w:p w14:paraId="53B51998" w14:textId="7F3ACAC8"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Primary tumor</w:t>
            </w:r>
          </w:p>
        </w:tc>
        <w:tc>
          <w:tcPr>
            <w:tcW w:w="1189" w:type="dxa"/>
          </w:tcPr>
          <w:p w14:paraId="65A3CC4F" w14:textId="10BC45BA"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57</w:t>
            </w:r>
          </w:p>
        </w:tc>
        <w:tc>
          <w:tcPr>
            <w:tcW w:w="1701" w:type="dxa"/>
          </w:tcPr>
          <w:p w14:paraId="57E1E8B6" w14:textId="5730F6AF"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Male</w:t>
            </w:r>
          </w:p>
        </w:tc>
        <w:tc>
          <w:tcPr>
            <w:tcW w:w="1418" w:type="dxa"/>
          </w:tcPr>
          <w:p w14:paraId="10A96B2E" w14:textId="5152CED5"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Ⅱ</w:t>
            </w:r>
          </w:p>
        </w:tc>
        <w:tc>
          <w:tcPr>
            <w:tcW w:w="2126" w:type="dxa"/>
          </w:tcPr>
          <w:p w14:paraId="4E818E1D" w14:textId="713FC318"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Untreated</w:t>
            </w:r>
          </w:p>
        </w:tc>
      </w:tr>
      <w:tr w:rsidR="0010413D" w14:paraId="6C0E37F3" w14:textId="77777777" w:rsidTr="00581DCB">
        <w:tc>
          <w:tcPr>
            <w:tcW w:w="1555" w:type="dxa"/>
          </w:tcPr>
          <w:p w14:paraId="3B74241B" w14:textId="43EBB405"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COAD-5</w:t>
            </w:r>
          </w:p>
        </w:tc>
        <w:tc>
          <w:tcPr>
            <w:tcW w:w="1929" w:type="dxa"/>
          </w:tcPr>
          <w:p w14:paraId="7199ED95" w14:textId="38593FD5"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Primary tumor</w:t>
            </w:r>
          </w:p>
        </w:tc>
        <w:tc>
          <w:tcPr>
            <w:tcW w:w="1189" w:type="dxa"/>
          </w:tcPr>
          <w:p w14:paraId="393C5BCC" w14:textId="6CBEEB12"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78</w:t>
            </w:r>
          </w:p>
        </w:tc>
        <w:tc>
          <w:tcPr>
            <w:tcW w:w="1701" w:type="dxa"/>
          </w:tcPr>
          <w:p w14:paraId="5B9A85E3" w14:textId="59DD60CC"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Female</w:t>
            </w:r>
          </w:p>
        </w:tc>
        <w:tc>
          <w:tcPr>
            <w:tcW w:w="1418" w:type="dxa"/>
          </w:tcPr>
          <w:p w14:paraId="520F3B11" w14:textId="4426697A"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Ⅱ</w:t>
            </w:r>
          </w:p>
        </w:tc>
        <w:tc>
          <w:tcPr>
            <w:tcW w:w="2126" w:type="dxa"/>
          </w:tcPr>
          <w:p w14:paraId="2D59E0B5" w14:textId="50FED1D3"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Untreated</w:t>
            </w:r>
          </w:p>
        </w:tc>
      </w:tr>
      <w:tr w:rsidR="0010413D" w14:paraId="714C3EAD" w14:textId="77777777" w:rsidTr="00581DCB">
        <w:tc>
          <w:tcPr>
            <w:tcW w:w="1555" w:type="dxa"/>
          </w:tcPr>
          <w:p w14:paraId="788547F4" w14:textId="5CC45271"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COAD-6</w:t>
            </w:r>
          </w:p>
        </w:tc>
        <w:tc>
          <w:tcPr>
            <w:tcW w:w="1929" w:type="dxa"/>
          </w:tcPr>
          <w:p w14:paraId="2C266463" w14:textId="7A470CAA"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Primary tumor</w:t>
            </w:r>
          </w:p>
        </w:tc>
        <w:tc>
          <w:tcPr>
            <w:tcW w:w="1189" w:type="dxa"/>
          </w:tcPr>
          <w:p w14:paraId="57E5F079" w14:textId="368EF1D1"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66</w:t>
            </w:r>
          </w:p>
        </w:tc>
        <w:tc>
          <w:tcPr>
            <w:tcW w:w="1701" w:type="dxa"/>
          </w:tcPr>
          <w:p w14:paraId="2B4728E0" w14:textId="75923D99"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Male</w:t>
            </w:r>
          </w:p>
        </w:tc>
        <w:tc>
          <w:tcPr>
            <w:tcW w:w="1418" w:type="dxa"/>
          </w:tcPr>
          <w:p w14:paraId="63F7E7D3" w14:textId="377310DF"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eastAsia="SimHei" w:hAnsi="Times New Roman" w:cs="Times New Roman"/>
                <w:sz w:val="24"/>
                <w:szCs w:val="24"/>
              </w:rPr>
              <w:t>Ⅰ</w:t>
            </w:r>
          </w:p>
        </w:tc>
        <w:tc>
          <w:tcPr>
            <w:tcW w:w="2126" w:type="dxa"/>
          </w:tcPr>
          <w:p w14:paraId="38856A50" w14:textId="5AF880F2" w:rsidR="0010413D" w:rsidRPr="00581DCB" w:rsidRDefault="0010413D" w:rsidP="00572AFC">
            <w:pPr>
              <w:widowControl/>
              <w:spacing w:line="276" w:lineRule="auto"/>
              <w:jc w:val="center"/>
              <w:rPr>
                <w:rFonts w:ascii="Times New Roman" w:hAnsi="Times New Roman" w:cs="Times New Roman"/>
                <w:sz w:val="24"/>
                <w:szCs w:val="24"/>
              </w:rPr>
            </w:pPr>
            <w:r w:rsidRPr="00581DCB">
              <w:rPr>
                <w:rFonts w:ascii="Times New Roman" w:hAnsi="Times New Roman" w:cs="Times New Roman"/>
                <w:sz w:val="24"/>
                <w:szCs w:val="24"/>
              </w:rPr>
              <w:t>Untreated</w:t>
            </w:r>
          </w:p>
        </w:tc>
      </w:tr>
    </w:tbl>
    <w:p w14:paraId="79F6FC56" w14:textId="261F16EC" w:rsidR="002D38F4" w:rsidRPr="001C147A" w:rsidRDefault="002D38F4" w:rsidP="00572AFC">
      <w:pPr>
        <w:spacing w:line="276" w:lineRule="auto"/>
        <w:rPr>
          <w:rFonts w:ascii="Times New Roman" w:hAnsi="Times New Roman" w:cs="Times New Roman"/>
          <w:sz w:val="24"/>
          <w:szCs w:val="24"/>
        </w:rPr>
      </w:pPr>
      <w:bookmarkStart w:id="0" w:name="_GoBack"/>
      <w:bookmarkEnd w:id="0"/>
    </w:p>
    <w:sectPr w:rsidR="002D38F4" w:rsidRPr="001C147A" w:rsidSect="00122998">
      <w:footerReference w:type="default" r:id="rId13"/>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074A8" w14:textId="77777777" w:rsidR="00F83FB2" w:rsidRDefault="00F83FB2" w:rsidP="00B70E8F">
      <w:r>
        <w:separator/>
      </w:r>
    </w:p>
  </w:endnote>
  <w:endnote w:type="continuationSeparator" w:id="0">
    <w:p w14:paraId="3C713E5E" w14:textId="77777777" w:rsidR="00F83FB2" w:rsidRDefault="00F83FB2" w:rsidP="00B7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SimSun"/>
    <w:panose1 w:val="00000000000000000000"/>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Arial Unicode MS"/>
    <w:panose1 w:val="02010600030101010101"/>
    <w:charset w:val="86"/>
    <w:family w:val="modern"/>
    <w:notTrueType/>
    <w:pitch w:val="fixed"/>
    <w:sig w:usb0="00000000" w:usb1="080E0000" w:usb2="00000010" w:usb3="00000000" w:csb0="00040000"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1342"/>
      <w:docPartObj>
        <w:docPartGallery w:val="Page Numbers (Bottom of Page)"/>
        <w:docPartUnique/>
      </w:docPartObj>
    </w:sdtPr>
    <w:sdtEndPr/>
    <w:sdtContent>
      <w:p w14:paraId="30C285D3" w14:textId="1898C115" w:rsidR="007B7401" w:rsidRDefault="007B7401">
        <w:pPr>
          <w:pStyle w:val="Footer"/>
          <w:jc w:val="right"/>
        </w:pPr>
        <w:r>
          <w:fldChar w:fldCharType="begin"/>
        </w:r>
        <w:r>
          <w:instrText>PAGE   \* MERGEFORMAT</w:instrText>
        </w:r>
        <w:r>
          <w:fldChar w:fldCharType="separate"/>
        </w:r>
        <w:r w:rsidR="00E661D9" w:rsidRPr="00E661D9">
          <w:rPr>
            <w:noProof/>
            <w:lang w:val="zh-CN"/>
          </w:rPr>
          <w:t>7</w:t>
        </w:r>
        <w:r>
          <w:fldChar w:fldCharType="end"/>
        </w:r>
      </w:p>
    </w:sdtContent>
  </w:sdt>
  <w:p w14:paraId="02BC56C9" w14:textId="77777777" w:rsidR="007B7401" w:rsidRDefault="007B74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66561" w14:textId="77777777" w:rsidR="00F83FB2" w:rsidRDefault="00F83FB2" w:rsidP="00B70E8F">
      <w:r>
        <w:separator/>
      </w:r>
    </w:p>
  </w:footnote>
  <w:footnote w:type="continuationSeparator" w:id="0">
    <w:p w14:paraId="770D31F6" w14:textId="77777777" w:rsidR="00F83FB2" w:rsidRDefault="00F83FB2" w:rsidP="00B70E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90D"/>
    <w:rsid w:val="0005489D"/>
    <w:rsid w:val="000A1F76"/>
    <w:rsid w:val="0010413D"/>
    <w:rsid w:val="00122998"/>
    <w:rsid w:val="00130A59"/>
    <w:rsid w:val="001B0AD8"/>
    <w:rsid w:val="001C147A"/>
    <w:rsid w:val="0021390D"/>
    <w:rsid w:val="00216AC7"/>
    <w:rsid w:val="002D38F4"/>
    <w:rsid w:val="00404E65"/>
    <w:rsid w:val="004473E7"/>
    <w:rsid w:val="00517F3F"/>
    <w:rsid w:val="00572AFC"/>
    <w:rsid w:val="00581DCB"/>
    <w:rsid w:val="005C5D5D"/>
    <w:rsid w:val="00612297"/>
    <w:rsid w:val="0065148D"/>
    <w:rsid w:val="0077055F"/>
    <w:rsid w:val="007B7401"/>
    <w:rsid w:val="00827944"/>
    <w:rsid w:val="0087221C"/>
    <w:rsid w:val="00984A62"/>
    <w:rsid w:val="009E1C27"/>
    <w:rsid w:val="00A94934"/>
    <w:rsid w:val="00AF778E"/>
    <w:rsid w:val="00B12637"/>
    <w:rsid w:val="00B70E8F"/>
    <w:rsid w:val="00C24A94"/>
    <w:rsid w:val="00CB1A99"/>
    <w:rsid w:val="00CD43A0"/>
    <w:rsid w:val="00DD0788"/>
    <w:rsid w:val="00DD1338"/>
    <w:rsid w:val="00E02A22"/>
    <w:rsid w:val="00E661D9"/>
    <w:rsid w:val="00EB68C3"/>
    <w:rsid w:val="00EE30CC"/>
    <w:rsid w:val="00F56B42"/>
    <w:rsid w:val="00F8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66E6A"/>
  <w15:chartTrackingRefBased/>
  <w15:docId w15:val="{5477E4BD-B91A-44FD-8F43-02BA4D9C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2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2A22"/>
    <w:pPr>
      <w:widowControl/>
      <w:spacing w:before="100" w:beforeAutospacing="1" w:after="100" w:afterAutospacing="1"/>
      <w:jc w:val="left"/>
    </w:pPr>
    <w:rPr>
      <w:rFonts w:ascii="SimSun" w:eastAsia="SimSun" w:hAnsi="SimSun" w:cs="SimSun"/>
      <w:kern w:val="0"/>
      <w:sz w:val="24"/>
      <w:szCs w:val="24"/>
    </w:rPr>
  </w:style>
  <w:style w:type="character" w:styleId="Hyperlink">
    <w:name w:val="Hyperlink"/>
    <w:basedOn w:val="DefaultParagraphFont"/>
    <w:uiPriority w:val="99"/>
    <w:unhideWhenUsed/>
    <w:rsid w:val="00216AC7"/>
    <w:rPr>
      <w:color w:val="0563C1" w:themeColor="hyperlink"/>
      <w:u w:val="single"/>
    </w:rPr>
  </w:style>
  <w:style w:type="paragraph" w:styleId="Header">
    <w:name w:val="header"/>
    <w:basedOn w:val="Normal"/>
    <w:link w:val="HeaderChar"/>
    <w:uiPriority w:val="99"/>
    <w:unhideWhenUsed/>
    <w:rsid w:val="00B70E8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70E8F"/>
    <w:rPr>
      <w:sz w:val="18"/>
      <w:szCs w:val="18"/>
    </w:rPr>
  </w:style>
  <w:style w:type="paragraph" w:styleId="Footer">
    <w:name w:val="footer"/>
    <w:basedOn w:val="Normal"/>
    <w:link w:val="FooterChar"/>
    <w:uiPriority w:val="99"/>
    <w:unhideWhenUsed/>
    <w:rsid w:val="00B70E8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70E8F"/>
    <w:rPr>
      <w:sz w:val="18"/>
      <w:szCs w:val="18"/>
    </w:rPr>
  </w:style>
  <w:style w:type="paragraph" w:styleId="ListParagraph">
    <w:name w:val="List Paragraph"/>
    <w:basedOn w:val="Normal"/>
    <w:uiPriority w:val="34"/>
    <w:qFormat/>
    <w:rsid w:val="00B70E8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53246">
      <w:bodyDiv w:val="1"/>
      <w:marLeft w:val="0"/>
      <w:marRight w:val="0"/>
      <w:marTop w:val="0"/>
      <w:marBottom w:val="0"/>
      <w:divBdr>
        <w:top w:val="none" w:sz="0" w:space="0" w:color="auto"/>
        <w:left w:val="none" w:sz="0" w:space="0" w:color="auto"/>
        <w:bottom w:val="none" w:sz="0" w:space="0" w:color="auto"/>
        <w:right w:val="none" w:sz="0" w:space="0" w:color="auto"/>
      </w:divBdr>
    </w:div>
    <w:div w:id="174267827">
      <w:bodyDiv w:val="1"/>
      <w:marLeft w:val="0"/>
      <w:marRight w:val="0"/>
      <w:marTop w:val="0"/>
      <w:marBottom w:val="0"/>
      <w:divBdr>
        <w:top w:val="none" w:sz="0" w:space="0" w:color="auto"/>
        <w:left w:val="none" w:sz="0" w:space="0" w:color="auto"/>
        <w:bottom w:val="none" w:sz="0" w:space="0" w:color="auto"/>
        <w:right w:val="none" w:sz="0" w:space="0" w:color="auto"/>
      </w:divBdr>
    </w:div>
    <w:div w:id="207881014">
      <w:bodyDiv w:val="1"/>
      <w:marLeft w:val="0"/>
      <w:marRight w:val="0"/>
      <w:marTop w:val="0"/>
      <w:marBottom w:val="0"/>
      <w:divBdr>
        <w:top w:val="none" w:sz="0" w:space="0" w:color="auto"/>
        <w:left w:val="none" w:sz="0" w:space="0" w:color="auto"/>
        <w:bottom w:val="none" w:sz="0" w:space="0" w:color="auto"/>
        <w:right w:val="none" w:sz="0" w:space="0" w:color="auto"/>
      </w:divBdr>
    </w:div>
    <w:div w:id="227300680">
      <w:bodyDiv w:val="1"/>
      <w:marLeft w:val="0"/>
      <w:marRight w:val="0"/>
      <w:marTop w:val="0"/>
      <w:marBottom w:val="0"/>
      <w:divBdr>
        <w:top w:val="none" w:sz="0" w:space="0" w:color="auto"/>
        <w:left w:val="none" w:sz="0" w:space="0" w:color="auto"/>
        <w:bottom w:val="none" w:sz="0" w:space="0" w:color="auto"/>
        <w:right w:val="none" w:sz="0" w:space="0" w:color="auto"/>
      </w:divBdr>
    </w:div>
    <w:div w:id="275598664">
      <w:bodyDiv w:val="1"/>
      <w:marLeft w:val="0"/>
      <w:marRight w:val="0"/>
      <w:marTop w:val="0"/>
      <w:marBottom w:val="0"/>
      <w:divBdr>
        <w:top w:val="none" w:sz="0" w:space="0" w:color="auto"/>
        <w:left w:val="none" w:sz="0" w:space="0" w:color="auto"/>
        <w:bottom w:val="none" w:sz="0" w:space="0" w:color="auto"/>
        <w:right w:val="none" w:sz="0" w:space="0" w:color="auto"/>
      </w:divBdr>
    </w:div>
    <w:div w:id="814639737">
      <w:bodyDiv w:val="1"/>
      <w:marLeft w:val="0"/>
      <w:marRight w:val="0"/>
      <w:marTop w:val="0"/>
      <w:marBottom w:val="0"/>
      <w:divBdr>
        <w:top w:val="none" w:sz="0" w:space="0" w:color="auto"/>
        <w:left w:val="none" w:sz="0" w:space="0" w:color="auto"/>
        <w:bottom w:val="none" w:sz="0" w:space="0" w:color="auto"/>
        <w:right w:val="none" w:sz="0" w:space="0" w:color="auto"/>
      </w:divBdr>
    </w:div>
    <w:div w:id="843202287">
      <w:bodyDiv w:val="1"/>
      <w:marLeft w:val="0"/>
      <w:marRight w:val="0"/>
      <w:marTop w:val="0"/>
      <w:marBottom w:val="0"/>
      <w:divBdr>
        <w:top w:val="none" w:sz="0" w:space="0" w:color="auto"/>
        <w:left w:val="none" w:sz="0" w:space="0" w:color="auto"/>
        <w:bottom w:val="none" w:sz="0" w:space="0" w:color="auto"/>
        <w:right w:val="none" w:sz="0" w:space="0" w:color="auto"/>
      </w:divBdr>
    </w:div>
    <w:div w:id="852766843">
      <w:bodyDiv w:val="1"/>
      <w:marLeft w:val="0"/>
      <w:marRight w:val="0"/>
      <w:marTop w:val="0"/>
      <w:marBottom w:val="0"/>
      <w:divBdr>
        <w:top w:val="none" w:sz="0" w:space="0" w:color="auto"/>
        <w:left w:val="none" w:sz="0" w:space="0" w:color="auto"/>
        <w:bottom w:val="none" w:sz="0" w:space="0" w:color="auto"/>
        <w:right w:val="none" w:sz="0" w:space="0" w:color="auto"/>
      </w:divBdr>
    </w:div>
    <w:div w:id="903562796">
      <w:bodyDiv w:val="1"/>
      <w:marLeft w:val="0"/>
      <w:marRight w:val="0"/>
      <w:marTop w:val="0"/>
      <w:marBottom w:val="0"/>
      <w:divBdr>
        <w:top w:val="none" w:sz="0" w:space="0" w:color="auto"/>
        <w:left w:val="none" w:sz="0" w:space="0" w:color="auto"/>
        <w:bottom w:val="none" w:sz="0" w:space="0" w:color="auto"/>
        <w:right w:val="none" w:sz="0" w:space="0" w:color="auto"/>
      </w:divBdr>
    </w:div>
    <w:div w:id="913780647">
      <w:bodyDiv w:val="1"/>
      <w:marLeft w:val="0"/>
      <w:marRight w:val="0"/>
      <w:marTop w:val="0"/>
      <w:marBottom w:val="0"/>
      <w:divBdr>
        <w:top w:val="none" w:sz="0" w:space="0" w:color="auto"/>
        <w:left w:val="none" w:sz="0" w:space="0" w:color="auto"/>
        <w:bottom w:val="none" w:sz="0" w:space="0" w:color="auto"/>
        <w:right w:val="none" w:sz="0" w:space="0" w:color="auto"/>
      </w:divBdr>
    </w:div>
    <w:div w:id="966469836">
      <w:bodyDiv w:val="1"/>
      <w:marLeft w:val="0"/>
      <w:marRight w:val="0"/>
      <w:marTop w:val="0"/>
      <w:marBottom w:val="0"/>
      <w:divBdr>
        <w:top w:val="none" w:sz="0" w:space="0" w:color="auto"/>
        <w:left w:val="none" w:sz="0" w:space="0" w:color="auto"/>
        <w:bottom w:val="none" w:sz="0" w:space="0" w:color="auto"/>
        <w:right w:val="none" w:sz="0" w:space="0" w:color="auto"/>
      </w:divBdr>
    </w:div>
    <w:div w:id="1014570955">
      <w:bodyDiv w:val="1"/>
      <w:marLeft w:val="0"/>
      <w:marRight w:val="0"/>
      <w:marTop w:val="0"/>
      <w:marBottom w:val="0"/>
      <w:divBdr>
        <w:top w:val="none" w:sz="0" w:space="0" w:color="auto"/>
        <w:left w:val="none" w:sz="0" w:space="0" w:color="auto"/>
        <w:bottom w:val="none" w:sz="0" w:space="0" w:color="auto"/>
        <w:right w:val="none" w:sz="0" w:space="0" w:color="auto"/>
      </w:divBdr>
    </w:div>
    <w:div w:id="1546019692">
      <w:bodyDiv w:val="1"/>
      <w:marLeft w:val="0"/>
      <w:marRight w:val="0"/>
      <w:marTop w:val="0"/>
      <w:marBottom w:val="0"/>
      <w:divBdr>
        <w:top w:val="none" w:sz="0" w:space="0" w:color="auto"/>
        <w:left w:val="none" w:sz="0" w:space="0" w:color="auto"/>
        <w:bottom w:val="none" w:sz="0" w:space="0" w:color="auto"/>
        <w:right w:val="none" w:sz="0" w:space="0" w:color="auto"/>
      </w:divBdr>
    </w:div>
    <w:div w:id="1730569164">
      <w:bodyDiv w:val="1"/>
      <w:marLeft w:val="0"/>
      <w:marRight w:val="0"/>
      <w:marTop w:val="0"/>
      <w:marBottom w:val="0"/>
      <w:divBdr>
        <w:top w:val="none" w:sz="0" w:space="0" w:color="auto"/>
        <w:left w:val="none" w:sz="0" w:space="0" w:color="auto"/>
        <w:bottom w:val="none" w:sz="0" w:space="0" w:color="auto"/>
        <w:right w:val="none" w:sz="0" w:space="0" w:color="auto"/>
      </w:divBdr>
    </w:div>
    <w:div w:id="1766345917">
      <w:bodyDiv w:val="1"/>
      <w:marLeft w:val="0"/>
      <w:marRight w:val="0"/>
      <w:marTop w:val="0"/>
      <w:marBottom w:val="0"/>
      <w:divBdr>
        <w:top w:val="none" w:sz="0" w:space="0" w:color="auto"/>
        <w:left w:val="none" w:sz="0" w:space="0" w:color="auto"/>
        <w:bottom w:val="none" w:sz="0" w:space="0" w:color="auto"/>
        <w:right w:val="none" w:sz="0" w:space="0" w:color="auto"/>
      </w:divBdr>
    </w:div>
    <w:div w:id="1821847276">
      <w:bodyDiv w:val="1"/>
      <w:marLeft w:val="0"/>
      <w:marRight w:val="0"/>
      <w:marTop w:val="0"/>
      <w:marBottom w:val="0"/>
      <w:divBdr>
        <w:top w:val="none" w:sz="0" w:space="0" w:color="auto"/>
        <w:left w:val="none" w:sz="0" w:space="0" w:color="auto"/>
        <w:bottom w:val="none" w:sz="0" w:space="0" w:color="auto"/>
        <w:right w:val="none" w:sz="0" w:space="0" w:color="auto"/>
      </w:divBdr>
    </w:div>
    <w:div w:id="2102481988">
      <w:bodyDiv w:val="1"/>
      <w:marLeft w:val="0"/>
      <w:marRight w:val="0"/>
      <w:marTop w:val="0"/>
      <w:marBottom w:val="0"/>
      <w:divBdr>
        <w:top w:val="none" w:sz="0" w:space="0" w:color="auto"/>
        <w:left w:val="none" w:sz="0" w:space="0" w:color="auto"/>
        <w:bottom w:val="none" w:sz="0" w:space="0" w:color="auto"/>
        <w:right w:val="none" w:sz="0" w:space="0" w:color="auto"/>
      </w:divBdr>
    </w:div>
    <w:div w:id="214338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7</Pages>
  <Words>856</Words>
  <Characters>4880</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洋洋</dc:creator>
  <cp:keywords/>
  <dc:description/>
  <cp:lastModifiedBy>Abirami R.</cp:lastModifiedBy>
  <cp:revision>29</cp:revision>
  <cp:lastPrinted>2021-01-18T07:57:00Z</cp:lastPrinted>
  <dcterms:created xsi:type="dcterms:W3CDTF">2021-01-18T05:57:00Z</dcterms:created>
  <dcterms:modified xsi:type="dcterms:W3CDTF">2021-06-16T06:05:00Z</dcterms:modified>
</cp:coreProperties>
</file>