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69EBD" w14:textId="7F3A19A4" w:rsidR="002404E1" w:rsidRDefault="002404E1" w:rsidP="002404E1">
      <w:pPr>
        <w:jc w:val="center"/>
        <w:rPr>
          <w:rFonts w:ascii="Times New Roman" w:hAnsi="Times New Roman" w:cs="Times New Roman"/>
          <w:color w:val="000000"/>
          <w:shd w:val="clear" w:color="auto" w:fill="FFFFFF"/>
        </w:rPr>
      </w:pPr>
    </w:p>
    <w:p w14:paraId="72F6B4D7" w14:textId="13AF80DF" w:rsidR="00073193" w:rsidRDefault="00073193" w:rsidP="002404E1">
      <w:pPr>
        <w:jc w:val="center"/>
        <w:rPr>
          <w:rFonts w:ascii="Times New Roman" w:hAnsi="Times New Roman" w:cs="Times New Roman"/>
          <w:color w:val="000000"/>
          <w:shd w:val="clear" w:color="auto" w:fill="FFFFFF"/>
        </w:rPr>
      </w:pPr>
      <w:r w:rsidRPr="00073193">
        <w:rPr>
          <w:rFonts w:ascii="Times New Roman" w:hAnsi="Times New Roman" w:cs="Times New Roman"/>
          <w:b/>
          <w:bCs/>
          <w:color w:val="000000"/>
          <w:shd w:val="clear" w:color="auto" w:fill="FFFFFF"/>
        </w:rPr>
        <w:t>Survival Among Patients with Relapsed/Refractory Diffuse Large B-Cell Lymphoma Treated with Single Agent Selinexor in the SADAL Study </w:t>
      </w:r>
    </w:p>
    <w:p w14:paraId="018F97F5" w14:textId="12ECF6DA" w:rsidR="001D5142" w:rsidRDefault="00073193" w:rsidP="001D5142">
      <w:pPr>
        <w:spacing w:after="0"/>
        <w:jc w:val="center"/>
        <w:rPr>
          <w:rFonts w:ascii="Times New Roman" w:hAnsi="Times New Roman" w:cs="Times New Roman"/>
        </w:rPr>
      </w:pPr>
      <w:r w:rsidRPr="00073193">
        <w:rPr>
          <w:rFonts w:ascii="Times New Roman" w:hAnsi="Times New Roman" w:cs="Times New Roman"/>
        </w:rPr>
        <w:t xml:space="preserve">Marie </w:t>
      </w:r>
      <w:proofErr w:type="spellStart"/>
      <w:r w:rsidRPr="00073193">
        <w:rPr>
          <w:rFonts w:ascii="Times New Roman" w:hAnsi="Times New Roman" w:cs="Times New Roman"/>
        </w:rPr>
        <w:t>Maerevoet</w:t>
      </w:r>
      <w:proofErr w:type="spellEnd"/>
      <w:r w:rsidRPr="00073193">
        <w:rPr>
          <w:rFonts w:ascii="Times New Roman" w:hAnsi="Times New Roman" w:cs="Times New Roman"/>
        </w:rPr>
        <w:t xml:space="preserve">, Josee. M </w:t>
      </w:r>
      <w:proofErr w:type="spellStart"/>
      <w:r w:rsidRPr="00073193">
        <w:rPr>
          <w:rFonts w:ascii="Times New Roman" w:hAnsi="Times New Roman" w:cs="Times New Roman"/>
        </w:rPr>
        <w:t>Zijlstra</w:t>
      </w:r>
      <w:proofErr w:type="spellEnd"/>
      <w:r w:rsidRPr="00073193">
        <w:rPr>
          <w:rFonts w:ascii="Times New Roman" w:hAnsi="Times New Roman" w:cs="Times New Roman"/>
        </w:rPr>
        <w:t>, George Follows</w:t>
      </w:r>
      <w:r w:rsidR="008F4907">
        <w:rPr>
          <w:rFonts w:ascii="Times New Roman" w:hAnsi="Times New Roman" w:cs="Times New Roman"/>
        </w:rPr>
        <w:t>,</w:t>
      </w:r>
      <w:r w:rsidRPr="00073193">
        <w:rPr>
          <w:rFonts w:ascii="Times New Roman" w:hAnsi="Times New Roman" w:cs="Times New Roman"/>
        </w:rPr>
        <w:t xml:space="preserve"> Rene-Olivier </w:t>
      </w:r>
      <w:proofErr w:type="spellStart"/>
      <w:r w:rsidRPr="00073193">
        <w:rPr>
          <w:rFonts w:ascii="Times New Roman" w:hAnsi="Times New Roman" w:cs="Times New Roman"/>
        </w:rPr>
        <w:t>Casasnovas</w:t>
      </w:r>
      <w:proofErr w:type="spellEnd"/>
      <w:r w:rsidRPr="00073193">
        <w:rPr>
          <w:rFonts w:ascii="Times New Roman" w:hAnsi="Times New Roman" w:cs="Times New Roman"/>
        </w:rPr>
        <w:t xml:space="preserve">, J.S.P </w:t>
      </w:r>
      <w:proofErr w:type="spellStart"/>
      <w:r w:rsidRPr="00073193">
        <w:rPr>
          <w:rFonts w:ascii="Times New Roman" w:hAnsi="Times New Roman" w:cs="Times New Roman"/>
        </w:rPr>
        <w:t>Vermaat</w:t>
      </w:r>
      <w:proofErr w:type="spellEnd"/>
      <w:r w:rsidRPr="00073193">
        <w:rPr>
          <w:rFonts w:ascii="Times New Roman" w:hAnsi="Times New Roman" w:cs="Times New Roman"/>
        </w:rPr>
        <w:t xml:space="preserve">, Nagesh </w:t>
      </w:r>
      <w:proofErr w:type="spellStart"/>
      <w:r w:rsidRPr="00073193">
        <w:rPr>
          <w:rFonts w:ascii="Times New Roman" w:hAnsi="Times New Roman" w:cs="Times New Roman"/>
        </w:rPr>
        <w:t>Kalakonda</w:t>
      </w:r>
      <w:proofErr w:type="spellEnd"/>
      <w:r w:rsidRPr="00073193">
        <w:rPr>
          <w:rFonts w:ascii="Times New Roman" w:hAnsi="Times New Roman" w:cs="Times New Roman"/>
        </w:rPr>
        <w:t xml:space="preserve">, Andre Goy, Sylvain </w:t>
      </w:r>
      <w:proofErr w:type="spellStart"/>
      <w:r w:rsidRPr="00073193">
        <w:rPr>
          <w:rFonts w:ascii="Times New Roman" w:hAnsi="Times New Roman" w:cs="Times New Roman"/>
        </w:rPr>
        <w:t>Choquet</w:t>
      </w:r>
      <w:proofErr w:type="spellEnd"/>
      <w:r w:rsidRPr="00073193">
        <w:rPr>
          <w:rFonts w:ascii="Times New Roman" w:hAnsi="Times New Roman" w:cs="Times New Roman"/>
        </w:rPr>
        <w:t xml:space="preserve">, Eric Van Den Neste, Brian Hill, Catherine </w:t>
      </w:r>
      <w:proofErr w:type="spellStart"/>
      <w:r w:rsidRPr="00073193">
        <w:rPr>
          <w:rFonts w:ascii="Times New Roman" w:hAnsi="Times New Roman" w:cs="Times New Roman"/>
        </w:rPr>
        <w:t>Thieblemont</w:t>
      </w:r>
      <w:proofErr w:type="spellEnd"/>
      <w:r w:rsidRPr="00073193">
        <w:rPr>
          <w:rFonts w:ascii="Times New Roman" w:hAnsi="Times New Roman" w:cs="Times New Roman"/>
        </w:rPr>
        <w:t xml:space="preserve">, Federica Cavallo, </w:t>
      </w:r>
    </w:p>
    <w:p w14:paraId="3477EED8" w14:textId="60768EF9" w:rsidR="001D5142" w:rsidRDefault="00073193" w:rsidP="001D5142">
      <w:pPr>
        <w:spacing w:after="0"/>
        <w:jc w:val="center"/>
        <w:rPr>
          <w:rFonts w:ascii="Times New Roman" w:hAnsi="Times New Roman" w:cs="Times New Roman"/>
        </w:rPr>
      </w:pPr>
      <w:r w:rsidRPr="00073193">
        <w:rPr>
          <w:rFonts w:ascii="Times New Roman" w:hAnsi="Times New Roman" w:cs="Times New Roman"/>
        </w:rPr>
        <w:t xml:space="preserve">Fatima De la Cruz, John Kuruvilla, Nada Hamad, Ulrich Jaeger, Paolo </w:t>
      </w:r>
      <w:proofErr w:type="spellStart"/>
      <w:r w:rsidRPr="00073193">
        <w:rPr>
          <w:rFonts w:ascii="Times New Roman" w:hAnsi="Times New Roman" w:cs="Times New Roman"/>
        </w:rPr>
        <w:t>Caimi</w:t>
      </w:r>
      <w:proofErr w:type="spellEnd"/>
      <w:r w:rsidRPr="00073193">
        <w:rPr>
          <w:rFonts w:ascii="Times New Roman" w:hAnsi="Times New Roman" w:cs="Times New Roman"/>
        </w:rPr>
        <w:t xml:space="preserve">, </w:t>
      </w:r>
    </w:p>
    <w:p w14:paraId="390D0D1B" w14:textId="108BFE73" w:rsidR="00395096" w:rsidRDefault="00073193" w:rsidP="001D5142">
      <w:pPr>
        <w:spacing w:after="0"/>
        <w:jc w:val="center"/>
        <w:rPr>
          <w:rFonts w:ascii="Times New Roman" w:hAnsi="Times New Roman" w:cs="Times New Roman"/>
        </w:rPr>
      </w:pPr>
      <w:r w:rsidRPr="00073193">
        <w:rPr>
          <w:rFonts w:ascii="Times New Roman" w:hAnsi="Times New Roman" w:cs="Times New Roman"/>
        </w:rPr>
        <w:t>Ronit Gurion</w:t>
      </w:r>
      <w:r w:rsidRPr="00073193">
        <w:rPr>
          <w:rFonts w:ascii="Times New Roman" w:hAnsi="Times New Roman" w:cs="Times New Roman"/>
          <w:vertAlign w:val="superscript"/>
        </w:rPr>
        <w:t>1</w:t>
      </w:r>
      <w:r w:rsidR="00101289">
        <w:rPr>
          <w:rFonts w:ascii="Times New Roman" w:hAnsi="Times New Roman" w:cs="Times New Roman"/>
          <w:vertAlign w:val="superscript"/>
        </w:rPr>
        <w:t>8</w:t>
      </w:r>
      <w:r w:rsidRPr="00073193">
        <w:rPr>
          <w:rFonts w:ascii="Times New Roman" w:hAnsi="Times New Roman" w:cs="Times New Roman"/>
        </w:rPr>
        <w:t>, Krzysztof Warzocha</w:t>
      </w:r>
      <w:r w:rsidR="00101289">
        <w:rPr>
          <w:rFonts w:ascii="Times New Roman" w:hAnsi="Times New Roman" w:cs="Times New Roman"/>
          <w:vertAlign w:val="superscript"/>
        </w:rPr>
        <w:t>19</w:t>
      </w:r>
      <w:r w:rsidRPr="00073193">
        <w:rPr>
          <w:rFonts w:ascii="Times New Roman" w:hAnsi="Times New Roman" w:cs="Times New Roman"/>
        </w:rPr>
        <w:t>, Sameer Bakhshi</w:t>
      </w:r>
      <w:r w:rsidRPr="00073193">
        <w:rPr>
          <w:rFonts w:ascii="Times New Roman" w:hAnsi="Times New Roman" w:cs="Times New Roman"/>
          <w:vertAlign w:val="superscript"/>
        </w:rPr>
        <w:t>2</w:t>
      </w:r>
      <w:r w:rsidR="00101289">
        <w:rPr>
          <w:rFonts w:ascii="Times New Roman" w:hAnsi="Times New Roman" w:cs="Times New Roman"/>
          <w:vertAlign w:val="superscript"/>
        </w:rPr>
        <w:t>0</w:t>
      </w:r>
      <w:r w:rsidRPr="00073193">
        <w:rPr>
          <w:rFonts w:ascii="Times New Roman" w:hAnsi="Times New Roman" w:cs="Times New Roman"/>
        </w:rPr>
        <w:t>, Juan</w:t>
      </w:r>
      <w:r w:rsidR="007E4757">
        <w:rPr>
          <w:rFonts w:ascii="Times New Roman" w:hAnsi="Times New Roman" w:cs="Times New Roman"/>
        </w:rPr>
        <w:t>-</w:t>
      </w:r>
      <w:r w:rsidRPr="00073193">
        <w:rPr>
          <w:rFonts w:ascii="Times New Roman" w:hAnsi="Times New Roman" w:cs="Times New Roman"/>
        </w:rPr>
        <w:t>Manuel Sancho</w:t>
      </w:r>
      <w:r w:rsidRPr="00073193">
        <w:rPr>
          <w:rFonts w:ascii="Times New Roman" w:hAnsi="Times New Roman" w:cs="Times New Roman"/>
          <w:vertAlign w:val="superscript"/>
        </w:rPr>
        <w:t>2</w:t>
      </w:r>
      <w:r w:rsidR="00101289">
        <w:rPr>
          <w:rFonts w:ascii="Times New Roman" w:hAnsi="Times New Roman" w:cs="Times New Roman"/>
          <w:vertAlign w:val="superscript"/>
        </w:rPr>
        <w:t>1</w:t>
      </w:r>
      <w:r w:rsidRPr="00073193">
        <w:rPr>
          <w:rFonts w:ascii="Times New Roman" w:hAnsi="Times New Roman" w:cs="Times New Roman"/>
        </w:rPr>
        <w:t>, Michael Schuster</w:t>
      </w:r>
      <w:r w:rsidRPr="00073193">
        <w:rPr>
          <w:rFonts w:ascii="Times New Roman" w:hAnsi="Times New Roman" w:cs="Times New Roman"/>
          <w:vertAlign w:val="superscript"/>
        </w:rPr>
        <w:t>2</w:t>
      </w:r>
      <w:r w:rsidR="00101289">
        <w:rPr>
          <w:rFonts w:ascii="Times New Roman" w:hAnsi="Times New Roman" w:cs="Times New Roman"/>
          <w:vertAlign w:val="superscript"/>
        </w:rPr>
        <w:t>2</w:t>
      </w:r>
      <w:r w:rsidRPr="00073193">
        <w:rPr>
          <w:rFonts w:ascii="Times New Roman" w:hAnsi="Times New Roman" w:cs="Times New Roman"/>
        </w:rPr>
        <w:t xml:space="preserve">, Miklos </w:t>
      </w:r>
      <w:proofErr w:type="spellStart"/>
      <w:r w:rsidRPr="00073193">
        <w:rPr>
          <w:rFonts w:ascii="Times New Roman" w:hAnsi="Times New Roman" w:cs="Times New Roman"/>
        </w:rPr>
        <w:t>Egyed</w:t>
      </w:r>
      <w:proofErr w:type="spellEnd"/>
      <w:r w:rsidRPr="00073193">
        <w:rPr>
          <w:rFonts w:ascii="Times New Roman" w:hAnsi="Times New Roman" w:cs="Times New Roman"/>
        </w:rPr>
        <w:t xml:space="preserve">, Fritz </w:t>
      </w:r>
      <w:proofErr w:type="spellStart"/>
      <w:r w:rsidRPr="00073193">
        <w:rPr>
          <w:rFonts w:ascii="Times New Roman" w:hAnsi="Times New Roman" w:cs="Times New Roman"/>
        </w:rPr>
        <w:t>Offner</w:t>
      </w:r>
      <w:proofErr w:type="spellEnd"/>
      <w:r w:rsidRPr="00073193">
        <w:rPr>
          <w:rFonts w:ascii="Times New Roman" w:hAnsi="Times New Roman" w:cs="Times New Roman"/>
        </w:rPr>
        <w:t xml:space="preserve">, Theodoros </w:t>
      </w:r>
      <w:r w:rsidR="007E4757">
        <w:rPr>
          <w:rFonts w:ascii="Times New Roman" w:hAnsi="Times New Roman" w:cs="Times New Roman"/>
        </w:rPr>
        <w:t xml:space="preserve">P. </w:t>
      </w:r>
      <w:proofErr w:type="spellStart"/>
      <w:r w:rsidRPr="00073193">
        <w:rPr>
          <w:rFonts w:ascii="Times New Roman" w:hAnsi="Times New Roman" w:cs="Times New Roman"/>
        </w:rPr>
        <w:t>Vassilakopoulos</w:t>
      </w:r>
      <w:proofErr w:type="spellEnd"/>
      <w:r w:rsidRPr="00073193">
        <w:rPr>
          <w:rFonts w:ascii="Times New Roman" w:hAnsi="Times New Roman" w:cs="Times New Roman"/>
        </w:rPr>
        <w:t xml:space="preserve">, Priyanka </w:t>
      </w:r>
      <w:proofErr w:type="spellStart"/>
      <w:r w:rsidRPr="00073193">
        <w:rPr>
          <w:rFonts w:ascii="Times New Roman" w:hAnsi="Times New Roman" w:cs="Times New Roman"/>
        </w:rPr>
        <w:t>Samal</w:t>
      </w:r>
      <w:proofErr w:type="spellEnd"/>
      <w:r w:rsidRPr="00073193">
        <w:rPr>
          <w:rFonts w:ascii="Times New Roman" w:hAnsi="Times New Roman" w:cs="Times New Roman"/>
        </w:rPr>
        <w:t xml:space="preserve">, Matthew Ku, </w:t>
      </w:r>
      <w:proofErr w:type="spellStart"/>
      <w:r w:rsidRPr="00073193">
        <w:rPr>
          <w:rFonts w:ascii="Times New Roman" w:hAnsi="Times New Roman" w:cs="Times New Roman"/>
        </w:rPr>
        <w:t>Xiwen</w:t>
      </w:r>
      <w:proofErr w:type="spellEnd"/>
      <w:r w:rsidRPr="00073193">
        <w:rPr>
          <w:rFonts w:ascii="Times New Roman" w:hAnsi="Times New Roman" w:cs="Times New Roman"/>
        </w:rPr>
        <w:t xml:space="preserve"> </w:t>
      </w:r>
      <w:r w:rsidR="00101289" w:rsidRPr="00073193">
        <w:rPr>
          <w:rFonts w:ascii="Times New Roman" w:hAnsi="Times New Roman" w:cs="Times New Roman"/>
        </w:rPr>
        <w:t>Ma</w:t>
      </w:r>
      <w:r w:rsidRPr="00073193">
        <w:rPr>
          <w:rFonts w:ascii="Times New Roman" w:hAnsi="Times New Roman" w:cs="Times New Roman"/>
        </w:rPr>
        <w:t xml:space="preserve">, </w:t>
      </w:r>
    </w:p>
    <w:p w14:paraId="1E38645B" w14:textId="60C42B48" w:rsidR="00073193" w:rsidRPr="00073193" w:rsidRDefault="00395096" w:rsidP="00395096">
      <w:pPr>
        <w:spacing w:after="240"/>
        <w:jc w:val="center"/>
        <w:rPr>
          <w:rFonts w:ascii="Times New Roman" w:hAnsi="Times New Roman" w:cs="Times New Roman"/>
        </w:rPr>
      </w:pPr>
      <w:r>
        <w:rPr>
          <w:rFonts w:ascii="Times New Roman" w:hAnsi="Times New Roman" w:cs="Times New Roman"/>
        </w:rPr>
        <w:t>Kelly Corona,</w:t>
      </w:r>
      <w:r w:rsidR="00101289">
        <w:rPr>
          <w:rFonts w:ascii="Times New Roman" w:hAnsi="Times New Roman" w:cs="Times New Roman"/>
        </w:rPr>
        <w:t xml:space="preserve"> </w:t>
      </w:r>
      <w:r w:rsidR="00073193" w:rsidRPr="00073193">
        <w:rPr>
          <w:rFonts w:ascii="Times New Roman" w:hAnsi="Times New Roman" w:cs="Times New Roman"/>
        </w:rPr>
        <w:t xml:space="preserve">Kamal Chamoun, </w:t>
      </w:r>
      <w:proofErr w:type="spellStart"/>
      <w:r w:rsidR="00073193" w:rsidRPr="00073193">
        <w:rPr>
          <w:rFonts w:ascii="Times New Roman" w:hAnsi="Times New Roman" w:cs="Times New Roman"/>
        </w:rPr>
        <w:t>Jatin</w:t>
      </w:r>
      <w:proofErr w:type="spellEnd"/>
      <w:r w:rsidR="00073193" w:rsidRPr="00073193">
        <w:rPr>
          <w:rFonts w:ascii="Times New Roman" w:hAnsi="Times New Roman" w:cs="Times New Roman"/>
        </w:rPr>
        <w:t xml:space="preserve"> Shah, </w:t>
      </w:r>
      <w:r w:rsidR="00101289">
        <w:rPr>
          <w:rFonts w:ascii="Times New Roman" w:hAnsi="Times New Roman" w:cs="Times New Roman"/>
        </w:rPr>
        <w:t xml:space="preserve">Sharon </w:t>
      </w:r>
      <w:proofErr w:type="spellStart"/>
      <w:r w:rsidR="00101289">
        <w:rPr>
          <w:rFonts w:ascii="Times New Roman" w:hAnsi="Times New Roman" w:cs="Times New Roman"/>
        </w:rPr>
        <w:t>Shacham</w:t>
      </w:r>
      <w:proofErr w:type="spellEnd"/>
      <w:r w:rsidR="00101289">
        <w:rPr>
          <w:rFonts w:ascii="Times New Roman" w:hAnsi="Times New Roman" w:cs="Times New Roman"/>
        </w:rPr>
        <w:t>, Michael G. Kauffman, M</w:t>
      </w:r>
      <w:r w:rsidR="00073193" w:rsidRPr="00073193">
        <w:rPr>
          <w:rFonts w:ascii="Times New Roman" w:hAnsi="Times New Roman" w:cs="Times New Roman"/>
        </w:rPr>
        <w:t xml:space="preserve">iguel </w:t>
      </w:r>
      <w:r w:rsidR="00CD290E" w:rsidRPr="00073193">
        <w:rPr>
          <w:rFonts w:ascii="Times New Roman" w:hAnsi="Times New Roman" w:cs="Times New Roman"/>
        </w:rPr>
        <w:t>Canales</w:t>
      </w:r>
    </w:p>
    <w:p w14:paraId="0F1D2736" w14:textId="77777777" w:rsidR="00AA2584" w:rsidRDefault="00AA2584" w:rsidP="00AA2584">
      <w:pPr>
        <w:jc w:val="center"/>
        <w:rPr>
          <w:rFonts w:ascii="Times New Roman" w:hAnsi="Times New Roman" w:cs="Times New Roman"/>
          <w:b/>
          <w:bCs/>
          <w:u w:val="single"/>
        </w:rPr>
      </w:pPr>
    </w:p>
    <w:p w14:paraId="072C28D7" w14:textId="77777777" w:rsidR="00AA2584" w:rsidRDefault="00AA2584" w:rsidP="00AA2584">
      <w:pPr>
        <w:jc w:val="center"/>
        <w:rPr>
          <w:rFonts w:ascii="Times New Roman" w:hAnsi="Times New Roman" w:cs="Times New Roman"/>
          <w:b/>
          <w:bCs/>
          <w:u w:val="single"/>
        </w:rPr>
      </w:pPr>
    </w:p>
    <w:p w14:paraId="5D9036C0" w14:textId="6C76085F" w:rsidR="00AA2584" w:rsidRDefault="00AA2584" w:rsidP="00AA2584">
      <w:pPr>
        <w:jc w:val="center"/>
        <w:rPr>
          <w:rFonts w:ascii="Times New Roman" w:hAnsi="Times New Roman" w:cs="Times New Roman"/>
          <w:b/>
          <w:bCs/>
          <w:u w:val="single"/>
        </w:rPr>
      </w:pPr>
      <w:r>
        <w:rPr>
          <w:rFonts w:ascii="Times New Roman" w:hAnsi="Times New Roman" w:cs="Times New Roman"/>
          <w:b/>
          <w:bCs/>
          <w:u w:val="single"/>
        </w:rPr>
        <w:t>Supplemental Material</w:t>
      </w:r>
    </w:p>
    <w:p w14:paraId="009143E3" w14:textId="44276B30" w:rsidR="00AA2584" w:rsidRDefault="00AA2584" w:rsidP="00AA2584">
      <w:pPr>
        <w:rPr>
          <w:rFonts w:ascii="Times New Roman" w:hAnsi="Times New Roman" w:cs="Times New Roman"/>
          <w:b/>
          <w:bCs/>
          <w:u w:val="single"/>
        </w:rPr>
      </w:pPr>
    </w:p>
    <w:p w14:paraId="4BAACECD" w14:textId="77777777" w:rsidR="00AA2584" w:rsidRDefault="00AA2584" w:rsidP="00AA2584">
      <w:pPr>
        <w:rPr>
          <w:rFonts w:ascii="Times New Roman" w:hAnsi="Times New Roman" w:cs="Times New Roman"/>
          <w:b/>
          <w:bCs/>
          <w:u w:val="single"/>
        </w:rPr>
      </w:pPr>
    </w:p>
    <w:p w14:paraId="5FE610AA" w14:textId="77777777" w:rsidR="00AA2584" w:rsidRPr="00433EAA" w:rsidRDefault="00AA2584" w:rsidP="00AA2584">
      <w:pPr>
        <w:pStyle w:val="ListParagraph"/>
        <w:numPr>
          <w:ilvl w:val="0"/>
          <w:numId w:val="32"/>
        </w:numPr>
        <w:spacing w:line="480" w:lineRule="auto"/>
        <w:rPr>
          <w:rFonts w:ascii="Times New Roman" w:hAnsi="Times New Roman" w:cs="Times New Roman"/>
          <w:b/>
          <w:bCs/>
        </w:rPr>
      </w:pPr>
      <w:r w:rsidRPr="00433EAA">
        <w:rPr>
          <w:rFonts w:ascii="Times New Roman" w:hAnsi="Times New Roman" w:cs="Times New Roman"/>
          <w:b/>
          <w:bCs/>
        </w:rPr>
        <w:t>Methods</w:t>
      </w:r>
    </w:p>
    <w:p w14:paraId="181A2241" w14:textId="544D50D2" w:rsidR="00AA2584" w:rsidRDefault="00AA2584" w:rsidP="00AA2584">
      <w:pPr>
        <w:pStyle w:val="ListParagraph"/>
        <w:numPr>
          <w:ilvl w:val="0"/>
          <w:numId w:val="32"/>
        </w:numPr>
        <w:spacing w:after="240" w:line="480" w:lineRule="auto"/>
        <w:rPr>
          <w:rFonts w:ascii="Times New Roman" w:hAnsi="Times New Roman" w:cs="Times New Roman"/>
          <w:b/>
          <w:bCs/>
        </w:rPr>
      </w:pPr>
      <w:r w:rsidRPr="00433EAA">
        <w:rPr>
          <w:rFonts w:ascii="Times New Roman" w:hAnsi="Times New Roman" w:cs="Times New Roman"/>
          <w:b/>
          <w:bCs/>
        </w:rPr>
        <w:t xml:space="preserve">Table S1. </w:t>
      </w:r>
      <w:r w:rsidR="00935233">
        <w:rPr>
          <w:rFonts w:ascii="Times New Roman" w:hAnsi="Times New Roman" w:cs="Times New Roman"/>
          <w:b/>
          <w:bCs/>
        </w:rPr>
        <w:t>Progression-free survival</w:t>
      </w:r>
    </w:p>
    <w:p w14:paraId="35227263" w14:textId="6DC486F4" w:rsidR="00E5062F" w:rsidRPr="00433EAA" w:rsidRDefault="00E5062F" w:rsidP="00AA2584">
      <w:pPr>
        <w:pStyle w:val="ListParagraph"/>
        <w:numPr>
          <w:ilvl w:val="0"/>
          <w:numId w:val="32"/>
        </w:numPr>
        <w:spacing w:after="240" w:line="480" w:lineRule="auto"/>
        <w:rPr>
          <w:rFonts w:ascii="Times New Roman" w:hAnsi="Times New Roman" w:cs="Times New Roman"/>
          <w:b/>
          <w:bCs/>
        </w:rPr>
      </w:pPr>
      <w:r>
        <w:rPr>
          <w:rFonts w:ascii="Times New Roman" w:hAnsi="Times New Roman" w:cs="Times New Roman"/>
          <w:b/>
          <w:bCs/>
        </w:rPr>
        <w:t xml:space="preserve">Table S2. </w:t>
      </w:r>
      <w:r w:rsidRPr="00E5062F">
        <w:rPr>
          <w:rFonts w:ascii="Times New Roman" w:hAnsi="Times New Roman" w:cs="Times New Roman"/>
          <w:b/>
          <w:bCs/>
        </w:rPr>
        <w:t>Overall survival by response and relapse status</w:t>
      </w:r>
    </w:p>
    <w:p w14:paraId="3476D88B" w14:textId="5BA086A1" w:rsidR="00935233" w:rsidRPr="00E5062F" w:rsidRDefault="00935233" w:rsidP="00E5062F">
      <w:pPr>
        <w:pStyle w:val="ListParagraph"/>
        <w:numPr>
          <w:ilvl w:val="0"/>
          <w:numId w:val="32"/>
        </w:numPr>
        <w:spacing w:after="240" w:line="480" w:lineRule="auto"/>
        <w:rPr>
          <w:rFonts w:ascii="Times New Roman" w:hAnsi="Times New Roman" w:cs="Times New Roman"/>
          <w:b/>
          <w:bCs/>
        </w:rPr>
      </w:pPr>
      <w:r w:rsidRPr="007935B2">
        <w:rPr>
          <w:rFonts w:ascii="Times New Roman" w:hAnsi="Times New Roman" w:cs="Times New Roman"/>
          <w:b/>
          <w:bCs/>
          <w:color w:val="000000" w:themeColor="text1"/>
        </w:rPr>
        <w:t xml:space="preserve">Figure </w:t>
      </w:r>
      <w:r w:rsidRPr="00935233">
        <w:rPr>
          <w:rFonts w:ascii="Times New Roman" w:hAnsi="Times New Roman" w:cs="Times New Roman"/>
          <w:b/>
          <w:bCs/>
          <w:color w:val="000000" w:themeColor="text1"/>
        </w:rPr>
        <w:t>S</w:t>
      </w:r>
      <w:r w:rsidRPr="00935233">
        <w:rPr>
          <w:rFonts w:ascii="Times New Roman" w:hAnsi="Times New Roman" w:cs="Times New Roman"/>
          <w:b/>
          <w:bCs/>
          <w:color w:val="000000" w:themeColor="text1"/>
        </w:rPr>
        <w:fldChar w:fldCharType="begin"/>
      </w:r>
      <w:r w:rsidRPr="00935233">
        <w:rPr>
          <w:rFonts w:ascii="Times New Roman" w:hAnsi="Times New Roman" w:cs="Times New Roman"/>
          <w:b/>
          <w:bCs/>
          <w:color w:val="000000" w:themeColor="text1"/>
        </w:rPr>
        <w:instrText xml:space="preserve"> SEQ Figure \* ARABIC </w:instrText>
      </w:r>
      <w:r w:rsidRPr="00935233">
        <w:rPr>
          <w:rFonts w:ascii="Times New Roman" w:hAnsi="Times New Roman" w:cs="Times New Roman"/>
          <w:b/>
          <w:bCs/>
          <w:color w:val="000000" w:themeColor="text1"/>
        </w:rPr>
        <w:fldChar w:fldCharType="separate"/>
      </w:r>
      <w:r w:rsidRPr="00935233">
        <w:rPr>
          <w:rFonts w:ascii="Times New Roman" w:hAnsi="Times New Roman" w:cs="Times New Roman"/>
          <w:b/>
          <w:bCs/>
          <w:noProof/>
          <w:color w:val="000000" w:themeColor="text1"/>
        </w:rPr>
        <w:t>1</w:t>
      </w:r>
      <w:r w:rsidRPr="00935233">
        <w:rPr>
          <w:rFonts w:ascii="Times New Roman" w:hAnsi="Times New Roman" w:cs="Times New Roman"/>
          <w:b/>
          <w:bCs/>
          <w:noProof/>
          <w:color w:val="000000" w:themeColor="text1"/>
        </w:rPr>
        <w:fldChar w:fldCharType="end"/>
      </w:r>
      <w:r w:rsidRPr="00935233">
        <w:rPr>
          <w:rFonts w:ascii="Times New Roman" w:hAnsi="Times New Roman" w:cs="Times New Roman"/>
          <w:b/>
          <w:bCs/>
          <w:color w:val="000000" w:themeColor="text1"/>
        </w:rPr>
        <w:t>. Overall survival according to baseline characteristics.</w:t>
      </w:r>
    </w:p>
    <w:p w14:paraId="4E5E1A0C" w14:textId="2C6C5D8A" w:rsidR="00935233" w:rsidRDefault="00935233" w:rsidP="00935233">
      <w:pPr>
        <w:pStyle w:val="ListParagraph"/>
        <w:numPr>
          <w:ilvl w:val="0"/>
          <w:numId w:val="32"/>
        </w:numPr>
        <w:spacing w:after="240" w:line="480" w:lineRule="auto"/>
        <w:rPr>
          <w:rFonts w:ascii="Times New Roman" w:hAnsi="Times New Roman" w:cs="Times New Roman"/>
          <w:b/>
          <w:bCs/>
        </w:rPr>
      </w:pPr>
      <w:r w:rsidRPr="00935233">
        <w:rPr>
          <w:rFonts w:ascii="Times New Roman" w:hAnsi="Times New Roman" w:cs="Times New Roman"/>
          <w:b/>
          <w:bCs/>
          <w:color w:val="000000" w:themeColor="text1"/>
        </w:rPr>
        <w:t>Figure S</w:t>
      </w:r>
      <w:r w:rsidR="00E5062F">
        <w:rPr>
          <w:rFonts w:ascii="Times New Roman" w:hAnsi="Times New Roman" w:cs="Times New Roman"/>
          <w:b/>
          <w:bCs/>
          <w:color w:val="000000" w:themeColor="text1"/>
        </w:rPr>
        <w:t>2</w:t>
      </w:r>
      <w:r w:rsidRPr="00935233">
        <w:rPr>
          <w:rFonts w:ascii="Times New Roman" w:hAnsi="Times New Roman" w:cs="Times New Roman"/>
          <w:b/>
          <w:bCs/>
          <w:color w:val="000000" w:themeColor="text1"/>
        </w:rPr>
        <w:t>.</w:t>
      </w:r>
      <w:r w:rsidRPr="007935B2">
        <w:rPr>
          <w:rFonts w:ascii="Times New Roman" w:hAnsi="Times New Roman" w:cs="Times New Roman"/>
          <w:b/>
          <w:bCs/>
          <w:color w:val="000000" w:themeColor="text1"/>
        </w:rPr>
        <w:t xml:space="preserve"> Overall survival </w:t>
      </w:r>
      <w:r w:rsidRPr="007935B2">
        <w:rPr>
          <w:rFonts w:ascii="Times New Roman" w:hAnsi="Times New Roman" w:cs="Times New Roman"/>
          <w:b/>
          <w:bCs/>
          <w:noProof/>
          <w:color w:val="000000" w:themeColor="text1"/>
        </w:rPr>
        <w:t>according to</w:t>
      </w:r>
      <w:r w:rsidRPr="007935B2">
        <w:rPr>
          <w:rFonts w:ascii="Times New Roman" w:hAnsi="Times New Roman" w:cs="Times New Roman"/>
          <w:b/>
          <w:bCs/>
          <w:color w:val="000000" w:themeColor="text1"/>
        </w:rPr>
        <w:t xml:space="preserve"> relapse/refractory status.</w:t>
      </w:r>
    </w:p>
    <w:p w14:paraId="7D8362EB" w14:textId="77777777" w:rsidR="00935233" w:rsidRPr="00935233" w:rsidRDefault="00935233" w:rsidP="00935233">
      <w:pPr>
        <w:spacing w:after="240" w:line="480" w:lineRule="auto"/>
        <w:rPr>
          <w:rFonts w:ascii="Times New Roman" w:hAnsi="Times New Roman" w:cs="Times New Roman"/>
          <w:b/>
          <w:bCs/>
        </w:rPr>
      </w:pPr>
    </w:p>
    <w:p w14:paraId="3C56ACA5" w14:textId="77777777" w:rsidR="00AA2584" w:rsidRDefault="00AA2584">
      <w:pPr>
        <w:rPr>
          <w:rFonts w:ascii="Times New Roman" w:hAnsi="Times New Roman" w:cs="Times New Roman"/>
          <w:b/>
          <w:bCs/>
        </w:rPr>
      </w:pPr>
    </w:p>
    <w:p w14:paraId="4462C975" w14:textId="77777777" w:rsidR="00AA2584" w:rsidRDefault="00AA2584">
      <w:pPr>
        <w:rPr>
          <w:rFonts w:ascii="Times New Roman" w:hAnsi="Times New Roman" w:cs="Times New Roman"/>
          <w:b/>
          <w:bCs/>
        </w:rPr>
      </w:pPr>
      <w:r>
        <w:rPr>
          <w:rFonts w:ascii="Times New Roman" w:hAnsi="Times New Roman" w:cs="Times New Roman"/>
          <w:b/>
          <w:bCs/>
        </w:rPr>
        <w:br w:type="page"/>
      </w:r>
    </w:p>
    <w:p w14:paraId="2669CF2D" w14:textId="50B4D52C" w:rsidR="00AA2584" w:rsidRPr="00AA4871" w:rsidRDefault="00AA2584" w:rsidP="00AA2584">
      <w:pPr>
        <w:spacing w:line="480" w:lineRule="auto"/>
        <w:rPr>
          <w:rFonts w:ascii="Times New Roman" w:hAnsi="Times New Roman" w:cs="Times New Roman"/>
          <w:b/>
          <w:bCs/>
        </w:rPr>
      </w:pPr>
      <w:r w:rsidRPr="00AA4871">
        <w:rPr>
          <w:rFonts w:ascii="Times New Roman" w:hAnsi="Times New Roman" w:cs="Times New Roman"/>
          <w:b/>
          <w:bCs/>
        </w:rPr>
        <w:lastRenderedPageBreak/>
        <w:t>Methods</w:t>
      </w:r>
    </w:p>
    <w:p w14:paraId="443DBBE7" w14:textId="77777777" w:rsidR="00AA2584" w:rsidRPr="00AD233B" w:rsidRDefault="00AA2584" w:rsidP="00AA2584">
      <w:pPr>
        <w:spacing w:line="480" w:lineRule="auto"/>
        <w:rPr>
          <w:rFonts w:ascii="Times New Roman" w:hAnsi="Times New Roman" w:cs="Times New Roman"/>
          <w:b/>
          <w:bCs/>
        </w:rPr>
      </w:pPr>
      <w:r w:rsidRPr="00AD233B">
        <w:rPr>
          <w:rFonts w:ascii="Times New Roman" w:hAnsi="Times New Roman" w:cs="Times New Roman"/>
          <w:b/>
          <w:bCs/>
        </w:rPr>
        <w:t>Study design</w:t>
      </w:r>
    </w:p>
    <w:p w14:paraId="0F5E5C7F" w14:textId="40FE54B4" w:rsidR="00AA2584" w:rsidRPr="00AD233B" w:rsidRDefault="00AA2584" w:rsidP="00AA2584">
      <w:pPr>
        <w:spacing w:line="480" w:lineRule="auto"/>
        <w:rPr>
          <w:rFonts w:ascii="Times New Roman" w:hAnsi="Times New Roman" w:cs="Times New Roman"/>
        </w:rPr>
      </w:pPr>
      <w:r w:rsidRPr="00AD233B">
        <w:rPr>
          <w:rFonts w:ascii="Times New Roman" w:hAnsi="Times New Roman" w:cs="Times New Roman"/>
        </w:rPr>
        <w:t xml:space="preserve">The SADAL study </w:t>
      </w:r>
      <w:r>
        <w:rPr>
          <w:rFonts w:ascii="Times New Roman" w:hAnsi="Times New Roman" w:cs="Times New Roman"/>
        </w:rPr>
        <w:t xml:space="preserve">design </w:t>
      </w:r>
      <w:r w:rsidRPr="00AD233B">
        <w:rPr>
          <w:rFonts w:ascii="Times New Roman" w:hAnsi="Times New Roman" w:cs="Times New Roman"/>
        </w:rPr>
        <w:t>has been previously described</w:t>
      </w:r>
      <w:r>
        <w:rPr>
          <w:rFonts w:ascii="Times New Roman" w:hAnsi="Times New Roman" w:cs="Times New Roman"/>
        </w:rPr>
        <w:t xml:space="preserve"> </w:t>
      </w:r>
      <w:r>
        <w:rPr>
          <w:rFonts w:ascii="Times New Roman" w:hAnsi="Times New Roman" w:cs="Times New Roman"/>
        </w:rPr>
        <w:fldChar w:fldCharType="begin" w:fldLock="1"/>
      </w:r>
      <w:r w:rsidR="00935233">
        <w:rPr>
          <w:rFonts w:ascii="Times New Roman" w:hAnsi="Times New Roman" w:cs="Times New Roman"/>
        </w:rPr>
        <w:instrText>ADDIN CSL_CITATION {"citationItems":[{"id":"ITEM-1","itemData":{"DOI":"10.1016/S2352-3026(20)30120-4","ISSN":"23523026","abstract":"Background: Relapsed or refractory diffuse large B-cell lymphoma (DLBCL) is an aggressive cancer with a median overall survival of less than 6 months. We aimed to assess the response to single-agent selinexor, an oral selective inhibitor of nuclear export, in patients with relapsed or refractory DLBCL who had no therapeutic options of potential clinical benefit. Methods: SADAL was a multicentre, multinational, open-label, phase 2b study done in 59 sites in 19 countries. Patients aged 18 years or older with pathologically confirmed diffuse large B-cell lymphoma, an Eastern Cooperative Oncology Group performance status of 2 or less, who had received two to five lines of previous therapies, and progressed after or were not candidates for autologous stem-cell transplantation were enrolled. Germinal centre B-cell or non-germinal centre B-cell tumour subtype and double or triple expressor status were determined by immunohistochemistry and double or triple hit status was determined by cytogenetics. Patients received 60 mg selinexor orally on days 1 and 3 weekly until disease progression or unacceptable toxicity. The study was initially designed to evaluate both 60 mg and 100 mg twice-weekly doses of selinexor; however, the 100 mg dose was discontinued in the protocol (version 7.0) on March 29, 2017, when an improved therapeutic window was observed at 60 mg. Primary outcome was overall response rate. The primary outcome and safety were assessed in all patients who received 60 mg selinexor under protocol version 6.0, or enrolled under protocol versions 7.0 or higher and received at least one dose of selinexor. This trial is registered at ClinicalTrials.gov, NCT02227251 (active but not enrolling). Findings: Between Oct 21, 2015, and Nov 2, 2019, 267 patients were randomly assigned, with 175 allocated to the 60 mg group and 92 to the discontinued 100 mg group. 48 patients assigned to the 60 mg group were excluded due to enrolment before version 6.0 of the protocol; the remaining 127 patients received selinexor 60 mg and were included in analyses of primary outcome and safety. The overall response rate was 28% (36/127; 95% CI 20·7–37·0); 15 (12%) achieved a complete response and 21 (17%) a partial response. The most common grade 3–4 adverse events were thrombocytopenia (n=58), neutropenia (n=31), anaemia (n=28), fatigue (n=14), hyponatraemia (n=10), and nausea (n=8). The most common serious adverse events were pyrexia (n=9), pneumonia (n=6), and sepsis (n=6). There…","author":[{"dropping-particle":"","family":"Kalakonda","given":"Nagesh","non-dropping-particle":"","parse-names":false,"suffix":""},{"dropping-particle":"","family":"Maerevoet","given":"Marie","non-dropping-particle":"","parse-names":false,"suffix":""},{"dropping-particle":"","family":"Cavallo","given":"Federica","non-dropping-particle":"","parse-names":false,"suffix":""},{"dropping-particle":"","family":"Follows","given":"George","non-dropping-particle":"","parse-names":false,"suffix":""},{"dropping-particle":"","family":"Goy","given":"Andre","non-dropping-particle":"","parse-names":false,"suffix":""},{"dropping-particle":"","family":"Vermaat","given":"Joost S.P.","non-dropping-particle":"","parse-names":false,"suffix":""},{"dropping-particle":"","family":"Casasnovas","given":"Olivier","non-dropping-particle":"","parse-names":false,"suffix":""},{"dropping-particle":"","family":"Hamad","given":"Nada","non-dropping-particle":"","parse-names":false,"suffix":""},{"dropping-particle":"","family":"Zijlstra","given":"Josée M.","non-dropping-particle":"","parse-names":false,"suffix":""},{"dropping-particle":"","family":"Bakhshi","given":"Sameer","non-dropping-particle":"","parse-names":false,"suffix":""},{"dropping-particle":"","family":"Bouabdallah","given":"Reda","non-dropping-particle":"","parse-names":false,"suffix":""},{"dropping-particle":"","family":"Choquet","given":"Sylvain","non-dropping-particle":"","parse-names":false,"suffix":""},{"dropping-particle":"","family":"Gurion","given":"Ronit","non-dropping-particle":"","parse-names":false,"suffix":""},{"dropping-particle":"","family":"Hill","given":"Brian","non-dropping-particle":"","parse-names":false,"suffix":""},{"dropping-particle":"","family":"Jaeger","given":"Ulrich","non-dropping-particle":"","parse-names":false,"suffix":""},{"dropping-particle":"","family":"Sancho","given":"Juan Manuel","non-dropping-particle":"","parse-names":false,"suffix":""},{"dropping-particle":"","family":"Schuster","given":"Michael","non-dropping-particle":"","parse-names":false,"suffix":""},{"dropping-particle":"","family":"Thieblemont","given":"Catherine","non-dropping-particle":"","parse-names":false,"suffix":""},{"dropping-particle":"","family":"la Cruz","given":"Fátima","non-dropping-particle":"De","parse-names":false,"suffix":""},{"dropping-particle":"","family":"Egyed","given":"Miklos","non-dropping-particle":"","parse-names":false,"suffix":""},{"dropping-particle":"","family":"Mishra","given":"Sourav","non-dropping-particle":"","parse-names":false,"suffix":""},{"dropping-particle":"","family":"Offner","given":"Fritz","non-dropping-particle":"","parse-names":false,"suffix":""},{"dropping-particle":"","family":"Vassilakopoulos","given":"Theodoros P.","non-dropping-particle":"","parse-names":false,"suffix":""},{"dropping-particle":"","family":"Warzocha","given":"Krzysztof","non-dropping-particle":"","parse-names":false,"suffix":""},{"dropping-particle":"","family":"McCarthy","given":"Daniel","non-dropping-particle":"","parse-names":false,"suffix":""},{"dropping-particle":"","family":"Ma","given":"Xiwen","non-dropping-particle":"","parse-names":false,"suffix":""},{"dropping-particle":"","family":"Corona","given":"Kelly","non-dropping-particle":"","parse-names":false,"suffix":""},{"dropping-particle":"","family":"Saint-Martin","given":"Jean Richard","non-dropping-particle":"","parse-names":false,"suffix":""},{"dropping-particle":"","family":"Chang","given":"Hua","non-dropping-particle":"","parse-names":false,"suffix":""},{"dropping-particle":"","family":"Landesman","given":"Yosef","non-dropping-particle":"","parse-names":false,"suffix":""},{"dropping-particle":"","family":"Joshi","given":"Anita","non-dropping-particle":"","parse-names":false,"suffix":""},{"dropping-particle":"","family":"Wang","given":"Hongwei","non-dropping-particle":"","parse-names":false,"suffix":""},{"dropping-particle":"","family":"Shah","given":"Jatin","non-dropping-particle":"","parse-names":false,"suffix":""},{"dropping-particle":"","family":"Shacham","given":"Sharon","non-dropping-particle":"","parse-names":false,"suffix":""},{"dropping-particle":"","family":"Kauffman","given":"Michael","non-dropping-particle":"","parse-names":false,"suffix":""},{"dropping-particle":"","family":"Neste","given":"Eric","non-dropping-particle":"Van Den","parse-names":false,"suffix":""},{"dropping-particle":"","family":"Canales","given":"Miguel A.","non-dropping-particle":"","parse-names":false,"suffix":""}],"container-title":"The Lancet Haematology","id":"ITEM-1","issue":"7","issued":{"date-parts":[["2020","7","1"]]},"page":"e511-e522","publisher":"Elsevier Ltd","title":"Selinexor in patients with relapsed or refractory diffuse large B-cell lymphoma (SADAL): a single-arm, multinational, multicentre, open-label, phase 2 trial","type":"article-journal","volume":"7"},"uris":["http://www.mendeley.com/documents/?uuid=fdddfa35-d841-326d-9bef-66056d3881e2"]}],"mendeley":{"formattedCitation":"[1]","plainTextFormattedCitation":"[1]","previouslyFormattedCitation":"[22]"},"properties":{"noteIndex":0},"schema":"https://github.com/citation-style-language/schema/raw/master/csl-citation.json"}</w:instrText>
      </w:r>
      <w:r>
        <w:rPr>
          <w:rFonts w:ascii="Times New Roman" w:hAnsi="Times New Roman" w:cs="Times New Roman"/>
        </w:rPr>
        <w:fldChar w:fldCharType="separate"/>
      </w:r>
      <w:r w:rsidR="00935233" w:rsidRPr="00935233">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w:t>
      </w:r>
      <w:r w:rsidRPr="00AD233B">
        <w:rPr>
          <w:rFonts w:ascii="Times New Roman" w:hAnsi="Times New Roman" w:cs="Times New Roman"/>
        </w:rPr>
        <w:t xml:space="preserve"> Patients were treated with 60mg selinexor orally twice weekly. The study </w:t>
      </w:r>
      <w:r>
        <w:rPr>
          <w:rFonts w:ascii="Times New Roman" w:hAnsi="Times New Roman" w:cs="Times New Roman"/>
        </w:rPr>
        <w:t>initially included two treatment arms</w:t>
      </w:r>
      <w:r w:rsidRPr="00AD233B">
        <w:rPr>
          <w:rFonts w:ascii="Times New Roman" w:hAnsi="Times New Roman" w:cs="Times New Roman"/>
        </w:rPr>
        <w:t xml:space="preserve"> </w:t>
      </w:r>
      <w:r>
        <w:rPr>
          <w:rFonts w:ascii="Times New Roman" w:hAnsi="Times New Roman" w:cs="Times New Roman"/>
        </w:rPr>
        <w:t>(</w:t>
      </w:r>
      <w:r w:rsidRPr="00AD233B">
        <w:rPr>
          <w:rFonts w:ascii="Times New Roman" w:hAnsi="Times New Roman" w:cs="Times New Roman"/>
        </w:rPr>
        <w:t>60 mg and 100 mg twice-weekly doses of selinexor</w:t>
      </w:r>
      <w:r>
        <w:rPr>
          <w:rFonts w:ascii="Times New Roman" w:hAnsi="Times New Roman" w:cs="Times New Roman"/>
        </w:rPr>
        <w:t>)</w:t>
      </w:r>
      <w:r w:rsidRPr="00AD233B">
        <w:rPr>
          <w:rFonts w:ascii="Times New Roman" w:hAnsi="Times New Roman" w:cs="Times New Roman"/>
        </w:rPr>
        <w:t xml:space="preserve"> </w:t>
      </w:r>
      <w:r>
        <w:rPr>
          <w:rFonts w:ascii="Times New Roman" w:hAnsi="Times New Roman" w:cs="Times New Roman"/>
        </w:rPr>
        <w:t>with patients randomized 1:1. H</w:t>
      </w:r>
      <w:r w:rsidRPr="00AD233B">
        <w:rPr>
          <w:rFonts w:ascii="Times New Roman" w:hAnsi="Times New Roman" w:cs="Times New Roman"/>
        </w:rPr>
        <w:t xml:space="preserve">owever, </w:t>
      </w:r>
      <w:r>
        <w:rPr>
          <w:rFonts w:ascii="Times New Roman" w:hAnsi="Times New Roman" w:cs="Times New Roman"/>
        </w:rPr>
        <w:t xml:space="preserve">following the pre-specified interim analysis of the results </w:t>
      </w:r>
      <w:r w:rsidRPr="00D964C3">
        <w:rPr>
          <w:rFonts w:ascii="Times New Roman" w:hAnsi="Times New Roman" w:cs="Times New Roman"/>
        </w:rPr>
        <w:t xml:space="preserve">after 63 </w:t>
      </w:r>
      <w:r>
        <w:rPr>
          <w:rFonts w:ascii="Times New Roman" w:hAnsi="Times New Roman" w:cs="Times New Roman"/>
        </w:rPr>
        <w:t xml:space="preserve">patients, </w:t>
      </w:r>
      <w:r w:rsidRPr="00AD233B">
        <w:rPr>
          <w:rFonts w:ascii="Times New Roman" w:hAnsi="Times New Roman" w:cs="Times New Roman"/>
        </w:rPr>
        <w:t xml:space="preserve">the 100 mg dose was discontinued in the protocol (version 7.0) on March 29, 2017, </w:t>
      </w:r>
      <w:r>
        <w:rPr>
          <w:rFonts w:ascii="Times New Roman" w:hAnsi="Times New Roman" w:cs="Times New Roman"/>
        </w:rPr>
        <w:t>based on a similar ORR but a higher rate of adverse events (AEs) in the 100 mg twice-weekly dose arm.</w:t>
      </w:r>
    </w:p>
    <w:p w14:paraId="320F23DE" w14:textId="77777777" w:rsidR="00AA2584" w:rsidRPr="00AD233B" w:rsidRDefault="00AA2584" w:rsidP="00AA2584">
      <w:pPr>
        <w:spacing w:line="480" w:lineRule="auto"/>
        <w:rPr>
          <w:rFonts w:ascii="Times New Roman" w:hAnsi="Times New Roman" w:cs="Times New Roman"/>
        </w:rPr>
      </w:pPr>
      <w:r w:rsidRPr="00AD233B">
        <w:rPr>
          <w:rFonts w:ascii="Times New Roman" w:hAnsi="Times New Roman" w:cs="Times New Roman"/>
        </w:rPr>
        <w:t>The study was approved and performed in accordance with the International Conference on Harmonization, the Guidelines for Good Clinical Practice, appropriate regulatory requirements, and with approval of institutional review boards at individual enrolling institutions. All patients provided written informed consent before study start.</w:t>
      </w:r>
    </w:p>
    <w:p w14:paraId="09DFCA2D" w14:textId="77777777" w:rsidR="00AA2584" w:rsidRPr="00AD233B" w:rsidRDefault="00AA2584" w:rsidP="00AA2584">
      <w:pPr>
        <w:spacing w:line="480" w:lineRule="auto"/>
        <w:rPr>
          <w:rFonts w:ascii="Times New Roman" w:hAnsi="Times New Roman" w:cs="Times New Roman"/>
          <w:b/>
          <w:bCs/>
        </w:rPr>
      </w:pPr>
      <w:r w:rsidRPr="00AD233B">
        <w:rPr>
          <w:rFonts w:ascii="Times New Roman" w:hAnsi="Times New Roman" w:cs="Times New Roman"/>
          <w:b/>
          <w:bCs/>
        </w:rPr>
        <w:t>Outcomes</w:t>
      </w:r>
    </w:p>
    <w:p w14:paraId="695BE19C" w14:textId="63F70AAE" w:rsidR="00AA2584" w:rsidRPr="00AD233B" w:rsidRDefault="00AA2584" w:rsidP="00AA2584">
      <w:pPr>
        <w:spacing w:line="480" w:lineRule="auto"/>
        <w:rPr>
          <w:rFonts w:ascii="Times New Roman" w:hAnsi="Times New Roman" w:cs="Times New Roman"/>
        </w:rPr>
      </w:pPr>
      <w:r w:rsidRPr="00AD233B">
        <w:rPr>
          <w:rFonts w:ascii="Times New Roman" w:hAnsi="Times New Roman" w:cs="Times New Roman"/>
        </w:rPr>
        <w:t>The primary endpoint was ORR</w:t>
      </w:r>
      <w:r>
        <w:rPr>
          <w:rFonts w:ascii="Times New Roman" w:hAnsi="Times New Roman" w:cs="Times New Roman"/>
        </w:rPr>
        <w:t xml:space="preserve"> defined as the proportion of patients who achieved CR or PR according to the </w:t>
      </w:r>
      <w:r w:rsidRPr="00A34D09">
        <w:rPr>
          <w:rFonts w:ascii="Times New Roman" w:hAnsi="Times New Roman" w:cs="Times New Roman"/>
        </w:rPr>
        <w:t>2014 Lugano</w:t>
      </w:r>
      <w:r>
        <w:rPr>
          <w:rFonts w:ascii="Times New Roman" w:hAnsi="Times New Roman" w:cs="Times New Roman"/>
        </w:rPr>
        <w:t xml:space="preserve"> </w:t>
      </w:r>
      <w:r w:rsidRPr="00A34D09">
        <w:rPr>
          <w:rFonts w:ascii="Times New Roman" w:hAnsi="Times New Roman" w:cs="Times New Roman"/>
        </w:rPr>
        <w:t>criteria</w:t>
      </w:r>
      <w:r>
        <w:rPr>
          <w:rFonts w:ascii="Times New Roman" w:hAnsi="Times New Roman" w:cs="Times New Roman"/>
        </w:rPr>
        <w:t xml:space="preserve"> </w:t>
      </w:r>
      <w:r>
        <w:rPr>
          <w:rFonts w:ascii="Times New Roman" w:hAnsi="Times New Roman" w:cs="Times New Roman"/>
        </w:rPr>
        <w:fldChar w:fldCharType="begin" w:fldLock="1"/>
      </w:r>
      <w:r w:rsidR="00935233">
        <w:rPr>
          <w:rFonts w:ascii="Times New Roman" w:hAnsi="Times New Roman" w:cs="Times New Roman"/>
        </w:rPr>
        <w:instrText>ADDIN CSL_CITATION {"citationItems":[{"id":"ITEM-1","itemData":{"DOI":"10.1200/JCO.2013.54.8800","ISSN":"15277755","PMID":"25113753","abstract":"The purpose of this work was to modernize recommendations for evaluation, staging, and response assessment of patients with Hodgkin lymphoma (HL) and non-Hodgkin lymphoma (NHL). A workshop was held at the 11th International Conference on Malignant Lymphoma in Lugano, Switzerland, in June 2011, that included leading hematologists, oncologists, radiation oncologists, pathologists, radiologists, and nuclear medicine physicians, representing major international lymphoma clinical trials groups and cancer centers. Clinical and imaging subcommittees presented their conclusions at a subsequent workshop at the 12th International Conference on Malignant Lymphoma, leading to revised criteria for staging and of the International Working Group Guidelines of 2007 for response. As a result, fluorodeoxyglucose (FDG) positron emission tomography (PET)-computed tomography (CT) was formally incorporated into standard staging for FDG-avid lymphomas. A modification of the Ann Arbor descriptive terminology will be used for anatomic distribution of disease extent, but the suffixes A or B for symptoms will only be included for HL. A bone marrow biopsy is no longer indicated for the routine staging of HL and most diffuse large B-cell lymphomas. However, regardless of stage, general practice is to treat patients based on limited (stages I and II, nonbulky) or advanced (stage III or IV) disease, with stage II bulky disease considered as limited or advanced disease based on histology and a number of prognostic factors. PET-CT will be used to assess response in FDG-avid histologies using the 5-point scale. The product of the perpendicular diameters of a single node can be used to identify progressive disease. Routine surveillance scans are discouraged. These recommendations should improve evaluation of patients with lymphoma and enhance the ability to compare outcomes of clinical trials.","author":[{"dropping-particle":"","family":"Cheson","given":"Bruce D.","non-dropping-particle":"","parse-names":false,"suffix":""},{"dropping-particle":"","family":"Fisher","given":"Richard I.","non-dropping-particle":"","parse-names":false,"suffix":""},{"dropping-particle":"","family":"Barrington","given":"Sally F.","non-dropping-particle":"","parse-names":false,"suffix":""},{"dropping-particle":"","family":"Cavalli","given":"Franco","non-dropping-particle":"","parse-names":false,"suffix":""},{"dropping-particle":"","family":"Schwartz","given":"Lawrence H.","non-dropping-particle":"","parse-names":false,"suffix":""},{"dropping-particle":"","family":"Zucca","given":"Emanuele","non-dropping-particle":"","parse-names":false,"suffix":""},{"dropping-particle":"","family":"Lister","given":"T. Andrew","non-dropping-particle":"","parse-names":false,"suffix":""}],"container-title":"Journal of Clinical Oncology","id":"ITEM-1","issue":"27","issued":{"date-parts":[["2014","9","20"]]},"page":"3059-3067","publisher":"American Society of Clinical Oncology","title":"Recommendations for initial evaluation, staging, and response assessment of hodgkin and non-hodgkin lymphoma: The lugano classification","type":"article","volume":"32"},"uris":["http://www.mendeley.com/documents/?uuid=9c84ceb6-f3e4-45d5-9b28-4648171deae2"]}],"mendeley":{"formattedCitation":"[2]","plainTextFormattedCitation":"[2]","previouslyFormattedCitation":"[30]"},"properties":{"noteIndex":0},"schema":"https://github.com/citation-style-language/schema/raw/master/csl-citation.json"}</w:instrText>
      </w:r>
      <w:r>
        <w:rPr>
          <w:rFonts w:ascii="Times New Roman" w:hAnsi="Times New Roman" w:cs="Times New Roman"/>
        </w:rPr>
        <w:fldChar w:fldCharType="separate"/>
      </w:r>
      <w:r w:rsidR="00935233" w:rsidRPr="00935233">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w:t>
      </w:r>
      <w:r w:rsidRPr="00AD233B">
        <w:rPr>
          <w:rFonts w:ascii="Times New Roman" w:hAnsi="Times New Roman" w:cs="Times New Roman"/>
        </w:rPr>
        <w:t xml:space="preserve"> </w:t>
      </w:r>
      <w:r>
        <w:rPr>
          <w:rFonts w:ascii="Times New Roman" w:hAnsi="Times New Roman" w:cs="Times New Roman"/>
        </w:rPr>
        <w:t>S</w:t>
      </w:r>
      <w:r w:rsidRPr="00AD233B">
        <w:rPr>
          <w:rFonts w:ascii="Times New Roman" w:hAnsi="Times New Roman" w:cs="Times New Roman"/>
        </w:rPr>
        <w:t>econdary efficacy endpoints were duration of response (DOR) and disease control rate (DCR)</w:t>
      </w:r>
      <w:r>
        <w:rPr>
          <w:rFonts w:ascii="Times New Roman" w:hAnsi="Times New Roman" w:cs="Times New Roman"/>
        </w:rPr>
        <w:t>. Exploratory endpoints included PFS, OS TTP, PK and PD endpoints and subgroup analysis of DOR, DCR, OS, PFS in addition to Quality of Life (QoL) assessments</w:t>
      </w:r>
      <w:r w:rsidRPr="00AD233B">
        <w:rPr>
          <w:rFonts w:ascii="Times New Roman" w:hAnsi="Times New Roman" w:cs="Times New Roman"/>
        </w:rPr>
        <w:t xml:space="preserve">. </w:t>
      </w:r>
    </w:p>
    <w:p w14:paraId="04EAFF88" w14:textId="77777777" w:rsidR="00AA2584" w:rsidRPr="00AD233B" w:rsidRDefault="00AA2584" w:rsidP="00AA2584">
      <w:pPr>
        <w:spacing w:line="480" w:lineRule="auto"/>
        <w:rPr>
          <w:rFonts w:ascii="Times New Roman" w:hAnsi="Times New Roman" w:cs="Times New Roman"/>
          <w:b/>
          <w:bCs/>
        </w:rPr>
      </w:pPr>
      <w:r w:rsidRPr="00AD233B">
        <w:rPr>
          <w:rFonts w:ascii="Times New Roman" w:hAnsi="Times New Roman" w:cs="Times New Roman"/>
          <w:b/>
          <w:bCs/>
        </w:rPr>
        <w:t>Patients</w:t>
      </w:r>
    </w:p>
    <w:p w14:paraId="4659C06C" w14:textId="77777777" w:rsidR="00AA2584" w:rsidRPr="00AD233B" w:rsidRDefault="00AA2584" w:rsidP="00AA2584">
      <w:pPr>
        <w:spacing w:line="480" w:lineRule="auto"/>
        <w:rPr>
          <w:rFonts w:ascii="Times New Roman" w:hAnsi="Times New Roman" w:cs="Times New Roman"/>
        </w:rPr>
      </w:pPr>
      <w:r w:rsidRPr="00AD233B">
        <w:rPr>
          <w:rFonts w:ascii="Times New Roman" w:hAnsi="Times New Roman" w:cs="Times New Roman"/>
        </w:rPr>
        <w:t xml:space="preserve">The study enrolled patients </w:t>
      </w:r>
      <w:r>
        <w:rPr>
          <w:rFonts w:ascii="Times New Roman" w:hAnsi="Times New Roman" w:cs="Times New Roman"/>
        </w:rPr>
        <w:t xml:space="preserve">over </w:t>
      </w:r>
      <w:r w:rsidRPr="00AD233B">
        <w:rPr>
          <w:rFonts w:ascii="Times New Roman" w:hAnsi="Times New Roman" w:cs="Times New Roman"/>
        </w:rPr>
        <w:t xml:space="preserve">18 years of age with pathologically confirmed </w:t>
      </w:r>
      <w:r>
        <w:rPr>
          <w:rFonts w:ascii="Times New Roman" w:hAnsi="Times New Roman" w:cs="Times New Roman"/>
        </w:rPr>
        <w:t xml:space="preserve">de novo </w:t>
      </w:r>
      <w:r w:rsidRPr="00AD233B">
        <w:rPr>
          <w:rFonts w:ascii="Times New Roman" w:hAnsi="Times New Roman" w:cs="Times New Roman"/>
        </w:rPr>
        <w:t>or transformed</w:t>
      </w:r>
      <w:r>
        <w:rPr>
          <w:rFonts w:ascii="Times New Roman" w:hAnsi="Times New Roman" w:cs="Times New Roman"/>
        </w:rPr>
        <w:t xml:space="preserve"> (from low grade NHL)</w:t>
      </w:r>
      <w:r w:rsidRPr="00AD233B">
        <w:rPr>
          <w:rFonts w:ascii="Times New Roman" w:hAnsi="Times New Roman" w:cs="Times New Roman"/>
        </w:rPr>
        <w:t xml:space="preserve"> DLBCL </w:t>
      </w:r>
      <w:r>
        <w:rPr>
          <w:rFonts w:ascii="Times New Roman" w:hAnsi="Times New Roman" w:cs="Times New Roman"/>
        </w:rPr>
        <w:t xml:space="preserve">who </w:t>
      </w:r>
      <w:r w:rsidRPr="00AD233B">
        <w:rPr>
          <w:rFonts w:ascii="Times New Roman" w:hAnsi="Times New Roman" w:cs="Times New Roman"/>
        </w:rPr>
        <w:t xml:space="preserve">had received </w:t>
      </w:r>
      <w:r>
        <w:rPr>
          <w:rFonts w:ascii="Times New Roman" w:hAnsi="Times New Roman" w:cs="Times New Roman"/>
        </w:rPr>
        <w:t xml:space="preserve">at </w:t>
      </w:r>
      <w:r w:rsidRPr="00AD233B">
        <w:rPr>
          <w:rFonts w:ascii="Times New Roman" w:hAnsi="Times New Roman" w:cs="Times New Roman"/>
        </w:rPr>
        <w:t xml:space="preserve">least 2 </w:t>
      </w:r>
      <w:r>
        <w:rPr>
          <w:rFonts w:ascii="Times New Roman" w:hAnsi="Times New Roman" w:cs="Times New Roman"/>
        </w:rPr>
        <w:t>to</w:t>
      </w:r>
      <w:r w:rsidRPr="00AD233B">
        <w:rPr>
          <w:rFonts w:ascii="Times New Roman" w:hAnsi="Times New Roman" w:cs="Times New Roman"/>
        </w:rPr>
        <w:t xml:space="preserve"> 5 previous </w:t>
      </w:r>
      <w:r>
        <w:rPr>
          <w:rFonts w:ascii="Times New Roman" w:hAnsi="Times New Roman" w:cs="Times New Roman"/>
        </w:rPr>
        <w:t xml:space="preserve">lines of </w:t>
      </w:r>
      <w:r w:rsidRPr="00AD233B">
        <w:rPr>
          <w:rFonts w:ascii="Times New Roman" w:hAnsi="Times New Roman" w:cs="Times New Roman"/>
        </w:rPr>
        <w:t xml:space="preserve">systemic regimens with documented evidence of disease progression (according to </w:t>
      </w:r>
      <w:r>
        <w:rPr>
          <w:rFonts w:ascii="Times New Roman" w:hAnsi="Times New Roman" w:cs="Times New Roman"/>
        </w:rPr>
        <w:t>2014 Lugano criteria</w:t>
      </w:r>
      <w:r w:rsidRPr="00AD233B">
        <w:rPr>
          <w:rFonts w:ascii="Times New Roman" w:hAnsi="Times New Roman" w:cs="Times New Roman"/>
        </w:rPr>
        <w:t>)</w:t>
      </w:r>
      <w:r>
        <w:rPr>
          <w:rFonts w:ascii="Times New Roman" w:hAnsi="Times New Roman" w:cs="Times New Roman"/>
        </w:rPr>
        <w:t>,</w:t>
      </w:r>
      <w:r w:rsidRPr="00AD233B">
        <w:rPr>
          <w:rFonts w:ascii="Times New Roman" w:hAnsi="Times New Roman" w:cs="Times New Roman"/>
        </w:rPr>
        <w:t xml:space="preserve"> an Eastern Cooperative Oncology Group</w:t>
      </w:r>
      <w:r>
        <w:rPr>
          <w:rFonts w:ascii="Times New Roman" w:hAnsi="Times New Roman" w:cs="Times New Roman"/>
        </w:rPr>
        <w:t xml:space="preserve"> (ECOG)</w:t>
      </w:r>
      <w:r w:rsidRPr="00AD233B">
        <w:rPr>
          <w:rFonts w:ascii="Times New Roman" w:hAnsi="Times New Roman" w:cs="Times New Roman"/>
        </w:rPr>
        <w:t xml:space="preserve"> performance status of 2 or less,</w:t>
      </w:r>
      <w:r w:rsidRPr="003C22F9">
        <w:t xml:space="preserve"> </w:t>
      </w:r>
      <w:r>
        <w:rPr>
          <w:rFonts w:ascii="Times New Roman" w:hAnsi="Times New Roman" w:cs="Times New Roman"/>
        </w:rPr>
        <w:t>p</w:t>
      </w:r>
      <w:r w:rsidRPr="003C22F9">
        <w:rPr>
          <w:rFonts w:ascii="Times New Roman" w:hAnsi="Times New Roman" w:cs="Times New Roman"/>
        </w:rPr>
        <w:t>latelet</w:t>
      </w:r>
      <w:r>
        <w:rPr>
          <w:rFonts w:ascii="Times New Roman" w:hAnsi="Times New Roman" w:cs="Times New Roman"/>
        </w:rPr>
        <w:t xml:space="preserve"> </w:t>
      </w:r>
      <w:r w:rsidRPr="003C22F9">
        <w:rPr>
          <w:rFonts w:ascii="Times New Roman" w:hAnsi="Times New Roman" w:cs="Times New Roman"/>
        </w:rPr>
        <w:t>counts more than 75</w:t>
      </w:r>
      <w:r>
        <w:rPr>
          <w:rFonts w:ascii="Times New Roman" w:hAnsi="Times New Roman" w:cs="Times New Roman"/>
        </w:rPr>
        <w:t>,</w:t>
      </w:r>
      <w:r w:rsidRPr="003C22F9">
        <w:rPr>
          <w:rFonts w:ascii="Times New Roman" w:hAnsi="Times New Roman" w:cs="Times New Roman"/>
        </w:rPr>
        <w:t>000/</w:t>
      </w:r>
      <w:proofErr w:type="spellStart"/>
      <w:r w:rsidRPr="003C22F9">
        <w:rPr>
          <w:rFonts w:ascii="Times New Roman" w:hAnsi="Times New Roman" w:cs="Times New Roman"/>
        </w:rPr>
        <w:t>μL</w:t>
      </w:r>
      <w:proofErr w:type="spellEnd"/>
      <w:r>
        <w:rPr>
          <w:rFonts w:ascii="Times New Roman" w:hAnsi="Times New Roman" w:cs="Times New Roman"/>
        </w:rPr>
        <w:t xml:space="preserve"> and neutrophils &gt;1,000/µL</w:t>
      </w:r>
      <w:r w:rsidRPr="00AD233B">
        <w:rPr>
          <w:rFonts w:ascii="Times New Roman" w:hAnsi="Times New Roman" w:cs="Times New Roman"/>
        </w:rPr>
        <w:t xml:space="preserve">. </w:t>
      </w:r>
      <w:r>
        <w:rPr>
          <w:rFonts w:ascii="Times New Roman" w:hAnsi="Times New Roman" w:cs="Times New Roman"/>
        </w:rPr>
        <w:t>In order to allow adequate recovery from prior therapies, patients had to have at least 60 days elapsed from their most recent systemic anti-DLBCL therapy if they had a PR or CR; all other patients had to have at least 14 weeks elapsed since the end of their most recent anti-DLBCL therapy.</w:t>
      </w:r>
    </w:p>
    <w:p w14:paraId="7C37DC07" w14:textId="77777777" w:rsidR="00AA2584" w:rsidRPr="00BF210F" w:rsidRDefault="00AA2584" w:rsidP="00AA2584">
      <w:pPr>
        <w:spacing w:line="480" w:lineRule="auto"/>
        <w:rPr>
          <w:rFonts w:ascii="Times New Roman" w:hAnsi="Times New Roman" w:cs="Times New Roman"/>
        </w:rPr>
      </w:pPr>
      <w:r w:rsidRPr="00AD233B">
        <w:rPr>
          <w:rFonts w:ascii="Times New Roman" w:hAnsi="Times New Roman" w:cs="Times New Roman"/>
        </w:rPr>
        <w:t xml:space="preserve">Patients were ineligible if they had DLBCL with mucosa-associated lymphoid tissue [MALT] lymphoma, composite lymphoma (Hodgkin’s lymphoma [HL]+ non-Hodgkin’s lymphoma [NHL]), or DLBCL transformed from diseases other </w:t>
      </w:r>
      <w:r w:rsidRPr="00AD233B">
        <w:rPr>
          <w:rFonts w:ascii="Times New Roman" w:hAnsi="Times New Roman" w:cs="Times New Roman"/>
        </w:rPr>
        <w:lastRenderedPageBreak/>
        <w:t>than indolent NHL</w:t>
      </w:r>
      <w:r>
        <w:rPr>
          <w:rFonts w:ascii="Times New Roman" w:hAnsi="Times New Roman" w:cs="Times New Roman"/>
        </w:rPr>
        <w:t>,</w:t>
      </w:r>
      <w:r w:rsidRPr="00AD233B">
        <w:rPr>
          <w:rFonts w:ascii="Times New Roman" w:hAnsi="Times New Roman" w:cs="Times New Roman"/>
        </w:rPr>
        <w:t xml:space="preserve"> PMBL</w:t>
      </w:r>
      <w:r>
        <w:rPr>
          <w:rFonts w:ascii="Times New Roman" w:hAnsi="Times New Roman" w:cs="Times New Roman"/>
        </w:rPr>
        <w:t>,</w:t>
      </w:r>
      <w:r w:rsidRPr="00AD233B">
        <w:rPr>
          <w:rFonts w:ascii="Times New Roman" w:hAnsi="Times New Roman" w:cs="Times New Roman"/>
        </w:rPr>
        <w:t xml:space="preserve"> known central nervous system lymphoma or meningeal involvement</w:t>
      </w:r>
      <w:r>
        <w:rPr>
          <w:rFonts w:ascii="Times New Roman" w:hAnsi="Times New Roman" w:cs="Times New Roman"/>
        </w:rPr>
        <w:t>, or patients with active</w:t>
      </w:r>
      <w:r w:rsidRPr="00BF210F">
        <w:t xml:space="preserve"> </w:t>
      </w:r>
      <w:r w:rsidRPr="00BF210F">
        <w:rPr>
          <w:rFonts w:ascii="Times New Roman" w:hAnsi="Times New Roman" w:cs="Times New Roman"/>
        </w:rPr>
        <w:t>graft-versus-host disease after allogeneic stem cell</w:t>
      </w:r>
      <w:r>
        <w:rPr>
          <w:rFonts w:ascii="Times New Roman" w:hAnsi="Times New Roman" w:cs="Times New Roman"/>
        </w:rPr>
        <w:t xml:space="preserve"> </w:t>
      </w:r>
      <w:r w:rsidRPr="00BF210F">
        <w:rPr>
          <w:rFonts w:ascii="Times New Roman" w:hAnsi="Times New Roman" w:cs="Times New Roman"/>
        </w:rPr>
        <w:t>transplantation.</w:t>
      </w:r>
      <w:r>
        <w:rPr>
          <w:rFonts w:ascii="Times New Roman" w:hAnsi="Times New Roman" w:cs="Times New Roman"/>
        </w:rPr>
        <w:t xml:space="preserve"> </w:t>
      </w:r>
    </w:p>
    <w:p w14:paraId="0600EEDC" w14:textId="77777777" w:rsidR="00AA2584" w:rsidRPr="00F607FC" w:rsidRDefault="00AA2584" w:rsidP="00AA2584">
      <w:pPr>
        <w:spacing w:line="480" w:lineRule="auto"/>
        <w:rPr>
          <w:rFonts w:ascii="Times New Roman" w:hAnsi="Times New Roman" w:cs="Times New Roman"/>
        </w:rPr>
      </w:pPr>
      <w:r w:rsidRPr="004F6CAD">
        <w:rPr>
          <w:rFonts w:ascii="Times New Roman" w:hAnsi="Times New Roman" w:cs="Times New Roman"/>
        </w:rPr>
        <w:t>The subgroups for the current analysis were selected by</w:t>
      </w:r>
      <w:r>
        <w:rPr>
          <w:rFonts w:ascii="Times New Roman" w:hAnsi="Times New Roman" w:cs="Times New Roman"/>
        </w:rPr>
        <w:t xml:space="preserve"> baseline characteristics including age, region, and Revised </w:t>
      </w:r>
      <w:r w:rsidRPr="008469ED">
        <w:rPr>
          <w:rFonts w:ascii="Times New Roman" w:hAnsi="Times New Roman" w:cs="Times New Roman"/>
        </w:rPr>
        <w:t xml:space="preserve">International Prognostic Index </w:t>
      </w:r>
      <w:r>
        <w:rPr>
          <w:rFonts w:ascii="Times New Roman" w:hAnsi="Times New Roman" w:cs="Times New Roman"/>
        </w:rPr>
        <w:t xml:space="preserve">(R-IPI) baseline prognosis. Patients were grouped by prior therapies they received including the number of therapies and type of therapy such as ASCT treatment, lenalidomide, chemotherapy. No patients received prior CAR-T therapy. Refractory disease was defined as failure to achieve CR or PR of their most recent therapy. Subgroup analysis was also performed on patients that relapsed within six months or after six months following their last use of rituximab. </w:t>
      </w:r>
    </w:p>
    <w:p w14:paraId="6CD81A34" w14:textId="77777777" w:rsidR="00AA2584" w:rsidRDefault="00AA2584" w:rsidP="00AA2584">
      <w:pPr>
        <w:spacing w:line="480" w:lineRule="auto"/>
        <w:rPr>
          <w:rFonts w:ascii="Times New Roman" w:hAnsi="Times New Roman" w:cs="Times New Roman"/>
          <w:b/>
          <w:bCs/>
        </w:rPr>
      </w:pPr>
      <w:r w:rsidRPr="006B77A4">
        <w:rPr>
          <w:rFonts w:ascii="Times New Roman" w:hAnsi="Times New Roman" w:cs="Times New Roman"/>
          <w:b/>
          <w:bCs/>
        </w:rPr>
        <w:t>Assessments</w:t>
      </w:r>
    </w:p>
    <w:p w14:paraId="39722424" w14:textId="77777777" w:rsidR="00AA2584" w:rsidRPr="00F607FC" w:rsidRDefault="00AA2584" w:rsidP="00AA2584">
      <w:pPr>
        <w:spacing w:line="480" w:lineRule="auto"/>
        <w:rPr>
          <w:rFonts w:ascii="Times New Roman" w:hAnsi="Times New Roman" w:cs="Times New Roman"/>
        </w:rPr>
      </w:pPr>
      <w:r w:rsidRPr="00F607FC">
        <w:rPr>
          <w:rFonts w:ascii="Times New Roman" w:hAnsi="Times New Roman" w:cs="Times New Roman"/>
        </w:rPr>
        <w:t>Patients underwent</w:t>
      </w:r>
      <w:r w:rsidRPr="00AD233B">
        <w:t xml:space="preserve"> </w:t>
      </w:r>
      <w:r w:rsidRPr="00AD233B">
        <w:rPr>
          <w:rFonts w:ascii="Times New Roman" w:hAnsi="Times New Roman" w:cs="Times New Roman"/>
        </w:rPr>
        <w:t>response assessment of</w:t>
      </w:r>
      <w:r>
        <w:rPr>
          <w:rFonts w:ascii="Times New Roman" w:hAnsi="Times New Roman" w:cs="Times New Roman"/>
        </w:rPr>
        <w:t xml:space="preserve"> </w:t>
      </w:r>
      <w:r w:rsidRPr="00AD233B">
        <w:rPr>
          <w:rFonts w:ascii="Times New Roman" w:hAnsi="Times New Roman" w:cs="Times New Roman"/>
        </w:rPr>
        <w:t>lymphoma</w:t>
      </w:r>
      <w:r w:rsidRPr="00AD233B">
        <w:t xml:space="preserve"> </w:t>
      </w:r>
      <w:r w:rsidRPr="00AD233B">
        <w:rPr>
          <w:rFonts w:ascii="Times New Roman" w:hAnsi="Times New Roman" w:cs="Times New Roman"/>
        </w:rPr>
        <w:t>according to the revised</w:t>
      </w:r>
      <w:r>
        <w:rPr>
          <w:rFonts w:ascii="Times New Roman" w:hAnsi="Times New Roman" w:cs="Times New Roman"/>
        </w:rPr>
        <w:t xml:space="preserve"> </w:t>
      </w:r>
      <w:r w:rsidRPr="00AD233B">
        <w:rPr>
          <w:rFonts w:ascii="Times New Roman" w:hAnsi="Times New Roman" w:cs="Times New Roman"/>
        </w:rPr>
        <w:t>2014 Lugano criteria</w:t>
      </w:r>
      <w:r>
        <w:rPr>
          <w:rFonts w:ascii="Times New Roman" w:hAnsi="Times New Roman" w:cs="Times New Roman"/>
        </w:rPr>
        <w:t xml:space="preserve">. </w:t>
      </w:r>
      <w:r w:rsidRPr="00AD233B">
        <w:rPr>
          <w:rFonts w:ascii="Times New Roman" w:hAnsi="Times New Roman" w:cs="Times New Roman"/>
        </w:rPr>
        <w:t>DLBCL status was assessed by PET and CT</w:t>
      </w:r>
      <w:r>
        <w:rPr>
          <w:rFonts w:ascii="Times New Roman" w:hAnsi="Times New Roman" w:cs="Times New Roman"/>
        </w:rPr>
        <w:t xml:space="preserve"> </w:t>
      </w:r>
      <w:r w:rsidRPr="00AD233B">
        <w:rPr>
          <w:rFonts w:ascii="Times New Roman" w:hAnsi="Times New Roman" w:cs="Times New Roman"/>
        </w:rPr>
        <w:t>(or PET and MRI) every 8 weeks</w:t>
      </w:r>
      <w:r>
        <w:rPr>
          <w:rFonts w:ascii="Times New Roman" w:hAnsi="Times New Roman" w:cs="Times New Roman"/>
        </w:rPr>
        <w:t xml:space="preserve">. All responses were assessed by a central independent radiological review and confirmed by an independent Oncologist Review.  Safety was monitored through the assessment of adverse events AEs, </w:t>
      </w:r>
      <w:r w:rsidRPr="00C95A00">
        <w:rPr>
          <w:rFonts w:ascii="Times New Roman" w:hAnsi="Times New Roman" w:cs="Times New Roman"/>
        </w:rPr>
        <w:t>concomitant medications, laboratory parameters, physical</w:t>
      </w:r>
      <w:r>
        <w:rPr>
          <w:rFonts w:ascii="Times New Roman" w:hAnsi="Times New Roman" w:cs="Times New Roman"/>
        </w:rPr>
        <w:t xml:space="preserve"> </w:t>
      </w:r>
      <w:r w:rsidRPr="00C95A00">
        <w:rPr>
          <w:rFonts w:ascii="Times New Roman" w:hAnsi="Times New Roman" w:cs="Times New Roman"/>
        </w:rPr>
        <w:t xml:space="preserve">examinations, vital signs, weight, </w:t>
      </w:r>
      <w:r>
        <w:rPr>
          <w:rFonts w:ascii="Times New Roman" w:hAnsi="Times New Roman" w:cs="Times New Roman"/>
        </w:rPr>
        <w:t xml:space="preserve">ECOG </w:t>
      </w:r>
      <w:r w:rsidRPr="00C95A00">
        <w:rPr>
          <w:rFonts w:ascii="Times New Roman" w:hAnsi="Times New Roman" w:cs="Times New Roman"/>
        </w:rPr>
        <w:t>performance status, electrocardiogram,</w:t>
      </w:r>
      <w:r>
        <w:rPr>
          <w:rFonts w:ascii="Times New Roman" w:hAnsi="Times New Roman" w:cs="Times New Roman"/>
        </w:rPr>
        <w:t xml:space="preserve"> </w:t>
      </w:r>
      <w:r w:rsidRPr="00C95A00">
        <w:rPr>
          <w:rFonts w:ascii="Times New Roman" w:hAnsi="Times New Roman" w:cs="Times New Roman"/>
        </w:rPr>
        <w:t>and ophthalmic examinations</w:t>
      </w:r>
      <w:r>
        <w:rPr>
          <w:rFonts w:ascii="Times New Roman" w:hAnsi="Times New Roman" w:cs="Times New Roman"/>
        </w:rPr>
        <w:t xml:space="preserve">. All AEs </w:t>
      </w:r>
      <w:r w:rsidRPr="00BE3F57">
        <w:rPr>
          <w:rFonts w:ascii="Times New Roman" w:hAnsi="Times New Roman" w:cs="Times New Roman"/>
        </w:rPr>
        <w:t xml:space="preserve">and serious AEs (SAEs), regardless of relationship </w:t>
      </w:r>
      <w:r>
        <w:rPr>
          <w:rFonts w:ascii="Times New Roman" w:hAnsi="Times New Roman" w:cs="Times New Roman"/>
        </w:rPr>
        <w:t xml:space="preserve">to study drug were recorded at every visit.  </w:t>
      </w:r>
    </w:p>
    <w:p w14:paraId="6AE15E9B" w14:textId="77777777" w:rsidR="00AA2584" w:rsidRPr="006B77A4" w:rsidRDefault="00AA2584" w:rsidP="00AA2584">
      <w:pPr>
        <w:spacing w:line="480" w:lineRule="auto"/>
        <w:rPr>
          <w:rFonts w:ascii="Times New Roman" w:hAnsi="Times New Roman" w:cs="Times New Roman"/>
          <w:b/>
          <w:bCs/>
        </w:rPr>
      </w:pPr>
      <w:r w:rsidRPr="006B77A4">
        <w:rPr>
          <w:rFonts w:ascii="Times New Roman" w:hAnsi="Times New Roman" w:cs="Times New Roman"/>
          <w:b/>
          <w:bCs/>
        </w:rPr>
        <w:t>Statistical analysis</w:t>
      </w:r>
    </w:p>
    <w:p w14:paraId="62F73EDE" w14:textId="77777777" w:rsidR="00AA2584" w:rsidRPr="006B77A4" w:rsidRDefault="00AA2584" w:rsidP="00AA2584">
      <w:pPr>
        <w:spacing w:line="480" w:lineRule="auto"/>
        <w:rPr>
          <w:rFonts w:ascii="Times New Roman" w:hAnsi="Times New Roman" w:cs="Times New Roman"/>
        </w:rPr>
      </w:pPr>
      <w:r>
        <w:rPr>
          <w:rFonts w:ascii="Times New Roman" w:hAnsi="Times New Roman" w:cs="Times New Roman"/>
        </w:rPr>
        <w:t xml:space="preserve">For categorical variables, summary tabulations of the number and percentage of patients within each category of the parameter is presented. A 2-sided 95% exact confidence interval (CI) is presented for ORR and DCR. For continuous variables </w:t>
      </w:r>
      <w:r w:rsidRPr="00BD3264">
        <w:rPr>
          <w:rFonts w:ascii="Times New Roman" w:hAnsi="Times New Roman" w:cs="Times New Roman"/>
        </w:rPr>
        <w:t>the number of patients, mean, median, standard</w:t>
      </w:r>
      <w:r>
        <w:rPr>
          <w:rFonts w:ascii="Times New Roman" w:hAnsi="Times New Roman" w:cs="Times New Roman"/>
        </w:rPr>
        <w:t xml:space="preserve"> </w:t>
      </w:r>
      <w:r w:rsidRPr="00BD3264">
        <w:rPr>
          <w:rFonts w:ascii="Times New Roman" w:hAnsi="Times New Roman" w:cs="Times New Roman"/>
        </w:rPr>
        <w:t>deviation, minimum, and maximum values</w:t>
      </w:r>
      <w:r>
        <w:rPr>
          <w:rFonts w:ascii="Times New Roman" w:hAnsi="Times New Roman" w:cs="Times New Roman"/>
        </w:rPr>
        <w:t xml:space="preserve"> are performed. Time-to-event data was summarized using</w:t>
      </w:r>
      <w:r w:rsidRPr="00BD3264">
        <w:rPr>
          <w:rFonts w:ascii="Times New Roman" w:hAnsi="Times New Roman" w:cs="Times New Roman"/>
        </w:rPr>
        <w:t xml:space="preserve"> Kaplan-Meier (KM) methodology using 25th, 50th (median), and 75</w:t>
      </w:r>
      <w:r w:rsidRPr="00BD3264">
        <w:rPr>
          <w:rFonts w:ascii="Times New Roman" w:hAnsi="Times New Roman" w:cs="Times New Roman"/>
          <w:vertAlign w:val="superscript"/>
        </w:rPr>
        <w:t>th</w:t>
      </w:r>
      <w:r>
        <w:rPr>
          <w:rFonts w:ascii="Times New Roman" w:hAnsi="Times New Roman" w:cs="Times New Roman"/>
        </w:rPr>
        <w:t xml:space="preserve"> </w:t>
      </w:r>
      <w:r w:rsidRPr="00BD3264">
        <w:rPr>
          <w:rFonts w:ascii="Times New Roman" w:hAnsi="Times New Roman" w:cs="Times New Roman"/>
        </w:rPr>
        <w:t>percentiles with associated 2-sided 95% Cis</w:t>
      </w:r>
      <w:r>
        <w:rPr>
          <w:rFonts w:ascii="Times New Roman" w:hAnsi="Times New Roman" w:cs="Times New Roman"/>
        </w:rPr>
        <w:t>.</w:t>
      </w:r>
      <w:r w:rsidRPr="00BD3264">
        <w:rPr>
          <w:rFonts w:ascii="Times New Roman" w:hAnsi="Times New Roman" w:cs="Times New Roman"/>
        </w:rPr>
        <w:t xml:space="preserve"> </w:t>
      </w:r>
      <w:r w:rsidRPr="009A2C8B">
        <w:rPr>
          <w:rFonts w:ascii="Times New Roman" w:hAnsi="Times New Roman" w:cs="Times New Roman"/>
        </w:rPr>
        <w:t xml:space="preserve"> </w:t>
      </w:r>
      <w:r w:rsidRPr="00A44BA5">
        <w:rPr>
          <w:rFonts w:ascii="Times New Roman" w:hAnsi="Times New Roman" w:cs="Times New Roman"/>
        </w:rPr>
        <w:t>Log-rank test and Cox proportional hazards model was used to compare survival distributions between subgroups</w:t>
      </w:r>
      <w:r>
        <w:rPr>
          <w:rFonts w:ascii="Times New Roman" w:hAnsi="Times New Roman" w:cs="Times New Roman"/>
        </w:rPr>
        <w:t>.</w:t>
      </w:r>
    </w:p>
    <w:p w14:paraId="09CAF2FE" w14:textId="25857D76" w:rsidR="00E02110" w:rsidRDefault="00AA2584" w:rsidP="00214796">
      <w:pPr>
        <w:rPr>
          <w:rFonts w:ascii="Times New Roman" w:hAnsi="Times New Roman" w:cs="Times New Roman"/>
          <w:b/>
          <w:bCs/>
        </w:rPr>
      </w:pPr>
      <w:r>
        <w:rPr>
          <w:rFonts w:ascii="Times New Roman" w:hAnsi="Times New Roman" w:cs="Times New Roman"/>
          <w:b/>
          <w:bCs/>
        </w:rPr>
        <w:br w:type="page"/>
      </w:r>
      <w:r w:rsidR="00E02110">
        <w:rPr>
          <w:rFonts w:ascii="Times New Roman" w:hAnsi="Times New Roman" w:cs="Times New Roman"/>
          <w:b/>
          <w:bCs/>
        </w:rPr>
        <w:lastRenderedPageBreak/>
        <w:t>References</w:t>
      </w:r>
    </w:p>
    <w:p w14:paraId="2D4E071A" w14:textId="6645F99A" w:rsidR="00935233" w:rsidRPr="00935233" w:rsidRDefault="00E02110" w:rsidP="00935233">
      <w:pPr>
        <w:widowControl w:val="0"/>
        <w:autoSpaceDE w:val="0"/>
        <w:autoSpaceDN w:val="0"/>
        <w:adjustRightInd w:val="0"/>
        <w:spacing w:line="240" w:lineRule="auto"/>
        <w:rPr>
          <w:rFonts w:ascii="Times New Roman" w:hAnsi="Times New Roman" w:cs="Times New Roman"/>
          <w:noProof/>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00935233" w:rsidRPr="00935233">
        <w:rPr>
          <w:rFonts w:ascii="Times New Roman" w:hAnsi="Times New Roman" w:cs="Times New Roman"/>
          <w:noProof/>
        </w:rPr>
        <w:t>1. Kalakonda N, Maerevoet M, Cavallo F, Follows G, Goy A, Vermaat JSP, et al. Selinexor in patients with relapsed or refractory diffuse large B-cell lymphoma (SADAL): a single-arm, multinational, multicentre, open-label, phase 2 trial. Lancet Haematol [Internet]. Elsevier Ltd; 2020 [cited 2020 Jul 9];7:e511–22. Available from: www.thelancet.com/haematology</w:t>
      </w:r>
    </w:p>
    <w:p w14:paraId="25733AED" w14:textId="77777777" w:rsidR="00935233" w:rsidRPr="00935233" w:rsidRDefault="00935233" w:rsidP="00935233">
      <w:pPr>
        <w:widowControl w:val="0"/>
        <w:autoSpaceDE w:val="0"/>
        <w:autoSpaceDN w:val="0"/>
        <w:adjustRightInd w:val="0"/>
        <w:spacing w:line="240" w:lineRule="auto"/>
        <w:rPr>
          <w:rFonts w:ascii="Times New Roman" w:hAnsi="Times New Roman" w:cs="Times New Roman"/>
          <w:noProof/>
        </w:rPr>
      </w:pPr>
      <w:r w:rsidRPr="00935233">
        <w:rPr>
          <w:rFonts w:ascii="Times New Roman" w:hAnsi="Times New Roman" w:cs="Times New Roman"/>
          <w:noProof/>
        </w:rPr>
        <w:t xml:space="preserve">2. Cheson BD, Fisher RI, Barrington SF, Cavalli F, Schwartz LH, Zucca E, et al. Recommendations for initial evaluation, staging, and response assessment of hodgkin and non-hodgkin lymphoma: The lugano classification. J. Clin. Oncol. American Society of Clinical Oncology; 2014. p. 3059–67. </w:t>
      </w:r>
    </w:p>
    <w:p w14:paraId="33265B7A" w14:textId="50A85EB4" w:rsidR="00051ED1" w:rsidRPr="00214796" w:rsidRDefault="00E02110" w:rsidP="00935233">
      <w:pPr>
        <w:widowControl w:val="0"/>
        <w:autoSpaceDE w:val="0"/>
        <w:autoSpaceDN w:val="0"/>
        <w:adjustRightInd w:val="0"/>
        <w:spacing w:line="240" w:lineRule="auto"/>
        <w:rPr>
          <w:rFonts w:ascii="Times New Roman" w:hAnsi="Times New Roman" w:cs="Times New Roman"/>
          <w:b/>
          <w:bCs/>
        </w:rPr>
      </w:pPr>
      <w:r>
        <w:rPr>
          <w:rFonts w:ascii="Times New Roman" w:hAnsi="Times New Roman" w:cs="Times New Roman"/>
          <w:b/>
          <w:bCs/>
        </w:rPr>
        <w:fldChar w:fldCharType="end"/>
      </w:r>
      <w:r w:rsidR="00051ED1" w:rsidRPr="003273A9">
        <w:rPr>
          <w:rFonts w:ascii="Times New Roman" w:hAnsi="Times New Roman" w:cs="Times New Roman"/>
          <w:b/>
          <w:bCs/>
        </w:rPr>
        <w:br w:type="page"/>
      </w:r>
    </w:p>
    <w:p w14:paraId="4C3E6C25" w14:textId="77777777" w:rsidR="00377956" w:rsidRDefault="00377956" w:rsidP="008B4356">
      <w:pPr>
        <w:rPr>
          <w:rFonts w:ascii="Times New Roman" w:hAnsi="Times New Roman" w:cs="Times New Roman"/>
          <w:b/>
          <w:bCs/>
        </w:rPr>
        <w:sectPr w:rsidR="00377956" w:rsidSect="002404E1">
          <w:footerReference w:type="default" r:id="rId11"/>
          <w:type w:val="continuous"/>
          <w:pgSz w:w="12240" w:h="15840"/>
          <w:pgMar w:top="720" w:right="720" w:bottom="720" w:left="720" w:header="720" w:footer="720" w:gutter="0"/>
          <w:cols w:space="720"/>
          <w:docGrid w:linePitch="360"/>
        </w:sectPr>
      </w:pPr>
      <w:bookmarkStart w:id="0" w:name="IDX"/>
      <w:bookmarkEnd w:id="0"/>
    </w:p>
    <w:p w14:paraId="794DBD1B" w14:textId="5A052990" w:rsidR="008B4356" w:rsidRPr="00935233" w:rsidRDefault="009661D4" w:rsidP="008B4356">
      <w:pPr>
        <w:rPr>
          <w:rFonts w:ascii="Times New Roman" w:hAnsi="Times New Roman" w:cs="Times New Roman"/>
          <w:sz w:val="20"/>
          <w:szCs w:val="20"/>
        </w:rPr>
      </w:pPr>
      <w:r>
        <w:rPr>
          <w:rFonts w:ascii="Times New Roman" w:hAnsi="Times New Roman" w:cs="Times New Roman"/>
          <w:b/>
          <w:bCs/>
        </w:rPr>
        <w:lastRenderedPageBreak/>
        <w:t xml:space="preserve">Table </w:t>
      </w:r>
      <w:r w:rsidR="008513F5">
        <w:rPr>
          <w:rFonts w:ascii="Times New Roman" w:hAnsi="Times New Roman" w:cs="Times New Roman"/>
          <w:b/>
          <w:bCs/>
        </w:rPr>
        <w:t>1</w:t>
      </w:r>
      <w:bookmarkStart w:id="1" w:name="_Hlk54273806"/>
      <w:r w:rsidR="001B752F" w:rsidRPr="00F730FE">
        <w:rPr>
          <w:rFonts w:ascii="Times New Roman" w:hAnsi="Times New Roman" w:cs="Times New Roman"/>
          <w:b/>
          <w:bCs/>
        </w:rPr>
        <w:t xml:space="preserve">. </w:t>
      </w:r>
      <w:r w:rsidR="001A2A6C">
        <w:rPr>
          <w:rFonts w:ascii="Times New Roman" w:hAnsi="Times New Roman" w:cs="Times New Roman"/>
          <w:b/>
          <w:bCs/>
        </w:rPr>
        <w:t>Progre</w:t>
      </w:r>
      <w:r w:rsidR="00935233">
        <w:rPr>
          <w:rFonts w:ascii="Times New Roman" w:hAnsi="Times New Roman" w:cs="Times New Roman"/>
          <w:b/>
          <w:bCs/>
        </w:rPr>
        <w:t>s</w:t>
      </w:r>
      <w:r w:rsidR="001A2A6C">
        <w:rPr>
          <w:rFonts w:ascii="Times New Roman" w:hAnsi="Times New Roman" w:cs="Times New Roman"/>
          <w:b/>
          <w:bCs/>
        </w:rPr>
        <w:t>sion-free survival</w:t>
      </w: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2700"/>
      </w:tblGrid>
      <w:tr w:rsidR="00F84047" w:rsidRPr="00F730FE" w14:paraId="1478146C" w14:textId="72666734" w:rsidTr="00547EC1">
        <w:trPr>
          <w:trHeight w:val="728"/>
        </w:trPr>
        <w:tc>
          <w:tcPr>
            <w:tcW w:w="8095" w:type="dxa"/>
            <w:tcBorders>
              <w:top w:val="single" w:sz="4" w:space="0" w:color="auto"/>
              <w:bottom w:val="single" w:sz="4" w:space="0" w:color="auto"/>
            </w:tcBorders>
            <w:shd w:val="clear" w:color="auto" w:fill="auto"/>
            <w:vAlign w:val="center"/>
          </w:tcPr>
          <w:p w14:paraId="365CAEA5" w14:textId="4DBA64A1" w:rsidR="00F84047" w:rsidRPr="00054E44" w:rsidRDefault="00F84047" w:rsidP="00325164">
            <w:pPr>
              <w:rPr>
                <w:rFonts w:ascii="Times New Roman" w:hAnsi="Times New Roman" w:cs="Times New Roman"/>
                <w:b/>
                <w:bCs/>
              </w:rPr>
            </w:pPr>
            <w:r w:rsidRPr="00054E44">
              <w:rPr>
                <w:rFonts w:ascii="Times New Roman" w:hAnsi="Times New Roman" w:cs="Times New Roman"/>
                <w:b/>
                <w:bCs/>
              </w:rPr>
              <w:t>Patients (n)</w:t>
            </w:r>
          </w:p>
        </w:tc>
        <w:tc>
          <w:tcPr>
            <w:tcW w:w="2700" w:type="dxa"/>
            <w:tcBorders>
              <w:top w:val="single" w:sz="4" w:space="0" w:color="auto"/>
              <w:bottom w:val="single" w:sz="4" w:space="0" w:color="auto"/>
            </w:tcBorders>
            <w:vAlign w:val="center"/>
          </w:tcPr>
          <w:p w14:paraId="1BA8EF4C" w14:textId="77777777" w:rsidR="00F84047" w:rsidRPr="00737086" w:rsidRDefault="00F84047" w:rsidP="00424DC0">
            <w:pPr>
              <w:jc w:val="center"/>
              <w:rPr>
                <w:rFonts w:ascii="Times New Roman" w:hAnsi="Times New Roman" w:cs="Times New Roman"/>
                <w:b/>
                <w:bCs/>
              </w:rPr>
            </w:pPr>
            <w:r w:rsidRPr="00737086">
              <w:rPr>
                <w:rFonts w:ascii="Times New Roman" w:hAnsi="Times New Roman" w:cs="Times New Roman"/>
                <w:b/>
                <w:bCs/>
              </w:rPr>
              <w:t>Median PFS, months</w:t>
            </w:r>
          </w:p>
          <w:p w14:paraId="5D923951" w14:textId="3AF0F52D" w:rsidR="00F84047" w:rsidRPr="00737086" w:rsidRDefault="00F84047" w:rsidP="00424DC0">
            <w:pPr>
              <w:jc w:val="center"/>
              <w:rPr>
                <w:rFonts w:ascii="Times New Roman" w:hAnsi="Times New Roman" w:cs="Times New Roman"/>
                <w:b/>
                <w:bCs/>
              </w:rPr>
            </w:pPr>
            <w:r w:rsidRPr="00737086">
              <w:rPr>
                <w:rFonts w:ascii="Times New Roman" w:hAnsi="Times New Roman" w:cs="Times New Roman"/>
                <w:b/>
                <w:bCs/>
              </w:rPr>
              <w:t>(95% CI)</w:t>
            </w:r>
          </w:p>
        </w:tc>
      </w:tr>
      <w:tr w:rsidR="008513F5" w:rsidRPr="00F730FE" w14:paraId="71889D88" w14:textId="77777777" w:rsidTr="00547EC1">
        <w:trPr>
          <w:trHeight w:hRule="exact" w:val="432"/>
        </w:trPr>
        <w:tc>
          <w:tcPr>
            <w:tcW w:w="8095" w:type="dxa"/>
            <w:tcBorders>
              <w:top w:val="single" w:sz="4" w:space="0" w:color="auto"/>
            </w:tcBorders>
            <w:shd w:val="clear" w:color="auto" w:fill="auto"/>
            <w:vAlign w:val="center"/>
          </w:tcPr>
          <w:p w14:paraId="382256F6" w14:textId="31DA06B9" w:rsidR="008513F5" w:rsidRPr="00054E44" w:rsidRDefault="008513F5" w:rsidP="00325164">
            <w:pPr>
              <w:rPr>
                <w:rFonts w:ascii="Times New Roman" w:eastAsiaTheme="minorEastAsia" w:hAnsi="Times New Roman" w:cs="Times New Roman"/>
                <w:color w:val="000000"/>
              </w:rPr>
            </w:pPr>
            <w:r w:rsidRPr="00054E44">
              <w:rPr>
                <w:rFonts w:ascii="Times New Roman" w:hAnsi="Times New Roman" w:cs="Times New Roman"/>
                <w:b/>
                <w:bCs/>
              </w:rPr>
              <w:t>Age</w:t>
            </w:r>
          </w:p>
        </w:tc>
        <w:tc>
          <w:tcPr>
            <w:tcW w:w="2700" w:type="dxa"/>
            <w:tcBorders>
              <w:top w:val="single" w:sz="4" w:space="0" w:color="auto"/>
            </w:tcBorders>
            <w:shd w:val="clear" w:color="auto" w:fill="auto"/>
            <w:vAlign w:val="center"/>
          </w:tcPr>
          <w:p w14:paraId="186EE660" w14:textId="77777777" w:rsidR="008513F5" w:rsidRPr="00737086" w:rsidRDefault="008513F5" w:rsidP="00325164">
            <w:pPr>
              <w:jc w:val="center"/>
              <w:rPr>
                <w:rFonts w:ascii="Times New Roman" w:hAnsi="Times New Roman" w:cs="Times New Roman"/>
                <w:color w:val="000000"/>
              </w:rPr>
            </w:pPr>
          </w:p>
        </w:tc>
      </w:tr>
      <w:tr w:rsidR="008513F5" w:rsidRPr="00F730FE" w14:paraId="504F1EC7" w14:textId="77777777" w:rsidTr="00547EC1">
        <w:trPr>
          <w:trHeight w:hRule="exact" w:val="432"/>
        </w:trPr>
        <w:tc>
          <w:tcPr>
            <w:tcW w:w="8095" w:type="dxa"/>
            <w:shd w:val="clear" w:color="auto" w:fill="auto"/>
            <w:vAlign w:val="center"/>
          </w:tcPr>
          <w:p w14:paraId="21104E23" w14:textId="2ED5C568" w:rsidR="008513F5" w:rsidRPr="00547EC1" w:rsidRDefault="008513F5" w:rsidP="00325164">
            <w:pPr>
              <w:rPr>
                <w:rFonts w:ascii="Times New Roman" w:eastAsiaTheme="minorEastAsia" w:hAnsi="Times New Roman" w:cs="Times New Roman"/>
                <w:color w:val="000000"/>
              </w:rPr>
            </w:pPr>
            <w:r w:rsidRPr="00547EC1">
              <w:rPr>
                <w:rFonts w:ascii="Times New Roman" w:hAnsi="Times New Roman" w:cs="Times New Roman"/>
              </w:rPr>
              <w:t xml:space="preserve">     &lt;70 </w:t>
            </w:r>
            <w:r w:rsidR="001F6BB6" w:rsidRPr="00547EC1">
              <w:rPr>
                <w:rFonts w:ascii="Times New Roman" w:hAnsi="Times New Roman" w:cs="Times New Roman"/>
              </w:rPr>
              <w:t>(n=74)</w:t>
            </w:r>
          </w:p>
        </w:tc>
        <w:tc>
          <w:tcPr>
            <w:tcW w:w="2700" w:type="dxa"/>
            <w:shd w:val="clear" w:color="auto" w:fill="auto"/>
            <w:vAlign w:val="center"/>
          </w:tcPr>
          <w:p w14:paraId="09926591" w14:textId="60CCAC99" w:rsidR="001F6BB6" w:rsidRPr="00737086" w:rsidRDefault="001F6BB6" w:rsidP="00325164">
            <w:pPr>
              <w:jc w:val="center"/>
              <w:rPr>
                <w:rFonts w:ascii="Times New Roman" w:hAnsi="Times New Roman" w:cs="Times New Roman"/>
                <w:color w:val="000000"/>
              </w:rPr>
            </w:pPr>
            <w:r w:rsidRPr="00737086">
              <w:rPr>
                <w:rFonts w:ascii="Times New Roman" w:hAnsi="Times New Roman" w:cs="Times New Roman"/>
                <w:color w:val="000000"/>
              </w:rPr>
              <w:t>3.6</w:t>
            </w:r>
            <w:r w:rsidR="00325164">
              <w:rPr>
                <w:rFonts w:ascii="Times New Roman" w:hAnsi="Times New Roman" w:cs="Times New Roman"/>
                <w:color w:val="000000"/>
              </w:rPr>
              <w:t xml:space="preserve"> </w:t>
            </w:r>
            <w:r w:rsidRPr="00737086">
              <w:rPr>
                <w:rFonts w:ascii="Times New Roman" w:hAnsi="Times New Roman" w:cs="Times New Roman"/>
                <w:color w:val="000000"/>
              </w:rPr>
              <w:t>(1.9, 4.6)</w:t>
            </w:r>
          </w:p>
        </w:tc>
      </w:tr>
      <w:tr w:rsidR="008513F5" w:rsidRPr="00F730FE" w14:paraId="28B6BE5A" w14:textId="77777777" w:rsidTr="00547EC1">
        <w:trPr>
          <w:trHeight w:hRule="exact" w:val="432"/>
        </w:trPr>
        <w:tc>
          <w:tcPr>
            <w:tcW w:w="8095" w:type="dxa"/>
            <w:shd w:val="clear" w:color="auto" w:fill="auto"/>
            <w:vAlign w:val="center"/>
          </w:tcPr>
          <w:p w14:paraId="065C8D7E" w14:textId="669B4B4D" w:rsidR="008513F5" w:rsidRPr="00547EC1" w:rsidRDefault="008513F5" w:rsidP="00325164">
            <w:pPr>
              <w:rPr>
                <w:rFonts w:ascii="Times New Roman" w:eastAsiaTheme="minorEastAsia" w:hAnsi="Times New Roman" w:cs="Times New Roman"/>
                <w:color w:val="000000"/>
              </w:rPr>
            </w:pPr>
            <w:r w:rsidRPr="00547EC1">
              <w:rPr>
                <w:rFonts w:ascii="Times New Roman" w:hAnsi="Times New Roman" w:cs="Times New Roman"/>
              </w:rPr>
              <w:t xml:space="preserve">     ≥70</w:t>
            </w:r>
            <w:r w:rsidR="001F6BB6" w:rsidRPr="00547EC1">
              <w:rPr>
                <w:rFonts w:ascii="Times New Roman" w:hAnsi="Times New Roman" w:cs="Times New Roman"/>
              </w:rPr>
              <w:t xml:space="preserve"> (n=60)</w:t>
            </w:r>
          </w:p>
        </w:tc>
        <w:tc>
          <w:tcPr>
            <w:tcW w:w="2700" w:type="dxa"/>
            <w:shd w:val="clear" w:color="auto" w:fill="auto"/>
            <w:vAlign w:val="center"/>
          </w:tcPr>
          <w:p w14:paraId="27ACBC0B" w14:textId="6B291006" w:rsidR="001F6BB6" w:rsidRPr="00737086" w:rsidRDefault="001F6BB6" w:rsidP="00325164">
            <w:pPr>
              <w:jc w:val="center"/>
              <w:rPr>
                <w:rFonts w:ascii="Times New Roman" w:hAnsi="Times New Roman" w:cs="Times New Roman"/>
                <w:color w:val="000000"/>
              </w:rPr>
            </w:pPr>
            <w:r w:rsidRPr="00737086">
              <w:rPr>
                <w:rFonts w:ascii="Times New Roman" w:hAnsi="Times New Roman" w:cs="Times New Roman"/>
                <w:color w:val="000000"/>
              </w:rPr>
              <w:t>2.6</w:t>
            </w:r>
            <w:r w:rsidR="00325164">
              <w:rPr>
                <w:rFonts w:ascii="Times New Roman" w:hAnsi="Times New Roman" w:cs="Times New Roman"/>
                <w:color w:val="000000"/>
              </w:rPr>
              <w:t xml:space="preserve"> </w:t>
            </w:r>
            <w:r w:rsidRPr="00737086">
              <w:rPr>
                <w:rFonts w:ascii="Times New Roman" w:hAnsi="Times New Roman" w:cs="Times New Roman"/>
                <w:color w:val="000000"/>
              </w:rPr>
              <w:t>(1.9, 6.2)</w:t>
            </w:r>
          </w:p>
        </w:tc>
      </w:tr>
      <w:tr w:rsidR="008513F5" w:rsidRPr="00F730FE" w14:paraId="28B80249" w14:textId="77777777" w:rsidTr="00547EC1">
        <w:trPr>
          <w:trHeight w:hRule="exact" w:val="432"/>
        </w:trPr>
        <w:tc>
          <w:tcPr>
            <w:tcW w:w="8095" w:type="dxa"/>
            <w:shd w:val="clear" w:color="auto" w:fill="auto"/>
            <w:vAlign w:val="center"/>
          </w:tcPr>
          <w:p w14:paraId="05B139B2" w14:textId="0A2686ED" w:rsidR="008513F5" w:rsidRPr="00054E44" w:rsidRDefault="008513F5" w:rsidP="00325164">
            <w:pPr>
              <w:rPr>
                <w:rFonts w:ascii="Times New Roman" w:eastAsiaTheme="minorEastAsia" w:hAnsi="Times New Roman" w:cs="Times New Roman"/>
                <w:color w:val="000000"/>
              </w:rPr>
            </w:pPr>
            <w:r w:rsidRPr="00054E44">
              <w:rPr>
                <w:rFonts w:ascii="Times New Roman" w:hAnsi="Times New Roman" w:cs="Times New Roman"/>
                <w:b/>
                <w:bCs/>
              </w:rPr>
              <w:t>Region</w:t>
            </w:r>
          </w:p>
        </w:tc>
        <w:tc>
          <w:tcPr>
            <w:tcW w:w="2700" w:type="dxa"/>
            <w:shd w:val="clear" w:color="auto" w:fill="auto"/>
            <w:vAlign w:val="center"/>
          </w:tcPr>
          <w:p w14:paraId="7AFF2193" w14:textId="317395F0" w:rsidR="00417A27" w:rsidRPr="00737086" w:rsidRDefault="00417A27" w:rsidP="00325164">
            <w:pPr>
              <w:jc w:val="center"/>
              <w:rPr>
                <w:rFonts w:ascii="Times New Roman" w:hAnsi="Times New Roman" w:cs="Times New Roman"/>
                <w:color w:val="000000"/>
              </w:rPr>
            </w:pPr>
          </w:p>
        </w:tc>
      </w:tr>
      <w:tr w:rsidR="008513F5" w:rsidRPr="00F730FE" w14:paraId="0EE1B458" w14:textId="77777777" w:rsidTr="00547EC1">
        <w:trPr>
          <w:trHeight w:hRule="exact" w:val="432"/>
        </w:trPr>
        <w:tc>
          <w:tcPr>
            <w:tcW w:w="8095" w:type="dxa"/>
            <w:shd w:val="clear" w:color="auto" w:fill="auto"/>
            <w:vAlign w:val="center"/>
          </w:tcPr>
          <w:p w14:paraId="363C63FE" w14:textId="46B6E202" w:rsidR="008513F5" w:rsidRPr="00547EC1" w:rsidRDefault="008513F5" w:rsidP="00325164">
            <w:pPr>
              <w:rPr>
                <w:rFonts w:ascii="Times New Roman" w:eastAsiaTheme="minorEastAsia" w:hAnsi="Times New Roman" w:cs="Times New Roman"/>
                <w:color w:val="000000"/>
              </w:rPr>
            </w:pPr>
            <w:r w:rsidRPr="00547EC1">
              <w:rPr>
                <w:rFonts w:ascii="Times New Roman" w:hAnsi="Times New Roman" w:cs="Times New Roman"/>
              </w:rPr>
              <w:t xml:space="preserve">     North America</w:t>
            </w:r>
            <w:r w:rsidR="001F6BB6" w:rsidRPr="00547EC1">
              <w:rPr>
                <w:rFonts w:ascii="Times New Roman" w:hAnsi="Times New Roman" w:cs="Times New Roman"/>
              </w:rPr>
              <w:t xml:space="preserve"> (n=</w:t>
            </w:r>
            <w:r w:rsidR="00417A27" w:rsidRPr="00547EC1">
              <w:rPr>
                <w:rFonts w:ascii="Times New Roman" w:hAnsi="Times New Roman" w:cs="Times New Roman"/>
              </w:rPr>
              <w:t>20</w:t>
            </w:r>
            <w:r w:rsidR="001F6BB6" w:rsidRPr="00547EC1">
              <w:rPr>
                <w:rFonts w:ascii="Times New Roman" w:hAnsi="Times New Roman" w:cs="Times New Roman"/>
              </w:rPr>
              <w:t>)</w:t>
            </w:r>
          </w:p>
        </w:tc>
        <w:tc>
          <w:tcPr>
            <w:tcW w:w="2700" w:type="dxa"/>
            <w:shd w:val="clear" w:color="auto" w:fill="auto"/>
            <w:vAlign w:val="center"/>
          </w:tcPr>
          <w:p w14:paraId="45D4C6F6" w14:textId="5E8876E7" w:rsidR="008513F5" w:rsidRPr="00737086" w:rsidRDefault="00417A27" w:rsidP="00325164">
            <w:pPr>
              <w:jc w:val="center"/>
              <w:rPr>
                <w:rFonts w:ascii="Times New Roman" w:hAnsi="Times New Roman" w:cs="Times New Roman"/>
                <w:color w:val="000000"/>
              </w:rPr>
            </w:pPr>
            <w:r w:rsidRPr="00737086">
              <w:rPr>
                <w:rFonts w:ascii="Times New Roman" w:hAnsi="Times New Roman" w:cs="Times New Roman"/>
                <w:color w:val="000000"/>
              </w:rPr>
              <w:t>2.3</w:t>
            </w:r>
            <w:r w:rsidR="00325164">
              <w:rPr>
                <w:rFonts w:ascii="Times New Roman" w:hAnsi="Times New Roman" w:cs="Times New Roman"/>
                <w:color w:val="000000"/>
              </w:rPr>
              <w:t xml:space="preserve"> </w:t>
            </w:r>
            <w:r w:rsidRPr="00737086">
              <w:rPr>
                <w:rFonts w:ascii="Times New Roman" w:hAnsi="Times New Roman" w:cs="Times New Roman"/>
                <w:color w:val="000000"/>
              </w:rPr>
              <w:t>(1.7, 24.8)</w:t>
            </w:r>
          </w:p>
        </w:tc>
      </w:tr>
      <w:tr w:rsidR="008513F5" w:rsidRPr="00F730FE" w14:paraId="2A8D2699" w14:textId="77777777" w:rsidTr="00547EC1">
        <w:trPr>
          <w:trHeight w:hRule="exact" w:val="432"/>
        </w:trPr>
        <w:tc>
          <w:tcPr>
            <w:tcW w:w="8095" w:type="dxa"/>
            <w:shd w:val="clear" w:color="auto" w:fill="auto"/>
            <w:vAlign w:val="center"/>
          </w:tcPr>
          <w:p w14:paraId="03D059CE" w14:textId="0C0FA424" w:rsidR="008513F5" w:rsidRPr="00547EC1" w:rsidRDefault="008513F5" w:rsidP="00325164">
            <w:pPr>
              <w:rPr>
                <w:rFonts w:ascii="Times New Roman" w:eastAsiaTheme="minorEastAsia" w:hAnsi="Times New Roman" w:cs="Times New Roman"/>
                <w:color w:val="000000"/>
              </w:rPr>
            </w:pPr>
            <w:r w:rsidRPr="00547EC1">
              <w:rPr>
                <w:rFonts w:ascii="Times New Roman" w:hAnsi="Times New Roman" w:cs="Times New Roman"/>
              </w:rPr>
              <w:t xml:space="preserve">     Western Europe and Australia</w:t>
            </w:r>
            <w:r w:rsidR="001F6BB6" w:rsidRPr="00547EC1">
              <w:rPr>
                <w:rFonts w:ascii="Times New Roman" w:hAnsi="Times New Roman" w:cs="Times New Roman"/>
              </w:rPr>
              <w:t xml:space="preserve"> (n=</w:t>
            </w:r>
            <w:r w:rsidR="00417A27" w:rsidRPr="00547EC1">
              <w:rPr>
                <w:rFonts w:ascii="Times New Roman" w:hAnsi="Times New Roman" w:cs="Times New Roman"/>
              </w:rPr>
              <w:t>91</w:t>
            </w:r>
            <w:r w:rsidR="001F6BB6" w:rsidRPr="00547EC1">
              <w:rPr>
                <w:rFonts w:ascii="Times New Roman" w:hAnsi="Times New Roman" w:cs="Times New Roman"/>
              </w:rPr>
              <w:t>)</w:t>
            </w:r>
          </w:p>
        </w:tc>
        <w:tc>
          <w:tcPr>
            <w:tcW w:w="2700" w:type="dxa"/>
            <w:shd w:val="clear" w:color="auto" w:fill="auto"/>
            <w:vAlign w:val="center"/>
          </w:tcPr>
          <w:p w14:paraId="6B11F266" w14:textId="0BD5C850" w:rsidR="00417A27" w:rsidRPr="00737086" w:rsidRDefault="00417A27" w:rsidP="00325164">
            <w:pPr>
              <w:jc w:val="center"/>
              <w:rPr>
                <w:rFonts w:ascii="Times New Roman" w:hAnsi="Times New Roman" w:cs="Times New Roman"/>
                <w:color w:val="000000"/>
              </w:rPr>
            </w:pPr>
            <w:r w:rsidRPr="00737086">
              <w:rPr>
                <w:rFonts w:ascii="Times New Roman" w:hAnsi="Times New Roman" w:cs="Times New Roman"/>
                <w:color w:val="000000"/>
              </w:rPr>
              <w:t>3.6</w:t>
            </w:r>
            <w:r w:rsidR="00325164">
              <w:rPr>
                <w:rFonts w:ascii="Times New Roman" w:hAnsi="Times New Roman" w:cs="Times New Roman"/>
                <w:color w:val="000000"/>
              </w:rPr>
              <w:t xml:space="preserve"> </w:t>
            </w:r>
            <w:r w:rsidRPr="00737086">
              <w:rPr>
                <w:rFonts w:ascii="Times New Roman" w:hAnsi="Times New Roman" w:cs="Times New Roman"/>
                <w:color w:val="000000"/>
              </w:rPr>
              <w:t>(1.9, 5.5)</w:t>
            </w:r>
          </w:p>
        </w:tc>
      </w:tr>
      <w:tr w:rsidR="008513F5" w:rsidRPr="00F730FE" w14:paraId="018CAD68" w14:textId="77777777" w:rsidTr="00547EC1">
        <w:trPr>
          <w:trHeight w:hRule="exact" w:val="432"/>
        </w:trPr>
        <w:tc>
          <w:tcPr>
            <w:tcW w:w="8095" w:type="dxa"/>
            <w:shd w:val="clear" w:color="auto" w:fill="auto"/>
            <w:vAlign w:val="center"/>
          </w:tcPr>
          <w:p w14:paraId="040E72A9" w14:textId="0B3F932C" w:rsidR="008513F5" w:rsidRPr="00547EC1" w:rsidRDefault="008513F5" w:rsidP="00325164">
            <w:pPr>
              <w:rPr>
                <w:rFonts w:ascii="Times New Roman" w:eastAsiaTheme="minorEastAsia" w:hAnsi="Times New Roman" w:cs="Times New Roman"/>
                <w:color w:val="000000"/>
              </w:rPr>
            </w:pPr>
            <w:r w:rsidRPr="00547EC1">
              <w:rPr>
                <w:rFonts w:ascii="Times New Roman" w:hAnsi="Times New Roman" w:cs="Times New Roman"/>
              </w:rPr>
              <w:t xml:space="preserve">     Central and Eastern Europe and India</w:t>
            </w:r>
            <w:r w:rsidR="001F6BB6" w:rsidRPr="00547EC1">
              <w:rPr>
                <w:rFonts w:ascii="Times New Roman" w:hAnsi="Times New Roman" w:cs="Times New Roman"/>
              </w:rPr>
              <w:t xml:space="preserve"> (n=</w:t>
            </w:r>
            <w:r w:rsidR="008A6A9F" w:rsidRPr="00547EC1">
              <w:rPr>
                <w:rFonts w:ascii="Times New Roman" w:hAnsi="Times New Roman" w:cs="Times New Roman"/>
              </w:rPr>
              <w:t>23</w:t>
            </w:r>
            <w:r w:rsidR="001F6BB6" w:rsidRPr="00547EC1">
              <w:rPr>
                <w:rFonts w:ascii="Times New Roman" w:hAnsi="Times New Roman" w:cs="Times New Roman"/>
              </w:rPr>
              <w:t>)</w:t>
            </w:r>
          </w:p>
        </w:tc>
        <w:tc>
          <w:tcPr>
            <w:tcW w:w="2700" w:type="dxa"/>
            <w:shd w:val="clear" w:color="auto" w:fill="auto"/>
            <w:vAlign w:val="center"/>
          </w:tcPr>
          <w:p w14:paraId="39515DEA" w14:textId="74EC559A" w:rsidR="008A6A9F" w:rsidRPr="00737086" w:rsidRDefault="008A6A9F" w:rsidP="00325164">
            <w:pPr>
              <w:jc w:val="center"/>
              <w:rPr>
                <w:rFonts w:ascii="Times New Roman" w:hAnsi="Times New Roman" w:cs="Times New Roman"/>
                <w:color w:val="000000"/>
              </w:rPr>
            </w:pPr>
            <w:r w:rsidRPr="00737086">
              <w:rPr>
                <w:rFonts w:ascii="Times New Roman" w:hAnsi="Times New Roman" w:cs="Times New Roman"/>
                <w:color w:val="000000"/>
              </w:rPr>
              <w:t>2.0</w:t>
            </w:r>
            <w:r w:rsidR="00325164">
              <w:rPr>
                <w:rFonts w:ascii="Times New Roman" w:hAnsi="Times New Roman" w:cs="Times New Roman"/>
                <w:color w:val="000000"/>
              </w:rPr>
              <w:t xml:space="preserve"> </w:t>
            </w:r>
            <w:r w:rsidRPr="00737086">
              <w:rPr>
                <w:rFonts w:ascii="Times New Roman" w:hAnsi="Times New Roman" w:cs="Times New Roman"/>
                <w:color w:val="000000"/>
              </w:rPr>
              <w:t>(1.9, N</w:t>
            </w:r>
            <w:r w:rsidR="00E22E4F" w:rsidRPr="00737086">
              <w:rPr>
                <w:rFonts w:ascii="Times New Roman" w:hAnsi="Times New Roman" w:cs="Times New Roman"/>
                <w:color w:val="000000"/>
              </w:rPr>
              <w:t>R</w:t>
            </w:r>
            <w:r w:rsidRPr="00737086">
              <w:rPr>
                <w:rFonts w:ascii="Times New Roman" w:hAnsi="Times New Roman" w:cs="Times New Roman"/>
                <w:color w:val="000000"/>
              </w:rPr>
              <w:t>)</w:t>
            </w:r>
          </w:p>
        </w:tc>
      </w:tr>
      <w:tr w:rsidR="008513F5" w:rsidRPr="00F730FE" w14:paraId="16A660E8" w14:textId="77777777" w:rsidTr="00547EC1">
        <w:trPr>
          <w:trHeight w:hRule="exact" w:val="432"/>
        </w:trPr>
        <w:tc>
          <w:tcPr>
            <w:tcW w:w="8095" w:type="dxa"/>
            <w:shd w:val="clear" w:color="auto" w:fill="auto"/>
            <w:vAlign w:val="center"/>
          </w:tcPr>
          <w:p w14:paraId="0CE528A1" w14:textId="5979BF97" w:rsidR="008513F5" w:rsidRPr="00054E44" w:rsidRDefault="008513F5" w:rsidP="00325164">
            <w:pPr>
              <w:rPr>
                <w:rFonts w:ascii="Times New Roman" w:eastAsiaTheme="minorEastAsia" w:hAnsi="Times New Roman" w:cs="Times New Roman"/>
                <w:color w:val="000000"/>
              </w:rPr>
            </w:pPr>
            <w:r w:rsidRPr="00054E44">
              <w:rPr>
                <w:rFonts w:ascii="Times New Roman" w:hAnsi="Times New Roman" w:cs="Times New Roman"/>
                <w:b/>
                <w:bCs/>
              </w:rPr>
              <w:t>Baseline Prognosis</w:t>
            </w:r>
          </w:p>
        </w:tc>
        <w:tc>
          <w:tcPr>
            <w:tcW w:w="2700" w:type="dxa"/>
            <w:shd w:val="clear" w:color="auto" w:fill="auto"/>
            <w:vAlign w:val="center"/>
          </w:tcPr>
          <w:p w14:paraId="4E5464A8" w14:textId="77777777" w:rsidR="008513F5" w:rsidRPr="00737086" w:rsidRDefault="008513F5" w:rsidP="00325164">
            <w:pPr>
              <w:jc w:val="center"/>
              <w:rPr>
                <w:rFonts w:ascii="Times New Roman" w:hAnsi="Times New Roman" w:cs="Times New Roman"/>
                <w:color w:val="000000"/>
              </w:rPr>
            </w:pPr>
          </w:p>
        </w:tc>
      </w:tr>
      <w:tr w:rsidR="008513F5" w:rsidRPr="00F730FE" w14:paraId="2A943D56" w14:textId="77777777" w:rsidTr="00547EC1">
        <w:trPr>
          <w:trHeight w:hRule="exact" w:val="432"/>
        </w:trPr>
        <w:tc>
          <w:tcPr>
            <w:tcW w:w="8095" w:type="dxa"/>
            <w:shd w:val="clear" w:color="auto" w:fill="auto"/>
            <w:vAlign w:val="center"/>
          </w:tcPr>
          <w:p w14:paraId="07E0543D" w14:textId="22F9B150" w:rsidR="008513F5" w:rsidRPr="00547EC1" w:rsidRDefault="008513F5" w:rsidP="00325164">
            <w:pPr>
              <w:rPr>
                <w:rFonts w:ascii="Times New Roman" w:eastAsiaTheme="minorEastAsia" w:hAnsi="Times New Roman" w:cs="Times New Roman"/>
                <w:color w:val="000000"/>
              </w:rPr>
            </w:pPr>
            <w:r w:rsidRPr="00547EC1">
              <w:rPr>
                <w:rFonts w:ascii="Times New Roman" w:hAnsi="Times New Roman" w:cs="Times New Roman"/>
              </w:rPr>
              <w:t xml:space="preserve">     Very Good (R-IPI=0) or Good (R-IPI=1,2) </w:t>
            </w:r>
            <w:r w:rsidR="001F6BB6" w:rsidRPr="00547EC1">
              <w:rPr>
                <w:rFonts w:ascii="Times New Roman" w:hAnsi="Times New Roman" w:cs="Times New Roman"/>
              </w:rPr>
              <w:t>(n=</w:t>
            </w:r>
            <w:r w:rsidR="008B6361" w:rsidRPr="00547EC1">
              <w:rPr>
                <w:rFonts w:ascii="Times New Roman" w:hAnsi="Times New Roman" w:cs="Times New Roman"/>
              </w:rPr>
              <w:t>69</w:t>
            </w:r>
            <w:r w:rsidR="001F6BB6" w:rsidRPr="00547EC1">
              <w:rPr>
                <w:rFonts w:ascii="Times New Roman" w:hAnsi="Times New Roman" w:cs="Times New Roman"/>
              </w:rPr>
              <w:t>)</w:t>
            </w:r>
          </w:p>
        </w:tc>
        <w:tc>
          <w:tcPr>
            <w:tcW w:w="2700" w:type="dxa"/>
            <w:shd w:val="clear" w:color="auto" w:fill="auto"/>
            <w:vAlign w:val="center"/>
          </w:tcPr>
          <w:p w14:paraId="440C653A" w14:textId="066419E5" w:rsidR="008B6361" w:rsidRPr="00737086" w:rsidRDefault="008B6361" w:rsidP="00325164">
            <w:pPr>
              <w:jc w:val="center"/>
              <w:rPr>
                <w:rFonts w:ascii="Times New Roman" w:hAnsi="Times New Roman" w:cs="Times New Roman"/>
                <w:color w:val="000000"/>
              </w:rPr>
            </w:pPr>
            <w:r w:rsidRPr="00737086">
              <w:rPr>
                <w:rFonts w:ascii="Times New Roman" w:hAnsi="Times New Roman" w:cs="Times New Roman"/>
                <w:color w:val="000000"/>
              </w:rPr>
              <w:t>3.8</w:t>
            </w:r>
            <w:r w:rsidR="00325164">
              <w:rPr>
                <w:rFonts w:ascii="Times New Roman" w:hAnsi="Times New Roman" w:cs="Times New Roman"/>
                <w:color w:val="000000"/>
              </w:rPr>
              <w:t xml:space="preserve"> </w:t>
            </w:r>
            <w:r w:rsidRPr="00737086">
              <w:rPr>
                <w:rFonts w:ascii="Times New Roman" w:hAnsi="Times New Roman" w:cs="Times New Roman"/>
                <w:color w:val="000000"/>
              </w:rPr>
              <w:t>(2.6, 6.9)</w:t>
            </w:r>
          </w:p>
        </w:tc>
      </w:tr>
      <w:tr w:rsidR="008513F5" w:rsidRPr="00F730FE" w14:paraId="7657C714" w14:textId="77777777" w:rsidTr="00547EC1">
        <w:trPr>
          <w:trHeight w:hRule="exact" w:val="432"/>
        </w:trPr>
        <w:tc>
          <w:tcPr>
            <w:tcW w:w="8095" w:type="dxa"/>
            <w:shd w:val="clear" w:color="auto" w:fill="auto"/>
            <w:vAlign w:val="center"/>
          </w:tcPr>
          <w:p w14:paraId="10D91E37" w14:textId="5770FA2C" w:rsidR="008513F5" w:rsidRPr="00547EC1" w:rsidRDefault="008513F5" w:rsidP="00325164">
            <w:pPr>
              <w:rPr>
                <w:rFonts w:ascii="Times New Roman" w:eastAsiaTheme="minorEastAsia" w:hAnsi="Times New Roman" w:cs="Times New Roman"/>
                <w:color w:val="000000"/>
              </w:rPr>
            </w:pPr>
            <w:r w:rsidRPr="00547EC1">
              <w:rPr>
                <w:rFonts w:ascii="Times New Roman" w:hAnsi="Times New Roman" w:cs="Times New Roman"/>
              </w:rPr>
              <w:t xml:space="preserve">     Poor (R-IPI=3,4,5) </w:t>
            </w:r>
            <w:r w:rsidR="001F6BB6" w:rsidRPr="00547EC1">
              <w:rPr>
                <w:rFonts w:ascii="Times New Roman" w:hAnsi="Times New Roman" w:cs="Times New Roman"/>
              </w:rPr>
              <w:t>(n=</w:t>
            </w:r>
            <w:r w:rsidR="00D31BD3" w:rsidRPr="00547EC1">
              <w:rPr>
                <w:rFonts w:ascii="Times New Roman" w:hAnsi="Times New Roman" w:cs="Times New Roman"/>
              </w:rPr>
              <w:t>58</w:t>
            </w:r>
            <w:r w:rsidR="001F6BB6" w:rsidRPr="00547EC1">
              <w:rPr>
                <w:rFonts w:ascii="Times New Roman" w:hAnsi="Times New Roman" w:cs="Times New Roman"/>
              </w:rPr>
              <w:t>)</w:t>
            </w:r>
          </w:p>
        </w:tc>
        <w:tc>
          <w:tcPr>
            <w:tcW w:w="2700" w:type="dxa"/>
            <w:shd w:val="clear" w:color="auto" w:fill="auto"/>
            <w:vAlign w:val="center"/>
          </w:tcPr>
          <w:p w14:paraId="7468DF9F" w14:textId="19EAABA6" w:rsidR="00D31BD3" w:rsidRPr="00737086" w:rsidRDefault="00D31BD3" w:rsidP="00325164">
            <w:pPr>
              <w:jc w:val="center"/>
              <w:rPr>
                <w:rFonts w:ascii="Times New Roman" w:hAnsi="Times New Roman" w:cs="Times New Roman"/>
                <w:color w:val="000000"/>
              </w:rPr>
            </w:pPr>
            <w:r w:rsidRPr="00737086">
              <w:rPr>
                <w:rFonts w:ascii="Times New Roman" w:hAnsi="Times New Roman" w:cs="Times New Roman"/>
                <w:color w:val="000000"/>
              </w:rPr>
              <w:t>1.9</w:t>
            </w:r>
            <w:r w:rsidR="00325164">
              <w:rPr>
                <w:rFonts w:ascii="Times New Roman" w:hAnsi="Times New Roman" w:cs="Times New Roman"/>
                <w:color w:val="000000"/>
              </w:rPr>
              <w:t xml:space="preserve"> </w:t>
            </w:r>
            <w:r w:rsidRPr="00737086">
              <w:rPr>
                <w:rFonts w:ascii="Times New Roman" w:hAnsi="Times New Roman" w:cs="Times New Roman"/>
                <w:color w:val="000000"/>
              </w:rPr>
              <w:t>(1.6, 3.6)</w:t>
            </w:r>
          </w:p>
        </w:tc>
      </w:tr>
      <w:tr w:rsidR="008513F5" w:rsidRPr="00F730FE" w14:paraId="3A814533" w14:textId="77777777" w:rsidTr="00547EC1">
        <w:trPr>
          <w:trHeight w:hRule="exact" w:val="432"/>
        </w:trPr>
        <w:tc>
          <w:tcPr>
            <w:tcW w:w="8095" w:type="dxa"/>
            <w:shd w:val="clear" w:color="auto" w:fill="auto"/>
            <w:vAlign w:val="center"/>
          </w:tcPr>
          <w:p w14:paraId="207D2EE6" w14:textId="59F7E711" w:rsidR="008513F5" w:rsidRPr="00054E44" w:rsidRDefault="008513F5" w:rsidP="00325164">
            <w:pPr>
              <w:rPr>
                <w:rFonts w:ascii="Times New Roman" w:eastAsiaTheme="minorEastAsia" w:hAnsi="Times New Roman" w:cs="Times New Roman"/>
                <w:color w:val="000000"/>
              </w:rPr>
            </w:pPr>
            <w:r w:rsidRPr="00054E44">
              <w:rPr>
                <w:rFonts w:ascii="Times New Roman" w:hAnsi="Times New Roman" w:cs="Times New Roman"/>
                <w:b/>
                <w:bCs/>
              </w:rPr>
              <w:t>Number of prior systemic treatment regimens</w:t>
            </w:r>
          </w:p>
        </w:tc>
        <w:tc>
          <w:tcPr>
            <w:tcW w:w="2700" w:type="dxa"/>
            <w:shd w:val="clear" w:color="auto" w:fill="auto"/>
            <w:vAlign w:val="center"/>
          </w:tcPr>
          <w:p w14:paraId="7D7CDEEE" w14:textId="77777777" w:rsidR="008513F5" w:rsidRPr="00737086" w:rsidRDefault="008513F5" w:rsidP="00325164">
            <w:pPr>
              <w:jc w:val="center"/>
              <w:rPr>
                <w:rFonts w:ascii="Times New Roman" w:hAnsi="Times New Roman" w:cs="Times New Roman"/>
                <w:color w:val="000000"/>
              </w:rPr>
            </w:pPr>
          </w:p>
        </w:tc>
      </w:tr>
      <w:tr w:rsidR="008513F5" w:rsidRPr="00F730FE" w14:paraId="59C783AD" w14:textId="77777777" w:rsidTr="00547EC1">
        <w:trPr>
          <w:trHeight w:hRule="exact" w:val="432"/>
        </w:trPr>
        <w:tc>
          <w:tcPr>
            <w:tcW w:w="8095" w:type="dxa"/>
            <w:shd w:val="clear" w:color="auto" w:fill="auto"/>
            <w:vAlign w:val="center"/>
          </w:tcPr>
          <w:p w14:paraId="0C488F5F" w14:textId="021E0DC2" w:rsidR="008513F5" w:rsidRPr="00547EC1" w:rsidRDefault="008513F5" w:rsidP="00325164">
            <w:pPr>
              <w:rPr>
                <w:rFonts w:ascii="Times New Roman" w:eastAsiaTheme="minorEastAsia" w:hAnsi="Times New Roman" w:cs="Times New Roman"/>
                <w:color w:val="000000"/>
              </w:rPr>
            </w:pPr>
            <w:r w:rsidRPr="00547EC1">
              <w:rPr>
                <w:rFonts w:ascii="Times New Roman" w:hAnsi="Times New Roman" w:cs="Times New Roman"/>
              </w:rPr>
              <w:t xml:space="preserve">     2 </w:t>
            </w:r>
            <w:r w:rsidR="001F6BB6" w:rsidRPr="00547EC1">
              <w:rPr>
                <w:rFonts w:ascii="Times New Roman" w:hAnsi="Times New Roman" w:cs="Times New Roman"/>
              </w:rPr>
              <w:t>(n=7</w:t>
            </w:r>
            <w:r w:rsidR="00D31BD3" w:rsidRPr="00547EC1">
              <w:rPr>
                <w:rFonts w:ascii="Times New Roman" w:hAnsi="Times New Roman" w:cs="Times New Roman"/>
              </w:rPr>
              <w:t>9</w:t>
            </w:r>
            <w:r w:rsidR="001F6BB6" w:rsidRPr="00547EC1">
              <w:rPr>
                <w:rFonts w:ascii="Times New Roman" w:hAnsi="Times New Roman" w:cs="Times New Roman"/>
              </w:rPr>
              <w:t>)</w:t>
            </w:r>
          </w:p>
        </w:tc>
        <w:tc>
          <w:tcPr>
            <w:tcW w:w="2700" w:type="dxa"/>
            <w:shd w:val="clear" w:color="auto" w:fill="auto"/>
            <w:vAlign w:val="center"/>
          </w:tcPr>
          <w:p w14:paraId="56B0DAD2" w14:textId="3A44F2C7" w:rsidR="00D31BD3" w:rsidRPr="00737086" w:rsidRDefault="00D31BD3" w:rsidP="00325164">
            <w:pPr>
              <w:jc w:val="center"/>
              <w:rPr>
                <w:rFonts w:ascii="Times New Roman" w:hAnsi="Times New Roman" w:cs="Times New Roman"/>
                <w:color w:val="000000"/>
              </w:rPr>
            </w:pPr>
            <w:r w:rsidRPr="00737086">
              <w:rPr>
                <w:rFonts w:ascii="Times New Roman" w:hAnsi="Times New Roman" w:cs="Times New Roman"/>
                <w:color w:val="000000"/>
              </w:rPr>
              <w:t>3.7</w:t>
            </w:r>
            <w:r w:rsidR="00325164">
              <w:rPr>
                <w:rFonts w:ascii="Times New Roman" w:hAnsi="Times New Roman" w:cs="Times New Roman"/>
                <w:color w:val="000000"/>
              </w:rPr>
              <w:t xml:space="preserve"> </w:t>
            </w:r>
            <w:r w:rsidRPr="00737086">
              <w:rPr>
                <w:rFonts w:ascii="Times New Roman" w:hAnsi="Times New Roman" w:cs="Times New Roman"/>
                <w:color w:val="000000"/>
              </w:rPr>
              <w:t>(2.1, 6.2)</w:t>
            </w:r>
          </w:p>
        </w:tc>
      </w:tr>
      <w:tr w:rsidR="008513F5" w:rsidRPr="00F730FE" w14:paraId="55B5B707" w14:textId="77777777" w:rsidTr="00547EC1">
        <w:trPr>
          <w:trHeight w:hRule="exact" w:val="432"/>
        </w:trPr>
        <w:tc>
          <w:tcPr>
            <w:tcW w:w="8095" w:type="dxa"/>
            <w:shd w:val="clear" w:color="auto" w:fill="auto"/>
            <w:vAlign w:val="center"/>
          </w:tcPr>
          <w:p w14:paraId="5613786F" w14:textId="3912BEA0" w:rsidR="008513F5" w:rsidRPr="00547EC1" w:rsidRDefault="008513F5" w:rsidP="00325164">
            <w:pPr>
              <w:rPr>
                <w:rFonts w:ascii="Times New Roman" w:hAnsi="Times New Roman" w:cs="Times New Roman"/>
              </w:rPr>
            </w:pPr>
            <w:r w:rsidRPr="00547EC1">
              <w:rPr>
                <w:rFonts w:ascii="Times New Roman" w:hAnsi="Times New Roman" w:cs="Times New Roman"/>
              </w:rPr>
              <w:t xml:space="preserve">    &gt;2 </w:t>
            </w:r>
            <w:r w:rsidR="001F6BB6" w:rsidRPr="00547EC1">
              <w:rPr>
                <w:rFonts w:ascii="Times New Roman" w:hAnsi="Times New Roman" w:cs="Times New Roman"/>
              </w:rPr>
              <w:t>(n=</w:t>
            </w:r>
            <w:r w:rsidR="00D31BD3" w:rsidRPr="00547EC1">
              <w:rPr>
                <w:rFonts w:ascii="Times New Roman" w:hAnsi="Times New Roman" w:cs="Times New Roman"/>
              </w:rPr>
              <w:t>55</w:t>
            </w:r>
            <w:r w:rsidR="001F6BB6" w:rsidRPr="00547EC1">
              <w:rPr>
                <w:rFonts w:ascii="Times New Roman" w:hAnsi="Times New Roman" w:cs="Times New Roman"/>
              </w:rPr>
              <w:t>)</w:t>
            </w:r>
          </w:p>
        </w:tc>
        <w:tc>
          <w:tcPr>
            <w:tcW w:w="2700" w:type="dxa"/>
            <w:shd w:val="clear" w:color="auto" w:fill="auto"/>
            <w:vAlign w:val="center"/>
          </w:tcPr>
          <w:p w14:paraId="44002C71" w14:textId="022BBBF2" w:rsidR="00D31BD3" w:rsidRPr="00737086" w:rsidRDefault="00D31BD3" w:rsidP="00325164">
            <w:pPr>
              <w:jc w:val="center"/>
              <w:rPr>
                <w:rFonts w:ascii="Times New Roman" w:hAnsi="Times New Roman" w:cs="Times New Roman"/>
                <w:color w:val="000000"/>
              </w:rPr>
            </w:pPr>
            <w:r w:rsidRPr="00737086">
              <w:rPr>
                <w:rFonts w:ascii="Times New Roman" w:hAnsi="Times New Roman" w:cs="Times New Roman"/>
                <w:color w:val="000000"/>
              </w:rPr>
              <w:t>2.1</w:t>
            </w:r>
            <w:r w:rsidR="00325164">
              <w:rPr>
                <w:rFonts w:ascii="Times New Roman" w:hAnsi="Times New Roman" w:cs="Times New Roman"/>
                <w:color w:val="000000"/>
              </w:rPr>
              <w:t xml:space="preserve"> </w:t>
            </w:r>
            <w:r w:rsidRPr="00737086">
              <w:rPr>
                <w:rFonts w:ascii="Times New Roman" w:hAnsi="Times New Roman" w:cs="Times New Roman"/>
                <w:color w:val="000000"/>
              </w:rPr>
              <w:t>(1.9, 3.8)</w:t>
            </w:r>
          </w:p>
        </w:tc>
      </w:tr>
      <w:tr w:rsidR="008563F0" w:rsidRPr="00F730FE" w14:paraId="330E7B04" w14:textId="77777777" w:rsidTr="00547EC1">
        <w:trPr>
          <w:trHeight w:hRule="exact" w:val="432"/>
        </w:trPr>
        <w:tc>
          <w:tcPr>
            <w:tcW w:w="8095" w:type="dxa"/>
            <w:shd w:val="clear" w:color="auto" w:fill="auto"/>
            <w:vAlign w:val="center"/>
          </w:tcPr>
          <w:p w14:paraId="74F6BF7E" w14:textId="6F7EF411" w:rsidR="008563F0" w:rsidRPr="00054E44" w:rsidRDefault="008563F0" w:rsidP="00325164">
            <w:pPr>
              <w:rPr>
                <w:rFonts w:ascii="Times New Roman" w:hAnsi="Times New Roman" w:cs="Times New Roman"/>
                <w:b/>
                <w:bCs/>
              </w:rPr>
            </w:pPr>
            <w:r>
              <w:rPr>
                <w:rFonts w:ascii="Times New Roman" w:hAnsi="Times New Roman" w:cs="Times New Roman"/>
                <w:b/>
                <w:bCs/>
              </w:rPr>
              <w:t xml:space="preserve">Prior </w:t>
            </w:r>
            <w:r w:rsidR="004D62A6">
              <w:rPr>
                <w:rFonts w:ascii="Times New Roman" w:hAnsi="Times New Roman" w:cs="Times New Roman"/>
                <w:b/>
                <w:bCs/>
              </w:rPr>
              <w:t>regimens</w:t>
            </w:r>
          </w:p>
        </w:tc>
        <w:tc>
          <w:tcPr>
            <w:tcW w:w="2700" w:type="dxa"/>
            <w:shd w:val="clear" w:color="auto" w:fill="auto"/>
            <w:vAlign w:val="center"/>
          </w:tcPr>
          <w:p w14:paraId="391D45E0" w14:textId="77777777" w:rsidR="008563F0" w:rsidRPr="00737086" w:rsidRDefault="008563F0" w:rsidP="00325164">
            <w:pPr>
              <w:jc w:val="center"/>
              <w:rPr>
                <w:rFonts w:ascii="Times New Roman" w:hAnsi="Times New Roman" w:cs="Times New Roman"/>
                <w:color w:val="000000"/>
              </w:rPr>
            </w:pPr>
          </w:p>
        </w:tc>
      </w:tr>
      <w:tr w:rsidR="008563F0" w:rsidRPr="00F730FE" w14:paraId="67109D6E" w14:textId="77777777" w:rsidTr="00547EC1">
        <w:trPr>
          <w:trHeight w:hRule="exact" w:val="432"/>
        </w:trPr>
        <w:tc>
          <w:tcPr>
            <w:tcW w:w="8095" w:type="dxa"/>
            <w:shd w:val="clear" w:color="auto" w:fill="auto"/>
            <w:vAlign w:val="center"/>
          </w:tcPr>
          <w:p w14:paraId="4D921DB9" w14:textId="210406B0" w:rsidR="008563F0" w:rsidRPr="00054E44" w:rsidRDefault="008563F0" w:rsidP="008563F0">
            <w:pPr>
              <w:rPr>
                <w:rFonts w:ascii="Times New Roman" w:hAnsi="Times New Roman" w:cs="Times New Roman"/>
                <w:b/>
                <w:bCs/>
              </w:rPr>
            </w:pPr>
            <w:r>
              <w:rPr>
                <w:rFonts w:ascii="Times New Roman" w:hAnsi="Times New Roman" w:cs="Times New Roman"/>
              </w:rPr>
              <w:t xml:space="preserve">     </w:t>
            </w:r>
            <w:r w:rsidRPr="00547EC1">
              <w:rPr>
                <w:rFonts w:ascii="Times New Roman" w:hAnsi="Times New Roman" w:cs="Times New Roman"/>
              </w:rPr>
              <w:t>No prior ASCT (n=94)</w:t>
            </w:r>
          </w:p>
        </w:tc>
        <w:tc>
          <w:tcPr>
            <w:tcW w:w="2700" w:type="dxa"/>
            <w:shd w:val="clear" w:color="auto" w:fill="auto"/>
            <w:vAlign w:val="center"/>
          </w:tcPr>
          <w:p w14:paraId="798B10CE" w14:textId="5CE8AB89" w:rsidR="008563F0" w:rsidRPr="00737086" w:rsidRDefault="008563F0" w:rsidP="008563F0">
            <w:pPr>
              <w:jc w:val="center"/>
              <w:rPr>
                <w:rFonts w:ascii="Times New Roman" w:hAnsi="Times New Roman" w:cs="Times New Roman"/>
                <w:color w:val="000000"/>
              </w:rPr>
            </w:pPr>
            <w:r w:rsidRPr="00737086">
              <w:rPr>
                <w:rFonts w:ascii="Times New Roman" w:hAnsi="Times New Roman" w:cs="Times New Roman"/>
                <w:color w:val="000000"/>
              </w:rPr>
              <w:t>2.1</w:t>
            </w:r>
            <w:r>
              <w:rPr>
                <w:rFonts w:ascii="Times New Roman" w:hAnsi="Times New Roman" w:cs="Times New Roman"/>
                <w:color w:val="000000"/>
              </w:rPr>
              <w:t xml:space="preserve"> </w:t>
            </w:r>
            <w:r w:rsidRPr="00737086">
              <w:rPr>
                <w:rFonts w:ascii="Times New Roman" w:hAnsi="Times New Roman" w:cs="Times New Roman"/>
                <w:color w:val="000000"/>
              </w:rPr>
              <w:t>(1.9, 3.7)</w:t>
            </w:r>
          </w:p>
        </w:tc>
      </w:tr>
      <w:tr w:rsidR="008563F0" w:rsidRPr="00F730FE" w14:paraId="1870D726" w14:textId="77777777" w:rsidTr="00547EC1">
        <w:trPr>
          <w:trHeight w:hRule="exact" w:val="432"/>
        </w:trPr>
        <w:tc>
          <w:tcPr>
            <w:tcW w:w="8095" w:type="dxa"/>
            <w:shd w:val="clear" w:color="auto" w:fill="auto"/>
            <w:vAlign w:val="center"/>
          </w:tcPr>
          <w:p w14:paraId="037462B3" w14:textId="61589B08" w:rsidR="008563F0" w:rsidRPr="00054E44" w:rsidRDefault="008563F0" w:rsidP="008563F0">
            <w:pPr>
              <w:rPr>
                <w:rFonts w:ascii="Times New Roman" w:hAnsi="Times New Roman" w:cs="Times New Roman"/>
                <w:b/>
                <w:bCs/>
              </w:rPr>
            </w:pPr>
            <w:r>
              <w:rPr>
                <w:rFonts w:ascii="Times New Roman" w:hAnsi="Times New Roman" w:cs="Times New Roman"/>
              </w:rPr>
              <w:t xml:space="preserve">     </w:t>
            </w:r>
            <w:r w:rsidRPr="00547EC1">
              <w:rPr>
                <w:rFonts w:ascii="Times New Roman" w:hAnsi="Times New Roman" w:cs="Times New Roman"/>
              </w:rPr>
              <w:t>Prior ASCT (n=40)</w:t>
            </w:r>
          </w:p>
        </w:tc>
        <w:tc>
          <w:tcPr>
            <w:tcW w:w="2700" w:type="dxa"/>
            <w:shd w:val="clear" w:color="auto" w:fill="auto"/>
            <w:vAlign w:val="center"/>
          </w:tcPr>
          <w:p w14:paraId="22FB296C" w14:textId="3C1889FF" w:rsidR="008563F0" w:rsidRPr="00737086" w:rsidRDefault="008563F0" w:rsidP="008563F0">
            <w:pPr>
              <w:jc w:val="center"/>
              <w:rPr>
                <w:rFonts w:ascii="Times New Roman" w:hAnsi="Times New Roman" w:cs="Times New Roman"/>
                <w:color w:val="000000"/>
              </w:rPr>
            </w:pPr>
            <w:r w:rsidRPr="00737086">
              <w:rPr>
                <w:rFonts w:ascii="Times New Roman" w:hAnsi="Times New Roman" w:cs="Times New Roman"/>
                <w:color w:val="000000"/>
              </w:rPr>
              <w:t>4.6</w:t>
            </w:r>
            <w:r>
              <w:rPr>
                <w:rFonts w:ascii="Times New Roman" w:hAnsi="Times New Roman" w:cs="Times New Roman"/>
                <w:color w:val="000000"/>
              </w:rPr>
              <w:t xml:space="preserve"> </w:t>
            </w:r>
            <w:r w:rsidRPr="00737086">
              <w:rPr>
                <w:rFonts w:ascii="Times New Roman" w:hAnsi="Times New Roman" w:cs="Times New Roman"/>
                <w:color w:val="000000"/>
              </w:rPr>
              <w:t>(1.9, 10.3)</w:t>
            </w:r>
          </w:p>
        </w:tc>
      </w:tr>
      <w:tr w:rsidR="008563F0" w:rsidRPr="00F730FE" w14:paraId="36D1DBED" w14:textId="77777777" w:rsidTr="00547EC1">
        <w:trPr>
          <w:trHeight w:hRule="exact" w:val="432"/>
        </w:trPr>
        <w:tc>
          <w:tcPr>
            <w:tcW w:w="8095" w:type="dxa"/>
            <w:shd w:val="clear" w:color="auto" w:fill="auto"/>
            <w:vAlign w:val="center"/>
          </w:tcPr>
          <w:p w14:paraId="3BFA8826" w14:textId="0885695B" w:rsidR="008563F0" w:rsidRPr="00054E44" w:rsidRDefault="008563F0" w:rsidP="008563F0">
            <w:pPr>
              <w:rPr>
                <w:rFonts w:ascii="Times New Roman" w:hAnsi="Times New Roman" w:cs="Times New Roman"/>
                <w:b/>
                <w:bCs/>
              </w:rPr>
            </w:pPr>
            <w:r>
              <w:rPr>
                <w:rFonts w:ascii="Times New Roman" w:hAnsi="Times New Roman" w:cs="Times New Roman"/>
              </w:rPr>
              <w:t xml:space="preserve">     </w:t>
            </w:r>
            <w:r w:rsidRPr="00547EC1">
              <w:rPr>
                <w:rFonts w:ascii="Times New Roman" w:hAnsi="Times New Roman" w:cs="Times New Roman"/>
              </w:rPr>
              <w:t>Prior lenalidomide (n=10)</w:t>
            </w:r>
          </w:p>
        </w:tc>
        <w:tc>
          <w:tcPr>
            <w:tcW w:w="2700" w:type="dxa"/>
            <w:shd w:val="clear" w:color="auto" w:fill="auto"/>
            <w:vAlign w:val="center"/>
          </w:tcPr>
          <w:p w14:paraId="1545EE40" w14:textId="14CF0AC2" w:rsidR="008563F0" w:rsidRPr="00737086" w:rsidRDefault="008563F0" w:rsidP="008563F0">
            <w:pPr>
              <w:jc w:val="center"/>
              <w:rPr>
                <w:rFonts w:ascii="Times New Roman" w:hAnsi="Times New Roman" w:cs="Times New Roman"/>
                <w:color w:val="000000"/>
              </w:rPr>
            </w:pPr>
            <w:r w:rsidRPr="00737086">
              <w:rPr>
                <w:rFonts w:ascii="Times New Roman" w:hAnsi="Times New Roman" w:cs="Times New Roman"/>
                <w:color w:val="000000"/>
              </w:rPr>
              <w:t>3.7</w:t>
            </w:r>
            <w:r>
              <w:rPr>
                <w:rFonts w:ascii="Times New Roman" w:hAnsi="Times New Roman" w:cs="Times New Roman"/>
                <w:color w:val="000000"/>
              </w:rPr>
              <w:t xml:space="preserve"> </w:t>
            </w:r>
            <w:r w:rsidRPr="00737086">
              <w:rPr>
                <w:rFonts w:ascii="Times New Roman" w:hAnsi="Times New Roman" w:cs="Times New Roman"/>
                <w:color w:val="000000"/>
              </w:rPr>
              <w:t>(1.9, NR)</w:t>
            </w:r>
          </w:p>
        </w:tc>
      </w:tr>
      <w:tr w:rsidR="008563F0" w:rsidRPr="00F730FE" w14:paraId="055B08D7" w14:textId="77777777" w:rsidTr="00547EC1">
        <w:trPr>
          <w:trHeight w:hRule="exact" w:val="432"/>
        </w:trPr>
        <w:tc>
          <w:tcPr>
            <w:tcW w:w="8095" w:type="dxa"/>
            <w:shd w:val="clear" w:color="auto" w:fill="auto"/>
            <w:vAlign w:val="center"/>
          </w:tcPr>
          <w:p w14:paraId="2BEEE24C" w14:textId="48654DD7" w:rsidR="008563F0" w:rsidRPr="00054E44" w:rsidRDefault="008563F0" w:rsidP="008563F0">
            <w:pPr>
              <w:rPr>
                <w:rFonts w:ascii="Times New Roman" w:hAnsi="Times New Roman" w:cs="Times New Roman"/>
                <w:b/>
                <w:bCs/>
              </w:rPr>
            </w:pPr>
            <w:r>
              <w:rPr>
                <w:rFonts w:ascii="Times New Roman" w:hAnsi="Times New Roman" w:cs="Times New Roman"/>
              </w:rPr>
              <w:t xml:space="preserve">     </w:t>
            </w:r>
            <w:r w:rsidRPr="00547EC1">
              <w:rPr>
                <w:rFonts w:ascii="Times New Roman" w:hAnsi="Times New Roman" w:cs="Times New Roman"/>
              </w:rPr>
              <w:t>No prior lenalidomide (n=124)</w:t>
            </w:r>
          </w:p>
        </w:tc>
        <w:tc>
          <w:tcPr>
            <w:tcW w:w="2700" w:type="dxa"/>
            <w:shd w:val="clear" w:color="auto" w:fill="auto"/>
            <w:vAlign w:val="center"/>
          </w:tcPr>
          <w:p w14:paraId="066C573A" w14:textId="53A3CC47" w:rsidR="008563F0" w:rsidRPr="00737086" w:rsidRDefault="008563F0" w:rsidP="008563F0">
            <w:pPr>
              <w:jc w:val="center"/>
              <w:rPr>
                <w:rFonts w:ascii="Times New Roman" w:hAnsi="Times New Roman" w:cs="Times New Roman"/>
                <w:color w:val="000000"/>
              </w:rPr>
            </w:pPr>
            <w:r w:rsidRPr="00737086">
              <w:rPr>
                <w:rFonts w:ascii="Times New Roman" w:hAnsi="Times New Roman" w:cs="Times New Roman"/>
                <w:color w:val="000000"/>
              </w:rPr>
              <w:t>2.3</w:t>
            </w:r>
            <w:r>
              <w:rPr>
                <w:rFonts w:ascii="Times New Roman" w:hAnsi="Times New Roman" w:cs="Times New Roman"/>
                <w:color w:val="000000"/>
              </w:rPr>
              <w:t xml:space="preserve"> </w:t>
            </w:r>
            <w:r w:rsidRPr="00737086">
              <w:rPr>
                <w:rFonts w:ascii="Times New Roman" w:hAnsi="Times New Roman" w:cs="Times New Roman"/>
                <w:color w:val="000000"/>
              </w:rPr>
              <w:t>(1.9, 4.0)</w:t>
            </w:r>
          </w:p>
        </w:tc>
      </w:tr>
      <w:tr w:rsidR="008563F0" w:rsidRPr="00F730FE" w14:paraId="2DE336A3" w14:textId="77777777" w:rsidTr="00547EC1">
        <w:trPr>
          <w:trHeight w:hRule="exact" w:val="432"/>
        </w:trPr>
        <w:tc>
          <w:tcPr>
            <w:tcW w:w="8095" w:type="dxa"/>
            <w:shd w:val="clear" w:color="auto" w:fill="auto"/>
            <w:vAlign w:val="center"/>
          </w:tcPr>
          <w:p w14:paraId="3D1233C4" w14:textId="4BC30FC6" w:rsidR="008563F0" w:rsidRPr="00054E44" w:rsidRDefault="008563F0" w:rsidP="008563F0">
            <w:pPr>
              <w:rPr>
                <w:rFonts w:ascii="Times New Roman" w:hAnsi="Times New Roman" w:cs="Times New Roman"/>
              </w:rPr>
            </w:pPr>
            <w:r w:rsidRPr="00054E44">
              <w:rPr>
                <w:rFonts w:ascii="Times New Roman" w:hAnsi="Times New Roman" w:cs="Times New Roman"/>
                <w:b/>
                <w:bCs/>
              </w:rPr>
              <w:t>Response to last prior systemic therapy</w:t>
            </w:r>
          </w:p>
        </w:tc>
        <w:tc>
          <w:tcPr>
            <w:tcW w:w="2700" w:type="dxa"/>
            <w:shd w:val="clear" w:color="auto" w:fill="auto"/>
            <w:vAlign w:val="center"/>
          </w:tcPr>
          <w:p w14:paraId="7E58C0A3" w14:textId="77777777" w:rsidR="008563F0" w:rsidRPr="00737086" w:rsidRDefault="008563F0" w:rsidP="008563F0">
            <w:pPr>
              <w:jc w:val="center"/>
              <w:rPr>
                <w:rFonts w:ascii="Times New Roman" w:hAnsi="Times New Roman" w:cs="Times New Roman"/>
                <w:color w:val="000000"/>
              </w:rPr>
            </w:pPr>
          </w:p>
        </w:tc>
      </w:tr>
      <w:tr w:rsidR="008563F0" w:rsidRPr="00F730FE" w14:paraId="1C81136A" w14:textId="77777777" w:rsidTr="00547EC1">
        <w:trPr>
          <w:trHeight w:hRule="exact" w:val="432"/>
        </w:trPr>
        <w:tc>
          <w:tcPr>
            <w:tcW w:w="8095" w:type="dxa"/>
            <w:shd w:val="clear" w:color="auto" w:fill="auto"/>
            <w:vAlign w:val="center"/>
          </w:tcPr>
          <w:p w14:paraId="00B3C3CA" w14:textId="50F9BD1B" w:rsidR="008563F0" w:rsidRPr="00547EC1" w:rsidRDefault="008563F0" w:rsidP="008563F0">
            <w:pPr>
              <w:rPr>
                <w:rFonts w:ascii="Times New Roman" w:hAnsi="Times New Roman" w:cs="Times New Roman"/>
              </w:rPr>
            </w:pPr>
            <w:r w:rsidRPr="00547EC1">
              <w:rPr>
                <w:rFonts w:ascii="Times New Roman" w:hAnsi="Times New Roman" w:cs="Times New Roman"/>
              </w:rPr>
              <w:t xml:space="preserve">     CR or PR (n=92)</w:t>
            </w:r>
          </w:p>
        </w:tc>
        <w:tc>
          <w:tcPr>
            <w:tcW w:w="2700" w:type="dxa"/>
            <w:shd w:val="clear" w:color="auto" w:fill="auto"/>
            <w:vAlign w:val="center"/>
          </w:tcPr>
          <w:p w14:paraId="0B6AD52F" w14:textId="40429209" w:rsidR="008563F0" w:rsidRPr="00737086" w:rsidRDefault="008563F0" w:rsidP="008563F0">
            <w:pPr>
              <w:jc w:val="center"/>
              <w:rPr>
                <w:rFonts w:ascii="Times New Roman" w:hAnsi="Times New Roman" w:cs="Times New Roman"/>
                <w:color w:val="000000"/>
              </w:rPr>
            </w:pPr>
            <w:r w:rsidRPr="00737086">
              <w:rPr>
                <w:rFonts w:ascii="Times New Roman" w:hAnsi="Times New Roman" w:cs="Times New Roman"/>
                <w:color w:val="000000"/>
              </w:rPr>
              <w:t>3.6</w:t>
            </w:r>
            <w:r>
              <w:rPr>
                <w:rFonts w:ascii="Times New Roman" w:hAnsi="Times New Roman" w:cs="Times New Roman"/>
                <w:color w:val="000000"/>
              </w:rPr>
              <w:t xml:space="preserve"> </w:t>
            </w:r>
            <w:r w:rsidRPr="00737086">
              <w:rPr>
                <w:rFonts w:ascii="Times New Roman" w:hAnsi="Times New Roman" w:cs="Times New Roman"/>
                <w:color w:val="000000"/>
              </w:rPr>
              <w:t>(2.1, 5.9)</w:t>
            </w:r>
          </w:p>
        </w:tc>
      </w:tr>
      <w:tr w:rsidR="00AA56D2" w:rsidRPr="00F730FE" w14:paraId="6B7DBEB8" w14:textId="77777777" w:rsidTr="00547EC1">
        <w:trPr>
          <w:trHeight w:hRule="exact" w:val="432"/>
        </w:trPr>
        <w:tc>
          <w:tcPr>
            <w:tcW w:w="8095" w:type="dxa"/>
            <w:shd w:val="clear" w:color="auto" w:fill="auto"/>
            <w:vAlign w:val="center"/>
          </w:tcPr>
          <w:p w14:paraId="1ED29659" w14:textId="3A55C953" w:rsidR="00AA56D2" w:rsidRPr="00547EC1" w:rsidRDefault="00AA56D2" w:rsidP="00AA56D2">
            <w:pPr>
              <w:rPr>
                <w:rFonts w:ascii="Times New Roman" w:hAnsi="Times New Roman" w:cs="Times New Roman"/>
              </w:rPr>
            </w:pPr>
            <w:r w:rsidRPr="00547EC1">
              <w:rPr>
                <w:rFonts w:ascii="Times New Roman" w:hAnsi="Times New Roman" w:cs="Times New Roman"/>
              </w:rPr>
              <w:t xml:space="preserve">     </w:t>
            </w:r>
            <w:r>
              <w:rPr>
                <w:rFonts w:ascii="Times New Roman" w:hAnsi="Times New Roman" w:cs="Times New Roman"/>
              </w:rPr>
              <w:t>W</w:t>
            </w:r>
            <w:r w:rsidRPr="00547EC1">
              <w:rPr>
                <w:rFonts w:ascii="Times New Roman" w:hAnsi="Times New Roman" w:cs="Times New Roman"/>
              </w:rPr>
              <w:t>ithout a CR or PR (n=</w:t>
            </w:r>
            <w:r>
              <w:rPr>
                <w:rFonts w:ascii="Times New Roman" w:hAnsi="Times New Roman" w:cs="Times New Roman"/>
              </w:rPr>
              <w:t>37</w:t>
            </w:r>
            <w:r w:rsidRPr="00547EC1">
              <w:rPr>
                <w:rFonts w:ascii="Times New Roman" w:hAnsi="Times New Roman" w:cs="Times New Roman"/>
              </w:rPr>
              <w:t>)</w:t>
            </w:r>
          </w:p>
        </w:tc>
        <w:tc>
          <w:tcPr>
            <w:tcW w:w="2700" w:type="dxa"/>
            <w:shd w:val="clear" w:color="auto" w:fill="auto"/>
            <w:vAlign w:val="center"/>
          </w:tcPr>
          <w:p w14:paraId="0FDEA572" w14:textId="5E90EC23" w:rsidR="00AA56D2" w:rsidRPr="00737086" w:rsidRDefault="00AA56D2" w:rsidP="00AA56D2">
            <w:pPr>
              <w:jc w:val="center"/>
              <w:rPr>
                <w:rFonts w:ascii="Times New Roman" w:hAnsi="Times New Roman" w:cs="Times New Roman"/>
                <w:color w:val="000000"/>
              </w:rPr>
            </w:pPr>
            <w:r>
              <w:rPr>
                <w:rFonts w:ascii="Times New Roman" w:hAnsi="Times New Roman" w:cs="Times New Roman"/>
                <w:color w:val="000000"/>
              </w:rPr>
              <w:t>2.2 (1.9, 11.5)</w:t>
            </w:r>
          </w:p>
        </w:tc>
      </w:tr>
      <w:tr w:rsidR="00AA56D2" w:rsidRPr="00F730FE" w14:paraId="2509A453" w14:textId="77777777" w:rsidTr="00547EC1">
        <w:trPr>
          <w:trHeight w:hRule="exact" w:val="432"/>
        </w:trPr>
        <w:tc>
          <w:tcPr>
            <w:tcW w:w="8095" w:type="dxa"/>
            <w:shd w:val="clear" w:color="auto" w:fill="auto"/>
            <w:vAlign w:val="center"/>
          </w:tcPr>
          <w:p w14:paraId="57015930" w14:textId="1C995056" w:rsidR="00AA56D2" w:rsidRPr="008563F0" w:rsidRDefault="00AA56D2" w:rsidP="00AA56D2">
            <w:pPr>
              <w:rPr>
                <w:rFonts w:ascii="Times New Roman" w:hAnsi="Times New Roman" w:cs="Times New Roman"/>
                <w:b/>
                <w:bCs/>
              </w:rPr>
            </w:pPr>
            <w:r w:rsidRPr="008563F0">
              <w:rPr>
                <w:rFonts w:ascii="Times New Roman" w:hAnsi="Times New Roman" w:cs="Times New Roman"/>
                <w:b/>
                <w:bCs/>
              </w:rPr>
              <w:t>Relapse</w:t>
            </w:r>
          </w:p>
        </w:tc>
        <w:tc>
          <w:tcPr>
            <w:tcW w:w="2700" w:type="dxa"/>
            <w:shd w:val="clear" w:color="auto" w:fill="auto"/>
            <w:vAlign w:val="center"/>
          </w:tcPr>
          <w:p w14:paraId="69C77CBF" w14:textId="77777777" w:rsidR="00AA56D2" w:rsidRPr="00737086" w:rsidRDefault="00AA56D2" w:rsidP="00AA56D2">
            <w:pPr>
              <w:jc w:val="center"/>
              <w:rPr>
                <w:rFonts w:ascii="Times New Roman" w:hAnsi="Times New Roman" w:cs="Times New Roman"/>
                <w:color w:val="000000"/>
              </w:rPr>
            </w:pPr>
          </w:p>
        </w:tc>
      </w:tr>
      <w:tr w:rsidR="00AA56D2" w:rsidRPr="00F730FE" w14:paraId="33033B50" w14:textId="77777777" w:rsidTr="00547EC1">
        <w:trPr>
          <w:trHeight w:hRule="exact" w:val="432"/>
        </w:trPr>
        <w:tc>
          <w:tcPr>
            <w:tcW w:w="8095" w:type="dxa"/>
            <w:shd w:val="clear" w:color="auto" w:fill="auto"/>
            <w:vAlign w:val="center"/>
          </w:tcPr>
          <w:p w14:paraId="12BF755A" w14:textId="1810B9E6" w:rsidR="00AA56D2" w:rsidRPr="00547EC1" w:rsidRDefault="00AA56D2" w:rsidP="00AA56D2">
            <w:pPr>
              <w:rPr>
                <w:rFonts w:ascii="Times New Roman" w:hAnsi="Times New Roman" w:cs="Times New Roman"/>
              </w:rPr>
            </w:pPr>
            <w:r>
              <w:rPr>
                <w:rFonts w:ascii="Times New Roman" w:hAnsi="Times New Roman" w:cs="Times New Roman"/>
              </w:rPr>
              <w:t xml:space="preserve">     </w:t>
            </w:r>
            <w:r w:rsidRPr="00547EC1">
              <w:rPr>
                <w:rFonts w:ascii="Times New Roman" w:hAnsi="Times New Roman" w:cs="Times New Roman"/>
              </w:rPr>
              <w:t>&lt; 1 Year of Diagnosis of DLBCL (n=52)</w:t>
            </w:r>
          </w:p>
        </w:tc>
        <w:tc>
          <w:tcPr>
            <w:tcW w:w="2700" w:type="dxa"/>
            <w:shd w:val="clear" w:color="auto" w:fill="auto"/>
            <w:vAlign w:val="center"/>
          </w:tcPr>
          <w:p w14:paraId="5605AE79" w14:textId="67B62476" w:rsidR="00AA56D2" w:rsidRPr="00737086" w:rsidRDefault="00AA56D2" w:rsidP="00AA56D2">
            <w:pPr>
              <w:jc w:val="center"/>
              <w:rPr>
                <w:rFonts w:ascii="Times New Roman" w:hAnsi="Times New Roman" w:cs="Times New Roman"/>
                <w:color w:val="000000"/>
              </w:rPr>
            </w:pPr>
            <w:r w:rsidRPr="00737086">
              <w:rPr>
                <w:rFonts w:ascii="Times New Roman" w:hAnsi="Times New Roman" w:cs="Times New Roman"/>
                <w:color w:val="000000"/>
              </w:rPr>
              <w:t>1.9</w:t>
            </w:r>
            <w:r>
              <w:rPr>
                <w:rFonts w:ascii="Times New Roman" w:hAnsi="Times New Roman" w:cs="Times New Roman"/>
                <w:color w:val="000000"/>
              </w:rPr>
              <w:t xml:space="preserve"> </w:t>
            </w:r>
            <w:r w:rsidRPr="00737086">
              <w:rPr>
                <w:rFonts w:ascii="Times New Roman" w:hAnsi="Times New Roman" w:cs="Times New Roman"/>
                <w:color w:val="000000"/>
              </w:rPr>
              <w:t>(1.7, 4.0)</w:t>
            </w:r>
          </w:p>
        </w:tc>
      </w:tr>
      <w:tr w:rsidR="00AA56D2" w:rsidRPr="00F730FE" w14:paraId="12245E57" w14:textId="77777777" w:rsidTr="00547EC1">
        <w:trPr>
          <w:trHeight w:hRule="exact" w:val="432"/>
        </w:trPr>
        <w:tc>
          <w:tcPr>
            <w:tcW w:w="8095" w:type="dxa"/>
            <w:shd w:val="clear" w:color="auto" w:fill="auto"/>
            <w:vAlign w:val="center"/>
          </w:tcPr>
          <w:p w14:paraId="1E07405C" w14:textId="54B869B2" w:rsidR="00AA56D2" w:rsidRPr="00547EC1" w:rsidRDefault="00AA56D2" w:rsidP="00AA56D2">
            <w:pPr>
              <w:rPr>
                <w:rFonts w:ascii="Times New Roman" w:hAnsi="Times New Roman" w:cs="Times New Roman"/>
              </w:rPr>
            </w:pPr>
            <w:r>
              <w:rPr>
                <w:rFonts w:ascii="Times New Roman" w:hAnsi="Times New Roman" w:cs="Times New Roman"/>
              </w:rPr>
              <w:t xml:space="preserve">     </w:t>
            </w:r>
            <w:r w:rsidRPr="00547EC1">
              <w:rPr>
                <w:rFonts w:ascii="Times New Roman" w:hAnsi="Times New Roman" w:cs="Times New Roman"/>
              </w:rPr>
              <w:t>≥1 Year of Diagnosis of DLBCL (n=71)</w:t>
            </w:r>
          </w:p>
        </w:tc>
        <w:tc>
          <w:tcPr>
            <w:tcW w:w="2700" w:type="dxa"/>
            <w:shd w:val="clear" w:color="auto" w:fill="auto"/>
            <w:vAlign w:val="center"/>
          </w:tcPr>
          <w:p w14:paraId="173CCA2A" w14:textId="44D6C5F2" w:rsidR="00AA56D2" w:rsidRPr="00737086" w:rsidRDefault="00AA56D2" w:rsidP="00AA56D2">
            <w:pPr>
              <w:jc w:val="center"/>
              <w:rPr>
                <w:rFonts w:ascii="Times New Roman" w:hAnsi="Times New Roman" w:cs="Times New Roman"/>
                <w:color w:val="000000"/>
              </w:rPr>
            </w:pPr>
            <w:r w:rsidRPr="00737086">
              <w:rPr>
                <w:rFonts w:ascii="Times New Roman" w:hAnsi="Times New Roman" w:cs="Times New Roman"/>
                <w:color w:val="000000"/>
              </w:rPr>
              <w:t>3.7</w:t>
            </w:r>
            <w:r>
              <w:rPr>
                <w:rFonts w:ascii="Times New Roman" w:hAnsi="Times New Roman" w:cs="Times New Roman"/>
                <w:color w:val="000000"/>
              </w:rPr>
              <w:t xml:space="preserve"> </w:t>
            </w:r>
            <w:r w:rsidRPr="00737086">
              <w:rPr>
                <w:rFonts w:ascii="Times New Roman" w:hAnsi="Times New Roman" w:cs="Times New Roman"/>
                <w:color w:val="000000"/>
              </w:rPr>
              <w:t>(2.3, 9.0)</w:t>
            </w:r>
          </w:p>
        </w:tc>
      </w:tr>
      <w:tr w:rsidR="00AA56D2" w:rsidRPr="00F730FE" w14:paraId="3DDFF8C9" w14:textId="77777777" w:rsidTr="00547EC1">
        <w:trPr>
          <w:trHeight w:hRule="exact" w:val="432"/>
        </w:trPr>
        <w:tc>
          <w:tcPr>
            <w:tcW w:w="8095" w:type="dxa"/>
            <w:shd w:val="clear" w:color="auto" w:fill="auto"/>
            <w:vAlign w:val="center"/>
          </w:tcPr>
          <w:p w14:paraId="1843E21C" w14:textId="41BBB3E5" w:rsidR="00AA56D2" w:rsidRPr="00547EC1" w:rsidRDefault="00AA56D2" w:rsidP="00AA56D2">
            <w:pPr>
              <w:rPr>
                <w:rFonts w:ascii="Times New Roman" w:hAnsi="Times New Roman" w:cs="Times New Roman"/>
              </w:rPr>
            </w:pPr>
            <w:r>
              <w:rPr>
                <w:rFonts w:ascii="Times New Roman" w:hAnsi="Times New Roman" w:cs="Times New Roman"/>
              </w:rPr>
              <w:t xml:space="preserve">     </w:t>
            </w:r>
            <w:r w:rsidRPr="00547EC1">
              <w:rPr>
                <w:rFonts w:ascii="Times New Roman" w:hAnsi="Times New Roman" w:cs="Times New Roman"/>
              </w:rPr>
              <w:t>&lt; 1 Year to the First Systemic Treatment Regimen (n=71)</w:t>
            </w:r>
          </w:p>
        </w:tc>
        <w:tc>
          <w:tcPr>
            <w:tcW w:w="2700" w:type="dxa"/>
            <w:shd w:val="clear" w:color="auto" w:fill="auto"/>
            <w:vAlign w:val="center"/>
          </w:tcPr>
          <w:p w14:paraId="7F460FFA" w14:textId="5CD41A1F" w:rsidR="00AA56D2" w:rsidRPr="00737086" w:rsidRDefault="00AA56D2" w:rsidP="00AA56D2">
            <w:pPr>
              <w:jc w:val="center"/>
              <w:rPr>
                <w:rFonts w:ascii="Times New Roman" w:hAnsi="Times New Roman" w:cs="Times New Roman"/>
                <w:color w:val="000000"/>
              </w:rPr>
            </w:pPr>
            <w:r w:rsidRPr="00737086">
              <w:rPr>
                <w:rFonts w:ascii="Times New Roman" w:hAnsi="Times New Roman" w:cs="Times New Roman"/>
                <w:color w:val="000000"/>
              </w:rPr>
              <w:t>2.1</w:t>
            </w:r>
            <w:r>
              <w:rPr>
                <w:rFonts w:ascii="Times New Roman" w:hAnsi="Times New Roman" w:cs="Times New Roman"/>
                <w:color w:val="000000"/>
              </w:rPr>
              <w:t xml:space="preserve"> </w:t>
            </w:r>
            <w:r w:rsidRPr="00737086">
              <w:rPr>
                <w:rFonts w:ascii="Times New Roman" w:hAnsi="Times New Roman" w:cs="Times New Roman"/>
                <w:color w:val="000000"/>
              </w:rPr>
              <w:t>(1.9, 3.7)</w:t>
            </w:r>
          </w:p>
        </w:tc>
      </w:tr>
      <w:tr w:rsidR="00AA56D2" w:rsidRPr="00F730FE" w14:paraId="2F0D35AA" w14:textId="77777777" w:rsidTr="00547EC1">
        <w:trPr>
          <w:trHeight w:hRule="exact" w:val="432"/>
        </w:trPr>
        <w:tc>
          <w:tcPr>
            <w:tcW w:w="8095" w:type="dxa"/>
            <w:shd w:val="clear" w:color="auto" w:fill="auto"/>
            <w:vAlign w:val="center"/>
          </w:tcPr>
          <w:p w14:paraId="54580060" w14:textId="58F1370D" w:rsidR="00AA56D2" w:rsidRPr="00547EC1" w:rsidRDefault="00AA56D2" w:rsidP="00AA56D2">
            <w:pPr>
              <w:rPr>
                <w:rFonts w:ascii="Times New Roman" w:hAnsi="Times New Roman" w:cs="Times New Roman"/>
              </w:rPr>
            </w:pPr>
            <w:r>
              <w:rPr>
                <w:rFonts w:ascii="Times New Roman" w:hAnsi="Times New Roman" w:cs="Times New Roman"/>
              </w:rPr>
              <w:t xml:space="preserve">     </w:t>
            </w:r>
            <w:r w:rsidRPr="00547EC1">
              <w:rPr>
                <w:rFonts w:ascii="Times New Roman" w:hAnsi="Times New Roman" w:cs="Times New Roman"/>
              </w:rPr>
              <w:t>≥1 Year to the First Systemic Treatment Regimen for DLBCL (n=46)</w:t>
            </w:r>
          </w:p>
        </w:tc>
        <w:tc>
          <w:tcPr>
            <w:tcW w:w="2700" w:type="dxa"/>
            <w:shd w:val="clear" w:color="auto" w:fill="auto"/>
            <w:vAlign w:val="center"/>
          </w:tcPr>
          <w:p w14:paraId="4F13360B" w14:textId="6A75F34D" w:rsidR="00AA56D2" w:rsidRPr="00737086" w:rsidRDefault="00AA56D2" w:rsidP="00AA56D2">
            <w:pPr>
              <w:jc w:val="center"/>
              <w:rPr>
                <w:rFonts w:ascii="Times New Roman" w:hAnsi="Times New Roman" w:cs="Times New Roman"/>
                <w:color w:val="000000"/>
              </w:rPr>
            </w:pPr>
            <w:r w:rsidRPr="00737086">
              <w:rPr>
                <w:rFonts w:ascii="Times New Roman" w:hAnsi="Times New Roman" w:cs="Times New Roman"/>
                <w:color w:val="000000"/>
              </w:rPr>
              <w:t>3.8</w:t>
            </w:r>
            <w:r>
              <w:rPr>
                <w:rFonts w:ascii="Times New Roman" w:hAnsi="Times New Roman" w:cs="Times New Roman"/>
                <w:color w:val="000000"/>
              </w:rPr>
              <w:t xml:space="preserve"> </w:t>
            </w:r>
            <w:r w:rsidRPr="00737086">
              <w:rPr>
                <w:rFonts w:ascii="Times New Roman" w:hAnsi="Times New Roman" w:cs="Times New Roman"/>
                <w:color w:val="000000"/>
              </w:rPr>
              <w:t>(2.3, 24.8)</w:t>
            </w:r>
          </w:p>
        </w:tc>
      </w:tr>
      <w:tr w:rsidR="00AA56D2" w:rsidRPr="00F730FE" w14:paraId="0E320723" w14:textId="77777777" w:rsidTr="00547EC1">
        <w:trPr>
          <w:trHeight w:hRule="exact" w:val="432"/>
        </w:trPr>
        <w:tc>
          <w:tcPr>
            <w:tcW w:w="8095" w:type="dxa"/>
            <w:shd w:val="clear" w:color="auto" w:fill="auto"/>
            <w:vAlign w:val="center"/>
          </w:tcPr>
          <w:p w14:paraId="6EFAFD6F" w14:textId="38D9C5EA" w:rsidR="00AA56D2" w:rsidRPr="00547EC1" w:rsidRDefault="00AA56D2" w:rsidP="00AA56D2">
            <w:pPr>
              <w:rPr>
                <w:rFonts w:ascii="Times New Roman" w:hAnsi="Times New Roman" w:cs="Times New Roman"/>
              </w:rPr>
            </w:pPr>
            <w:r>
              <w:rPr>
                <w:rFonts w:ascii="Times New Roman" w:hAnsi="Times New Roman" w:cs="Times New Roman"/>
              </w:rPr>
              <w:t xml:space="preserve">     </w:t>
            </w:r>
            <w:r w:rsidRPr="00547EC1">
              <w:rPr>
                <w:rFonts w:ascii="Times New Roman" w:hAnsi="Times New Roman" w:cs="Times New Roman"/>
              </w:rPr>
              <w:t>&lt; 1 Year to the Last ASCT Therapy (n=23)</w:t>
            </w:r>
          </w:p>
        </w:tc>
        <w:tc>
          <w:tcPr>
            <w:tcW w:w="2700" w:type="dxa"/>
            <w:shd w:val="clear" w:color="auto" w:fill="auto"/>
            <w:vAlign w:val="center"/>
          </w:tcPr>
          <w:p w14:paraId="2DD98E3A" w14:textId="2EE2CA9E" w:rsidR="00AA56D2" w:rsidRPr="00737086" w:rsidRDefault="00AA56D2" w:rsidP="00AA56D2">
            <w:pPr>
              <w:jc w:val="center"/>
              <w:rPr>
                <w:rFonts w:ascii="Times New Roman" w:hAnsi="Times New Roman" w:cs="Times New Roman"/>
                <w:color w:val="000000"/>
              </w:rPr>
            </w:pPr>
            <w:r w:rsidRPr="00737086">
              <w:rPr>
                <w:rFonts w:ascii="Times New Roman" w:hAnsi="Times New Roman" w:cs="Times New Roman"/>
                <w:color w:val="000000"/>
              </w:rPr>
              <w:t>3.8</w:t>
            </w:r>
            <w:r>
              <w:rPr>
                <w:rFonts w:ascii="Times New Roman" w:hAnsi="Times New Roman" w:cs="Times New Roman"/>
                <w:color w:val="000000"/>
              </w:rPr>
              <w:t xml:space="preserve"> </w:t>
            </w:r>
            <w:r w:rsidRPr="00737086">
              <w:rPr>
                <w:rFonts w:ascii="Times New Roman" w:hAnsi="Times New Roman" w:cs="Times New Roman"/>
                <w:color w:val="000000"/>
              </w:rPr>
              <w:t>(1.9, NR)</w:t>
            </w:r>
          </w:p>
        </w:tc>
      </w:tr>
      <w:tr w:rsidR="00AA56D2" w:rsidRPr="00F730FE" w14:paraId="645D2266" w14:textId="77777777" w:rsidTr="00547EC1">
        <w:trPr>
          <w:trHeight w:hRule="exact" w:val="432"/>
        </w:trPr>
        <w:tc>
          <w:tcPr>
            <w:tcW w:w="8095" w:type="dxa"/>
            <w:shd w:val="clear" w:color="auto" w:fill="auto"/>
            <w:vAlign w:val="center"/>
          </w:tcPr>
          <w:p w14:paraId="304888CE" w14:textId="1C2153D1" w:rsidR="00AA56D2" w:rsidRPr="00547EC1" w:rsidRDefault="00AA56D2" w:rsidP="00AA56D2">
            <w:pPr>
              <w:rPr>
                <w:rFonts w:ascii="Times New Roman" w:hAnsi="Times New Roman" w:cs="Times New Roman"/>
              </w:rPr>
            </w:pPr>
            <w:r>
              <w:rPr>
                <w:rFonts w:ascii="Times New Roman" w:hAnsi="Times New Roman" w:cs="Times New Roman"/>
              </w:rPr>
              <w:t xml:space="preserve">     </w:t>
            </w:r>
            <w:r w:rsidRPr="00547EC1">
              <w:rPr>
                <w:rFonts w:ascii="Times New Roman" w:hAnsi="Times New Roman" w:cs="Times New Roman"/>
              </w:rPr>
              <w:t>≥1 Year to the Last ASCT Therapy (n=13)</w:t>
            </w:r>
          </w:p>
        </w:tc>
        <w:tc>
          <w:tcPr>
            <w:tcW w:w="2700" w:type="dxa"/>
            <w:shd w:val="clear" w:color="auto" w:fill="auto"/>
            <w:vAlign w:val="center"/>
          </w:tcPr>
          <w:p w14:paraId="69B51E6D" w14:textId="53FF290C" w:rsidR="00AA56D2" w:rsidRPr="00737086" w:rsidRDefault="00AA56D2" w:rsidP="00AA56D2">
            <w:pPr>
              <w:jc w:val="center"/>
              <w:rPr>
                <w:rFonts w:ascii="Times New Roman" w:hAnsi="Times New Roman" w:cs="Times New Roman"/>
                <w:color w:val="000000"/>
              </w:rPr>
            </w:pPr>
            <w:r w:rsidRPr="00737086">
              <w:rPr>
                <w:rFonts w:ascii="Times New Roman" w:hAnsi="Times New Roman" w:cs="Times New Roman"/>
                <w:color w:val="000000"/>
              </w:rPr>
              <w:t>6.3</w:t>
            </w:r>
            <w:r>
              <w:rPr>
                <w:rFonts w:ascii="Times New Roman" w:hAnsi="Times New Roman" w:cs="Times New Roman"/>
                <w:color w:val="000000"/>
              </w:rPr>
              <w:t xml:space="preserve"> </w:t>
            </w:r>
            <w:r w:rsidRPr="00737086">
              <w:rPr>
                <w:rFonts w:ascii="Times New Roman" w:hAnsi="Times New Roman" w:cs="Times New Roman"/>
                <w:color w:val="000000"/>
              </w:rPr>
              <w:t>(1.9, 24.8)</w:t>
            </w:r>
          </w:p>
        </w:tc>
      </w:tr>
      <w:tr w:rsidR="00AA56D2" w:rsidRPr="00F730FE" w14:paraId="5D0D8665" w14:textId="77777777" w:rsidTr="00547EC1">
        <w:trPr>
          <w:trHeight w:hRule="exact" w:val="432"/>
        </w:trPr>
        <w:tc>
          <w:tcPr>
            <w:tcW w:w="8095" w:type="dxa"/>
            <w:shd w:val="clear" w:color="auto" w:fill="auto"/>
            <w:vAlign w:val="center"/>
          </w:tcPr>
          <w:p w14:paraId="2083ED92" w14:textId="7B8A7357" w:rsidR="00AA56D2" w:rsidRPr="00547EC1" w:rsidRDefault="00AA56D2" w:rsidP="00AA56D2">
            <w:pPr>
              <w:rPr>
                <w:rFonts w:ascii="Times New Roman" w:hAnsi="Times New Roman" w:cs="Times New Roman"/>
              </w:rPr>
            </w:pPr>
            <w:r>
              <w:rPr>
                <w:rFonts w:ascii="Times New Roman" w:hAnsi="Times New Roman" w:cs="Times New Roman"/>
              </w:rPr>
              <w:t xml:space="preserve">     </w:t>
            </w:r>
            <w:r w:rsidRPr="00547EC1">
              <w:rPr>
                <w:rFonts w:ascii="Times New Roman" w:hAnsi="Times New Roman" w:cs="Times New Roman"/>
              </w:rPr>
              <w:t>&lt; 6 Months to the Last Use of Rituximab (n=80)</w:t>
            </w:r>
          </w:p>
        </w:tc>
        <w:tc>
          <w:tcPr>
            <w:tcW w:w="2700" w:type="dxa"/>
            <w:shd w:val="clear" w:color="auto" w:fill="auto"/>
            <w:vAlign w:val="center"/>
          </w:tcPr>
          <w:p w14:paraId="003DC725" w14:textId="2ECB9CB9" w:rsidR="00AA56D2" w:rsidRPr="00737086" w:rsidRDefault="00AA56D2" w:rsidP="00AA56D2">
            <w:pPr>
              <w:jc w:val="center"/>
              <w:rPr>
                <w:rFonts w:ascii="Times New Roman" w:hAnsi="Times New Roman" w:cs="Times New Roman"/>
                <w:color w:val="000000"/>
              </w:rPr>
            </w:pPr>
            <w:r w:rsidRPr="00737086">
              <w:rPr>
                <w:rFonts w:ascii="Times New Roman" w:hAnsi="Times New Roman" w:cs="Times New Roman"/>
                <w:color w:val="000000"/>
              </w:rPr>
              <w:t>2.3</w:t>
            </w:r>
            <w:r>
              <w:rPr>
                <w:rFonts w:ascii="Times New Roman" w:hAnsi="Times New Roman" w:cs="Times New Roman"/>
                <w:color w:val="000000"/>
              </w:rPr>
              <w:t xml:space="preserve"> </w:t>
            </w:r>
            <w:r w:rsidRPr="00737086">
              <w:rPr>
                <w:rFonts w:ascii="Times New Roman" w:hAnsi="Times New Roman" w:cs="Times New Roman"/>
                <w:color w:val="000000"/>
              </w:rPr>
              <w:t>(1.9, 4.0)</w:t>
            </w:r>
          </w:p>
        </w:tc>
      </w:tr>
      <w:tr w:rsidR="00AA56D2" w:rsidRPr="00F730FE" w14:paraId="5306B2FA" w14:textId="77777777" w:rsidTr="00547EC1">
        <w:trPr>
          <w:trHeight w:hRule="exact" w:val="432"/>
        </w:trPr>
        <w:tc>
          <w:tcPr>
            <w:tcW w:w="8095" w:type="dxa"/>
            <w:shd w:val="clear" w:color="auto" w:fill="auto"/>
            <w:vAlign w:val="center"/>
          </w:tcPr>
          <w:p w14:paraId="6AE9B41F" w14:textId="0977BCF5" w:rsidR="00AA56D2" w:rsidRPr="00547EC1" w:rsidRDefault="00AA56D2" w:rsidP="00AA56D2">
            <w:pPr>
              <w:rPr>
                <w:rFonts w:ascii="Times New Roman" w:hAnsi="Times New Roman" w:cs="Times New Roman"/>
              </w:rPr>
            </w:pPr>
            <w:r>
              <w:rPr>
                <w:rFonts w:ascii="Times New Roman" w:hAnsi="Times New Roman" w:cs="Times New Roman"/>
              </w:rPr>
              <w:lastRenderedPageBreak/>
              <w:t xml:space="preserve">     </w:t>
            </w:r>
            <w:r w:rsidRPr="00547EC1">
              <w:rPr>
                <w:rFonts w:ascii="Times New Roman" w:hAnsi="Times New Roman" w:cs="Times New Roman"/>
              </w:rPr>
              <w:t>≥6 Months to the Last Use of Rituximab for DLBCL (n=39)</w:t>
            </w:r>
          </w:p>
        </w:tc>
        <w:tc>
          <w:tcPr>
            <w:tcW w:w="2700" w:type="dxa"/>
            <w:shd w:val="clear" w:color="auto" w:fill="auto"/>
            <w:vAlign w:val="center"/>
          </w:tcPr>
          <w:p w14:paraId="22AFF2EA" w14:textId="723D25D0" w:rsidR="00AA56D2" w:rsidRPr="00737086" w:rsidRDefault="00AA56D2" w:rsidP="00AA56D2">
            <w:pPr>
              <w:jc w:val="center"/>
              <w:rPr>
                <w:rFonts w:ascii="Times New Roman" w:hAnsi="Times New Roman" w:cs="Times New Roman"/>
                <w:color w:val="000000"/>
              </w:rPr>
            </w:pPr>
            <w:r w:rsidRPr="00737086">
              <w:rPr>
                <w:rFonts w:ascii="Times New Roman" w:hAnsi="Times New Roman" w:cs="Times New Roman"/>
                <w:color w:val="000000"/>
              </w:rPr>
              <w:t>3.6</w:t>
            </w:r>
            <w:r>
              <w:rPr>
                <w:rFonts w:ascii="Times New Roman" w:hAnsi="Times New Roman" w:cs="Times New Roman"/>
                <w:color w:val="000000"/>
              </w:rPr>
              <w:t xml:space="preserve"> </w:t>
            </w:r>
            <w:r w:rsidRPr="00737086">
              <w:rPr>
                <w:rFonts w:ascii="Times New Roman" w:hAnsi="Times New Roman" w:cs="Times New Roman"/>
                <w:color w:val="000000"/>
              </w:rPr>
              <w:t>(1.9, 7.0)</w:t>
            </w:r>
          </w:p>
        </w:tc>
      </w:tr>
      <w:tr w:rsidR="00AA56D2" w:rsidRPr="00F730FE" w14:paraId="4CB59067" w14:textId="3A3C2083" w:rsidTr="00547EC1">
        <w:trPr>
          <w:trHeight w:hRule="exact" w:val="432"/>
        </w:trPr>
        <w:tc>
          <w:tcPr>
            <w:tcW w:w="8095" w:type="dxa"/>
            <w:shd w:val="clear" w:color="auto" w:fill="auto"/>
            <w:vAlign w:val="center"/>
          </w:tcPr>
          <w:p w14:paraId="0DB7677D" w14:textId="5DCE76C2" w:rsidR="00AA56D2" w:rsidRPr="00547EC1" w:rsidRDefault="00AA56D2" w:rsidP="00AA56D2">
            <w:pPr>
              <w:rPr>
                <w:rFonts w:ascii="Times New Roman" w:hAnsi="Times New Roman" w:cs="Times New Roman"/>
              </w:rPr>
            </w:pPr>
            <w:r w:rsidRPr="00547EC1">
              <w:rPr>
                <w:rFonts w:ascii="Times New Roman" w:eastAsiaTheme="minorEastAsia" w:hAnsi="Times New Roman" w:cs="Times New Roman"/>
                <w:color w:val="000000"/>
              </w:rPr>
              <w:t xml:space="preserve">Never had a CR on Prior Therapy and Achieved CR on Selinexor </w:t>
            </w:r>
            <w:r w:rsidRPr="00547EC1">
              <w:rPr>
                <w:rFonts w:ascii="Times New Roman" w:hAnsi="Times New Roman" w:cs="Times New Roman"/>
              </w:rPr>
              <w:t>(n=4)</w:t>
            </w:r>
          </w:p>
        </w:tc>
        <w:tc>
          <w:tcPr>
            <w:tcW w:w="2700" w:type="dxa"/>
            <w:shd w:val="clear" w:color="auto" w:fill="auto"/>
            <w:vAlign w:val="center"/>
          </w:tcPr>
          <w:p w14:paraId="23D93812" w14:textId="24875616" w:rsidR="00AA56D2" w:rsidRPr="00737086" w:rsidRDefault="00AA56D2" w:rsidP="00AA56D2">
            <w:pPr>
              <w:jc w:val="center"/>
              <w:rPr>
                <w:rFonts w:ascii="Times New Roman" w:hAnsi="Times New Roman" w:cs="Times New Roman"/>
              </w:rPr>
            </w:pPr>
            <w:r w:rsidRPr="00737086">
              <w:rPr>
                <w:rFonts w:ascii="Times New Roman" w:hAnsi="Times New Roman" w:cs="Times New Roman"/>
                <w:color w:val="000000"/>
              </w:rPr>
              <w:t>11.5 (5.6, NR)</w:t>
            </w:r>
          </w:p>
        </w:tc>
      </w:tr>
      <w:tr w:rsidR="00AA56D2" w:rsidRPr="00F730FE" w14:paraId="781043ED" w14:textId="44A520C5" w:rsidTr="00547EC1">
        <w:trPr>
          <w:trHeight w:hRule="exact" w:val="432"/>
        </w:trPr>
        <w:tc>
          <w:tcPr>
            <w:tcW w:w="8095" w:type="dxa"/>
            <w:tcBorders>
              <w:bottom w:val="single" w:sz="4" w:space="0" w:color="auto"/>
            </w:tcBorders>
            <w:shd w:val="clear" w:color="auto" w:fill="auto"/>
            <w:vAlign w:val="center"/>
          </w:tcPr>
          <w:p w14:paraId="6C71AC96" w14:textId="51C22985" w:rsidR="00AA56D2" w:rsidRPr="00547EC1" w:rsidRDefault="00AA56D2" w:rsidP="00AA56D2">
            <w:pPr>
              <w:rPr>
                <w:rFonts w:ascii="Times New Roman" w:hAnsi="Times New Roman" w:cs="Times New Roman"/>
              </w:rPr>
            </w:pPr>
            <w:r w:rsidRPr="00547EC1">
              <w:rPr>
                <w:rFonts w:ascii="Times New Roman" w:eastAsiaTheme="minorEastAsia" w:hAnsi="Times New Roman" w:cs="Times New Roman"/>
                <w:color w:val="000000"/>
              </w:rPr>
              <w:t xml:space="preserve">Never had a CR/PR on Prior Therapy and Achieved CR/PR on Selinexor </w:t>
            </w:r>
            <w:r w:rsidRPr="00547EC1">
              <w:rPr>
                <w:rFonts w:ascii="Times New Roman" w:hAnsi="Times New Roman" w:cs="Times New Roman"/>
              </w:rPr>
              <w:t>(n=4)</w:t>
            </w:r>
          </w:p>
        </w:tc>
        <w:tc>
          <w:tcPr>
            <w:tcW w:w="2700" w:type="dxa"/>
            <w:tcBorders>
              <w:bottom w:val="single" w:sz="4" w:space="0" w:color="auto"/>
            </w:tcBorders>
            <w:shd w:val="clear" w:color="auto" w:fill="auto"/>
            <w:vAlign w:val="center"/>
          </w:tcPr>
          <w:p w14:paraId="1E60537D" w14:textId="76FE4076" w:rsidR="00AA56D2" w:rsidRPr="00737086" w:rsidRDefault="00AA56D2" w:rsidP="00AA56D2">
            <w:pPr>
              <w:jc w:val="center"/>
              <w:rPr>
                <w:rFonts w:ascii="Times New Roman" w:hAnsi="Times New Roman" w:cs="Times New Roman"/>
              </w:rPr>
            </w:pPr>
            <w:r w:rsidRPr="00737086">
              <w:rPr>
                <w:rFonts w:ascii="Times New Roman" w:hAnsi="Times New Roman" w:cs="Times New Roman"/>
                <w:color w:val="000000"/>
              </w:rPr>
              <w:t>12.2 (3.7, NR)</w:t>
            </w:r>
          </w:p>
        </w:tc>
      </w:tr>
    </w:tbl>
    <w:p w14:paraId="289724FD" w14:textId="10CB53FA" w:rsidR="001A2A6C" w:rsidRPr="006B77A4" w:rsidRDefault="001A2A6C" w:rsidP="001A2A6C">
      <w:pPr>
        <w:rPr>
          <w:rFonts w:ascii="Times New Roman" w:hAnsi="Times New Roman" w:cs="Times New Roman"/>
        </w:rPr>
      </w:pPr>
      <w:bookmarkStart w:id="2" w:name="_Hlk49001697"/>
      <w:r>
        <w:rPr>
          <w:rFonts w:ascii="Times New Roman" w:hAnsi="Times New Roman" w:cs="Times New Roman"/>
          <w:sz w:val="20"/>
          <w:szCs w:val="20"/>
        </w:rPr>
        <w:t xml:space="preserve">ASCT, autologous stem cell transplant; </w:t>
      </w:r>
      <w:r w:rsidRPr="00AE3B73">
        <w:rPr>
          <w:rFonts w:ascii="Times New Roman" w:hAnsi="Times New Roman" w:cs="Times New Roman"/>
          <w:sz w:val="20"/>
          <w:szCs w:val="20"/>
        </w:rPr>
        <w:t xml:space="preserve">CI, confidence interval; </w:t>
      </w:r>
      <w:r>
        <w:rPr>
          <w:rFonts w:ascii="Times New Roman" w:hAnsi="Times New Roman" w:cs="Times New Roman"/>
          <w:sz w:val="20"/>
          <w:szCs w:val="20"/>
        </w:rPr>
        <w:t>CR, complete response; NR, not reached; PD, progressive disease; PR, partial response; SD, stable disease.</w:t>
      </w:r>
    </w:p>
    <w:p w14:paraId="2BA382BE" w14:textId="3414240E" w:rsidR="004611A9" w:rsidRDefault="004611A9">
      <w:pPr>
        <w:rPr>
          <w:rFonts w:ascii="Times New Roman" w:hAnsi="Times New Roman" w:cs="Times New Roman"/>
          <w:b/>
          <w:bCs/>
        </w:rPr>
      </w:pPr>
    </w:p>
    <w:bookmarkEnd w:id="1"/>
    <w:p w14:paraId="426DE581" w14:textId="77777777" w:rsidR="00C220A4" w:rsidRDefault="00C220A4" w:rsidP="00C220A4">
      <w:pPr>
        <w:rPr>
          <w:rFonts w:ascii="Times New Roman" w:hAnsi="Times New Roman" w:cs="Times New Roman"/>
        </w:rPr>
      </w:pPr>
    </w:p>
    <w:bookmarkEnd w:id="2"/>
    <w:p w14:paraId="7FAC50D1" w14:textId="77777777" w:rsidR="008B459D" w:rsidRDefault="008B459D">
      <w:pPr>
        <w:rPr>
          <w:rFonts w:ascii="Times New Roman" w:hAnsi="Times New Roman" w:cs="Times New Roman"/>
        </w:rPr>
      </w:pPr>
    </w:p>
    <w:p w14:paraId="3685984D" w14:textId="1DD9D2D7" w:rsidR="008B459D" w:rsidRDefault="008B459D">
      <w:pPr>
        <w:rPr>
          <w:rFonts w:ascii="Times New Roman" w:hAnsi="Times New Roman" w:cs="Times New Roman"/>
        </w:rPr>
      </w:pPr>
      <w:r>
        <w:rPr>
          <w:rFonts w:ascii="Times New Roman" w:hAnsi="Times New Roman" w:cs="Times New Roman"/>
        </w:rPr>
        <w:br w:type="page"/>
      </w:r>
    </w:p>
    <w:p w14:paraId="67738C95" w14:textId="46A765F8" w:rsidR="00E5062F" w:rsidRDefault="00E5062F" w:rsidP="00E5062F">
      <w:pPr>
        <w:rPr>
          <w:rFonts w:ascii="Times New Roman" w:hAnsi="Times New Roman" w:cs="Times New Roman"/>
          <w:b/>
          <w:bCs/>
        </w:rPr>
      </w:pPr>
      <w:r>
        <w:rPr>
          <w:rFonts w:ascii="Times New Roman" w:hAnsi="Times New Roman" w:cs="Times New Roman"/>
          <w:b/>
          <w:bCs/>
        </w:rPr>
        <w:lastRenderedPageBreak/>
        <w:t xml:space="preserve">Table </w:t>
      </w:r>
      <w:r>
        <w:rPr>
          <w:rFonts w:ascii="Times New Roman" w:hAnsi="Times New Roman" w:cs="Times New Roman"/>
          <w:b/>
          <w:bCs/>
        </w:rPr>
        <w:t>S</w:t>
      </w:r>
      <w:r>
        <w:rPr>
          <w:rFonts w:ascii="Times New Roman" w:hAnsi="Times New Roman" w:cs="Times New Roman"/>
          <w:b/>
          <w:bCs/>
        </w:rPr>
        <w:t>2. Overall survival by response and relapse status</w:t>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1669"/>
        <w:gridCol w:w="2646"/>
        <w:gridCol w:w="1895"/>
      </w:tblGrid>
      <w:tr w:rsidR="00E5062F" w:rsidRPr="001F2EF7" w14:paraId="445F4DEF" w14:textId="77777777" w:rsidTr="005B2D21">
        <w:trPr>
          <w:trHeight w:val="908"/>
        </w:trPr>
        <w:tc>
          <w:tcPr>
            <w:tcW w:w="4590" w:type="dxa"/>
            <w:tcBorders>
              <w:bottom w:val="single" w:sz="4" w:space="0" w:color="auto"/>
            </w:tcBorders>
            <w:vAlign w:val="center"/>
          </w:tcPr>
          <w:p w14:paraId="79264AB7" w14:textId="77777777" w:rsidR="00E5062F" w:rsidRPr="00DD34D1" w:rsidRDefault="00E5062F" w:rsidP="005B2D21">
            <w:pPr>
              <w:rPr>
                <w:rFonts w:ascii="Times New Roman" w:hAnsi="Times New Roman" w:cs="Times New Roman"/>
                <w:b/>
                <w:bCs/>
              </w:rPr>
            </w:pPr>
            <w:bookmarkStart w:id="3" w:name="_Hlk54273752"/>
            <w:r>
              <w:rPr>
                <w:rFonts w:ascii="Times New Roman" w:hAnsi="Times New Roman" w:cs="Times New Roman"/>
                <w:b/>
                <w:bCs/>
              </w:rPr>
              <w:t>Parameter</w:t>
            </w:r>
          </w:p>
        </w:tc>
        <w:tc>
          <w:tcPr>
            <w:tcW w:w="1669" w:type="dxa"/>
            <w:tcBorders>
              <w:bottom w:val="single" w:sz="4" w:space="0" w:color="auto"/>
            </w:tcBorders>
            <w:vAlign w:val="center"/>
          </w:tcPr>
          <w:p w14:paraId="4D0D538D" w14:textId="77777777" w:rsidR="00E5062F" w:rsidRPr="00523161" w:rsidRDefault="00E5062F" w:rsidP="005B2D21">
            <w:pPr>
              <w:jc w:val="center"/>
              <w:rPr>
                <w:rFonts w:ascii="Times New Roman" w:hAnsi="Times New Roman" w:cs="Times New Roman"/>
                <w:b/>
                <w:bCs/>
              </w:rPr>
            </w:pPr>
            <w:r w:rsidRPr="00523161">
              <w:rPr>
                <w:rFonts w:ascii="Times New Roman" w:hAnsi="Times New Roman" w:cs="Times New Roman"/>
                <w:b/>
                <w:bCs/>
              </w:rPr>
              <w:t>OS, months</w:t>
            </w:r>
          </w:p>
          <w:p w14:paraId="134B38D8" w14:textId="77777777" w:rsidR="00E5062F" w:rsidRPr="00523161" w:rsidRDefault="00E5062F" w:rsidP="005B2D21">
            <w:pPr>
              <w:jc w:val="center"/>
              <w:rPr>
                <w:rFonts w:ascii="Times New Roman" w:hAnsi="Times New Roman" w:cs="Times New Roman"/>
                <w:b/>
                <w:bCs/>
              </w:rPr>
            </w:pPr>
            <w:r w:rsidRPr="00523161">
              <w:rPr>
                <w:rFonts w:ascii="Times New Roman" w:hAnsi="Times New Roman" w:cs="Times New Roman"/>
                <w:b/>
                <w:bCs/>
              </w:rPr>
              <w:t>(95% CI)</w:t>
            </w:r>
          </w:p>
        </w:tc>
        <w:tc>
          <w:tcPr>
            <w:tcW w:w="2646" w:type="dxa"/>
            <w:tcBorders>
              <w:bottom w:val="single" w:sz="4" w:space="0" w:color="auto"/>
            </w:tcBorders>
            <w:vAlign w:val="center"/>
          </w:tcPr>
          <w:p w14:paraId="47D06A2B" w14:textId="77777777" w:rsidR="00E5062F" w:rsidRPr="0057563B" w:rsidRDefault="00E5062F" w:rsidP="005B2D21">
            <w:pPr>
              <w:jc w:val="center"/>
              <w:rPr>
                <w:rFonts w:ascii="Times New Roman" w:hAnsi="Times New Roman" w:cs="Times New Roman"/>
                <w:b/>
                <w:bCs/>
              </w:rPr>
            </w:pPr>
            <w:r w:rsidRPr="0057563B">
              <w:rPr>
                <w:rFonts w:ascii="Times New Roman" w:hAnsi="Times New Roman" w:cs="Times New Roman"/>
                <w:b/>
                <w:bCs/>
              </w:rPr>
              <w:t>HR (95% CI</w:t>
            </w:r>
            <w:proofErr w:type="gramStart"/>
            <w:r w:rsidRPr="0057563B">
              <w:rPr>
                <w:rFonts w:ascii="Times New Roman" w:hAnsi="Times New Roman" w:cs="Times New Roman"/>
                <w:b/>
                <w:bCs/>
              </w:rPr>
              <w:t>);</w:t>
            </w:r>
            <w:proofErr w:type="gramEnd"/>
          </w:p>
          <w:p w14:paraId="2185DA33" w14:textId="77777777" w:rsidR="00E5062F" w:rsidRPr="0057563B" w:rsidRDefault="00E5062F" w:rsidP="005B2D21">
            <w:pPr>
              <w:jc w:val="center"/>
              <w:rPr>
                <w:rFonts w:ascii="Times New Roman" w:hAnsi="Times New Roman" w:cs="Times New Roman"/>
                <w:b/>
                <w:bCs/>
              </w:rPr>
            </w:pPr>
          </w:p>
        </w:tc>
        <w:tc>
          <w:tcPr>
            <w:tcW w:w="1895" w:type="dxa"/>
            <w:tcBorders>
              <w:bottom w:val="single" w:sz="4" w:space="0" w:color="auto"/>
            </w:tcBorders>
            <w:vAlign w:val="center"/>
          </w:tcPr>
          <w:p w14:paraId="2710A38E" w14:textId="77777777" w:rsidR="00E5062F" w:rsidRPr="0057563B" w:rsidRDefault="00E5062F" w:rsidP="005B2D21">
            <w:pPr>
              <w:jc w:val="center"/>
              <w:rPr>
                <w:rFonts w:ascii="Times New Roman" w:hAnsi="Times New Roman" w:cs="Times New Roman"/>
                <w:b/>
                <w:bCs/>
              </w:rPr>
            </w:pPr>
            <w:r w:rsidRPr="0057563B">
              <w:rPr>
                <w:rFonts w:ascii="Times New Roman" w:hAnsi="Times New Roman" w:cs="Times New Roman"/>
                <w:b/>
                <w:bCs/>
                <w:i/>
                <w:iCs/>
              </w:rPr>
              <w:t>p value</w:t>
            </w:r>
          </w:p>
        </w:tc>
      </w:tr>
      <w:tr w:rsidR="00E5062F" w:rsidRPr="001F2EF7" w14:paraId="5DBA4703" w14:textId="77777777" w:rsidTr="005B2D21">
        <w:trPr>
          <w:trHeight w:val="576"/>
        </w:trPr>
        <w:tc>
          <w:tcPr>
            <w:tcW w:w="4590" w:type="dxa"/>
            <w:tcBorders>
              <w:top w:val="single" w:sz="4" w:space="0" w:color="auto"/>
            </w:tcBorders>
            <w:vAlign w:val="center"/>
          </w:tcPr>
          <w:p w14:paraId="173DB161" w14:textId="77777777" w:rsidR="00E5062F" w:rsidRPr="00DD34D1" w:rsidRDefault="00E5062F" w:rsidP="005B2D21">
            <w:pPr>
              <w:rPr>
                <w:rFonts w:ascii="Times New Roman" w:hAnsi="Times New Roman" w:cs="Times New Roman"/>
                <w:b/>
                <w:bCs/>
              </w:rPr>
            </w:pPr>
            <w:r w:rsidRPr="00DD34D1">
              <w:rPr>
                <w:rFonts w:ascii="Times New Roman" w:hAnsi="Times New Roman" w:cs="Times New Roman"/>
                <w:b/>
                <w:bCs/>
              </w:rPr>
              <w:t>Response to last prior systemic therapy</w:t>
            </w:r>
          </w:p>
        </w:tc>
        <w:tc>
          <w:tcPr>
            <w:tcW w:w="1669" w:type="dxa"/>
            <w:tcBorders>
              <w:top w:val="single" w:sz="4" w:space="0" w:color="auto"/>
            </w:tcBorders>
            <w:vAlign w:val="center"/>
          </w:tcPr>
          <w:p w14:paraId="34CA8AC4" w14:textId="77777777" w:rsidR="00E5062F" w:rsidRPr="00F667AE" w:rsidRDefault="00E5062F" w:rsidP="005B2D21">
            <w:pPr>
              <w:jc w:val="center"/>
              <w:rPr>
                <w:rFonts w:ascii="Times New Roman" w:hAnsi="Times New Roman" w:cs="Times New Roman"/>
              </w:rPr>
            </w:pPr>
          </w:p>
        </w:tc>
        <w:tc>
          <w:tcPr>
            <w:tcW w:w="2646" w:type="dxa"/>
            <w:tcBorders>
              <w:top w:val="single" w:sz="4" w:space="0" w:color="auto"/>
            </w:tcBorders>
            <w:vAlign w:val="center"/>
          </w:tcPr>
          <w:p w14:paraId="593A4157" w14:textId="77777777" w:rsidR="00E5062F" w:rsidRPr="0057563B" w:rsidRDefault="00E5062F" w:rsidP="005B2D21">
            <w:pPr>
              <w:jc w:val="center"/>
              <w:rPr>
                <w:rFonts w:ascii="Times New Roman" w:hAnsi="Times New Roman" w:cs="Times New Roman"/>
              </w:rPr>
            </w:pPr>
          </w:p>
        </w:tc>
        <w:tc>
          <w:tcPr>
            <w:tcW w:w="1895" w:type="dxa"/>
            <w:tcBorders>
              <w:top w:val="single" w:sz="4" w:space="0" w:color="auto"/>
            </w:tcBorders>
            <w:vAlign w:val="center"/>
          </w:tcPr>
          <w:p w14:paraId="2AE99307" w14:textId="77777777" w:rsidR="00E5062F" w:rsidRPr="0057563B" w:rsidRDefault="00E5062F" w:rsidP="005B2D21">
            <w:pPr>
              <w:jc w:val="center"/>
              <w:rPr>
                <w:rFonts w:ascii="Times New Roman" w:hAnsi="Times New Roman" w:cs="Times New Roman"/>
              </w:rPr>
            </w:pPr>
          </w:p>
        </w:tc>
      </w:tr>
      <w:tr w:rsidR="00E5062F" w:rsidRPr="001F2EF7" w14:paraId="64516539" w14:textId="77777777" w:rsidTr="005B2D21">
        <w:trPr>
          <w:trHeight w:val="576"/>
        </w:trPr>
        <w:tc>
          <w:tcPr>
            <w:tcW w:w="4590" w:type="dxa"/>
            <w:vAlign w:val="center"/>
          </w:tcPr>
          <w:p w14:paraId="4E432544" w14:textId="77777777" w:rsidR="00E5062F" w:rsidRPr="00F667AE" w:rsidRDefault="00E5062F" w:rsidP="005B2D21">
            <w:pPr>
              <w:rPr>
                <w:rFonts w:ascii="Times New Roman" w:hAnsi="Times New Roman" w:cs="Times New Roman"/>
              </w:rPr>
            </w:pPr>
            <w:r w:rsidRPr="00F667AE">
              <w:rPr>
                <w:rFonts w:ascii="Times New Roman" w:hAnsi="Times New Roman" w:cs="Times New Roman"/>
              </w:rPr>
              <w:t xml:space="preserve">     CR or PR (n=92)</w:t>
            </w:r>
          </w:p>
        </w:tc>
        <w:tc>
          <w:tcPr>
            <w:tcW w:w="1669" w:type="dxa"/>
            <w:vAlign w:val="center"/>
          </w:tcPr>
          <w:p w14:paraId="00F9801E" w14:textId="77777777" w:rsidR="00E5062F" w:rsidRPr="00523161" w:rsidRDefault="00E5062F" w:rsidP="005B2D21">
            <w:pPr>
              <w:jc w:val="center"/>
              <w:rPr>
                <w:rFonts w:ascii="Times New Roman" w:hAnsi="Times New Roman" w:cs="Times New Roman"/>
                <w:b/>
                <w:bCs/>
              </w:rPr>
            </w:pPr>
            <w:r w:rsidRPr="00F667AE">
              <w:rPr>
                <w:rFonts w:ascii="Times New Roman" w:hAnsi="Times New Roman" w:cs="Times New Roman"/>
              </w:rPr>
              <w:t>11.1 (7.8, 15.5)</w:t>
            </w:r>
          </w:p>
        </w:tc>
        <w:tc>
          <w:tcPr>
            <w:tcW w:w="2646" w:type="dxa"/>
            <w:vMerge w:val="restart"/>
            <w:vAlign w:val="center"/>
          </w:tcPr>
          <w:p w14:paraId="7EB4AD47" w14:textId="77777777" w:rsidR="00E5062F" w:rsidRPr="0057563B" w:rsidRDefault="00E5062F" w:rsidP="005B2D21">
            <w:pPr>
              <w:jc w:val="center"/>
              <w:rPr>
                <w:rFonts w:ascii="Times New Roman" w:hAnsi="Times New Roman" w:cs="Times New Roman"/>
              </w:rPr>
            </w:pPr>
            <w:r w:rsidRPr="00182955">
              <w:rPr>
                <w:rFonts w:ascii="Times New Roman" w:hAnsi="Times New Roman" w:cs="Times New Roman"/>
              </w:rPr>
              <w:t>0.7182 (0.4403, 1.1715)</w:t>
            </w:r>
          </w:p>
        </w:tc>
        <w:tc>
          <w:tcPr>
            <w:tcW w:w="1895" w:type="dxa"/>
            <w:vMerge w:val="restart"/>
            <w:vAlign w:val="center"/>
          </w:tcPr>
          <w:p w14:paraId="74686757" w14:textId="77777777" w:rsidR="00E5062F" w:rsidRPr="0057563B" w:rsidRDefault="00E5062F" w:rsidP="005B2D21">
            <w:pPr>
              <w:jc w:val="center"/>
              <w:rPr>
                <w:rFonts w:ascii="Times New Roman" w:hAnsi="Times New Roman" w:cs="Times New Roman"/>
              </w:rPr>
            </w:pPr>
            <w:r w:rsidRPr="0057563B">
              <w:rPr>
                <w:rFonts w:ascii="Times New Roman" w:hAnsi="Times New Roman" w:cs="Times New Roman"/>
              </w:rPr>
              <w:t>0.1806</w:t>
            </w:r>
          </w:p>
        </w:tc>
      </w:tr>
      <w:tr w:rsidR="00E5062F" w:rsidRPr="001F2EF7" w14:paraId="35C99779" w14:textId="77777777" w:rsidTr="005B2D21">
        <w:trPr>
          <w:trHeight w:val="576"/>
        </w:trPr>
        <w:tc>
          <w:tcPr>
            <w:tcW w:w="4590" w:type="dxa"/>
            <w:vAlign w:val="center"/>
          </w:tcPr>
          <w:p w14:paraId="21A515D9" w14:textId="77777777" w:rsidR="00E5062F" w:rsidRPr="00F667AE" w:rsidRDefault="00E5062F" w:rsidP="005B2D21">
            <w:pPr>
              <w:rPr>
                <w:rFonts w:ascii="Times New Roman" w:hAnsi="Times New Roman" w:cs="Times New Roman"/>
              </w:rPr>
            </w:pPr>
            <w:r w:rsidRPr="00F667AE">
              <w:rPr>
                <w:rFonts w:ascii="Times New Roman" w:hAnsi="Times New Roman" w:cs="Times New Roman"/>
              </w:rPr>
              <w:t xml:space="preserve">     </w:t>
            </w:r>
            <w:r>
              <w:rPr>
                <w:rFonts w:ascii="Times New Roman" w:hAnsi="Times New Roman" w:cs="Times New Roman"/>
              </w:rPr>
              <w:t>W</w:t>
            </w:r>
            <w:r w:rsidRPr="00F667AE">
              <w:rPr>
                <w:rFonts w:ascii="Times New Roman" w:hAnsi="Times New Roman" w:cs="Times New Roman"/>
              </w:rPr>
              <w:t>ithout a CR or PR (n=</w:t>
            </w:r>
            <w:r>
              <w:rPr>
                <w:rFonts w:ascii="Times New Roman" w:hAnsi="Times New Roman" w:cs="Times New Roman"/>
              </w:rPr>
              <w:t>37</w:t>
            </w:r>
            <w:r w:rsidRPr="00F667AE">
              <w:rPr>
                <w:rFonts w:ascii="Times New Roman" w:hAnsi="Times New Roman" w:cs="Times New Roman"/>
              </w:rPr>
              <w:t>)</w:t>
            </w:r>
          </w:p>
        </w:tc>
        <w:tc>
          <w:tcPr>
            <w:tcW w:w="1669" w:type="dxa"/>
            <w:vAlign w:val="center"/>
          </w:tcPr>
          <w:p w14:paraId="5543ED03" w14:textId="77777777" w:rsidR="00E5062F" w:rsidRPr="00523161" w:rsidRDefault="00E5062F" w:rsidP="005B2D21">
            <w:pPr>
              <w:jc w:val="center"/>
              <w:rPr>
                <w:rFonts w:ascii="Times New Roman" w:hAnsi="Times New Roman" w:cs="Times New Roman"/>
                <w:b/>
                <w:bCs/>
              </w:rPr>
            </w:pPr>
            <w:r>
              <w:rPr>
                <w:rFonts w:ascii="Times New Roman" w:hAnsi="Times New Roman" w:cs="Times New Roman"/>
              </w:rPr>
              <w:t>7.0 (3.1, 28.0)</w:t>
            </w:r>
          </w:p>
        </w:tc>
        <w:tc>
          <w:tcPr>
            <w:tcW w:w="2646" w:type="dxa"/>
            <w:vMerge/>
            <w:vAlign w:val="center"/>
          </w:tcPr>
          <w:p w14:paraId="29E87B5C" w14:textId="77777777" w:rsidR="00E5062F" w:rsidRPr="0057563B" w:rsidRDefault="00E5062F" w:rsidP="005B2D21">
            <w:pPr>
              <w:jc w:val="center"/>
              <w:rPr>
                <w:rFonts w:ascii="Times New Roman" w:hAnsi="Times New Roman" w:cs="Times New Roman"/>
              </w:rPr>
            </w:pPr>
          </w:p>
        </w:tc>
        <w:tc>
          <w:tcPr>
            <w:tcW w:w="1895" w:type="dxa"/>
            <w:vMerge/>
            <w:vAlign w:val="center"/>
          </w:tcPr>
          <w:p w14:paraId="56D14825" w14:textId="77777777" w:rsidR="00E5062F" w:rsidRPr="0057563B" w:rsidRDefault="00E5062F" w:rsidP="005B2D21">
            <w:pPr>
              <w:jc w:val="center"/>
              <w:rPr>
                <w:rFonts w:ascii="Times New Roman" w:hAnsi="Times New Roman" w:cs="Times New Roman"/>
              </w:rPr>
            </w:pPr>
          </w:p>
        </w:tc>
      </w:tr>
      <w:tr w:rsidR="00E5062F" w:rsidRPr="001F2EF7" w14:paraId="71F82C02" w14:textId="77777777" w:rsidTr="005B2D21">
        <w:trPr>
          <w:trHeight w:val="576"/>
        </w:trPr>
        <w:tc>
          <w:tcPr>
            <w:tcW w:w="4590" w:type="dxa"/>
            <w:vAlign w:val="center"/>
          </w:tcPr>
          <w:p w14:paraId="11C4C33E" w14:textId="77777777" w:rsidR="00E5062F" w:rsidRPr="00DD34D1" w:rsidRDefault="00E5062F" w:rsidP="005B2D21">
            <w:pPr>
              <w:rPr>
                <w:rFonts w:ascii="Times New Roman" w:hAnsi="Times New Roman" w:cs="Times New Roman"/>
                <w:b/>
                <w:bCs/>
              </w:rPr>
            </w:pPr>
            <w:r w:rsidRPr="00DD34D1">
              <w:rPr>
                <w:rFonts w:ascii="Times New Roman" w:hAnsi="Times New Roman" w:cs="Times New Roman"/>
                <w:b/>
                <w:bCs/>
              </w:rPr>
              <w:t>Relapse</w:t>
            </w:r>
          </w:p>
        </w:tc>
        <w:tc>
          <w:tcPr>
            <w:tcW w:w="1669" w:type="dxa"/>
            <w:vAlign w:val="center"/>
          </w:tcPr>
          <w:p w14:paraId="4482E389" w14:textId="77777777" w:rsidR="00E5062F" w:rsidRPr="00523161" w:rsidRDefault="00E5062F" w:rsidP="005B2D21">
            <w:pPr>
              <w:jc w:val="center"/>
              <w:rPr>
                <w:rFonts w:ascii="Times New Roman" w:hAnsi="Times New Roman" w:cs="Times New Roman"/>
                <w:b/>
                <w:bCs/>
              </w:rPr>
            </w:pPr>
          </w:p>
        </w:tc>
        <w:tc>
          <w:tcPr>
            <w:tcW w:w="2646" w:type="dxa"/>
            <w:vAlign w:val="center"/>
          </w:tcPr>
          <w:p w14:paraId="6C5FD995" w14:textId="77777777" w:rsidR="00E5062F" w:rsidRPr="0057563B" w:rsidRDefault="00E5062F" w:rsidP="005B2D21">
            <w:pPr>
              <w:jc w:val="center"/>
              <w:rPr>
                <w:rFonts w:ascii="Times New Roman" w:hAnsi="Times New Roman" w:cs="Times New Roman"/>
                <w:b/>
                <w:bCs/>
              </w:rPr>
            </w:pPr>
          </w:p>
        </w:tc>
        <w:tc>
          <w:tcPr>
            <w:tcW w:w="1895" w:type="dxa"/>
            <w:vAlign w:val="center"/>
          </w:tcPr>
          <w:p w14:paraId="342B08AA" w14:textId="77777777" w:rsidR="00E5062F" w:rsidRPr="0057563B" w:rsidRDefault="00E5062F" w:rsidP="005B2D21">
            <w:pPr>
              <w:jc w:val="center"/>
              <w:rPr>
                <w:rFonts w:ascii="Times New Roman" w:hAnsi="Times New Roman" w:cs="Times New Roman"/>
                <w:b/>
                <w:bCs/>
              </w:rPr>
            </w:pPr>
          </w:p>
        </w:tc>
      </w:tr>
      <w:tr w:rsidR="00E5062F" w:rsidRPr="001F2EF7" w14:paraId="3A758142" w14:textId="77777777" w:rsidTr="005B2D21">
        <w:trPr>
          <w:trHeight w:val="576"/>
        </w:trPr>
        <w:tc>
          <w:tcPr>
            <w:tcW w:w="4590" w:type="dxa"/>
            <w:vAlign w:val="center"/>
          </w:tcPr>
          <w:p w14:paraId="58BD4927" w14:textId="77777777" w:rsidR="00E5062F" w:rsidRPr="00F667AE" w:rsidRDefault="00E5062F" w:rsidP="005B2D21">
            <w:pPr>
              <w:rPr>
                <w:rFonts w:ascii="Times New Roman" w:hAnsi="Times New Roman" w:cs="Times New Roman"/>
              </w:rPr>
            </w:pPr>
            <w:r w:rsidRPr="00F667AE">
              <w:rPr>
                <w:rFonts w:ascii="Times New Roman" w:hAnsi="Times New Roman" w:cs="Times New Roman"/>
              </w:rPr>
              <w:t xml:space="preserve">     </w:t>
            </w:r>
            <w:r>
              <w:rPr>
                <w:rFonts w:ascii="Times New Roman" w:hAnsi="Times New Roman" w:cs="Times New Roman"/>
              </w:rPr>
              <w:t>&lt;</w:t>
            </w:r>
            <w:r w:rsidRPr="00F667AE">
              <w:rPr>
                <w:rFonts w:ascii="Times New Roman" w:hAnsi="Times New Roman" w:cs="Times New Roman"/>
              </w:rPr>
              <w:t>1 Year of Diagnosis of DLBCL (n=52)</w:t>
            </w:r>
          </w:p>
        </w:tc>
        <w:tc>
          <w:tcPr>
            <w:tcW w:w="1669" w:type="dxa"/>
            <w:vAlign w:val="center"/>
          </w:tcPr>
          <w:p w14:paraId="70AC43E4" w14:textId="77777777" w:rsidR="00E5062F" w:rsidRPr="00F667AE" w:rsidRDefault="00E5062F" w:rsidP="005B2D21">
            <w:pPr>
              <w:jc w:val="center"/>
              <w:rPr>
                <w:rFonts w:ascii="Times New Roman" w:hAnsi="Times New Roman" w:cs="Times New Roman"/>
              </w:rPr>
            </w:pPr>
            <w:r w:rsidRPr="00523161">
              <w:rPr>
                <w:rFonts w:ascii="Times New Roman" w:hAnsi="Times New Roman" w:cs="Times New Roman"/>
              </w:rPr>
              <w:t>5.2</w:t>
            </w:r>
            <w:r>
              <w:rPr>
                <w:rFonts w:ascii="Times New Roman" w:hAnsi="Times New Roman" w:cs="Times New Roman"/>
              </w:rPr>
              <w:t xml:space="preserve"> </w:t>
            </w:r>
            <w:r w:rsidRPr="00523161">
              <w:rPr>
                <w:rFonts w:ascii="Times New Roman" w:hAnsi="Times New Roman" w:cs="Times New Roman"/>
              </w:rPr>
              <w:t>(4.1, 12.6)</w:t>
            </w:r>
          </w:p>
        </w:tc>
        <w:tc>
          <w:tcPr>
            <w:tcW w:w="2646" w:type="dxa"/>
            <w:vMerge w:val="restart"/>
            <w:vAlign w:val="center"/>
          </w:tcPr>
          <w:p w14:paraId="1BB58328" w14:textId="77777777" w:rsidR="00E5062F" w:rsidRPr="0057563B" w:rsidRDefault="00E5062F" w:rsidP="005B2D21">
            <w:pPr>
              <w:jc w:val="center"/>
              <w:rPr>
                <w:rFonts w:ascii="Times New Roman" w:hAnsi="Times New Roman" w:cs="Times New Roman"/>
              </w:rPr>
            </w:pPr>
            <w:r w:rsidRPr="0007447E">
              <w:rPr>
                <w:rFonts w:ascii="Times New Roman" w:hAnsi="Times New Roman" w:cs="Times New Roman"/>
              </w:rPr>
              <w:t>1.5407 (0.9709, 2.4449)</w:t>
            </w:r>
          </w:p>
        </w:tc>
        <w:tc>
          <w:tcPr>
            <w:tcW w:w="1895" w:type="dxa"/>
            <w:vMerge w:val="restart"/>
            <w:vAlign w:val="center"/>
          </w:tcPr>
          <w:p w14:paraId="1D755CCA" w14:textId="77777777" w:rsidR="00E5062F" w:rsidRPr="0057563B" w:rsidRDefault="00E5062F" w:rsidP="005B2D21">
            <w:pPr>
              <w:jc w:val="center"/>
              <w:rPr>
                <w:rFonts w:ascii="Times New Roman" w:hAnsi="Times New Roman" w:cs="Times New Roman"/>
              </w:rPr>
            </w:pPr>
            <w:r w:rsidRPr="0007447E">
              <w:rPr>
                <w:rFonts w:ascii="Times New Roman" w:hAnsi="Times New Roman" w:cs="Times New Roman"/>
              </w:rPr>
              <w:t>0.0641</w:t>
            </w:r>
          </w:p>
        </w:tc>
      </w:tr>
      <w:tr w:rsidR="00E5062F" w:rsidRPr="001F2EF7" w14:paraId="4B08F238" w14:textId="77777777" w:rsidTr="005B2D21">
        <w:trPr>
          <w:trHeight w:val="810"/>
        </w:trPr>
        <w:tc>
          <w:tcPr>
            <w:tcW w:w="4590" w:type="dxa"/>
            <w:vAlign w:val="center"/>
          </w:tcPr>
          <w:p w14:paraId="48EC8C94" w14:textId="77777777" w:rsidR="00E5062F" w:rsidRPr="00F667AE" w:rsidRDefault="00E5062F" w:rsidP="005B2D21">
            <w:pPr>
              <w:rPr>
                <w:rFonts w:ascii="Times New Roman" w:hAnsi="Times New Roman" w:cs="Times New Roman"/>
              </w:rPr>
            </w:pPr>
            <w:r w:rsidRPr="00F667AE">
              <w:rPr>
                <w:rFonts w:ascii="Times New Roman" w:hAnsi="Times New Roman" w:cs="Times New Roman"/>
              </w:rPr>
              <w:t xml:space="preserve">     </w:t>
            </w:r>
            <w:r w:rsidRPr="00547EC1">
              <w:rPr>
                <w:rFonts w:ascii="Times New Roman" w:hAnsi="Times New Roman" w:cs="Times New Roman"/>
              </w:rPr>
              <w:t>≥</w:t>
            </w:r>
            <w:r w:rsidRPr="00F667AE">
              <w:rPr>
                <w:rFonts w:ascii="Times New Roman" w:hAnsi="Times New Roman" w:cs="Times New Roman"/>
              </w:rPr>
              <w:t>1 Year of Diagnosis of DLBCL (n=71)</w:t>
            </w:r>
          </w:p>
        </w:tc>
        <w:tc>
          <w:tcPr>
            <w:tcW w:w="1669" w:type="dxa"/>
            <w:vAlign w:val="center"/>
          </w:tcPr>
          <w:p w14:paraId="35D9EE2C" w14:textId="77777777" w:rsidR="00E5062F" w:rsidRPr="00F667AE" w:rsidRDefault="00E5062F" w:rsidP="005B2D21">
            <w:pPr>
              <w:jc w:val="center"/>
              <w:rPr>
                <w:rFonts w:ascii="Times New Roman" w:hAnsi="Times New Roman" w:cs="Times New Roman"/>
              </w:rPr>
            </w:pPr>
            <w:r w:rsidRPr="00523161">
              <w:rPr>
                <w:rFonts w:ascii="Times New Roman" w:hAnsi="Times New Roman" w:cs="Times New Roman"/>
              </w:rPr>
              <w:t>13.1</w:t>
            </w:r>
            <w:r>
              <w:rPr>
                <w:rFonts w:ascii="Times New Roman" w:hAnsi="Times New Roman" w:cs="Times New Roman"/>
              </w:rPr>
              <w:t xml:space="preserve"> </w:t>
            </w:r>
            <w:r w:rsidRPr="00523161">
              <w:rPr>
                <w:rFonts w:ascii="Times New Roman" w:hAnsi="Times New Roman" w:cs="Times New Roman"/>
              </w:rPr>
              <w:t>(9.0, 28.0)</w:t>
            </w:r>
          </w:p>
        </w:tc>
        <w:tc>
          <w:tcPr>
            <w:tcW w:w="2646" w:type="dxa"/>
            <w:vMerge/>
            <w:vAlign w:val="center"/>
          </w:tcPr>
          <w:p w14:paraId="0492D0C0" w14:textId="77777777" w:rsidR="00E5062F" w:rsidRPr="0057563B" w:rsidRDefault="00E5062F" w:rsidP="005B2D21">
            <w:pPr>
              <w:jc w:val="center"/>
              <w:rPr>
                <w:rFonts w:ascii="Times New Roman" w:hAnsi="Times New Roman" w:cs="Times New Roman"/>
              </w:rPr>
            </w:pPr>
          </w:p>
        </w:tc>
        <w:tc>
          <w:tcPr>
            <w:tcW w:w="1895" w:type="dxa"/>
            <w:vMerge/>
            <w:vAlign w:val="center"/>
          </w:tcPr>
          <w:p w14:paraId="0F5F0329" w14:textId="77777777" w:rsidR="00E5062F" w:rsidRPr="0057563B" w:rsidRDefault="00E5062F" w:rsidP="005B2D21">
            <w:pPr>
              <w:jc w:val="center"/>
              <w:rPr>
                <w:rFonts w:ascii="Times New Roman" w:hAnsi="Times New Roman" w:cs="Times New Roman"/>
              </w:rPr>
            </w:pPr>
          </w:p>
        </w:tc>
      </w:tr>
      <w:tr w:rsidR="00E5062F" w:rsidRPr="001F2EF7" w14:paraId="752B4265" w14:textId="77777777" w:rsidTr="005B2D21">
        <w:trPr>
          <w:trHeight w:val="873"/>
        </w:trPr>
        <w:tc>
          <w:tcPr>
            <w:tcW w:w="4590" w:type="dxa"/>
            <w:vAlign w:val="center"/>
          </w:tcPr>
          <w:p w14:paraId="31411C45" w14:textId="77777777" w:rsidR="00E5062F" w:rsidRPr="00F667AE" w:rsidRDefault="00E5062F" w:rsidP="005B2D21">
            <w:pPr>
              <w:rPr>
                <w:rFonts w:ascii="Times New Roman" w:hAnsi="Times New Roman" w:cs="Times New Roman"/>
              </w:rPr>
            </w:pPr>
            <w:r w:rsidRPr="00F667AE">
              <w:rPr>
                <w:rFonts w:ascii="Times New Roman" w:hAnsi="Times New Roman" w:cs="Times New Roman"/>
              </w:rPr>
              <w:t xml:space="preserve">     </w:t>
            </w:r>
            <w:r>
              <w:rPr>
                <w:rFonts w:ascii="Times New Roman" w:hAnsi="Times New Roman" w:cs="Times New Roman"/>
              </w:rPr>
              <w:t>&lt;</w:t>
            </w:r>
            <w:r w:rsidRPr="00F667AE">
              <w:rPr>
                <w:rFonts w:ascii="Times New Roman" w:hAnsi="Times New Roman" w:cs="Times New Roman"/>
              </w:rPr>
              <w:t>1 Year to the First Systemic Treatment Regimen (n=71)</w:t>
            </w:r>
          </w:p>
        </w:tc>
        <w:tc>
          <w:tcPr>
            <w:tcW w:w="1669" w:type="dxa"/>
            <w:vAlign w:val="center"/>
          </w:tcPr>
          <w:p w14:paraId="29E6594F" w14:textId="77777777" w:rsidR="00E5062F" w:rsidRPr="00F667AE" w:rsidRDefault="00E5062F" w:rsidP="005B2D21">
            <w:pPr>
              <w:jc w:val="center"/>
              <w:rPr>
                <w:rFonts w:ascii="Times New Roman" w:hAnsi="Times New Roman" w:cs="Times New Roman"/>
              </w:rPr>
            </w:pPr>
            <w:r w:rsidRPr="00523161">
              <w:rPr>
                <w:rFonts w:ascii="Times New Roman" w:hAnsi="Times New Roman" w:cs="Times New Roman"/>
              </w:rPr>
              <w:t>7.8</w:t>
            </w:r>
            <w:r>
              <w:rPr>
                <w:rFonts w:ascii="Times New Roman" w:hAnsi="Times New Roman" w:cs="Times New Roman"/>
              </w:rPr>
              <w:t xml:space="preserve"> </w:t>
            </w:r>
            <w:r w:rsidRPr="00523161">
              <w:rPr>
                <w:rFonts w:ascii="Times New Roman" w:hAnsi="Times New Roman" w:cs="Times New Roman"/>
              </w:rPr>
              <w:t>(5.0, 16.9)</w:t>
            </w:r>
          </w:p>
        </w:tc>
        <w:tc>
          <w:tcPr>
            <w:tcW w:w="2646" w:type="dxa"/>
            <w:vMerge w:val="restart"/>
            <w:vAlign w:val="center"/>
          </w:tcPr>
          <w:p w14:paraId="04FD082A" w14:textId="77777777" w:rsidR="00E5062F" w:rsidRPr="0057563B" w:rsidRDefault="00E5062F" w:rsidP="005B2D21">
            <w:pPr>
              <w:jc w:val="center"/>
              <w:rPr>
                <w:rFonts w:ascii="Times New Roman" w:hAnsi="Times New Roman" w:cs="Times New Roman"/>
              </w:rPr>
            </w:pPr>
            <w:r w:rsidRPr="002D43EA">
              <w:rPr>
                <w:rFonts w:ascii="Times New Roman" w:hAnsi="Times New Roman" w:cs="Times New Roman"/>
              </w:rPr>
              <w:t>1.1778</w:t>
            </w:r>
            <w:r w:rsidRPr="00174D14">
              <w:rPr>
                <w:rFonts w:ascii="Times New Roman" w:hAnsi="Times New Roman" w:cs="Times New Roman"/>
              </w:rPr>
              <w:t xml:space="preserve"> (</w:t>
            </w:r>
            <w:r w:rsidRPr="002D43EA">
              <w:rPr>
                <w:rFonts w:ascii="Times New Roman" w:hAnsi="Times New Roman" w:cs="Times New Roman"/>
              </w:rPr>
              <w:t>0.7254, 1.9125</w:t>
            </w:r>
            <w:r w:rsidRPr="00174D14">
              <w:rPr>
                <w:rFonts w:ascii="Times New Roman" w:hAnsi="Times New Roman" w:cs="Times New Roman"/>
              </w:rPr>
              <w:t>)</w:t>
            </w:r>
          </w:p>
        </w:tc>
        <w:tc>
          <w:tcPr>
            <w:tcW w:w="1895" w:type="dxa"/>
            <w:vMerge w:val="restart"/>
            <w:vAlign w:val="center"/>
          </w:tcPr>
          <w:p w14:paraId="7A2EEC46" w14:textId="77777777" w:rsidR="00E5062F" w:rsidRPr="0057563B" w:rsidRDefault="00E5062F" w:rsidP="005B2D21">
            <w:pPr>
              <w:jc w:val="center"/>
              <w:rPr>
                <w:rFonts w:ascii="Times New Roman" w:hAnsi="Times New Roman" w:cs="Times New Roman"/>
              </w:rPr>
            </w:pPr>
            <w:r w:rsidRPr="00174D14">
              <w:rPr>
                <w:rFonts w:ascii="Times New Roman" w:hAnsi="Times New Roman" w:cs="Times New Roman"/>
              </w:rPr>
              <w:t>0.5087</w:t>
            </w:r>
          </w:p>
        </w:tc>
      </w:tr>
      <w:tr w:rsidR="00E5062F" w:rsidRPr="001F2EF7" w14:paraId="7CD82C4F" w14:textId="77777777" w:rsidTr="005B2D21">
        <w:trPr>
          <w:trHeight w:val="918"/>
        </w:trPr>
        <w:tc>
          <w:tcPr>
            <w:tcW w:w="4590" w:type="dxa"/>
            <w:vAlign w:val="center"/>
          </w:tcPr>
          <w:p w14:paraId="179F1E65" w14:textId="77777777" w:rsidR="00E5062F" w:rsidRPr="00F667AE" w:rsidRDefault="00E5062F" w:rsidP="005B2D21">
            <w:pPr>
              <w:rPr>
                <w:rFonts w:ascii="Times New Roman" w:hAnsi="Times New Roman" w:cs="Times New Roman"/>
              </w:rPr>
            </w:pPr>
            <w:r w:rsidRPr="00F667AE">
              <w:rPr>
                <w:rFonts w:ascii="Times New Roman" w:hAnsi="Times New Roman" w:cs="Times New Roman"/>
              </w:rPr>
              <w:t xml:space="preserve">    </w:t>
            </w:r>
            <w:r>
              <w:rPr>
                <w:rFonts w:ascii="Times New Roman" w:hAnsi="Times New Roman" w:cs="Times New Roman"/>
              </w:rPr>
              <w:t xml:space="preserve"> </w:t>
            </w:r>
            <w:r w:rsidRPr="00547EC1">
              <w:rPr>
                <w:rFonts w:ascii="Times New Roman" w:hAnsi="Times New Roman" w:cs="Times New Roman"/>
              </w:rPr>
              <w:t>≥</w:t>
            </w:r>
            <w:r w:rsidRPr="00F667AE">
              <w:rPr>
                <w:rFonts w:ascii="Times New Roman" w:hAnsi="Times New Roman" w:cs="Times New Roman"/>
              </w:rPr>
              <w:t>1 Year to the First Systemic Treatment Regimen (n=46)</w:t>
            </w:r>
          </w:p>
        </w:tc>
        <w:tc>
          <w:tcPr>
            <w:tcW w:w="1669" w:type="dxa"/>
            <w:vAlign w:val="center"/>
          </w:tcPr>
          <w:p w14:paraId="4E5DCC5A" w14:textId="77777777" w:rsidR="00E5062F" w:rsidRPr="00F667AE" w:rsidRDefault="00E5062F" w:rsidP="005B2D21">
            <w:pPr>
              <w:jc w:val="center"/>
              <w:rPr>
                <w:rFonts w:ascii="Times New Roman" w:hAnsi="Times New Roman" w:cs="Times New Roman"/>
              </w:rPr>
            </w:pPr>
            <w:r w:rsidRPr="00523161">
              <w:rPr>
                <w:rFonts w:ascii="Times New Roman" w:hAnsi="Times New Roman" w:cs="Times New Roman"/>
              </w:rPr>
              <w:t>9.8</w:t>
            </w:r>
            <w:r>
              <w:rPr>
                <w:rFonts w:ascii="Times New Roman" w:hAnsi="Times New Roman" w:cs="Times New Roman"/>
              </w:rPr>
              <w:t xml:space="preserve"> </w:t>
            </w:r>
            <w:r w:rsidRPr="00523161">
              <w:rPr>
                <w:rFonts w:ascii="Times New Roman" w:hAnsi="Times New Roman" w:cs="Times New Roman"/>
              </w:rPr>
              <w:t>(7.6, NR)</w:t>
            </w:r>
          </w:p>
        </w:tc>
        <w:tc>
          <w:tcPr>
            <w:tcW w:w="2646" w:type="dxa"/>
            <w:vMerge/>
            <w:vAlign w:val="center"/>
          </w:tcPr>
          <w:p w14:paraId="7F75735B" w14:textId="77777777" w:rsidR="00E5062F" w:rsidRPr="0057563B" w:rsidRDefault="00E5062F" w:rsidP="005B2D21">
            <w:pPr>
              <w:jc w:val="center"/>
              <w:rPr>
                <w:rFonts w:ascii="Times New Roman" w:hAnsi="Times New Roman" w:cs="Times New Roman"/>
              </w:rPr>
            </w:pPr>
          </w:p>
        </w:tc>
        <w:tc>
          <w:tcPr>
            <w:tcW w:w="1895" w:type="dxa"/>
            <w:vMerge/>
            <w:vAlign w:val="center"/>
          </w:tcPr>
          <w:p w14:paraId="57D76205" w14:textId="77777777" w:rsidR="00E5062F" w:rsidRPr="0057563B" w:rsidRDefault="00E5062F" w:rsidP="005B2D21">
            <w:pPr>
              <w:jc w:val="center"/>
              <w:rPr>
                <w:rFonts w:ascii="Times New Roman" w:hAnsi="Times New Roman" w:cs="Times New Roman"/>
              </w:rPr>
            </w:pPr>
          </w:p>
        </w:tc>
      </w:tr>
      <w:tr w:rsidR="00E5062F" w:rsidRPr="00410804" w14:paraId="447D8AB4" w14:textId="77777777" w:rsidTr="005B2D21">
        <w:trPr>
          <w:trHeight w:val="891"/>
        </w:trPr>
        <w:tc>
          <w:tcPr>
            <w:tcW w:w="4590" w:type="dxa"/>
            <w:vAlign w:val="center"/>
          </w:tcPr>
          <w:p w14:paraId="0C28D261" w14:textId="77777777" w:rsidR="00E5062F" w:rsidRPr="00F667AE" w:rsidRDefault="00E5062F" w:rsidP="005B2D21">
            <w:pPr>
              <w:rPr>
                <w:rFonts w:ascii="Times New Roman" w:hAnsi="Times New Roman" w:cs="Times New Roman"/>
              </w:rPr>
            </w:pPr>
            <w:r w:rsidRPr="00F667AE">
              <w:rPr>
                <w:rFonts w:ascii="Times New Roman" w:hAnsi="Times New Roman" w:cs="Times New Roman"/>
              </w:rPr>
              <w:t xml:space="preserve">     </w:t>
            </w:r>
            <w:r>
              <w:rPr>
                <w:rFonts w:ascii="Times New Roman" w:hAnsi="Times New Roman" w:cs="Times New Roman"/>
              </w:rPr>
              <w:t>&lt;</w:t>
            </w:r>
            <w:r w:rsidRPr="00F667AE">
              <w:rPr>
                <w:rFonts w:ascii="Times New Roman" w:hAnsi="Times New Roman" w:cs="Times New Roman"/>
              </w:rPr>
              <w:t>1 Year to the Last ASCT Therapy (n=23)</w:t>
            </w:r>
          </w:p>
        </w:tc>
        <w:tc>
          <w:tcPr>
            <w:tcW w:w="1669" w:type="dxa"/>
            <w:vAlign w:val="center"/>
          </w:tcPr>
          <w:p w14:paraId="151B9A7F" w14:textId="77777777" w:rsidR="00E5062F" w:rsidRPr="00523161" w:rsidRDefault="00E5062F" w:rsidP="005B2D21">
            <w:pPr>
              <w:jc w:val="center"/>
              <w:rPr>
                <w:rFonts w:ascii="Times New Roman" w:hAnsi="Times New Roman" w:cs="Times New Roman"/>
                <w:b/>
                <w:bCs/>
              </w:rPr>
            </w:pPr>
            <w:r>
              <w:rPr>
                <w:rFonts w:ascii="Times New Roman" w:hAnsi="Times New Roman" w:cs="Times New Roman"/>
              </w:rPr>
              <w:t>13.7 (7.8, NR)</w:t>
            </w:r>
          </w:p>
        </w:tc>
        <w:tc>
          <w:tcPr>
            <w:tcW w:w="2646" w:type="dxa"/>
            <w:vMerge w:val="restart"/>
            <w:vAlign w:val="center"/>
          </w:tcPr>
          <w:p w14:paraId="5F02CA02" w14:textId="77777777" w:rsidR="00E5062F" w:rsidRPr="0057563B" w:rsidRDefault="00E5062F" w:rsidP="005B2D21">
            <w:pPr>
              <w:jc w:val="center"/>
              <w:rPr>
                <w:rFonts w:ascii="Times New Roman" w:hAnsi="Times New Roman" w:cs="Times New Roman"/>
              </w:rPr>
            </w:pPr>
            <w:r w:rsidRPr="005D2824">
              <w:rPr>
                <w:rFonts w:ascii="Times New Roman" w:hAnsi="Times New Roman" w:cs="Times New Roman"/>
              </w:rPr>
              <w:t>0.8821</w:t>
            </w:r>
            <w:r w:rsidRPr="00174D14" w:rsidDel="00F37CE0">
              <w:rPr>
                <w:rFonts w:ascii="Times New Roman" w:hAnsi="Times New Roman" w:cs="Times New Roman"/>
              </w:rPr>
              <w:t xml:space="preserve"> </w:t>
            </w:r>
            <w:r w:rsidRPr="00174D14">
              <w:rPr>
                <w:rFonts w:ascii="Times New Roman" w:hAnsi="Times New Roman" w:cs="Times New Roman"/>
              </w:rPr>
              <w:t>(</w:t>
            </w:r>
            <w:r w:rsidRPr="005D2824">
              <w:rPr>
                <w:rFonts w:ascii="Times New Roman" w:hAnsi="Times New Roman" w:cs="Times New Roman"/>
              </w:rPr>
              <w:t>0.3459, 2.2495</w:t>
            </w:r>
            <w:r w:rsidRPr="00174D14">
              <w:rPr>
                <w:rFonts w:ascii="Times New Roman" w:hAnsi="Times New Roman" w:cs="Times New Roman"/>
              </w:rPr>
              <w:t>)</w:t>
            </w:r>
          </w:p>
        </w:tc>
        <w:tc>
          <w:tcPr>
            <w:tcW w:w="1895" w:type="dxa"/>
            <w:vMerge w:val="restart"/>
            <w:vAlign w:val="center"/>
          </w:tcPr>
          <w:p w14:paraId="090CA0B2" w14:textId="77777777" w:rsidR="00E5062F" w:rsidRPr="0057563B" w:rsidRDefault="00E5062F" w:rsidP="005B2D21">
            <w:pPr>
              <w:jc w:val="center"/>
              <w:rPr>
                <w:rFonts w:ascii="Times New Roman" w:hAnsi="Times New Roman" w:cs="Times New Roman"/>
              </w:rPr>
            </w:pPr>
            <w:r w:rsidRPr="00174D14">
              <w:rPr>
                <w:rFonts w:ascii="Times New Roman" w:hAnsi="Times New Roman" w:cs="Times New Roman"/>
              </w:rPr>
              <w:t>0.7927</w:t>
            </w:r>
          </w:p>
        </w:tc>
      </w:tr>
      <w:tr w:rsidR="00E5062F" w:rsidRPr="00410804" w14:paraId="0C70E025" w14:textId="77777777" w:rsidTr="005B2D21">
        <w:trPr>
          <w:trHeight w:val="846"/>
        </w:trPr>
        <w:tc>
          <w:tcPr>
            <w:tcW w:w="4590" w:type="dxa"/>
            <w:vAlign w:val="center"/>
          </w:tcPr>
          <w:p w14:paraId="1F3F0484" w14:textId="77777777" w:rsidR="00E5062F" w:rsidRPr="00F667AE" w:rsidRDefault="00E5062F" w:rsidP="005B2D21">
            <w:pPr>
              <w:rPr>
                <w:rFonts w:ascii="Times New Roman" w:hAnsi="Times New Roman" w:cs="Times New Roman"/>
              </w:rPr>
            </w:pPr>
            <w:r w:rsidRPr="00F667AE">
              <w:rPr>
                <w:rFonts w:ascii="Times New Roman" w:hAnsi="Times New Roman" w:cs="Times New Roman"/>
              </w:rPr>
              <w:t xml:space="preserve">     </w:t>
            </w:r>
            <w:r w:rsidRPr="00547EC1">
              <w:rPr>
                <w:rFonts w:ascii="Times New Roman" w:hAnsi="Times New Roman" w:cs="Times New Roman"/>
              </w:rPr>
              <w:t>≥</w:t>
            </w:r>
            <w:r w:rsidRPr="00F667AE">
              <w:rPr>
                <w:rFonts w:ascii="Times New Roman" w:hAnsi="Times New Roman" w:cs="Times New Roman"/>
              </w:rPr>
              <w:t>1 Year to the Last ASCT Therapy (n=13)</w:t>
            </w:r>
          </w:p>
        </w:tc>
        <w:tc>
          <w:tcPr>
            <w:tcW w:w="1669" w:type="dxa"/>
            <w:vAlign w:val="center"/>
          </w:tcPr>
          <w:p w14:paraId="4F9D0FB9" w14:textId="77777777" w:rsidR="00E5062F" w:rsidRPr="00523161" w:rsidRDefault="00E5062F" w:rsidP="005B2D21">
            <w:pPr>
              <w:jc w:val="center"/>
              <w:rPr>
                <w:rFonts w:ascii="Times New Roman" w:hAnsi="Times New Roman" w:cs="Times New Roman"/>
                <w:b/>
                <w:bCs/>
              </w:rPr>
            </w:pPr>
            <w:r>
              <w:rPr>
                <w:rFonts w:ascii="Times New Roman" w:hAnsi="Times New Roman" w:cs="Times New Roman"/>
              </w:rPr>
              <w:t>9.1 (2.0, NR)</w:t>
            </w:r>
          </w:p>
        </w:tc>
        <w:tc>
          <w:tcPr>
            <w:tcW w:w="2646" w:type="dxa"/>
            <w:vMerge/>
            <w:vAlign w:val="center"/>
          </w:tcPr>
          <w:p w14:paraId="577108E4" w14:textId="77777777" w:rsidR="00E5062F" w:rsidRPr="0057563B" w:rsidRDefault="00E5062F" w:rsidP="005B2D21">
            <w:pPr>
              <w:jc w:val="center"/>
              <w:rPr>
                <w:rFonts w:ascii="Times New Roman" w:hAnsi="Times New Roman" w:cs="Times New Roman"/>
              </w:rPr>
            </w:pPr>
          </w:p>
        </w:tc>
        <w:tc>
          <w:tcPr>
            <w:tcW w:w="1895" w:type="dxa"/>
            <w:vMerge/>
            <w:vAlign w:val="center"/>
          </w:tcPr>
          <w:p w14:paraId="266F071E" w14:textId="77777777" w:rsidR="00E5062F" w:rsidRPr="0057563B" w:rsidRDefault="00E5062F" w:rsidP="005B2D21">
            <w:pPr>
              <w:jc w:val="center"/>
              <w:rPr>
                <w:rFonts w:ascii="Times New Roman" w:hAnsi="Times New Roman" w:cs="Times New Roman"/>
              </w:rPr>
            </w:pPr>
          </w:p>
        </w:tc>
      </w:tr>
      <w:tr w:rsidR="00E5062F" w:rsidRPr="00410804" w14:paraId="7D670B77" w14:textId="77777777" w:rsidTr="005B2D21">
        <w:trPr>
          <w:trHeight w:val="990"/>
        </w:trPr>
        <w:tc>
          <w:tcPr>
            <w:tcW w:w="4590" w:type="dxa"/>
            <w:vAlign w:val="center"/>
          </w:tcPr>
          <w:p w14:paraId="6153A18A" w14:textId="77777777" w:rsidR="00E5062F" w:rsidRPr="00F667AE" w:rsidRDefault="00E5062F" w:rsidP="005B2D21">
            <w:pPr>
              <w:rPr>
                <w:rFonts w:ascii="Times New Roman" w:hAnsi="Times New Roman" w:cs="Times New Roman"/>
              </w:rPr>
            </w:pPr>
            <w:r w:rsidRPr="00F667AE">
              <w:rPr>
                <w:rFonts w:ascii="Times New Roman" w:hAnsi="Times New Roman" w:cs="Times New Roman"/>
              </w:rPr>
              <w:t xml:space="preserve">     </w:t>
            </w:r>
            <w:r>
              <w:rPr>
                <w:rFonts w:ascii="Times New Roman" w:hAnsi="Times New Roman" w:cs="Times New Roman"/>
              </w:rPr>
              <w:t>&lt;</w:t>
            </w:r>
            <w:r w:rsidRPr="00F667AE">
              <w:rPr>
                <w:rFonts w:ascii="Times New Roman" w:hAnsi="Times New Roman" w:cs="Times New Roman"/>
              </w:rPr>
              <w:t>6 Months to the Last Use of Rituximab (n=80)</w:t>
            </w:r>
          </w:p>
        </w:tc>
        <w:tc>
          <w:tcPr>
            <w:tcW w:w="1669" w:type="dxa"/>
            <w:vAlign w:val="center"/>
          </w:tcPr>
          <w:p w14:paraId="60690A84" w14:textId="77777777" w:rsidR="00E5062F" w:rsidRPr="00F667AE" w:rsidRDefault="00E5062F" w:rsidP="005B2D21">
            <w:pPr>
              <w:jc w:val="center"/>
              <w:rPr>
                <w:rFonts w:ascii="Times New Roman" w:hAnsi="Times New Roman" w:cs="Times New Roman"/>
              </w:rPr>
            </w:pPr>
            <w:r w:rsidRPr="00523161">
              <w:rPr>
                <w:rFonts w:ascii="Times New Roman" w:hAnsi="Times New Roman" w:cs="Times New Roman"/>
              </w:rPr>
              <w:t>6.6</w:t>
            </w:r>
            <w:r>
              <w:rPr>
                <w:rFonts w:ascii="Times New Roman" w:hAnsi="Times New Roman" w:cs="Times New Roman"/>
              </w:rPr>
              <w:t xml:space="preserve"> </w:t>
            </w:r>
            <w:r w:rsidRPr="00523161">
              <w:rPr>
                <w:rFonts w:ascii="Times New Roman" w:hAnsi="Times New Roman" w:cs="Times New Roman"/>
              </w:rPr>
              <w:t>(4.6, 13.7)</w:t>
            </w:r>
          </w:p>
        </w:tc>
        <w:tc>
          <w:tcPr>
            <w:tcW w:w="2646" w:type="dxa"/>
            <w:vMerge w:val="restart"/>
            <w:vAlign w:val="center"/>
          </w:tcPr>
          <w:p w14:paraId="38C54C8F" w14:textId="77777777" w:rsidR="00E5062F" w:rsidRPr="0005793A" w:rsidRDefault="00E5062F" w:rsidP="005B2D21">
            <w:pPr>
              <w:jc w:val="center"/>
              <w:rPr>
                <w:rFonts w:ascii="Times New Roman" w:hAnsi="Times New Roman" w:cs="Times New Roman"/>
                <w:highlight w:val="yellow"/>
              </w:rPr>
            </w:pPr>
            <w:r w:rsidRPr="0007447E">
              <w:rPr>
                <w:rFonts w:ascii="Times New Roman" w:hAnsi="Times New Roman" w:cs="Times New Roman"/>
              </w:rPr>
              <w:t>1.298 (0.7896, 2.134)</w:t>
            </w:r>
          </w:p>
        </w:tc>
        <w:tc>
          <w:tcPr>
            <w:tcW w:w="1895" w:type="dxa"/>
            <w:vMerge w:val="restart"/>
            <w:vAlign w:val="center"/>
          </w:tcPr>
          <w:p w14:paraId="0416E54A" w14:textId="77777777" w:rsidR="00E5062F" w:rsidRPr="0005793A" w:rsidRDefault="00E5062F" w:rsidP="005B2D21">
            <w:pPr>
              <w:jc w:val="center"/>
              <w:rPr>
                <w:rFonts w:ascii="Times New Roman" w:hAnsi="Times New Roman" w:cs="Times New Roman"/>
                <w:highlight w:val="yellow"/>
              </w:rPr>
            </w:pPr>
            <w:r w:rsidRPr="0007447E">
              <w:rPr>
                <w:rFonts w:ascii="Times New Roman" w:hAnsi="Times New Roman" w:cs="Times New Roman"/>
              </w:rPr>
              <w:t>0.2972</w:t>
            </w:r>
          </w:p>
        </w:tc>
      </w:tr>
      <w:tr w:rsidR="00E5062F" w:rsidRPr="00410804" w14:paraId="0A472429" w14:textId="77777777" w:rsidTr="005B2D21">
        <w:trPr>
          <w:trHeight w:val="963"/>
        </w:trPr>
        <w:tc>
          <w:tcPr>
            <w:tcW w:w="4590" w:type="dxa"/>
            <w:vAlign w:val="center"/>
          </w:tcPr>
          <w:p w14:paraId="752FCE49" w14:textId="77777777" w:rsidR="00E5062F" w:rsidRPr="00F667AE" w:rsidRDefault="00E5062F" w:rsidP="005B2D21">
            <w:pPr>
              <w:rPr>
                <w:rFonts w:ascii="Times New Roman" w:hAnsi="Times New Roman" w:cs="Times New Roman"/>
              </w:rPr>
            </w:pPr>
            <w:r w:rsidRPr="00F667AE">
              <w:rPr>
                <w:rFonts w:ascii="Times New Roman" w:hAnsi="Times New Roman" w:cs="Times New Roman"/>
              </w:rPr>
              <w:t xml:space="preserve">     </w:t>
            </w:r>
            <w:r w:rsidRPr="00DA542E">
              <w:rPr>
                <w:rFonts w:ascii="Times New Roman" w:hAnsi="Times New Roman" w:cs="Times New Roman"/>
              </w:rPr>
              <w:t>≥</w:t>
            </w:r>
            <w:r w:rsidRPr="00F667AE">
              <w:rPr>
                <w:rFonts w:ascii="Times New Roman" w:hAnsi="Times New Roman" w:cs="Times New Roman"/>
              </w:rPr>
              <w:t>6 Months to the Last Use of Rituximab (n=39)</w:t>
            </w:r>
          </w:p>
        </w:tc>
        <w:tc>
          <w:tcPr>
            <w:tcW w:w="1669" w:type="dxa"/>
            <w:vAlign w:val="center"/>
          </w:tcPr>
          <w:p w14:paraId="4609C2AD" w14:textId="77777777" w:rsidR="00E5062F" w:rsidRPr="00F667AE" w:rsidRDefault="00E5062F" w:rsidP="005B2D21">
            <w:pPr>
              <w:jc w:val="center"/>
              <w:rPr>
                <w:rFonts w:ascii="Times New Roman" w:hAnsi="Times New Roman" w:cs="Times New Roman"/>
              </w:rPr>
            </w:pPr>
            <w:r w:rsidRPr="00523161">
              <w:rPr>
                <w:rFonts w:ascii="Times New Roman" w:hAnsi="Times New Roman" w:cs="Times New Roman"/>
              </w:rPr>
              <w:t>10.9</w:t>
            </w:r>
            <w:r>
              <w:rPr>
                <w:rFonts w:ascii="Times New Roman" w:hAnsi="Times New Roman" w:cs="Times New Roman"/>
              </w:rPr>
              <w:t xml:space="preserve"> </w:t>
            </w:r>
            <w:r w:rsidRPr="00523161">
              <w:rPr>
                <w:rFonts w:ascii="Times New Roman" w:hAnsi="Times New Roman" w:cs="Times New Roman"/>
              </w:rPr>
              <w:t>(7.0, NR)</w:t>
            </w:r>
          </w:p>
        </w:tc>
        <w:tc>
          <w:tcPr>
            <w:tcW w:w="2646" w:type="dxa"/>
            <w:vMerge/>
            <w:vAlign w:val="center"/>
          </w:tcPr>
          <w:p w14:paraId="7F7E3FEF" w14:textId="77777777" w:rsidR="00E5062F" w:rsidRPr="0057563B" w:rsidRDefault="00E5062F" w:rsidP="005B2D21">
            <w:pPr>
              <w:jc w:val="center"/>
              <w:rPr>
                <w:rFonts w:ascii="Times New Roman" w:hAnsi="Times New Roman" w:cs="Times New Roman"/>
              </w:rPr>
            </w:pPr>
          </w:p>
        </w:tc>
        <w:tc>
          <w:tcPr>
            <w:tcW w:w="1895" w:type="dxa"/>
            <w:vMerge/>
            <w:vAlign w:val="center"/>
          </w:tcPr>
          <w:p w14:paraId="2967B2E8" w14:textId="77777777" w:rsidR="00E5062F" w:rsidRPr="0057563B" w:rsidRDefault="00E5062F" w:rsidP="005B2D21">
            <w:pPr>
              <w:jc w:val="center"/>
              <w:rPr>
                <w:rFonts w:ascii="Times New Roman" w:hAnsi="Times New Roman" w:cs="Times New Roman"/>
              </w:rPr>
            </w:pPr>
          </w:p>
        </w:tc>
      </w:tr>
      <w:tr w:rsidR="00E5062F" w:rsidRPr="00410804" w14:paraId="5EA50AB0" w14:textId="77777777" w:rsidTr="005B2D21">
        <w:trPr>
          <w:trHeight w:val="918"/>
        </w:trPr>
        <w:tc>
          <w:tcPr>
            <w:tcW w:w="4590" w:type="dxa"/>
            <w:vAlign w:val="center"/>
          </w:tcPr>
          <w:p w14:paraId="6642DD02" w14:textId="77777777" w:rsidR="00E5062F" w:rsidRPr="00F667AE" w:rsidRDefault="00E5062F" w:rsidP="005B2D21">
            <w:pPr>
              <w:rPr>
                <w:rFonts w:ascii="Times New Roman" w:hAnsi="Times New Roman" w:cs="Times New Roman"/>
              </w:rPr>
            </w:pPr>
            <w:r w:rsidRPr="00F667AE">
              <w:rPr>
                <w:rFonts w:ascii="Times New Roman" w:hAnsi="Times New Roman" w:cs="Times New Roman"/>
              </w:rPr>
              <w:t>Never had a CR/PR on Prior Therapy and Achieved CR/PR on Selinexor</w:t>
            </w:r>
            <w:r>
              <w:rPr>
                <w:rFonts w:ascii="Times New Roman" w:hAnsi="Times New Roman" w:cs="Times New Roman"/>
              </w:rPr>
              <w:t xml:space="preserve"> </w:t>
            </w:r>
            <w:r w:rsidRPr="00F667AE">
              <w:rPr>
                <w:rFonts w:ascii="Times New Roman" w:hAnsi="Times New Roman" w:cs="Times New Roman"/>
              </w:rPr>
              <w:t>(n=4)</w:t>
            </w:r>
          </w:p>
        </w:tc>
        <w:tc>
          <w:tcPr>
            <w:tcW w:w="1669" w:type="dxa"/>
            <w:vAlign w:val="center"/>
          </w:tcPr>
          <w:p w14:paraId="2E2584B2" w14:textId="77777777" w:rsidR="00E5062F" w:rsidRPr="00552DAC" w:rsidRDefault="00E5062F" w:rsidP="005B2D21">
            <w:pPr>
              <w:jc w:val="center"/>
              <w:rPr>
                <w:rFonts w:ascii="Times New Roman" w:hAnsi="Times New Roman" w:cs="Times New Roman"/>
              </w:rPr>
            </w:pPr>
            <w:r>
              <w:rPr>
                <w:rFonts w:ascii="Times New Roman" w:hAnsi="Times New Roman" w:cs="Times New Roman"/>
              </w:rPr>
              <w:t>NR (12.6, NR)</w:t>
            </w:r>
          </w:p>
        </w:tc>
        <w:tc>
          <w:tcPr>
            <w:tcW w:w="2646" w:type="dxa"/>
            <w:vAlign w:val="center"/>
          </w:tcPr>
          <w:p w14:paraId="70607AE0" w14:textId="77777777" w:rsidR="00E5062F" w:rsidRPr="0057563B" w:rsidRDefault="00E5062F" w:rsidP="005B2D21">
            <w:pPr>
              <w:jc w:val="center"/>
              <w:rPr>
                <w:rFonts w:ascii="Times New Roman" w:hAnsi="Times New Roman" w:cs="Times New Roman"/>
              </w:rPr>
            </w:pPr>
          </w:p>
        </w:tc>
        <w:tc>
          <w:tcPr>
            <w:tcW w:w="1895" w:type="dxa"/>
            <w:vAlign w:val="center"/>
          </w:tcPr>
          <w:p w14:paraId="4056D7E4" w14:textId="77777777" w:rsidR="00E5062F" w:rsidRPr="0057563B" w:rsidRDefault="00E5062F" w:rsidP="005B2D21">
            <w:pPr>
              <w:jc w:val="center"/>
              <w:rPr>
                <w:rFonts w:ascii="Times New Roman" w:hAnsi="Times New Roman" w:cs="Times New Roman"/>
              </w:rPr>
            </w:pPr>
            <w:r w:rsidRPr="00174D14">
              <w:rPr>
                <w:rFonts w:ascii="Times New Roman" w:hAnsi="Times New Roman" w:cs="Times New Roman"/>
              </w:rPr>
              <w:t>0.0401</w:t>
            </w:r>
          </w:p>
        </w:tc>
      </w:tr>
      <w:tr w:rsidR="00E5062F" w:rsidRPr="00410804" w14:paraId="6F231666" w14:textId="77777777" w:rsidTr="005B2D21">
        <w:trPr>
          <w:trHeight w:val="981"/>
        </w:trPr>
        <w:tc>
          <w:tcPr>
            <w:tcW w:w="4590" w:type="dxa"/>
            <w:tcBorders>
              <w:bottom w:val="single" w:sz="4" w:space="0" w:color="auto"/>
            </w:tcBorders>
            <w:vAlign w:val="center"/>
          </w:tcPr>
          <w:p w14:paraId="7C97D900" w14:textId="77777777" w:rsidR="00E5062F" w:rsidRPr="00F667AE" w:rsidRDefault="00E5062F" w:rsidP="005B2D21">
            <w:pPr>
              <w:rPr>
                <w:rFonts w:ascii="Times New Roman" w:hAnsi="Times New Roman" w:cs="Times New Roman"/>
              </w:rPr>
            </w:pPr>
            <w:r w:rsidRPr="00F667AE">
              <w:rPr>
                <w:rFonts w:ascii="Times New Roman" w:hAnsi="Times New Roman" w:cs="Times New Roman"/>
              </w:rPr>
              <w:t>Never had a CR on Prior Therapy and Achieved CR on Selinexor (n=4)</w:t>
            </w:r>
          </w:p>
        </w:tc>
        <w:tc>
          <w:tcPr>
            <w:tcW w:w="1669" w:type="dxa"/>
            <w:tcBorders>
              <w:bottom w:val="single" w:sz="4" w:space="0" w:color="auto"/>
            </w:tcBorders>
            <w:vAlign w:val="center"/>
          </w:tcPr>
          <w:p w14:paraId="686CD7BF" w14:textId="77777777" w:rsidR="00E5062F" w:rsidRPr="00523161" w:rsidRDefault="00E5062F" w:rsidP="005B2D21">
            <w:pPr>
              <w:jc w:val="center"/>
              <w:rPr>
                <w:rFonts w:ascii="Times New Roman" w:hAnsi="Times New Roman" w:cs="Times New Roman"/>
                <w:b/>
                <w:bCs/>
              </w:rPr>
            </w:pPr>
            <w:r w:rsidRPr="00552DAC">
              <w:rPr>
                <w:rFonts w:ascii="Times New Roman" w:hAnsi="Times New Roman" w:cs="Times New Roman"/>
              </w:rPr>
              <w:t>NR (NR, NR)</w:t>
            </w:r>
          </w:p>
        </w:tc>
        <w:tc>
          <w:tcPr>
            <w:tcW w:w="2646" w:type="dxa"/>
            <w:tcBorders>
              <w:bottom w:val="single" w:sz="4" w:space="0" w:color="auto"/>
            </w:tcBorders>
            <w:vAlign w:val="center"/>
          </w:tcPr>
          <w:p w14:paraId="329DB93E" w14:textId="77777777" w:rsidR="00E5062F" w:rsidRPr="0057563B" w:rsidRDefault="00E5062F" w:rsidP="005B2D21">
            <w:pPr>
              <w:jc w:val="center"/>
              <w:rPr>
                <w:rFonts w:ascii="Times New Roman" w:hAnsi="Times New Roman" w:cs="Times New Roman"/>
              </w:rPr>
            </w:pPr>
          </w:p>
        </w:tc>
        <w:tc>
          <w:tcPr>
            <w:tcW w:w="1895" w:type="dxa"/>
            <w:tcBorders>
              <w:bottom w:val="single" w:sz="4" w:space="0" w:color="auto"/>
            </w:tcBorders>
            <w:vAlign w:val="center"/>
          </w:tcPr>
          <w:p w14:paraId="67D846DA" w14:textId="77777777" w:rsidR="00E5062F" w:rsidRPr="0057563B" w:rsidRDefault="00E5062F" w:rsidP="005B2D21">
            <w:pPr>
              <w:jc w:val="center"/>
              <w:rPr>
                <w:rFonts w:ascii="Times New Roman" w:hAnsi="Times New Roman" w:cs="Times New Roman"/>
              </w:rPr>
            </w:pPr>
            <w:r>
              <w:rPr>
                <w:rFonts w:ascii="Times New Roman" w:hAnsi="Times New Roman" w:cs="Times New Roman"/>
              </w:rPr>
              <w:t>0.0109</w:t>
            </w:r>
          </w:p>
        </w:tc>
      </w:tr>
      <w:bookmarkEnd w:id="3"/>
    </w:tbl>
    <w:p w14:paraId="140E06C4" w14:textId="77777777" w:rsidR="00E5062F" w:rsidRDefault="00E5062F">
      <w:pPr>
        <w:rPr>
          <w:rFonts w:ascii="Times New Roman" w:hAnsi="Times New Roman" w:cs="Times New Roman"/>
        </w:rPr>
      </w:pPr>
    </w:p>
    <w:p w14:paraId="24BA4C00" w14:textId="77777777" w:rsidR="00E5062F" w:rsidRDefault="00E5062F">
      <w:pPr>
        <w:rPr>
          <w:rFonts w:ascii="Times New Roman" w:hAnsi="Times New Roman" w:cs="Times New Roman"/>
        </w:rPr>
      </w:pPr>
    </w:p>
    <w:p w14:paraId="64B4BEC1" w14:textId="77777777" w:rsidR="0027278B" w:rsidRDefault="0027278B">
      <w:pPr>
        <w:rPr>
          <w:rFonts w:ascii="Times New Roman" w:hAnsi="Times New Roman" w:cs="Times New Roman"/>
          <w:b/>
          <w:bCs/>
        </w:rPr>
        <w:sectPr w:rsidR="0027278B" w:rsidSect="00377956">
          <w:pgSz w:w="12240" w:h="15840"/>
          <w:pgMar w:top="720" w:right="720" w:bottom="720" w:left="720" w:header="720" w:footer="720" w:gutter="0"/>
          <w:cols w:space="720"/>
          <w:docGrid w:linePitch="360"/>
        </w:sectPr>
      </w:pPr>
    </w:p>
    <w:p w14:paraId="3D65643D" w14:textId="4FC902FF" w:rsidR="008B459D" w:rsidRDefault="008B459D">
      <w:pPr>
        <w:rPr>
          <w:rFonts w:ascii="Times New Roman" w:hAnsi="Times New Roman" w:cs="Times New Roman"/>
          <w:b/>
          <w:bCs/>
        </w:rPr>
      </w:pPr>
      <w:r w:rsidRPr="008B459D">
        <w:rPr>
          <w:rFonts w:ascii="Times New Roman" w:hAnsi="Times New Roman" w:cs="Times New Roman"/>
          <w:b/>
          <w:bCs/>
        </w:rPr>
        <w:lastRenderedPageBreak/>
        <w:t xml:space="preserve">Figure </w:t>
      </w:r>
      <w:r w:rsidR="00935233">
        <w:rPr>
          <w:rFonts w:ascii="Times New Roman" w:hAnsi="Times New Roman" w:cs="Times New Roman"/>
          <w:b/>
          <w:bCs/>
        </w:rPr>
        <w:t>S</w:t>
      </w:r>
      <w:r w:rsidRPr="008B459D">
        <w:rPr>
          <w:rFonts w:ascii="Times New Roman" w:hAnsi="Times New Roman" w:cs="Times New Roman"/>
          <w:b/>
          <w:bCs/>
        </w:rPr>
        <w:t>1</w:t>
      </w:r>
    </w:p>
    <w:p w14:paraId="0FB2FA72" w14:textId="7BA5AB2C" w:rsidR="008B459D" w:rsidRDefault="00375861" w:rsidP="008B459D">
      <w:pPr>
        <w:pStyle w:val="Caption"/>
        <w:rPr>
          <w:rFonts w:ascii="Times New Roman" w:hAnsi="Times New Roman" w:cs="Times New Roman"/>
        </w:rPr>
      </w:pPr>
      <w:r>
        <w:rPr>
          <w:rFonts w:ascii="Times New Roman" w:hAnsi="Times New Roman" w:cs="Times New Roman"/>
          <w:noProof/>
        </w:rPr>
        <w:drawing>
          <wp:inline distT="0" distB="0" distL="0" distR="0" wp14:anchorId="1DA4AFFF" wp14:editId="1E7DB9BE">
            <wp:extent cx="9144000" cy="4836795"/>
            <wp:effectExtent l="0" t="0" r="0" b="1905"/>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144000" cy="4836795"/>
                    </a:xfrm>
                    <a:prstGeom prst="rect">
                      <a:avLst/>
                    </a:prstGeom>
                  </pic:spPr>
                </pic:pic>
              </a:graphicData>
            </a:graphic>
          </wp:inline>
        </w:drawing>
      </w:r>
    </w:p>
    <w:p w14:paraId="550C05B5" w14:textId="529B2DE3" w:rsidR="008B459D" w:rsidRPr="007935B2" w:rsidRDefault="008B459D" w:rsidP="008B459D">
      <w:pPr>
        <w:pStyle w:val="Caption"/>
        <w:rPr>
          <w:rFonts w:ascii="Times New Roman" w:hAnsi="Times New Roman" w:cs="Times New Roman"/>
          <w:b/>
          <w:bCs/>
          <w:i w:val="0"/>
          <w:iCs w:val="0"/>
          <w:noProof/>
          <w:color w:val="000000" w:themeColor="text1"/>
          <w:sz w:val="22"/>
          <w:szCs w:val="22"/>
        </w:rPr>
      </w:pPr>
      <w:r w:rsidRPr="007935B2">
        <w:rPr>
          <w:rFonts w:ascii="Times New Roman" w:hAnsi="Times New Roman" w:cs="Times New Roman"/>
          <w:b/>
          <w:bCs/>
          <w:i w:val="0"/>
          <w:iCs w:val="0"/>
          <w:color w:val="000000" w:themeColor="text1"/>
          <w:sz w:val="22"/>
          <w:szCs w:val="22"/>
        </w:rPr>
        <w:t xml:space="preserve">Figure </w:t>
      </w:r>
      <w:r w:rsidR="00935233">
        <w:rPr>
          <w:rFonts w:ascii="Times New Roman" w:hAnsi="Times New Roman" w:cs="Times New Roman"/>
          <w:b/>
          <w:bCs/>
          <w:i w:val="0"/>
          <w:iCs w:val="0"/>
          <w:color w:val="000000" w:themeColor="text1"/>
          <w:sz w:val="22"/>
          <w:szCs w:val="22"/>
        </w:rPr>
        <w:t>S</w:t>
      </w:r>
      <w:r w:rsidRPr="007935B2">
        <w:rPr>
          <w:rFonts w:ascii="Times New Roman" w:hAnsi="Times New Roman" w:cs="Times New Roman"/>
          <w:b/>
          <w:bCs/>
          <w:i w:val="0"/>
          <w:iCs w:val="0"/>
          <w:color w:val="000000" w:themeColor="text1"/>
          <w:sz w:val="22"/>
          <w:szCs w:val="22"/>
        </w:rPr>
        <w:fldChar w:fldCharType="begin"/>
      </w:r>
      <w:r w:rsidRPr="007935B2">
        <w:rPr>
          <w:rFonts w:ascii="Times New Roman" w:hAnsi="Times New Roman" w:cs="Times New Roman"/>
          <w:b/>
          <w:bCs/>
          <w:i w:val="0"/>
          <w:iCs w:val="0"/>
          <w:color w:val="000000" w:themeColor="text1"/>
          <w:sz w:val="22"/>
          <w:szCs w:val="22"/>
        </w:rPr>
        <w:instrText xml:space="preserve"> SEQ Figure \* ARABIC </w:instrText>
      </w:r>
      <w:r w:rsidRPr="007935B2">
        <w:rPr>
          <w:rFonts w:ascii="Times New Roman" w:hAnsi="Times New Roman" w:cs="Times New Roman"/>
          <w:b/>
          <w:bCs/>
          <w:i w:val="0"/>
          <w:iCs w:val="0"/>
          <w:color w:val="000000" w:themeColor="text1"/>
          <w:sz w:val="22"/>
          <w:szCs w:val="22"/>
        </w:rPr>
        <w:fldChar w:fldCharType="separate"/>
      </w:r>
      <w:r w:rsidRPr="007935B2">
        <w:rPr>
          <w:rFonts w:ascii="Times New Roman" w:hAnsi="Times New Roman" w:cs="Times New Roman"/>
          <w:b/>
          <w:bCs/>
          <w:i w:val="0"/>
          <w:iCs w:val="0"/>
          <w:noProof/>
          <w:color w:val="000000" w:themeColor="text1"/>
          <w:sz w:val="22"/>
          <w:szCs w:val="22"/>
        </w:rPr>
        <w:t>1</w:t>
      </w:r>
      <w:r w:rsidRPr="007935B2">
        <w:rPr>
          <w:rFonts w:ascii="Times New Roman" w:hAnsi="Times New Roman" w:cs="Times New Roman"/>
          <w:b/>
          <w:bCs/>
          <w:i w:val="0"/>
          <w:iCs w:val="0"/>
          <w:noProof/>
          <w:color w:val="000000" w:themeColor="text1"/>
          <w:sz w:val="22"/>
          <w:szCs w:val="22"/>
        </w:rPr>
        <w:fldChar w:fldCharType="end"/>
      </w:r>
      <w:r w:rsidRPr="007935B2">
        <w:rPr>
          <w:rFonts w:ascii="Times New Roman" w:hAnsi="Times New Roman" w:cs="Times New Roman"/>
          <w:b/>
          <w:bCs/>
          <w:i w:val="0"/>
          <w:iCs w:val="0"/>
          <w:color w:val="000000" w:themeColor="text1"/>
          <w:sz w:val="22"/>
          <w:szCs w:val="22"/>
        </w:rPr>
        <w:t xml:space="preserve">. </w:t>
      </w:r>
      <w:r w:rsidR="001768D2" w:rsidRPr="007935B2">
        <w:rPr>
          <w:rFonts w:ascii="Times New Roman" w:hAnsi="Times New Roman" w:cs="Times New Roman"/>
          <w:b/>
          <w:bCs/>
          <w:i w:val="0"/>
          <w:iCs w:val="0"/>
          <w:color w:val="000000" w:themeColor="text1"/>
          <w:sz w:val="22"/>
          <w:szCs w:val="22"/>
        </w:rPr>
        <w:t>Overa</w:t>
      </w:r>
      <w:r w:rsidR="007935B2" w:rsidRPr="007935B2">
        <w:rPr>
          <w:rFonts w:ascii="Times New Roman" w:hAnsi="Times New Roman" w:cs="Times New Roman"/>
          <w:b/>
          <w:bCs/>
          <w:i w:val="0"/>
          <w:iCs w:val="0"/>
          <w:color w:val="000000" w:themeColor="text1"/>
          <w:sz w:val="22"/>
          <w:szCs w:val="22"/>
        </w:rPr>
        <w:t>ll</w:t>
      </w:r>
      <w:r w:rsidR="006D3D92" w:rsidRPr="007935B2">
        <w:rPr>
          <w:rFonts w:ascii="Times New Roman" w:hAnsi="Times New Roman" w:cs="Times New Roman"/>
          <w:b/>
          <w:bCs/>
          <w:i w:val="0"/>
          <w:iCs w:val="0"/>
          <w:color w:val="000000" w:themeColor="text1"/>
          <w:sz w:val="22"/>
          <w:szCs w:val="22"/>
        </w:rPr>
        <w:t xml:space="preserve"> survival according to </w:t>
      </w:r>
      <w:r w:rsidRPr="007935B2">
        <w:rPr>
          <w:rFonts w:ascii="Times New Roman" w:hAnsi="Times New Roman" w:cs="Times New Roman"/>
          <w:b/>
          <w:bCs/>
          <w:i w:val="0"/>
          <w:iCs w:val="0"/>
          <w:color w:val="000000" w:themeColor="text1"/>
          <w:sz w:val="22"/>
          <w:szCs w:val="22"/>
        </w:rPr>
        <w:t>baseline</w:t>
      </w:r>
      <w:r w:rsidR="006D3D92" w:rsidRPr="007935B2">
        <w:rPr>
          <w:rFonts w:ascii="Times New Roman" w:hAnsi="Times New Roman" w:cs="Times New Roman"/>
          <w:b/>
          <w:bCs/>
          <w:i w:val="0"/>
          <w:iCs w:val="0"/>
          <w:color w:val="000000" w:themeColor="text1"/>
          <w:sz w:val="22"/>
          <w:szCs w:val="22"/>
        </w:rPr>
        <w:t xml:space="preserve"> characteristics. </w:t>
      </w:r>
      <w:r w:rsidR="006D3D92" w:rsidRPr="007935B2">
        <w:rPr>
          <w:rFonts w:ascii="Times New Roman" w:hAnsi="Times New Roman" w:cs="Times New Roman"/>
          <w:i w:val="0"/>
          <w:iCs w:val="0"/>
          <w:color w:val="000000" w:themeColor="text1"/>
          <w:sz w:val="22"/>
          <w:szCs w:val="22"/>
        </w:rPr>
        <w:t>Kaplan-Meier curves according to</w:t>
      </w:r>
      <w:r w:rsidRPr="007935B2">
        <w:rPr>
          <w:rFonts w:ascii="Times New Roman" w:hAnsi="Times New Roman" w:cs="Times New Roman"/>
          <w:i w:val="0"/>
          <w:iCs w:val="0"/>
          <w:color w:val="000000" w:themeColor="text1"/>
          <w:sz w:val="22"/>
          <w:szCs w:val="22"/>
        </w:rPr>
        <w:t xml:space="preserve"> </w:t>
      </w:r>
      <w:r w:rsidRPr="007935B2">
        <w:rPr>
          <w:rFonts w:ascii="Times New Roman" w:hAnsi="Times New Roman" w:cs="Times New Roman"/>
          <w:b/>
          <w:bCs/>
          <w:i w:val="0"/>
          <w:iCs w:val="0"/>
          <w:color w:val="000000" w:themeColor="text1"/>
          <w:sz w:val="22"/>
          <w:szCs w:val="22"/>
        </w:rPr>
        <w:t>A</w:t>
      </w:r>
      <w:r w:rsidRPr="007935B2">
        <w:rPr>
          <w:rFonts w:ascii="Times New Roman" w:hAnsi="Times New Roman" w:cs="Times New Roman"/>
          <w:i w:val="0"/>
          <w:iCs w:val="0"/>
          <w:color w:val="000000" w:themeColor="text1"/>
          <w:sz w:val="22"/>
          <w:szCs w:val="22"/>
        </w:rPr>
        <w:t xml:space="preserve">. </w:t>
      </w:r>
      <w:r w:rsidR="006D3D92" w:rsidRPr="007935B2">
        <w:rPr>
          <w:rFonts w:ascii="Times New Roman" w:hAnsi="Times New Roman" w:cs="Times New Roman"/>
          <w:i w:val="0"/>
          <w:iCs w:val="0"/>
          <w:color w:val="000000" w:themeColor="text1"/>
          <w:sz w:val="22"/>
          <w:szCs w:val="22"/>
        </w:rPr>
        <w:t>a</w:t>
      </w:r>
      <w:r w:rsidRPr="007935B2">
        <w:rPr>
          <w:rFonts w:ascii="Times New Roman" w:hAnsi="Times New Roman" w:cs="Times New Roman"/>
          <w:i w:val="0"/>
          <w:iCs w:val="0"/>
          <w:color w:val="000000" w:themeColor="text1"/>
          <w:sz w:val="22"/>
          <w:szCs w:val="22"/>
        </w:rPr>
        <w:t>ge; &lt;70 and ≥ 70</w:t>
      </w:r>
      <w:r w:rsidR="006D3D92" w:rsidRPr="007935B2">
        <w:rPr>
          <w:rFonts w:ascii="Times New Roman" w:hAnsi="Times New Roman" w:cs="Times New Roman"/>
          <w:i w:val="0"/>
          <w:iCs w:val="0"/>
          <w:color w:val="000000" w:themeColor="text1"/>
          <w:sz w:val="22"/>
          <w:szCs w:val="22"/>
        </w:rPr>
        <w:t>;</w:t>
      </w:r>
      <w:r w:rsidRPr="007935B2">
        <w:rPr>
          <w:rFonts w:ascii="Times New Roman" w:hAnsi="Times New Roman" w:cs="Times New Roman"/>
          <w:i w:val="0"/>
          <w:iCs w:val="0"/>
          <w:color w:val="000000" w:themeColor="text1"/>
          <w:sz w:val="22"/>
          <w:szCs w:val="22"/>
        </w:rPr>
        <w:t xml:space="preserve"> </w:t>
      </w:r>
      <w:r w:rsidRPr="007935B2">
        <w:rPr>
          <w:rFonts w:ascii="Times New Roman" w:hAnsi="Times New Roman" w:cs="Times New Roman"/>
          <w:b/>
          <w:bCs/>
          <w:i w:val="0"/>
          <w:iCs w:val="0"/>
          <w:color w:val="000000" w:themeColor="text1"/>
          <w:sz w:val="22"/>
          <w:szCs w:val="22"/>
        </w:rPr>
        <w:t>B</w:t>
      </w:r>
      <w:r w:rsidRPr="007935B2">
        <w:rPr>
          <w:rFonts w:ascii="Times New Roman" w:hAnsi="Times New Roman" w:cs="Times New Roman"/>
          <w:i w:val="0"/>
          <w:iCs w:val="0"/>
          <w:color w:val="000000" w:themeColor="text1"/>
          <w:sz w:val="22"/>
          <w:szCs w:val="22"/>
        </w:rPr>
        <w:t xml:space="preserve">. </w:t>
      </w:r>
      <w:r w:rsidR="006D3D92" w:rsidRPr="007935B2">
        <w:rPr>
          <w:rFonts w:ascii="Times New Roman" w:hAnsi="Times New Roman" w:cs="Times New Roman"/>
          <w:i w:val="0"/>
          <w:iCs w:val="0"/>
          <w:color w:val="000000" w:themeColor="text1"/>
          <w:sz w:val="22"/>
          <w:szCs w:val="22"/>
        </w:rPr>
        <w:t>r</w:t>
      </w:r>
      <w:r w:rsidRPr="007935B2">
        <w:rPr>
          <w:rFonts w:ascii="Times New Roman" w:hAnsi="Times New Roman" w:cs="Times New Roman"/>
          <w:i w:val="0"/>
          <w:iCs w:val="0"/>
          <w:color w:val="000000" w:themeColor="text1"/>
          <w:sz w:val="22"/>
          <w:szCs w:val="22"/>
        </w:rPr>
        <w:t>egion; North America, Western Europe and Australia, and Central and Eastern Europe and India</w:t>
      </w:r>
      <w:r w:rsidR="006D3D92" w:rsidRPr="007935B2">
        <w:rPr>
          <w:rFonts w:ascii="Times New Roman" w:hAnsi="Times New Roman" w:cs="Times New Roman"/>
          <w:i w:val="0"/>
          <w:iCs w:val="0"/>
          <w:color w:val="000000" w:themeColor="text1"/>
          <w:sz w:val="22"/>
          <w:szCs w:val="22"/>
        </w:rPr>
        <w:t>;</w:t>
      </w:r>
      <w:r w:rsidRPr="007935B2">
        <w:rPr>
          <w:rFonts w:ascii="Times New Roman" w:hAnsi="Times New Roman" w:cs="Times New Roman"/>
          <w:b/>
          <w:bCs/>
          <w:i w:val="0"/>
          <w:iCs w:val="0"/>
          <w:color w:val="000000" w:themeColor="text1"/>
          <w:sz w:val="22"/>
          <w:szCs w:val="22"/>
        </w:rPr>
        <w:t xml:space="preserve"> C</w:t>
      </w:r>
      <w:r w:rsidRPr="007935B2">
        <w:rPr>
          <w:rFonts w:ascii="Times New Roman" w:hAnsi="Times New Roman" w:cs="Times New Roman"/>
          <w:i w:val="0"/>
          <w:iCs w:val="0"/>
          <w:color w:val="000000" w:themeColor="text1"/>
          <w:sz w:val="22"/>
          <w:szCs w:val="22"/>
        </w:rPr>
        <w:t>. R-IPI Score; 0-2 and 3-5</w:t>
      </w:r>
      <w:r w:rsidR="006D3D92" w:rsidRPr="007935B2">
        <w:rPr>
          <w:rFonts w:ascii="Times New Roman" w:hAnsi="Times New Roman" w:cs="Times New Roman"/>
          <w:i w:val="0"/>
          <w:iCs w:val="0"/>
          <w:color w:val="000000" w:themeColor="text1"/>
          <w:sz w:val="22"/>
          <w:szCs w:val="22"/>
        </w:rPr>
        <w:t>; and</w:t>
      </w:r>
      <w:r w:rsidRPr="007935B2">
        <w:rPr>
          <w:rFonts w:ascii="Times New Roman" w:hAnsi="Times New Roman" w:cs="Times New Roman"/>
          <w:i w:val="0"/>
          <w:iCs w:val="0"/>
          <w:color w:val="000000" w:themeColor="text1"/>
          <w:sz w:val="22"/>
          <w:szCs w:val="22"/>
        </w:rPr>
        <w:t xml:space="preserve"> </w:t>
      </w:r>
      <w:r w:rsidRPr="007935B2">
        <w:rPr>
          <w:rFonts w:ascii="Times New Roman" w:hAnsi="Times New Roman" w:cs="Times New Roman"/>
          <w:b/>
          <w:bCs/>
          <w:i w:val="0"/>
          <w:iCs w:val="0"/>
          <w:color w:val="000000" w:themeColor="text1"/>
          <w:sz w:val="22"/>
          <w:szCs w:val="22"/>
        </w:rPr>
        <w:t>D</w:t>
      </w:r>
      <w:r w:rsidRPr="007935B2">
        <w:rPr>
          <w:rFonts w:ascii="Times New Roman" w:hAnsi="Times New Roman" w:cs="Times New Roman"/>
          <w:i w:val="0"/>
          <w:iCs w:val="0"/>
          <w:color w:val="000000" w:themeColor="text1"/>
          <w:sz w:val="22"/>
          <w:szCs w:val="22"/>
        </w:rPr>
        <w:t xml:space="preserve">. </w:t>
      </w:r>
      <w:r w:rsidR="006D3D92" w:rsidRPr="007935B2">
        <w:rPr>
          <w:rFonts w:ascii="Times New Roman" w:hAnsi="Times New Roman" w:cs="Times New Roman"/>
          <w:i w:val="0"/>
          <w:iCs w:val="0"/>
          <w:color w:val="000000" w:themeColor="text1"/>
          <w:sz w:val="22"/>
          <w:szCs w:val="22"/>
        </w:rPr>
        <w:t>n</w:t>
      </w:r>
      <w:r w:rsidRPr="007935B2">
        <w:rPr>
          <w:rFonts w:ascii="Times New Roman" w:hAnsi="Times New Roman" w:cs="Times New Roman"/>
          <w:i w:val="0"/>
          <w:iCs w:val="0"/>
          <w:color w:val="000000" w:themeColor="text1"/>
          <w:sz w:val="22"/>
          <w:szCs w:val="22"/>
        </w:rPr>
        <w:t>umber of prior therapies</w:t>
      </w:r>
      <w:r w:rsidR="006D3D92" w:rsidRPr="007935B2">
        <w:rPr>
          <w:rFonts w:ascii="Times New Roman" w:hAnsi="Times New Roman" w:cs="Times New Roman"/>
          <w:i w:val="0"/>
          <w:iCs w:val="0"/>
          <w:color w:val="000000" w:themeColor="text1"/>
          <w:sz w:val="22"/>
          <w:szCs w:val="22"/>
        </w:rPr>
        <w:t>:</w:t>
      </w:r>
      <w:r w:rsidRPr="007935B2">
        <w:rPr>
          <w:rFonts w:ascii="Times New Roman" w:hAnsi="Times New Roman" w:cs="Times New Roman"/>
          <w:i w:val="0"/>
          <w:iCs w:val="0"/>
          <w:color w:val="000000" w:themeColor="text1"/>
          <w:sz w:val="22"/>
          <w:szCs w:val="22"/>
        </w:rPr>
        <w:t xml:space="preserve"> 2 lines and 3 or more lines.</w:t>
      </w:r>
    </w:p>
    <w:p w14:paraId="27CE4872" w14:textId="4943E1AC" w:rsidR="00AD0430" w:rsidRDefault="00AD0430" w:rsidP="008B459D">
      <w:pPr>
        <w:rPr>
          <w:rFonts w:ascii="Times New Roman" w:hAnsi="Times New Roman" w:cs="Times New Roman"/>
          <w:b/>
          <w:bCs/>
        </w:rPr>
      </w:pPr>
    </w:p>
    <w:p w14:paraId="50E31145" w14:textId="681DFA5D" w:rsidR="008B459D" w:rsidRDefault="008B459D">
      <w:r>
        <w:br w:type="page"/>
      </w:r>
    </w:p>
    <w:p w14:paraId="6691DDF6" w14:textId="55C84FAC" w:rsidR="008B459D" w:rsidRPr="008B459D" w:rsidRDefault="008B459D" w:rsidP="008B459D">
      <w:pPr>
        <w:keepNext/>
        <w:rPr>
          <w:rFonts w:ascii="Times New Roman" w:hAnsi="Times New Roman" w:cs="Times New Roman"/>
          <w:b/>
          <w:bCs/>
          <w:sz w:val="24"/>
          <w:szCs w:val="24"/>
        </w:rPr>
      </w:pPr>
      <w:r w:rsidRPr="008B459D">
        <w:rPr>
          <w:rFonts w:ascii="Times New Roman" w:hAnsi="Times New Roman" w:cs="Times New Roman"/>
          <w:b/>
          <w:bCs/>
          <w:sz w:val="24"/>
          <w:szCs w:val="24"/>
        </w:rPr>
        <w:lastRenderedPageBreak/>
        <w:t xml:space="preserve">Figure </w:t>
      </w:r>
      <w:r w:rsidR="00935233">
        <w:rPr>
          <w:rFonts w:ascii="Times New Roman" w:hAnsi="Times New Roman" w:cs="Times New Roman"/>
          <w:b/>
          <w:bCs/>
          <w:sz w:val="24"/>
          <w:szCs w:val="24"/>
        </w:rPr>
        <w:t>S</w:t>
      </w:r>
      <w:r w:rsidR="00E5062F">
        <w:rPr>
          <w:rFonts w:ascii="Times New Roman" w:hAnsi="Times New Roman" w:cs="Times New Roman"/>
          <w:b/>
          <w:bCs/>
          <w:sz w:val="24"/>
          <w:szCs w:val="24"/>
        </w:rPr>
        <w:t>2</w:t>
      </w:r>
      <w:r w:rsidRPr="008B459D">
        <w:rPr>
          <w:rFonts w:ascii="Times New Roman" w:hAnsi="Times New Roman" w:cs="Times New Roman"/>
          <w:b/>
          <w:bCs/>
          <w:sz w:val="24"/>
          <w:szCs w:val="24"/>
        </w:rPr>
        <w:t xml:space="preserve">. </w:t>
      </w:r>
    </w:p>
    <w:p w14:paraId="414204B3" w14:textId="323A9DA0" w:rsidR="008B459D" w:rsidRDefault="00375861" w:rsidP="008B459D">
      <w:pPr>
        <w:keepNext/>
      </w:pPr>
      <w:r>
        <w:rPr>
          <w:noProof/>
        </w:rPr>
        <w:drawing>
          <wp:inline distT="0" distB="0" distL="0" distR="0" wp14:anchorId="0DBDE44F" wp14:editId="082F8784">
            <wp:extent cx="9144000" cy="5027930"/>
            <wp:effectExtent l="0" t="0" r="0" b="127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9144000" cy="5027930"/>
                    </a:xfrm>
                    <a:prstGeom prst="rect">
                      <a:avLst/>
                    </a:prstGeom>
                  </pic:spPr>
                </pic:pic>
              </a:graphicData>
            </a:graphic>
          </wp:inline>
        </w:drawing>
      </w:r>
    </w:p>
    <w:p w14:paraId="221F7434" w14:textId="65CA3729" w:rsidR="00F77565" w:rsidRPr="0013083A" w:rsidRDefault="008B459D" w:rsidP="0013083A">
      <w:pPr>
        <w:pStyle w:val="Caption"/>
        <w:rPr>
          <w:rFonts w:ascii="Times New Roman" w:hAnsi="Times New Roman" w:cs="Times New Roman"/>
          <w:b/>
          <w:bCs/>
          <w:i w:val="0"/>
          <w:iCs w:val="0"/>
          <w:color w:val="000000" w:themeColor="text1"/>
          <w:sz w:val="22"/>
          <w:szCs w:val="22"/>
        </w:rPr>
      </w:pPr>
      <w:r w:rsidRPr="007935B2">
        <w:rPr>
          <w:rFonts w:ascii="Times New Roman" w:hAnsi="Times New Roman" w:cs="Times New Roman"/>
          <w:b/>
          <w:bCs/>
          <w:i w:val="0"/>
          <w:iCs w:val="0"/>
          <w:color w:val="000000" w:themeColor="text1"/>
          <w:sz w:val="22"/>
          <w:szCs w:val="22"/>
        </w:rPr>
        <w:t xml:space="preserve">Figure </w:t>
      </w:r>
      <w:r w:rsidR="00935233">
        <w:rPr>
          <w:rFonts w:ascii="Times New Roman" w:hAnsi="Times New Roman" w:cs="Times New Roman"/>
          <w:b/>
          <w:bCs/>
          <w:i w:val="0"/>
          <w:iCs w:val="0"/>
          <w:color w:val="000000" w:themeColor="text1"/>
          <w:sz w:val="22"/>
          <w:szCs w:val="22"/>
        </w:rPr>
        <w:t>S</w:t>
      </w:r>
      <w:r w:rsidR="00E5062F">
        <w:rPr>
          <w:rFonts w:ascii="Times New Roman" w:hAnsi="Times New Roman" w:cs="Times New Roman"/>
          <w:b/>
          <w:bCs/>
          <w:i w:val="0"/>
          <w:iCs w:val="0"/>
          <w:color w:val="000000" w:themeColor="text1"/>
          <w:sz w:val="22"/>
          <w:szCs w:val="22"/>
        </w:rPr>
        <w:t>2</w:t>
      </w:r>
      <w:r w:rsidRPr="007935B2">
        <w:rPr>
          <w:rFonts w:ascii="Times New Roman" w:hAnsi="Times New Roman" w:cs="Times New Roman"/>
          <w:b/>
          <w:bCs/>
          <w:i w:val="0"/>
          <w:iCs w:val="0"/>
          <w:noProof/>
          <w:color w:val="000000" w:themeColor="text1"/>
          <w:sz w:val="22"/>
          <w:szCs w:val="22"/>
        </w:rPr>
        <w:t xml:space="preserve">. </w:t>
      </w:r>
      <w:r w:rsidR="007935B2" w:rsidRPr="007935B2">
        <w:rPr>
          <w:rFonts w:ascii="Times New Roman" w:hAnsi="Times New Roman" w:cs="Times New Roman"/>
          <w:b/>
          <w:bCs/>
          <w:i w:val="0"/>
          <w:iCs w:val="0"/>
          <w:noProof/>
          <w:color w:val="000000" w:themeColor="text1"/>
          <w:sz w:val="22"/>
          <w:szCs w:val="22"/>
        </w:rPr>
        <w:t>Overall</w:t>
      </w:r>
      <w:r w:rsidRPr="007935B2">
        <w:rPr>
          <w:rFonts w:ascii="Times New Roman" w:hAnsi="Times New Roman" w:cs="Times New Roman"/>
          <w:b/>
          <w:bCs/>
          <w:i w:val="0"/>
          <w:iCs w:val="0"/>
          <w:noProof/>
          <w:color w:val="000000" w:themeColor="text1"/>
          <w:sz w:val="22"/>
          <w:szCs w:val="22"/>
        </w:rPr>
        <w:t xml:space="preserve"> survival according to</w:t>
      </w:r>
      <w:r w:rsidRPr="007935B2">
        <w:rPr>
          <w:rFonts w:ascii="Times New Roman" w:hAnsi="Times New Roman" w:cs="Times New Roman"/>
          <w:b/>
          <w:bCs/>
          <w:i w:val="0"/>
          <w:iCs w:val="0"/>
          <w:color w:val="000000" w:themeColor="text1"/>
          <w:sz w:val="22"/>
          <w:szCs w:val="22"/>
        </w:rPr>
        <w:t xml:space="preserve"> relapse/refractory status</w:t>
      </w:r>
      <w:r w:rsidRPr="007935B2">
        <w:rPr>
          <w:rFonts w:ascii="Times New Roman" w:hAnsi="Times New Roman" w:cs="Times New Roman"/>
          <w:i w:val="0"/>
          <w:iCs w:val="0"/>
          <w:color w:val="000000" w:themeColor="text1"/>
          <w:sz w:val="22"/>
          <w:szCs w:val="22"/>
        </w:rPr>
        <w:t xml:space="preserve">. Kaplan-Meier curves for patients by </w:t>
      </w:r>
      <w:r w:rsidRPr="007935B2">
        <w:rPr>
          <w:rFonts w:ascii="Times New Roman" w:hAnsi="Times New Roman" w:cs="Times New Roman"/>
          <w:b/>
          <w:bCs/>
          <w:i w:val="0"/>
          <w:iCs w:val="0"/>
          <w:color w:val="000000" w:themeColor="text1"/>
          <w:sz w:val="22"/>
          <w:szCs w:val="22"/>
        </w:rPr>
        <w:t>A</w:t>
      </w:r>
      <w:r w:rsidRPr="007935B2">
        <w:rPr>
          <w:rFonts w:ascii="Times New Roman" w:hAnsi="Times New Roman" w:cs="Times New Roman"/>
          <w:i w:val="0"/>
          <w:iCs w:val="0"/>
          <w:color w:val="000000" w:themeColor="text1"/>
          <w:sz w:val="22"/>
          <w:szCs w:val="22"/>
        </w:rPr>
        <w:t xml:space="preserve">. </w:t>
      </w:r>
      <w:r w:rsidR="00024F33" w:rsidRPr="007935B2">
        <w:rPr>
          <w:rFonts w:ascii="Times New Roman" w:hAnsi="Times New Roman" w:cs="Times New Roman"/>
          <w:i w:val="0"/>
          <w:iCs w:val="0"/>
          <w:color w:val="000000" w:themeColor="text1"/>
          <w:sz w:val="22"/>
          <w:szCs w:val="22"/>
        </w:rPr>
        <w:t>t</w:t>
      </w:r>
      <w:r w:rsidRPr="007935B2">
        <w:rPr>
          <w:rFonts w:ascii="Times New Roman" w:hAnsi="Times New Roman" w:cs="Times New Roman"/>
          <w:i w:val="0"/>
          <w:iCs w:val="0"/>
          <w:color w:val="000000" w:themeColor="text1"/>
          <w:sz w:val="22"/>
          <w:szCs w:val="22"/>
        </w:rPr>
        <w:t>ime to relapse after DLBCL diagnosis; &lt; 1 year</w:t>
      </w:r>
      <w:r w:rsidR="00AB1F81" w:rsidRPr="007935B2">
        <w:rPr>
          <w:rFonts w:ascii="Times New Roman" w:hAnsi="Times New Roman" w:cs="Times New Roman"/>
          <w:i w:val="0"/>
          <w:iCs w:val="0"/>
          <w:color w:val="000000" w:themeColor="text1"/>
          <w:sz w:val="22"/>
          <w:szCs w:val="22"/>
        </w:rPr>
        <w:t xml:space="preserve"> (refractory)</w:t>
      </w:r>
      <w:r w:rsidRPr="007935B2">
        <w:rPr>
          <w:rFonts w:ascii="Times New Roman" w:hAnsi="Times New Roman" w:cs="Times New Roman"/>
          <w:i w:val="0"/>
          <w:iCs w:val="0"/>
          <w:color w:val="000000" w:themeColor="text1"/>
          <w:sz w:val="22"/>
          <w:szCs w:val="22"/>
        </w:rPr>
        <w:t xml:space="preserve"> and ≥ 1 year</w:t>
      </w:r>
      <w:r w:rsidR="00024F33" w:rsidRPr="007935B2">
        <w:rPr>
          <w:rFonts w:ascii="Times New Roman" w:hAnsi="Times New Roman" w:cs="Times New Roman"/>
          <w:i w:val="0"/>
          <w:iCs w:val="0"/>
          <w:color w:val="000000" w:themeColor="text1"/>
          <w:sz w:val="22"/>
          <w:szCs w:val="22"/>
        </w:rPr>
        <w:t>;</w:t>
      </w:r>
      <w:r w:rsidRPr="007935B2">
        <w:rPr>
          <w:rFonts w:ascii="Times New Roman" w:hAnsi="Times New Roman" w:cs="Times New Roman"/>
          <w:i w:val="0"/>
          <w:iCs w:val="0"/>
          <w:color w:val="000000" w:themeColor="text1"/>
          <w:sz w:val="22"/>
          <w:szCs w:val="22"/>
        </w:rPr>
        <w:t xml:space="preserve"> </w:t>
      </w:r>
      <w:r w:rsidRPr="007935B2">
        <w:rPr>
          <w:rFonts w:ascii="Times New Roman" w:hAnsi="Times New Roman" w:cs="Times New Roman"/>
          <w:b/>
          <w:bCs/>
          <w:i w:val="0"/>
          <w:iCs w:val="0"/>
          <w:color w:val="000000" w:themeColor="text1"/>
          <w:sz w:val="22"/>
          <w:szCs w:val="22"/>
        </w:rPr>
        <w:t>B.</w:t>
      </w:r>
      <w:r w:rsidRPr="007935B2">
        <w:rPr>
          <w:rFonts w:ascii="Times New Roman" w:hAnsi="Times New Roman" w:cs="Times New Roman"/>
          <w:i w:val="0"/>
          <w:iCs w:val="0"/>
          <w:color w:val="000000" w:themeColor="text1"/>
          <w:sz w:val="22"/>
          <w:szCs w:val="22"/>
        </w:rPr>
        <w:t xml:space="preserve"> </w:t>
      </w:r>
      <w:r w:rsidR="00024F33" w:rsidRPr="007935B2">
        <w:rPr>
          <w:rFonts w:ascii="Times New Roman" w:hAnsi="Times New Roman" w:cs="Times New Roman"/>
          <w:i w:val="0"/>
          <w:iCs w:val="0"/>
          <w:color w:val="000000" w:themeColor="text1"/>
          <w:sz w:val="22"/>
          <w:szCs w:val="22"/>
        </w:rPr>
        <w:t>t</w:t>
      </w:r>
      <w:r w:rsidRPr="007935B2">
        <w:rPr>
          <w:rFonts w:ascii="Times New Roman" w:hAnsi="Times New Roman" w:cs="Times New Roman"/>
          <w:i w:val="0"/>
          <w:iCs w:val="0"/>
          <w:color w:val="000000" w:themeColor="text1"/>
          <w:sz w:val="22"/>
          <w:szCs w:val="22"/>
        </w:rPr>
        <w:t>ime to PD after first line of systemic therapy; &lt; 1 year</w:t>
      </w:r>
      <w:r w:rsidR="00AB1F81" w:rsidRPr="007935B2">
        <w:rPr>
          <w:rFonts w:ascii="Times New Roman" w:hAnsi="Times New Roman" w:cs="Times New Roman"/>
          <w:i w:val="0"/>
          <w:iCs w:val="0"/>
          <w:color w:val="000000" w:themeColor="text1"/>
          <w:sz w:val="22"/>
          <w:szCs w:val="22"/>
        </w:rPr>
        <w:t xml:space="preserve"> (refractory)</w:t>
      </w:r>
      <w:r w:rsidRPr="007935B2">
        <w:rPr>
          <w:rFonts w:ascii="Times New Roman" w:hAnsi="Times New Roman" w:cs="Times New Roman"/>
          <w:i w:val="0"/>
          <w:iCs w:val="0"/>
          <w:color w:val="000000" w:themeColor="text1"/>
          <w:sz w:val="22"/>
          <w:szCs w:val="22"/>
        </w:rPr>
        <w:t xml:space="preserve"> and ≥ 1 year</w:t>
      </w:r>
      <w:r w:rsidR="00024F33" w:rsidRPr="007935B2">
        <w:rPr>
          <w:rFonts w:ascii="Times New Roman" w:hAnsi="Times New Roman" w:cs="Times New Roman"/>
          <w:i w:val="0"/>
          <w:iCs w:val="0"/>
          <w:color w:val="000000" w:themeColor="text1"/>
          <w:sz w:val="22"/>
          <w:szCs w:val="22"/>
        </w:rPr>
        <w:t>;</w:t>
      </w:r>
      <w:r w:rsidRPr="007935B2">
        <w:rPr>
          <w:rFonts w:ascii="Times New Roman" w:hAnsi="Times New Roman" w:cs="Times New Roman"/>
          <w:i w:val="0"/>
          <w:iCs w:val="0"/>
          <w:color w:val="000000" w:themeColor="text1"/>
          <w:sz w:val="22"/>
          <w:szCs w:val="22"/>
        </w:rPr>
        <w:t xml:space="preserve"> </w:t>
      </w:r>
      <w:r w:rsidRPr="007935B2">
        <w:rPr>
          <w:rFonts w:ascii="Times New Roman" w:hAnsi="Times New Roman" w:cs="Times New Roman"/>
          <w:b/>
          <w:bCs/>
          <w:i w:val="0"/>
          <w:iCs w:val="0"/>
          <w:color w:val="000000" w:themeColor="text1"/>
          <w:sz w:val="22"/>
          <w:szCs w:val="22"/>
        </w:rPr>
        <w:t>C.</w:t>
      </w:r>
      <w:r w:rsidRPr="007935B2">
        <w:rPr>
          <w:rFonts w:ascii="Times New Roman" w:hAnsi="Times New Roman" w:cs="Times New Roman"/>
          <w:i w:val="0"/>
          <w:iCs w:val="0"/>
          <w:color w:val="000000" w:themeColor="text1"/>
          <w:sz w:val="22"/>
          <w:szCs w:val="22"/>
        </w:rPr>
        <w:t xml:space="preserve"> </w:t>
      </w:r>
      <w:r w:rsidR="00024F33" w:rsidRPr="007935B2">
        <w:rPr>
          <w:rFonts w:ascii="Times New Roman" w:hAnsi="Times New Roman" w:cs="Times New Roman"/>
          <w:i w:val="0"/>
          <w:iCs w:val="0"/>
          <w:color w:val="000000" w:themeColor="text1"/>
          <w:sz w:val="22"/>
          <w:szCs w:val="22"/>
        </w:rPr>
        <w:t>t</w:t>
      </w:r>
      <w:r w:rsidRPr="007935B2">
        <w:rPr>
          <w:rFonts w:ascii="Times New Roman" w:hAnsi="Times New Roman" w:cs="Times New Roman"/>
          <w:i w:val="0"/>
          <w:iCs w:val="0"/>
          <w:color w:val="000000" w:themeColor="text1"/>
          <w:sz w:val="22"/>
          <w:szCs w:val="22"/>
        </w:rPr>
        <w:t>ime to PD after last ASCT treatment; &lt;1 year</w:t>
      </w:r>
      <w:r w:rsidR="00AB1F81" w:rsidRPr="007935B2">
        <w:rPr>
          <w:rFonts w:ascii="Times New Roman" w:hAnsi="Times New Roman" w:cs="Times New Roman"/>
          <w:i w:val="0"/>
          <w:iCs w:val="0"/>
          <w:color w:val="000000" w:themeColor="text1"/>
          <w:sz w:val="22"/>
          <w:szCs w:val="22"/>
        </w:rPr>
        <w:t xml:space="preserve"> (refractory)</w:t>
      </w:r>
      <w:r w:rsidRPr="007935B2">
        <w:rPr>
          <w:rFonts w:ascii="Times New Roman" w:hAnsi="Times New Roman" w:cs="Times New Roman"/>
          <w:i w:val="0"/>
          <w:iCs w:val="0"/>
          <w:color w:val="000000" w:themeColor="text1"/>
          <w:sz w:val="22"/>
          <w:szCs w:val="22"/>
        </w:rPr>
        <w:t xml:space="preserve"> and ≥ 1 year. </w:t>
      </w:r>
      <w:r w:rsidRPr="007935B2">
        <w:rPr>
          <w:rFonts w:ascii="Times New Roman" w:hAnsi="Times New Roman" w:cs="Times New Roman"/>
          <w:b/>
          <w:bCs/>
          <w:i w:val="0"/>
          <w:iCs w:val="0"/>
          <w:color w:val="000000" w:themeColor="text1"/>
          <w:sz w:val="22"/>
          <w:szCs w:val="22"/>
        </w:rPr>
        <w:t>D.</w:t>
      </w:r>
      <w:r w:rsidRPr="007935B2">
        <w:rPr>
          <w:rFonts w:ascii="Times New Roman" w:hAnsi="Times New Roman" w:cs="Times New Roman"/>
          <w:i w:val="0"/>
          <w:iCs w:val="0"/>
          <w:color w:val="000000" w:themeColor="text1"/>
          <w:sz w:val="22"/>
          <w:szCs w:val="22"/>
        </w:rPr>
        <w:t xml:space="preserve"> </w:t>
      </w:r>
      <w:r w:rsidR="00024F33" w:rsidRPr="007935B2">
        <w:rPr>
          <w:rFonts w:ascii="Times New Roman" w:hAnsi="Times New Roman" w:cs="Times New Roman"/>
          <w:i w:val="0"/>
          <w:iCs w:val="0"/>
          <w:color w:val="000000" w:themeColor="text1"/>
          <w:sz w:val="22"/>
          <w:szCs w:val="22"/>
        </w:rPr>
        <w:t>t</w:t>
      </w:r>
      <w:r w:rsidRPr="007935B2">
        <w:rPr>
          <w:rFonts w:ascii="Times New Roman" w:hAnsi="Times New Roman" w:cs="Times New Roman"/>
          <w:i w:val="0"/>
          <w:iCs w:val="0"/>
          <w:color w:val="000000" w:themeColor="text1"/>
          <w:sz w:val="22"/>
          <w:szCs w:val="22"/>
        </w:rPr>
        <w:t>ime to PD after last use of rituximab; &lt; 6 months</w:t>
      </w:r>
      <w:r w:rsidR="00AB1F81" w:rsidRPr="007935B2">
        <w:rPr>
          <w:rFonts w:ascii="Times New Roman" w:hAnsi="Times New Roman" w:cs="Times New Roman"/>
          <w:i w:val="0"/>
          <w:iCs w:val="0"/>
          <w:color w:val="000000" w:themeColor="text1"/>
          <w:sz w:val="22"/>
          <w:szCs w:val="22"/>
        </w:rPr>
        <w:t xml:space="preserve"> (refractory)</w:t>
      </w:r>
      <w:r w:rsidRPr="007935B2">
        <w:rPr>
          <w:rFonts w:ascii="Times New Roman" w:hAnsi="Times New Roman" w:cs="Times New Roman"/>
          <w:i w:val="0"/>
          <w:iCs w:val="0"/>
          <w:color w:val="000000" w:themeColor="text1"/>
          <w:sz w:val="22"/>
          <w:szCs w:val="22"/>
        </w:rPr>
        <w:t xml:space="preserve"> and ≥ 6 months</w:t>
      </w:r>
      <w:r w:rsidR="00BD1C13">
        <w:rPr>
          <w:rFonts w:ascii="Times New Roman" w:hAnsi="Times New Roman" w:cs="Times New Roman"/>
          <w:i w:val="0"/>
          <w:iCs w:val="0"/>
          <w:color w:val="000000" w:themeColor="text1"/>
          <w:sz w:val="22"/>
          <w:szCs w:val="22"/>
        </w:rPr>
        <w:t>.</w:t>
      </w:r>
    </w:p>
    <w:sectPr w:rsidR="00F77565" w:rsidRPr="0013083A" w:rsidSect="0027278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A4BB7" w14:textId="77777777" w:rsidR="00EC3998" w:rsidRDefault="00EC3998" w:rsidP="00952067">
      <w:pPr>
        <w:spacing w:after="0" w:line="240" w:lineRule="auto"/>
      </w:pPr>
      <w:r>
        <w:separator/>
      </w:r>
    </w:p>
  </w:endnote>
  <w:endnote w:type="continuationSeparator" w:id="0">
    <w:p w14:paraId="54718442" w14:textId="77777777" w:rsidR="00EC3998" w:rsidRDefault="00EC3998" w:rsidP="00952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0103620"/>
      <w:docPartObj>
        <w:docPartGallery w:val="Page Numbers (Bottom of Page)"/>
        <w:docPartUnique/>
      </w:docPartObj>
    </w:sdtPr>
    <w:sdtEndPr>
      <w:rPr>
        <w:noProof/>
      </w:rPr>
    </w:sdtEndPr>
    <w:sdtContent>
      <w:p w14:paraId="1D19D565" w14:textId="716B2584" w:rsidR="00FA1C04" w:rsidRDefault="00FA1C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EBFFA9" w14:textId="77777777" w:rsidR="00FA1C04" w:rsidRDefault="00FA1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CA5F6" w14:textId="77777777" w:rsidR="00EC3998" w:rsidRDefault="00EC3998" w:rsidP="00952067">
      <w:pPr>
        <w:spacing w:after="0" w:line="240" w:lineRule="auto"/>
      </w:pPr>
      <w:r>
        <w:separator/>
      </w:r>
    </w:p>
  </w:footnote>
  <w:footnote w:type="continuationSeparator" w:id="0">
    <w:p w14:paraId="68D46139" w14:textId="77777777" w:rsidR="00EC3998" w:rsidRDefault="00EC3998" w:rsidP="009520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2251"/>
    <w:multiLevelType w:val="hybridMultilevel"/>
    <w:tmpl w:val="49EE99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71893"/>
    <w:multiLevelType w:val="hybridMultilevel"/>
    <w:tmpl w:val="D8329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902098"/>
    <w:multiLevelType w:val="hybridMultilevel"/>
    <w:tmpl w:val="B5AAA8A0"/>
    <w:lvl w:ilvl="0" w:tplc="BF0CA7B0">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D675F"/>
    <w:multiLevelType w:val="hybridMultilevel"/>
    <w:tmpl w:val="506E1F08"/>
    <w:lvl w:ilvl="0" w:tplc="056E888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209F2BBD"/>
    <w:multiLevelType w:val="hybridMultilevel"/>
    <w:tmpl w:val="6206DB6E"/>
    <w:lvl w:ilvl="0" w:tplc="9F3E7474">
      <w:start w:val="1"/>
      <w:numFmt w:val="bullet"/>
      <w:lvlText w:val="•"/>
      <w:lvlJc w:val="left"/>
      <w:pPr>
        <w:tabs>
          <w:tab w:val="num" w:pos="720"/>
        </w:tabs>
        <w:ind w:left="720" w:hanging="360"/>
      </w:pPr>
      <w:rPr>
        <w:rFonts w:ascii="Arial" w:hAnsi="Arial" w:hint="default"/>
      </w:rPr>
    </w:lvl>
    <w:lvl w:ilvl="1" w:tplc="E3D038B4" w:tentative="1">
      <w:start w:val="1"/>
      <w:numFmt w:val="bullet"/>
      <w:lvlText w:val="•"/>
      <w:lvlJc w:val="left"/>
      <w:pPr>
        <w:tabs>
          <w:tab w:val="num" w:pos="1440"/>
        </w:tabs>
        <w:ind w:left="1440" w:hanging="360"/>
      </w:pPr>
      <w:rPr>
        <w:rFonts w:ascii="Arial" w:hAnsi="Arial" w:hint="default"/>
      </w:rPr>
    </w:lvl>
    <w:lvl w:ilvl="2" w:tplc="CD62B56C" w:tentative="1">
      <w:start w:val="1"/>
      <w:numFmt w:val="bullet"/>
      <w:lvlText w:val="•"/>
      <w:lvlJc w:val="left"/>
      <w:pPr>
        <w:tabs>
          <w:tab w:val="num" w:pos="2160"/>
        </w:tabs>
        <w:ind w:left="2160" w:hanging="360"/>
      </w:pPr>
      <w:rPr>
        <w:rFonts w:ascii="Arial" w:hAnsi="Arial" w:hint="default"/>
      </w:rPr>
    </w:lvl>
    <w:lvl w:ilvl="3" w:tplc="7F2AEC96" w:tentative="1">
      <w:start w:val="1"/>
      <w:numFmt w:val="bullet"/>
      <w:lvlText w:val="•"/>
      <w:lvlJc w:val="left"/>
      <w:pPr>
        <w:tabs>
          <w:tab w:val="num" w:pos="2880"/>
        </w:tabs>
        <w:ind w:left="2880" w:hanging="360"/>
      </w:pPr>
      <w:rPr>
        <w:rFonts w:ascii="Arial" w:hAnsi="Arial" w:hint="default"/>
      </w:rPr>
    </w:lvl>
    <w:lvl w:ilvl="4" w:tplc="D9A04EC0" w:tentative="1">
      <w:start w:val="1"/>
      <w:numFmt w:val="bullet"/>
      <w:lvlText w:val="•"/>
      <w:lvlJc w:val="left"/>
      <w:pPr>
        <w:tabs>
          <w:tab w:val="num" w:pos="3600"/>
        </w:tabs>
        <w:ind w:left="3600" w:hanging="360"/>
      </w:pPr>
      <w:rPr>
        <w:rFonts w:ascii="Arial" w:hAnsi="Arial" w:hint="default"/>
      </w:rPr>
    </w:lvl>
    <w:lvl w:ilvl="5" w:tplc="88F82A7E" w:tentative="1">
      <w:start w:val="1"/>
      <w:numFmt w:val="bullet"/>
      <w:lvlText w:val="•"/>
      <w:lvlJc w:val="left"/>
      <w:pPr>
        <w:tabs>
          <w:tab w:val="num" w:pos="4320"/>
        </w:tabs>
        <w:ind w:left="4320" w:hanging="360"/>
      </w:pPr>
      <w:rPr>
        <w:rFonts w:ascii="Arial" w:hAnsi="Arial" w:hint="default"/>
      </w:rPr>
    </w:lvl>
    <w:lvl w:ilvl="6" w:tplc="6D68B760" w:tentative="1">
      <w:start w:val="1"/>
      <w:numFmt w:val="bullet"/>
      <w:lvlText w:val="•"/>
      <w:lvlJc w:val="left"/>
      <w:pPr>
        <w:tabs>
          <w:tab w:val="num" w:pos="5040"/>
        </w:tabs>
        <w:ind w:left="5040" w:hanging="360"/>
      </w:pPr>
      <w:rPr>
        <w:rFonts w:ascii="Arial" w:hAnsi="Arial" w:hint="default"/>
      </w:rPr>
    </w:lvl>
    <w:lvl w:ilvl="7" w:tplc="7550EEBE" w:tentative="1">
      <w:start w:val="1"/>
      <w:numFmt w:val="bullet"/>
      <w:lvlText w:val="•"/>
      <w:lvlJc w:val="left"/>
      <w:pPr>
        <w:tabs>
          <w:tab w:val="num" w:pos="5760"/>
        </w:tabs>
        <w:ind w:left="5760" w:hanging="360"/>
      </w:pPr>
      <w:rPr>
        <w:rFonts w:ascii="Arial" w:hAnsi="Arial" w:hint="default"/>
      </w:rPr>
    </w:lvl>
    <w:lvl w:ilvl="8" w:tplc="8E2EDF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2612255"/>
    <w:multiLevelType w:val="hybridMultilevel"/>
    <w:tmpl w:val="7D4E7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02611"/>
    <w:multiLevelType w:val="hybridMultilevel"/>
    <w:tmpl w:val="B1AE07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B31AC6"/>
    <w:multiLevelType w:val="hybridMultilevel"/>
    <w:tmpl w:val="C4B61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D23E7"/>
    <w:multiLevelType w:val="hybridMultilevel"/>
    <w:tmpl w:val="FF90F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E22810"/>
    <w:multiLevelType w:val="hybridMultilevel"/>
    <w:tmpl w:val="39DC04FE"/>
    <w:lvl w:ilvl="0" w:tplc="B32AE2BE">
      <w:start w:val="1"/>
      <w:numFmt w:val="bullet"/>
      <w:lvlText w:val="•"/>
      <w:lvlJc w:val="left"/>
      <w:pPr>
        <w:tabs>
          <w:tab w:val="num" w:pos="1440"/>
        </w:tabs>
        <w:ind w:left="1440" w:hanging="360"/>
      </w:pPr>
      <w:rPr>
        <w:rFonts w:ascii="Arial" w:hAnsi="Arial" w:hint="default"/>
      </w:rPr>
    </w:lvl>
    <w:lvl w:ilvl="1" w:tplc="3E140D3A">
      <w:numFmt w:val="bullet"/>
      <w:lvlText w:val="•"/>
      <w:lvlJc w:val="left"/>
      <w:pPr>
        <w:tabs>
          <w:tab w:val="num" w:pos="2160"/>
        </w:tabs>
        <w:ind w:left="2160" w:hanging="360"/>
      </w:pPr>
      <w:rPr>
        <w:rFonts w:ascii="Arial" w:hAnsi="Arial" w:hint="default"/>
      </w:rPr>
    </w:lvl>
    <w:lvl w:ilvl="2" w:tplc="E30ABCEE" w:tentative="1">
      <w:start w:val="1"/>
      <w:numFmt w:val="bullet"/>
      <w:lvlText w:val="•"/>
      <w:lvlJc w:val="left"/>
      <w:pPr>
        <w:tabs>
          <w:tab w:val="num" w:pos="2880"/>
        </w:tabs>
        <w:ind w:left="2880" w:hanging="360"/>
      </w:pPr>
      <w:rPr>
        <w:rFonts w:ascii="Arial" w:hAnsi="Arial" w:hint="default"/>
      </w:rPr>
    </w:lvl>
    <w:lvl w:ilvl="3" w:tplc="757454EA" w:tentative="1">
      <w:start w:val="1"/>
      <w:numFmt w:val="bullet"/>
      <w:lvlText w:val="•"/>
      <w:lvlJc w:val="left"/>
      <w:pPr>
        <w:tabs>
          <w:tab w:val="num" w:pos="3600"/>
        </w:tabs>
        <w:ind w:left="3600" w:hanging="360"/>
      </w:pPr>
      <w:rPr>
        <w:rFonts w:ascii="Arial" w:hAnsi="Arial" w:hint="default"/>
      </w:rPr>
    </w:lvl>
    <w:lvl w:ilvl="4" w:tplc="036E07DE" w:tentative="1">
      <w:start w:val="1"/>
      <w:numFmt w:val="bullet"/>
      <w:lvlText w:val="•"/>
      <w:lvlJc w:val="left"/>
      <w:pPr>
        <w:tabs>
          <w:tab w:val="num" w:pos="4320"/>
        </w:tabs>
        <w:ind w:left="4320" w:hanging="360"/>
      </w:pPr>
      <w:rPr>
        <w:rFonts w:ascii="Arial" w:hAnsi="Arial" w:hint="default"/>
      </w:rPr>
    </w:lvl>
    <w:lvl w:ilvl="5" w:tplc="18EA149E" w:tentative="1">
      <w:start w:val="1"/>
      <w:numFmt w:val="bullet"/>
      <w:lvlText w:val="•"/>
      <w:lvlJc w:val="left"/>
      <w:pPr>
        <w:tabs>
          <w:tab w:val="num" w:pos="5040"/>
        </w:tabs>
        <w:ind w:left="5040" w:hanging="360"/>
      </w:pPr>
      <w:rPr>
        <w:rFonts w:ascii="Arial" w:hAnsi="Arial" w:hint="default"/>
      </w:rPr>
    </w:lvl>
    <w:lvl w:ilvl="6" w:tplc="68E21EC2" w:tentative="1">
      <w:start w:val="1"/>
      <w:numFmt w:val="bullet"/>
      <w:lvlText w:val="•"/>
      <w:lvlJc w:val="left"/>
      <w:pPr>
        <w:tabs>
          <w:tab w:val="num" w:pos="5760"/>
        </w:tabs>
        <w:ind w:left="5760" w:hanging="360"/>
      </w:pPr>
      <w:rPr>
        <w:rFonts w:ascii="Arial" w:hAnsi="Arial" w:hint="default"/>
      </w:rPr>
    </w:lvl>
    <w:lvl w:ilvl="7" w:tplc="3EFE064E" w:tentative="1">
      <w:start w:val="1"/>
      <w:numFmt w:val="bullet"/>
      <w:lvlText w:val="•"/>
      <w:lvlJc w:val="left"/>
      <w:pPr>
        <w:tabs>
          <w:tab w:val="num" w:pos="6480"/>
        </w:tabs>
        <w:ind w:left="6480" w:hanging="360"/>
      </w:pPr>
      <w:rPr>
        <w:rFonts w:ascii="Arial" w:hAnsi="Arial" w:hint="default"/>
      </w:rPr>
    </w:lvl>
    <w:lvl w:ilvl="8" w:tplc="48AEAA72" w:tentative="1">
      <w:start w:val="1"/>
      <w:numFmt w:val="bullet"/>
      <w:lvlText w:val="•"/>
      <w:lvlJc w:val="left"/>
      <w:pPr>
        <w:tabs>
          <w:tab w:val="num" w:pos="7200"/>
        </w:tabs>
        <w:ind w:left="7200" w:hanging="360"/>
      </w:pPr>
      <w:rPr>
        <w:rFonts w:ascii="Arial" w:hAnsi="Arial" w:hint="default"/>
      </w:rPr>
    </w:lvl>
  </w:abstractNum>
  <w:abstractNum w:abstractNumId="10" w15:restartNumberingAfterBreak="0">
    <w:nsid w:val="3A493362"/>
    <w:multiLevelType w:val="hybridMultilevel"/>
    <w:tmpl w:val="CBA879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ACD7EEF"/>
    <w:multiLevelType w:val="hybridMultilevel"/>
    <w:tmpl w:val="CE38C6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6703A7"/>
    <w:multiLevelType w:val="hybridMultilevel"/>
    <w:tmpl w:val="9BE2B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A54406"/>
    <w:multiLevelType w:val="hybridMultilevel"/>
    <w:tmpl w:val="BE4C1C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B5734A"/>
    <w:multiLevelType w:val="hybridMultilevel"/>
    <w:tmpl w:val="69929DC4"/>
    <w:lvl w:ilvl="0" w:tplc="879C0A68">
      <w:start w:val="1"/>
      <w:numFmt w:val="bullet"/>
      <w:lvlText w:val="•"/>
      <w:lvlJc w:val="left"/>
      <w:pPr>
        <w:tabs>
          <w:tab w:val="num" w:pos="720"/>
        </w:tabs>
        <w:ind w:left="720" w:hanging="360"/>
      </w:pPr>
      <w:rPr>
        <w:rFonts w:ascii="Arial" w:hAnsi="Arial" w:hint="default"/>
      </w:rPr>
    </w:lvl>
    <w:lvl w:ilvl="1" w:tplc="863AC020">
      <w:start w:val="1"/>
      <w:numFmt w:val="bullet"/>
      <w:lvlText w:val="•"/>
      <w:lvlJc w:val="left"/>
      <w:pPr>
        <w:tabs>
          <w:tab w:val="num" w:pos="1440"/>
        </w:tabs>
        <w:ind w:left="1440" w:hanging="360"/>
      </w:pPr>
      <w:rPr>
        <w:rFonts w:ascii="Arial" w:hAnsi="Arial" w:hint="default"/>
      </w:rPr>
    </w:lvl>
    <w:lvl w:ilvl="2" w:tplc="00A623D8" w:tentative="1">
      <w:start w:val="1"/>
      <w:numFmt w:val="bullet"/>
      <w:lvlText w:val="•"/>
      <w:lvlJc w:val="left"/>
      <w:pPr>
        <w:tabs>
          <w:tab w:val="num" w:pos="2160"/>
        </w:tabs>
        <w:ind w:left="2160" w:hanging="360"/>
      </w:pPr>
      <w:rPr>
        <w:rFonts w:ascii="Arial" w:hAnsi="Arial" w:hint="default"/>
      </w:rPr>
    </w:lvl>
    <w:lvl w:ilvl="3" w:tplc="603AFBCE" w:tentative="1">
      <w:start w:val="1"/>
      <w:numFmt w:val="bullet"/>
      <w:lvlText w:val="•"/>
      <w:lvlJc w:val="left"/>
      <w:pPr>
        <w:tabs>
          <w:tab w:val="num" w:pos="2880"/>
        </w:tabs>
        <w:ind w:left="2880" w:hanging="360"/>
      </w:pPr>
      <w:rPr>
        <w:rFonts w:ascii="Arial" w:hAnsi="Arial" w:hint="default"/>
      </w:rPr>
    </w:lvl>
    <w:lvl w:ilvl="4" w:tplc="D0307A9E" w:tentative="1">
      <w:start w:val="1"/>
      <w:numFmt w:val="bullet"/>
      <w:lvlText w:val="•"/>
      <w:lvlJc w:val="left"/>
      <w:pPr>
        <w:tabs>
          <w:tab w:val="num" w:pos="3600"/>
        </w:tabs>
        <w:ind w:left="3600" w:hanging="360"/>
      </w:pPr>
      <w:rPr>
        <w:rFonts w:ascii="Arial" w:hAnsi="Arial" w:hint="default"/>
      </w:rPr>
    </w:lvl>
    <w:lvl w:ilvl="5" w:tplc="899EF2FE" w:tentative="1">
      <w:start w:val="1"/>
      <w:numFmt w:val="bullet"/>
      <w:lvlText w:val="•"/>
      <w:lvlJc w:val="left"/>
      <w:pPr>
        <w:tabs>
          <w:tab w:val="num" w:pos="4320"/>
        </w:tabs>
        <w:ind w:left="4320" w:hanging="360"/>
      </w:pPr>
      <w:rPr>
        <w:rFonts w:ascii="Arial" w:hAnsi="Arial" w:hint="default"/>
      </w:rPr>
    </w:lvl>
    <w:lvl w:ilvl="6" w:tplc="B832D48A" w:tentative="1">
      <w:start w:val="1"/>
      <w:numFmt w:val="bullet"/>
      <w:lvlText w:val="•"/>
      <w:lvlJc w:val="left"/>
      <w:pPr>
        <w:tabs>
          <w:tab w:val="num" w:pos="5040"/>
        </w:tabs>
        <w:ind w:left="5040" w:hanging="360"/>
      </w:pPr>
      <w:rPr>
        <w:rFonts w:ascii="Arial" w:hAnsi="Arial" w:hint="default"/>
      </w:rPr>
    </w:lvl>
    <w:lvl w:ilvl="7" w:tplc="2FD8C00E" w:tentative="1">
      <w:start w:val="1"/>
      <w:numFmt w:val="bullet"/>
      <w:lvlText w:val="•"/>
      <w:lvlJc w:val="left"/>
      <w:pPr>
        <w:tabs>
          <w:tab w:val="num" w:pos="5760"/>
        </w:tabs>
        <w:ind w:left="5760" w:hanging="360"/>
      </w:pPr>
      <w:rPr>
        <w:rFonts w:ascii="Arial" w:hAnsi="Arial" w:hint="default"/>
      </w:rPr>
    </w:lvl>
    <w:lvl w:ilvl="8" w:tplc="92AC375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F457816"/>
    <w:multiLevelType w:val="hybridMultilevel"/>
    <w:tmpl w:val="638695D8"/>
    <w:lvl w:ilvl="0" w:tplc="20E20016">
      <w:start w:val="1"/>
      <w:numFmt w:val="bullet"/>
      <w:lvlText w:val="•"/>
      <w:lvlJc w:val="left"/>
      <w:pPr>
        <w:tabs>
          <w:tab w:val="num" w:pos="720"/>
        </w:tabs>
        <w:ind w:left="720" w:hanging="360"/>
      </w:pPr>
      <w:rPr>
        <w:rFonts w:ascii="Arial" w:hAnsi="Arial" w:hint="default"/>
      </w:rPr>
    </w:lvl>
    <w:lvl w:ilvl="1" w:tplc="BC546248" w:tentative="1">
      <w:start w:val="1"/>
      <w:numFmt w:val="bullet"/>
      <w:lvlText w:val="•"/>
      <w:lvlJc w:val="left"/>
      <w:pPr>
        <w:tabs>
          <w:tab w:val="num" w:pos="1440"/>
        </w:tabs>
        <w:ind w:left="1440" w:hanging="360"/>
      </w:pPr>
      <w:rPr>
        <w:rFonts w:ascii="Arial" w:hAnsi="Arial" w:hint="default"/>
      </w:rPr>
    </w:lvl>
    <w:lvl w:ilvl="2" w:tplc="FB0A3784" w:tentative="1">
      <w:start w:val="1"/>
      <w:numFmt w:val="bullet"/>
      <w:lvlText w:val="•"/>
      <w:lvlJc w:val="left"/>
      <w:pPr>
        <w:tabs>
          <w:tab w:val="num" w:pos="2160"/>
        </w:tabs>
        <w:ind w:left="2160" w:hanging="360"/>
      </w:pPr>
      <w:rPr>
        <w:rFonts w:ascii="Arial" w:hAnsi="Arial" w:hint="default"/>
      </w:rPr>
    </w:lvl>
    <w:lvl w:ilvl="3" w:tplc="456E22DA" w:tentative="1">
      <w:start w:val="1"/>
      <w:numFmt w:val="bullet"/>
      <w:lvlText w:val="•"/>
      <w:lvlJc w:val="left"/>
      <w:pPr>
        <w:tabs>
          <w:tab w:val="num" w:pos="2880"/>
        </w:tabs>
        <w:ind w:left="2880" w:hanging="360"/>
      </w:pPr>
      <w:rPr>
        <w:rFonts w:ascii="Arial" w:hAnsi="Arial" w:hint="default"/>
      </w:rPr>
    </w:lvl>
    <w:lvl w:ilvl="4" w:tplc="6B74D548" w:tentative="1">
      <w:start w:val="1"/>
      <w:numFmt w:val="bullet"/>
      <w:lvlText w:val="•"/>
      <w:lvlJc w:val="left"/>
      <w:pPr>
        <w:tabs>
          <w:tab w:val="num" w:pos="3600"/>
        </w:tabs>
        <w:ind w:left="3600" w:hanging="360"/>
      </w:pPr>
      <w:rPr>
        <w:rFonts w:ascii="Arial" w:hAnsi="Arial" w:hint="default"/>
      </w:rPr>
    </w:lvl>
    <w:lvl w:ilvl="5" w:tplc="E49AA292" w:tentative="1">
      <w:start w:val="1"/>
      <w:numFmt w:val="bullet"/>
      <w:lvlText w:val="•"/>
      <w:lvlJc w:val="left"/>
      <w:pPr>
        <w:tabs>
          <w:tab w:val="num" w:pos="4320"/>
        </w:tabs>
        <w:ind w:left="4320" w:hanging="360"/>
      </w:pPr>
      <w:rPr>
        <w:rFonts w:ascii="Arial" w:hAnsi="Arial" w:hint="default"/>
      </w:rPr>
    </w:lvl>
    <w:lvl w:ilvl="6" w:tplc="4D1236F0" w:tentative="1">
      <w:start w:val="1"/>
      <w:numFmt w:val="bullet"/>
      <w:lvlText w:val="•"/>
      <w:lvlJc w:val="left"/>
      <w:pPr>
        <w:tabs>
          <w:tab w:val="num" w:pos="5040"/>
        </w:tabs>
        <w:ind w:left="5040" w:hanging="360"/>
      </w:pPr>
      <w:rPr>
        <w:rFonts w:ascii="Arial" w:hAnsi="Arial" w:hint="default"/>
      </w:rPr>
    </w:lvl>
    <w:lvl w:ilvl="7" w:tplc="EA847C36" w:tentative="1">
      <w:start w:val="1"/>
      <w:numFmt w:val="bullet"/>
      <w:lvlText w:val="•"/>
      <w:lvlJc w:val="left"/>
      <w:pPr>
        <w:tabs>
          <w:tab w:val="num" w:pos="5760"/>
        </w:tabs>
        <w:ind w:left="5760" w:hanging="360"/>
      </w:pPr>
      <w:rPr>
        <w:rFonts w:ascii="Arial" w:hAnsi="Arial" w:hint="default"/>
      </w:rPr>
    </w:lvl>
    <w:lvl w:ilvl="8" w:tplc="BAE2E26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63C1BE7"/>
    <w:multiLevelType w:val="hybridMultilevel"/>
    <w:tmpl w:val="3F4487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812287A"/>
    <w:multiLevelType w:val="hybridMultilevel"/>
    <w:tmpl w:val="C8CE37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60412E"/>
    <w:multiLevelType w:val="hybridMultilevel"/>
    <w:tmpl w:val="78061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71209F"/>
    <w:multiLevelType w:val="multilevel"/>
    <w:tmpl w:val="48FEA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540183"/>
    <w:multiLevelType w:val="multilevel"/>
    <w:tmpl w:val="63D0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C4069E"/>
    <w:multiLevelType w:val="multilevel"/>
    <w:tmpl w:val="239EC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517F6A"/>
    <w:multiLevelType w:val="hybridMultilevel"/>
    <w:tmpl w:val="B892604E"/>
    <w:lvl w:ilvl="0" w:tplc="04090001">
      <w:start w:val="1"/>
      <w:numFmt w:val="bullet"/>
      <w:lvlText w:val=""/>
      <w:lvlJc w:val="left"/>
      <w:pPr>
        <w:ind w:left="6480" w:hanging="360"/>
      </w:pPr>
      <w:rPr>
        <w:rFonts w:ascii="Symbol" w:hAnsi="Symbol"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23" w15:restartNumberingAfterBreak="0">
    <w:nsid w:val="6DAB7F09"/>
    <w:multiLevelType w:val="hybridMultilevel"/>
    <w:tmpl w:val="A5D68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BA47E5"/>
    <w:multiLevelType w:val="hybridMultilevel"/>
    <w:tmpl w:val="B8226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F1274F"/>
    <w:multiLevelType w:val="multilevel"/>
    <w:tmpl w:val="728A9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E51915"/>
    <w:multiLevelType w:val="hybridMultilevel"/>
    <w:tmpl w:val="F502E2A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15:restartNumberingAfterBreak="0">
    <w:nsid w:val="7BE849CA"/>
    <w:multiLevelType w:val="hybridMultilevel"/>
    <w:tmpl w:val="FB684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6B3A36"/>
    <w:multiLevelType w:val="hybridMultilevel"/>
    <w:tmpl w:val="EEE8E808"/>
    <w:lvl w:ilvl="0" w:tplc="B9FCA944">
      <w:start w:val="1"/>
      <w:numFmt w:val="bullet"/>
      <w:lvlText w:val="•"/>
      <w:lvlJc w:val="left"/>
      <w:pPr>
        <w:tabs>
          <w:tab w:val="num" w:pos="1512"/>
        </w:tabs>
        <w:ind w:left="1512" w:hanging="360"/>
      </w:pPr>
      <w:rPr>
        <w:rFonts w:ascii="Arial" w:hAnsi="Arial" w:hint="default"/>
      </w:rPr>
    </w:lvl>
    <w:lvl w:ilvl="1" w:tplc="3F087DD0" w:tentative="1">
      <w:start w:val="1"/>
      <w:numFmt w:val="bullet"/>
      <w:lvlText w:val="•"/>
      <w:lvlJc w:val="left"/>
      <w:pPr>
        <w:tabs>
          <w:tab w:val="num" w:pos="2232"/>
        </w:tabs>
        <w:ind w:left="2232" w:hanging="360"/>
      </w:pPr>
      <w:rPr>
        <w:rFonts w:ascii="Arial" w:hAnsi="Arial" w:hint="default"/>
      </w:rPr>
    </w:lvl>
    <w:lvl w:ilvl="2" w:tplc="1A42B0AE" w:tentative="1">
      <w:start w:val="1"/>
      <w:numFmt w:val="bullet"/>
      <w:lvlText w:val="•"/>
      <w:lvlJc w:val="left"/>
      <w:pPr>
        <w:tabs>
          <w:tab w:val="num" w:pos="2952"/>
        </w:tabs>
        <w:ind w:left="2952" w:hanging="360"/>
      </w:pPr>
      <w:rPr>
        <w:rFonts w:ascii="Arial" w:hAnsi="Arial" w:hint="default"/>
      </w:rPr>
    </w:lvl>
    <w:lvl w:ilvl="3" w:tplc="A0CEB156" w:tentative="1">
      <w:start w:val="1"/>
      <w:numFmt w:val="bullet"/>
      <w:lvlText w:val="•"/>
      <w:lvlJc w:val="left"/>
      <w:pPr>
        <w:tabs>
          <w:tab w:val="num" w:pos="3672"/>
        </w:tabs>
        <w:ind w:left="3672" w:hanging="360"/>
      </w:pPr>
      <w:rPr>
        <w:rFonts w:ascii="Arial" w:hAnsi="Arial" w:hint="default"/>
      </w:rPr>
    </w:lvl>
    <w:lvl w:ilvl="4" w:tplc="CA68B152" w:tentative="1">
      <w:start w:val="1"/>
      <w:numFmt w:val="bullet"/>
      <w:lvlText w:val="•"/>
      <w:lvlJc w:val="left"/>
      <w:pPr>
        <w:tabs>
          <w:tab w:val="num" w:pos="4392"/>
        </w:tabs>
        <w:ind w:left="4392" w:hanging="360"/>
      </w:pPr>
      <w:rPr>
        <w:rFonts w:ascii="Arial" w:hAnsi="Arial" w:hint="default"/>
      </w:rPr>
    </w:lvl>
    <w:lvl w:ilvl="5" w:tplc="48403412" w:tentative="1">
      <w:start w:val="1"/>
      <w:numFmt w:val="bullet"/>
      <w:lvlText w:val="•"/>
      <w:lvlJc w:val="left"/>
      <w:pPr>
        <w:tabs>
          <w:tab w:val="num" w:pos="5112"/>
        </w:tabs>
        <w:ind w:left="5112" w:hanging="360"/>
      </w:pPr>
      <w:rPr>
        <w:rFonts w:ascii="Arial" w:hAnsi="Arial" w:hint="default"/>
      </w:rPr>
    </w:lvl>
    <w:lvl w:ilvl="6" w:tplc="18469194" w:tentative="1">
      <w:start w:val="1"/>
      <w:numFmt w:val="bullet"/>
      <w:lvlText w:val="•"/>
      <w:lvlJc w:val="left"/>
      <w:pPr>
        <w:tabs>
          <w:tab w:val="num" w:pos="5832"/>
        </w:tabs>
        <w:ind w:left="5832" w:hanging="360"/>
      </w:pPr>
      <w:rPr>
        <w:rFonts w:ascii="Arial" w:hAnsi="Arial" w:hint="default"/>
      </w:rPr>
    </w:lvl>
    <w:lvl w:ilvl="7" w:tplc="7BFABA5E" w:tentative="1">
      <w:start w:val="1"/>
      <w:numFmt w:val="bullet"/>
      <w:lvlText w:val="•"/>
      <w:lvlJc w:val="left"/>
      <w:pPr>
        <w:tabs>
          <w:tab w:val="num" w:pos="6552"/>
        </w:tabs>
        <w:ind w:left="6552" w:hanging="360"/>
      </w:pPr>
      <w:rPr>
        <w:rFonts w:ascii="Arial" w:hAnsi="Arial" w:hint="default"/>
      </w:rPr>
    </w:lvl>
    <w:lvl w:ilvl="8" w:tplc="1EE0F866" w:tentative="1">
      <w:start w:val="1"/>
      <w:numFmt w:val="bullet"/>
      <w:lvlText w:val="•"/>
      <w:lvlJc w:val="left"/>
      <w:pPr>
        <w:tabs>
          <w:tab w:val="num" w:pos="7272"/>
        </w:tabs>
        <w:ind w:left="7272" w:hanging="360"/>
      </w:pPr>
      <w:rPr>
        <w:rFonts w:ascii="Arial" w:hAnsi="Arial" w:hint="default"/>
      </w:rPr>
    </w:lvl>
  </w:abstractNum>
  <w:abstractNum w:abstractNumId="29" w15:restartNumberingAfterBreak="0">
    <w:nsid w:val="7FC75554"/>
    <w:multiLevelType w:val="multilevel"/>
    <w:tmpl w:val="67AEE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0"/>
  </w:num>
  <w:num w:numId="6">
    <w:abstractNumId w:val="1"/>
  </w:num>
  <w:num w:numId="7">
    <w:abstractNumId w:val="0"/>
  </w:num>
  <w:num w:numId="8">
    <w:abstractNumId w:val="6"/>
  </w:num>
  <w:num w:numId="9">
    <w:abstractNumId w:val="11"/>
  </w:num>
  <w:num w:numId="10">
    <w:abstractNumId w:val="24"/>
  </w:num>
  <w:num w:numId="11">
    <w:abstractNumId w:val="26"/>
  </w:num>
  <w:num w:numId="12">
    <w:abstractNumId w:val="22"/>
  </w:num>
  <w:num w:numId="13">
    <w:abstractNumId w:val="13"/>
  </w:num>
  <w:num w:numId="14">
    <w:abstractNumId w:val="29"/>
  </w:num>
  <w:num w:numId="15">
    <w:abstractNumId w:val="19"/>
  </w:num>
  <w:num w:numId="16">
    <w:abstractNumId w:val="23"/>
  </w:num>
  <w:num w:numId="17">
    <w:abstractNumId w:val="18"/>
  </w:num>
  <w:num w:numId="18">
    <w:abstractNumId w:val="14"/>
  </w:num>
  <w:num w:numId="19">
    <w:abstractNumId w:val="9"/>
  </w:num>
  <w:num w:numId="20">
    <w:abstractNumId w:val="4"/>
  </w:num>
  <w:num w:numId="21">
    <w:abstractNumId w:val="28"/>
  </w:num>
  <w:num w:numId="22">
    <w:abstractNumId w:val="15"/>
  </w:num>
  <w:num w:numId="23">
    <w:abstractNumId w:val="17"/>
  </w:num>
  <w:num w:numId="24">
    <w:abstractNumId w:val="16"/>
  </w:num>
  <w:num w:numId="25">
    <w:abstractNumId w:val="5"/>
  </w:num>
  <w:num w:numId="26">
    <w:abstractNumId w:val="21"/>
  </w:num>
  <w:num w:numId="27">
    <w:abstractNumId w:val="20"/>
  </w:num>
  <w:num w:numId="28">
    <w:abstractNumId w:val="25"/>
  </w:num>
  <w:num w:numId="29">
    <w:abstractNumId w:val="7"/>
  </w:num>
  <w:num w:numId="30">
    <w:abstractNumId w:val="27"/>
  </w:num>
  <w:num w:numId="31">
    <w:abstractNumId w:val="12"/>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D50"/>
    <w:rsid w:val="000001A1"/>
    <w:rsid w:val="00000F6E"/>
    <w:rsid w:val="00000FB5"/>
    <w:rsid w:val="000022F5"/>
    <w:rsid w:val="0000258E"/>
    <w:rsid w:val="00002D1E"/>
    <w:rsid w:val="0000318B"/>
    <w:rsid w:val="000038BC"/>
    <w:rsid w:val="000063D8"/>
    <w:rsid w:val="00006A41"/>
    <w:rsid w:val="000102E9"/>
    <w:rsid w:val="000108D0"/>
    <w:rsid w:val="000109BC"/>
    <w:rsid w:val="00011325"/>
    <w:rsid w:val="00011357"/>
    <w:rsid w:val="00012A19"/>
    <w:rsid w:val="00012EE4"/>
    <w:rsid w:val="00015112"/>
    <w:rsid w:val="000168F2"/>
    <w:rsid w:val="000174A3"/>
    <w:rsid w:val="00017864"/>
    <w:rsid w:val="00020176"/>
    <w:rsid w:val="00020ABD"/>
    <w:rsid w:val="00020BF1"/>
    <w:rsid w:val="0002151B"/>
    <w:rsid w:val="00022751"/>
    <w:rsid w:val="00024080"/>
    <w:rsid w:val="000243A3"/>
    <w:rsid w:val="00024F33"/>
    <w:rsid w:val="0002602B"/>
    <w:rsid w:val="000274FB"/>
    <w:rsid w:val="0002786E"/>
    <w:rsid w:val="00030C8D"/>
    <w:rsid w:val="00033579"/>
    <w:rsid w:val="0003478A"/>
    <w:rsid w:val="000353CE"/>
    <w:rsid w:val="000361B8"/>
    <w:rsid w:val="000364B8"/>
    <w:rsid w:val="00037B83"/>
    <w:rsid w:val="00037E06"/>
    <w:rsid w:val="00040279"/>
    <w:rsid w:val="0004068A"/>
    <w:rsid w:val="00040D2A"/>
    <w:rsid w:val="00042A19"/>
    <w:rsid w:val="00042FD8"/>
    <w:rsid w:val="0004389E"/>
    <w:rsid w:val="00044D8B"/>
    <w:rsid w:val="000450DB"/>
    <w:rsid w:val="000457CB"/>
    <w:rsid w:val="000459CF"/>
    <w:rsid w:val="00046798"/>
    <w:rsid w:val="0004767C"/>
    <w:rsid w:val="000479AF"/>
    <w:rsid w:val="000479DD"/>
    <w:rsid w:val="00047F19"/>
    <w:rsid w:val="00051680"/>
    <w:rsid w:val="00051ED1"/>
    <w:rsid w:val="000544B7"/>
    <w:rsid w:val="00054E44"/>
    <w:rsid w:val="0005512E"/>
    <w:rsid w:val="00057592"/>
    <w:rsid w:val="000578FD"/>
    <w:rsid w:val="0005793A"/>
    <w:rsid w:val="000610DC"/>
    <w:rsid w:val="00061BDF"/>
    <w:rsid w:val="00061DC9"/>
    <w:rsid w:val="000634E5"/>
    <w:rsid w:val="000635BB"/>
    <w:rsid w:val="000639CA"/>
    <w:rsid w:val="00064DC2"/>
    <w:rsid w:val="00065019"/>
    <w:rsid w:val="00065D01"/>
    <w:rsid w:val="0006618D"/>
    <w:rsid w:val="0006793D"/>
    <w:rsid w:val="00071AE2"/>
    <w:rsid w:val="00073193"/>
    <w:rsid w:val="000739A0"/>
    <w:rsid w:val="0007442C"/>
    <w:rsid w:val="0007447E"/>
    <w:rsid w:val="000773BD"/>
    <w:rsid w:val="00082397"/>
    <w:rsid w:val="00082F64"/>
    <w:rsid w:val="00084373"/>
    <w:rsid w:val="00084537"/>
    <w:rsid w:val="00085091"/>
    <w:rsid w:val="00085581"/>
    <w:rsid w:val="0008609C"/>
    <w:rsid w:val="000863DB"/>
    <w:rsid w:val="00086405"/>
    <w:rsid w:val="00086CB6"/>
    <w:rsid w:val="000911ED"/>
    <w:rsid w:val="00091CC1"/>
    <w:rsid w:val="00091FFC"/>
    <w:rsid w:val="000925FC"/>
    <w:rsid w:val="00092771"/>
    <w:rsid w:val="000943D7"/>
    <w:rsid w:val="00094D19"/>
    <w:rsid w:val="00095AAB"/>
    <w:rsid w:val="0009675A"/>
    <w:rsid w:val="00097F41"/>
    <w:rsid w:val="000A0698"/>
    <w:rsid w:val="000A19AB"/>
    <w:rsid w:val="000A2C03"/>
    <w:rsid w:val="000A3121"/>
    <w:rsid w:val="000A5E5D"/>
    <w:rsid w:val="000A7BE8"/>
    <w:rsid w:val="000B1995"/>
    <w:rsid w:val="000B1D6A"/>
    <w:rsid w:val="000B5949"/>
    <w:rsid w:val="000B6ADD"/>
    <w:rsid w:val="000B7E42"/>
    <w:rsid w:val="000C00FD"/>
    <w:rsid w:val="000C0FBE"/>
    <w:rsid w:val="000C1C91"/>
    <w:rsid w:val="000C1F47"/>
    <w:rsid w:val="000C37F0"/>
    <w:rsid w:val="000C44FA"/>
    <w:rsid w:val="000C4593"/>
    <w:rsid w:val="000C5919"/>
    <w:rsid w:val="000C5933"/>
    <w:rsid w:val="000C720D"/>
    <w:rsid w:val="000D0B87"/>
    <w:rsid w:val="000D0B9D"/>
    <w:rsid w:val="000D21ED"/>
    <w:rsid w:val="000D222D"/>
    <w:rsid w:val="000D2708"/>
    <w:rsid w:val="000D2778"/>
    <w:rsid w:val="000D2887"/>
    <w:rsid w:val="000D4087"/>
    <w:rsid w:val="000D46CB"/>
    <w:rsid w:val="000D5984"/>
    <w:rsid w:val="000D5CB2"/>
    <w:rsid w:val="000D7BC8"/>
    <w:rsid w:val="000D7E02"/>
    <w:rsid w:val="000E2475"/>
    <w:rsid w:val="000E472B"/>
    <w:rsid w:val="000E4F21"/>
    <w:rsid w:val="000E5619"/>
    <w:rsid w:val="000E585F"/>
    <w:rsid w:val="000E58BE"/>
    <w:rsid w:val="000E642B"/>
    <w:rsid w:val="000E6D0F"/>
    <w:rsid w:val="000E74D8"/>
    <w:rsid w:val="000E7E21"/>
    <w:rsid w:val="000F0A75"/>
    <w:rsid w:val="000F126E"/>
    <w:rsid w:val="000F206F"/>
    <w:rsid w:val="000F2C73"/>
    <w:rsid w:val="000F608B"/>
    <w:rsid w:val="000F6296"/>
    <w:rsid w:val="000F66E6"/>
    <w:rsid w:val="000F67E9"/>
    <w:rsid w:val="00100F16"/>
    <w:rsid w:val="00101149"/>
    <w:rsid w:val="00101289"/>
    <w:rsid w:val="001014CC"/>
    <w:rsid w:val="00101C35"/>
    <w:rsid w:val="00101DFD"/>
    <w:rsid w:val="00101E85"/>
    <w:rsid w:val="00104A1B"/>
    <w:rsid w:val="00104C16"/>
    <w:rsid w:val="001050D4"/>
    <w:rsid w:val="00105175"/>
    <w:rsid w:val="0010579D"/>
    <w:rsid w:val="00107005"/>
    <w:rsid w:val="00107259"/>
    <w:rsid w:val="001078DA"/>
    <w:rsid w:val="00107CD9"/>
    <w:rsid w:val="0011117A"/>
    <w:rsid w:val="001112F2"/>
    <w:rsid w:val="00111E78"/>
    <w:rsid w:val="00111F8A"/>
    <w:rsid w:val="00112906"/>
    <w:rsid w:val="00114BD4"/>
    <w:rsid w:val="001153D6"/>
    <w:rsid w:val="00120BEC"/>
    <w:rsid w:val="0012220E"/>
    <w:rsid w:val="00122461"/>
    <w:rsid w:val="00123E02"/>
    <w:rsid w:val="00123FA9"/>
    <w:rsid w:val="001262D5"/>
    <w:rsid w:val="0012637B"/>
    <w:rsid w:val="00126B13"/>
    <w:rsid w:val="00127D04"/>
    <w:rsid w:val="0013083A"/>
    <w:rsid w:val="00131F34"/>
    <w:rsid w:val="001328F9"/>
    <w:rsid w:val="00132D1C"/>
    <w:rsid w:val="00132D59"/>
    <w:rsid w:val="00132D84"/>
    <w:rsid w:val="00133147"/>
    <w:rsid w:val="001332E7"/>
    <w:rsid w:val="00133FBE"/>
    <w:rsid w:val="00134581"/>
    <w:rsid w:val="0013474D"/>
    <w:rsid w:val="00135085"/>
    <w:rsid w:val="0013528E"/>
    <w:rsid w:val="00136BBA"/>
    <w:rsid w:val="001377C4"/>
    <w:rsid w:val="0014026A"/>
    <w:rsid w:val="00140591"/>
    <w:rsid w:val="001405F5"/>
    <w:rsid w:val="00140A7A"/>
    <w:rsid w:val="00140E4C"/>
    <w:rsid w:val="00140F42"/>
    <w:rsid w:val="0014169C"/>
    <w:rsid w:val="00141932"/>
    <w:rsid w:val="00141C8C"/>
    <w:rsid w:val="00144487"/>
    <w:rsid w:val="0014506F"/>
    <w:rsid w:val="00145215"/>
    <w:rsid w:val="001459E8"/>
    <w:rsid w:val="00146CBA"/>
    <w:rsid w:val="001475B6"/>
    <w:rsid w:val="00150347"/>
    <w:rsid w:val="00153075"/>
    <w:rsid w:val="001534EE"/>
    <w:rsid w:val="00154A77"/>
    <w:rsid w:val="00154C97"/>
    <w:rsid w:val="00155397"/>
    <w:rsid w:val="00156044"/>
    <w:rsid w:val="001564FB"/>
    <w:rsid w:val="00157BB6"/>
    <w:rsid w:val="00157F3E"/>
    <w:rsid w:val="0016016D"/>
    <w:rsid w:val="00160E54"/>
    <w:rsid w:val="001613CF"/>
    <w:rsid w:val="001615F1"/>
    <w:rsid w:val="00162A19"/>
    <w:rsid w:val="001658B9"/>
    <w:rsid w:val="00165DB8"/>
    <w:rsid w:val="00165F7D"/>
    <w:rsid w:val="00166A20"/>
    <w:rsid w:val="00166A8A"/>
    <w:rsid w:val="0016725D"/>
    <w:rsid w:val="0016766E"/>
    <w:rsid w:val="00167D7E"/>
    <w:rsid w:val="001709B9"/>
    <w:rsid w:val="00171334"/>
    <w:rsid w:val="001713F3"/>
    <w:rsid w:val="00172543"/>
    <w:rsid w:val="00172FA1"/>
    <w:rsid w:val="00174D14"/>
    <w:rsid w:val="00174DCA"/>
    <w:rsid w:val="0017518D"/>
    <w:rsid w:val="0017647A"/>
    <w:rsid w:val="001768D2"/>
    <w:rsid w:val="00176EAB"/>
    <w:rsid w:val="00177F60"/>
    <w:rsid w:val="0018024F"/>
    <w:rsid w:val="0018027C"/>
    <w:rsid w:val="00181D59"/>
    <w:rsid w:val="0018257E"/>
    <w:rsid w:val="0018277F"/>
    <w:rsid w:val="00182EEB"/>
    <w:rsid w:val="00183122"/>
    <w:rsid w:val="0018413D"/>
    <w:rsid w:val="001850E9"/>
    <w:rsid w:val="001860D4"/>
    <w:rsid w:val="001876AC"/>
    <w:rsid w:val="00187909"/>
    <w:rsid w:val="00187D76"/>
    <w:rsid w:val="001917BE"/>
    <w:rsid w:val="00192977"/>
    <w:rsid w:val="0019450D"/>
    <w:rsid w:val="00194A69"/>
    <w:rsid w:val="00194F3B"/>
    <w:rsid w:val="0019764D"/>
    <w:rsid w:val="00197913"/>
    <w:rsid w:val="001A0B70"/>
    <w:rsid w:val="001A11D1"/>
    <w:rsid w:val="001A19D3"/>
    <w:rsid w:val="001A2A6C"/>
    <w:rsid w:val="001A4BD2"/>
    <w:rsid w:val="001A50F5"/>
    <w:rsid w:val="001A57DE"/>
    <w:rsid w:val="001A5B20"/>
    <w:rsid w:val="001A5C69"/>
    <w:rsid w:val="001B069B"/>
    <w:rsid w:val="001B3446"/>
    <w:rsid w:val="001B3587"/>
    <w:rsid w:val="001B3F20"/>
    <w:rsid w:val="001B47B9"/>
    <w:rsid w:val="001B4D17"/>
    <w:rsid w:val="001B5641"/>
    <w:rsid w:val="001B676D"/>
    <w:rsid w:val="001B752F"/>
    <w:rsid w:val="001B79E6"/>
    <w:rsid w:val="001C0BA3"/>
    <w:rsid w:val="001C149B"/>
    <w:rsid w:val="001C25D6"/>
    <w:rsid w:val="001C2839"/>
    <w:rsid w:val="001C328A"/>
    <w:rsid w:val="001C36BC"/>
    <w:rsid w:val="001C4054"/>
    <w:rsid w:val="001C4C6C"/>
    <w:rsid w:val="001C5AF6"/>
    <w:rsid w:val="001C5E47"/>
    <w:rsid w:val="001C62A3"/>
    <w:rsid w:val="001C647D"/>
    <w:rsid w:val="001D1E87"/>
    <w:rsid w:val="001D2584"/>
    <w:rsid w:val="001D4F7A"/>
    <w:rsid w:val="001D5142"/>
    <w:rsid w:val="001D5387"/>
    <w:rsid w:val="001D5669"/>
    <w:rsid w:val="001D5AC5"/>
    <w:rsid w:val="001D645A"/>
    <w:rsid w:val="001D6A24"/>
    <w:rsid w:val="001D6BC8"/>
    <w:rsid w:val="001D70F5"/>
    <w:rsid w:val="001D717D"/>
    <w:rsid w:val="001D7419"/>
    <w:rsid w:val="001E0EF1"/>
    <w:rsid w:val="001E16CF"/>
    <w:rsid w:val="001E28B0"/>
    <w:rsid w:val="001E28FC"/>
    <w:rsid w:val="001E2D78"/>
    <w:rsid w:val="001E2F93"/>
    <w:rsid w:val="001E3160"/>
    <w:rsid w:val="001E3DE5"/>
    <w:rsid w:val="001E492E"/>
    <w:rsid w:val="001E4A8B"/>
    <w:rsid w:val="001E4B8A"/>
    <w:rsid w:val="001E4DB7"/>
    <w:rsid w:val="001E552F"/>
    <w:rsid w:val="001E682C"/>
    <w:rsid w:val="001E7607"/>
    <w:rsid w:val="001E7785"/>
    <w:rsid w:val="001E7858"/>
    <w:rsid w:val="001F12CC"/>
    <w:rsid w:val="001F1DE9"/>
    <w:rsid w:val="001F2288"/>
    <w:rsid w:val="001F2EF7"/>
    <w:rsid w:val="001F355F"/>
    <w:rsid w:val="001F363D"/>
    <w:rsid w:val="001F6999"/>
    <w:rsid w:val="001F6A21"/>
    <w:rsid w:val="001F6BB6"/>
    <w:rsid w:val="001F7B11"/>
    <w:rsid w:val="001F7CC8"/>
    <w:rsid w:val="0020070B"/>
    <w:rsid w:val="00200B4C"/>
    <w:rsid w:val="00200D9B"/>
    <w:rsid w:val="002012D4"/>
    <w:rsid w:val="00201818"/>
    <w:rsid w:val="00201860"/>
    <w:rsid w:val="002018FD"/>
    <w:rsid w:val="0020203D"/>
    <w:rsid w:val="0020282B"/>
    <w:rsid w:val="00205ACC"/>
    <w:rsid w:val="00205F1D"/>
    <w:rsid w:val="002069AA"/>
    <w:rsid w:val="002071ED"/>
    <w:rsid w:val="00207607"/>
    <w:rsid w:val="00207887"/>
    <w:rsid w:val="002108B6"/>
    <w:rsid w:val="002108D3"/>
    <w:rsid w:val="0021150E"/>
    <w:rsid w:val="00211562"/>
    <w:rsid w:val="00212640"/>
    <w:rsid w:val="002129CF"/>
    <w:rsid w:val="0021300B"/>
    <w:rsid w:val="00213B86"/>
    <w:rsid w:val="00213F2A"/>
    <w:rsid w:val="0021411C"/>
    <w:rsid w:val="00214796"/>
    <w:rsid w:val="00214913"/>
    <w:rsid w:val="002170B3"/>
    <w:rsid w:val="0021737C"/>
    <w:rsid w:val="002175C2"/>
    <w:rsid w:val="00217E9E"/>
    <w:rsid w:val="00223AAD"/>
    <w:rsid w:val="00224098"/>
    <w:rsid w:val="002256FE"/>
    <w:rsid w:val="00226D53"/>
    <w:rsid w:val="00227D49"/>
    <w:rsid w:val="0023007E"/>
    <w:rsid w:val="0023022D"/>
    <w:rsid w:val="00231073"/>
    <w:rsid w:val="00231F2E"/>
    <w:rsid w:val="0023471A"/>
    <w:rsid w:val="00234C5E"/>
    <w:rsid w:val="002358C9"/>
    <w:rsid w:val="00235A9C"/>
    <w:rsid w:val="002365BE"/>
    <w:rsid w:val="0023707E"/>
    <w:rsid w:val="00237965"/>
    <w:rsid w:val="002404E1"/>
    <w:rsid w:val="00240577"/>
    <w:rsid w:val="002408BA"/>
    <w:rsid w:val="00240BD9"/>
    <w:rsid w:val="002419D2"/>
    <w:rsid w:val="00242157"/>
    <w:rsid w:val="002435D1"/>
    <w:rsid w:val="002442F5"/>
    <w:rsid w:val="00245582"/>
    <w:rsid w:val="00245805"/>
    <w:rsid w:val="002473C7"/>
    <w:rsid w:val="0025092D"/>
    <w:rsid w:val="00250BA9"/>
    <w:rsid w:val="00250C27"/>
    <w:rsid w:val="00250C5E"/>
    <w:rsid w:val="00250DDE"/>
    <w:rsid w:val="00251113"/>
    <w:rsid w:val="00251599"/>
    <w:rsid w:val="002527B7"/>
    <w:rsid w:val="002549ED"/>
    <w:rsid w:val="00254B4B"/>
    <w:rsid w:val="002550B2"/>
    <w:rsid w:val="00255B97"/>
    <w:rsid w:val="00256102"/>
    <w:rsid w:val="002568C4"/>
    <w:rsid w:val="00261A29"/>
    <w:rsid w:val="00262274"/>
    <w:rsid w:val="002624DE"/>
    <w:rsid w:val="00262CA6"/>
    <w:rsid w:val="00262DF8"/>
    <w:rsid w:val="00263355"/>
    <w:rsid w:val="002643CE"/>
    <w:rsid w:val="00264EA0"/>
    <w:rsid w:val="002657A7"/>
    <w:rsid w:val="002659AE"/>
    <w:rsid w:val="002669AF"/>
    <w:rsid w:val="00270F2A"/>
    <w:rsid w:val="002722FC"/>
    <w:rsid w:val="002723DD"/>
    <w:rsid w:val="00272720"/>
    <w:rsid w:val="0027278B"/>
    <w:rsid w:val="00273DE6"/>
    <w:rsid w:val="00273F8F"/>
    <w:rsid w:val="0027417C"/>
    <w:rsid w:val="0027434B"/>
    <w:rsid w:val="00274865"/>
    <w:rsid w:val="00276254"/>
    <w:rsid w:val="00276817"/>
    <w:rsid w:val="00277A37"/>
    <w:rsid w:val="00280FA4"/>
    <w:rsid w:val="00281B52"/>
    <w:rsid w:val="00282867"/>
    <w:rsid w:val="0028298E"/>
    <w:rsid w:val="0028335E"/>
    <w:rsid w:val="00283688"/>
    <w:rsid w:val="00283ACB"/>
    <w:rsid w:val="00283CC6"/>
    <w:rsid w:val="002845ED"/>
    <w:rsid w:val="002859A7"/>
    <w:rsid w:val="00290B31"/>
    <w:rsid w:val="00290E13"/>
    <w:rsid w:val="0029153E"/>
    <w:rsid w:val="0029323A"/>
    <w:rsid w:val="002934C3"/>
    <w:rsid w:val="00293CF4"/>
    <w:rsid w:val="00293D1E"/>
    <w:rsid w:val="00294992"/>
    <w:rsid w:val="002955D0"/>
    <w:rsid w:val="00295F85"/>
    <w:rsid w:val="00296348"/>
    <w:rsid w:val="00296646"/>
    <w:rsid w:val="00297A49"/>
    <w:rsid w:val="002A0DD9"/>
    <w:rsid w:val="002A24ED"/>
    <w:rsid w:val="002A4407"/>
    <w:rsid w:val="002B008C"/>
    <w:rsid w:val="002B1207"/>
    <w:rsid w:val="002B1FAE"/>
    <w:rsid w:val="002B24B5"/>
    <w:rsid w:val="002B26AE"/>
    <w:rsid w:val="002B2F3B"/>
    <w:rsid w:val="002B3C42"/>
    <w:rsid w:val="002B796B"/>
    <w:rsid w:val="002B7C19"/>
    <w:rsid w:val="002C1E79"/>
    <w:rsid w:val="002C1EB8"/>
    <w:rsid w:val="002C24AC"/>
    <w:rsid w:val="002C2749"/>
    <w:rsid w:val="002C2DE6"/>
    <w:rsid w:val="002C472B"/>
    <w:rsid w:val="002C4C1D"/>
    <w:rsid w:val="002C5342"/>
    <w:rsid w:val="002C7C9D"/>
    <w:rsid w:val="002D04C6"/>
    <w:rsid w:val="002D087B"/>
    <w:rsid w:val="002D114A"/>
    <w:rsid w:val="002D1270"/>
    <w:rsid w:val="002D19A1"/>
    <w:rsid w:val="002D3CB9"/>
    <w:rsid w:val="002D4EFE"/>
    <w:rsid w:val="002D5AE4"/>
    <w:rsid w:val="002D67FA"/>
    <w:rsid w:val="002D68CA"/>
    <w:rsid w:val="002D69B9"/>
    <w:rsid w:val="002D6AE9"/>
    <w:rsid w:val="002D71EE"/>
    <w:rsid w:val="002E04D5"/>
    <w:rsid w:val="002E0BAA"/>
    <w:rsid w:val="002E2005"/>
    <w:rsid w:val="002E20C8"/>
    <w:rsid w:val="002E32B1"/>
    <w:rsid w:val="002E4538"/>
    <w:rsid w:val="002E5E51"/>
    <w:rsid w:val="002E7589"/>
    <w:rsid w:val="002E7A3E"/>
    <w:rsid w:val="002F0450"/>
    <w:rsid w:val="002F05AD"/>
    <w:rsid w:val="002F1022"/>
    <w:rsid w:val="002F2B3C"/>
    <w:rsid w:val="002F3D3D"/>
    <w:rsid w:val="002F4FC9"/>
    <w:rsid w:val="002F636C"/>
    <w:rsid w:val="002F7046"/>
    <w:rsid w:val="002F7A1E"/>
    <w:rsid w:val="00300201"/>
    <w:rsid w:val="0030056E"/>
    <w:rsid w:val="0030108F"/>
    <w:rsid w:val="003012A8"/>
    <w:rsid w:val="003015BF"/>
    <w:rsid w:val="00301DA2"/>
    <w:rsid w:val="00302A20"/>
    <w:rsid w:val="0030304A"/>
    <w:rsid w:val="003041F1"/>
    <w:rsid w:val="003056B1"/>
    <w:rsid w:val="00305B63"/>
    <w:rsid w:val="00305DA1"/>
    <w:rsid w:val="00306007"/>
    <w:rsid w:val="003067DD"/>
    <w:rsid w:val="00310C95"/>
    <w:rsid w:val="003134A0"/>
    <w:rsid w:val="00313B04"/>
    <w:rsid w:val="00314B42"/>
    <w:rsid w:val="00314C8E"/>
    <w:rsid w:val="00314E62"/>
    <w:rsid w:val="00315303"/>
    <w:rsid w:val="00315C03"/>
    <w:rsid w:val="00315C6A"/>
    <w:rsid w:val="0031664B"/>
    <w:rsid w:val="00316994"/>
    <w:rsid w:val="00320D15"/>
    <w:rsid w:val="00323262"/>
    <w:rsid w:val="003245AF"/>
    <w:rsid w:val="00325164"/>
    <w:rsid w:val="0032683A"/>
    <w:rsid w:val="0032706A"/>
    <w:rsid w:val="00327183"/>
    <w:rsid w:val="003273A9"/>
    <w:rsid w:val="00327629"/>
    <w:rsid w:val="00330971"/>
    <w:rsid w:val="003315F5"/>
    <w:rsid w:val="00331B40"/>
    <w:rsid w:val="0033266B"/>
    <w:rsid w:val="00332AE6"/>
    <w:rsid w:val="00332DD8"/>
    <w:rsid w:val="0033409B"/>
    <w:rsid w:val="00335AE8"/>
    <w:rsid w:val="00336203"/>
    <w:rsid w:val="00337BBA"/>
    <w:rsid w:val="00340264"/>
    <w:rsid w:val="00341BFF"/>
    <w:rsid w:val="00342635"/>
    <w:rsid w:val="003448BE"/>
    <w:rsid w:val="003456F8"/>
    <w:rsid w:val="00346C64"/>
    <w:rsid w:val="00347640"/>
    <w:rsid w:val="00347EDD"/>
    <w:rsid w:val="00350449"/>
    <w:rsid w:val="0035152B"/>
    <w:rsid w:val="00353C96"/>
    <w:rsid w:val="00354990"/>
    <w:rsid w:val="00354C70"/>
    <w:rsid w:val="00355975"/>
    <w:rsid w:val="00361381"/>
    <w:rsid w:val="003615B3"/>
    <w:rsid w:val="00362F93"/>
    <w:rsid w:val="003633EE"/>
    <w:rsid w:val="00363878"/>
    <w:rsid w:val="00364929"/>
    <w:rsid w:val="0036501A"/>
    <w:rsid w:val="00365D48"/>
    <w:rsid w:val="003663CA"/>
    <w:rsid w:val="003664FA"/>
    <w:rsid w:val="0036678F"/>
    <w:rsid w:val="003704EA"/>
    <w:rsid w:val="0037095E"/>
    <w:rsid w:val="003710BC"/>
    <w:rsid w:val="00371991"/>
    <w:rsid w:val="00372F16"/>
    <w:rsid w:val="00373197"/>
    <w:rsid w:val="003740BF"/>
    <w:rsid w:val="0037435B"/>
    <w:rsid w:val="00374AF7"/>
    <w:rsid w:val="00375413"/>
    <w:rsid w:val="00375861"/>
    <w:rsid w:val="00375A86"/>
    <w:rsid w:val="00376D04"/>
    <w:rsid w:val="003770F8"/>
    <w:rsid w:val="00377660"/>
    <w:rsid w:val="00377956"/>
    <w:rsid w:val="00381B87"/>
    <w:rsid w:val="00381E94"/>
    <w:rsid w:val="00383D42"/>
    <w:rsid w:val="00383D8B"/>
    <w:rsid w:val="003851FC"/>
    <w:rsid w:val="003858C2"/>
    <w:rsid w:val="003858FD"/>
    <w:rsid w:val="00386139"/>
    <w:rsid w:val="00386B90"/>
    <w:rsid w:val="00386EC4"/>
    <w:rsid w:val="0038753D"/>
    <w:rsid w:val="00390863"/>
    <w:rsid w:val="00391F1B"/>
    <w:rsid w:val="00392220"/>
    <w:rsid w:val="0039290A"/>
    <w:rsid w:val="0039360D"/>
    <w:rsid w:val="0039371D"/>
    <w:rsid w:val="00394664"/>
    <w:rsid w:val="00395096"/>
    <w:rsid w:val="003978B9"/>
    <w:rsid w:val="00397F50"/>
    <w:rsid w:val="003A1463"/>
    <w:rsid w:val="003A20AA"/>
    <w:rsid w:val="003A2758"/>
    <w:rsid w:val="003A2B83"/>
    <w:rsid w:val="003A3465"/>
    <w:rsid w:val="003A36B8"/>
    <w:rsid w:val="003A39B4"/>
    <w:rsid w:val="003A3F78"/>
    <w:rsid w:val="003A41FC"/>
    <w:rsid w:val="003A5165"/>
    <w:rsid w:val="003A7EAF"/>
    <w:rsid w:val="003B0263"/>
    <w:rsid w:val="003B0874"/>
    <w:rsid w:val="003B0939"/>
    <w:rsid w:val="003B2122"/>
    <w:rsid w:val="003B4305"/>
    <w:rsid w:val="003B484F"/>
    <w:rsid w:val="003B513B"/>
    <w:rsid w:val="003B5292"/>
    <w:rsid w:val="003B58FF"/>
    <w:rsid w:val="003B605E"/>
    <w:rsid w:val="003B766C"/>
    <w:rsid w:val="003B7733"/>
    <w:rsid w:val="003C18B0"/>
    <w:rsid w:val="003C22F9"/>
    <w:rsid w:val="003C2FB6"/>
    <w:rsid w:val="003C43BB"/>
    <w:rsid w:val="003C446A"/>
    <w:rsid w:val="003C580A"/>
    <w:rsid w:val="003C6196"/>
    <w:rsid w:val="003C6CA2"/>
    <w:rsid w:val="003C7844"/>
    <w:rsid w:val="003D0662"/>
    <w:rsid w:val="003D08CB"/>
    <w:rsid w:val="003D0D2C"/>
    <w:rsid w:val="003D0E98"/>
    <w:rsid w:val="003D0F17"/>
    <w:rsid w:val="003D12A2"/>
    <w:rsid w:val="003D181B"/>
    <w:rsid w:val="003D1EB4"/>
    <w:rsid w:val="003D2BF4"/>
    <w:rsid w:val="003D2F11"/>
    <w:rsid w:val="003D541F"/>
    <w:rsid w:val="003D5764"/>
    <w:rsid w:val="003D5E74"/>
    <w:rsid w:val="003E04D2"/>
    <w:rsid w:val="003E1243"/>
    <w:rsid w:val="003E1A5E"/>
    <w:rsid w:val="003E2554"/>
    <w:rsid w:val="003E29F1"/>
    <w:rsid w:val="003E3812"/>
    <w:rsid w:val="003E3F30"/>
    <w:rsid w:val="003E45BE"/>
    <w:rsid w:val="003E7971"/>
    <w:rsid w:val="003E7AE1"/>
    <w:rsid w:val="003F0AD7"/>
    <w:rsid w:val="003F0BF8"/>
    <w:rsid w:val="003F0CD9"/>
    <w:rsid w:val="003F141C"/>
    <w:rsid w:val="003F1ACA"/>
    <w:rsid w:val="003F4ACB"/>
    <w:rsid w:val="003F7D8F"/>
    <w:rsid w:val="00400C55"/>
    <w:rsid w:val="00400DC4"/>
    <w:rsid w:val="0040236A"/>
    <w:rsid w:val="004033E3"/>
    <w:rsid w:val="00404A0F"/>
    <w:rsid w:val="00404C75"/>
    <w:rsid w:val="0040504E"/>
    <w:rsid w:val="004064C5"/>
    <w:rsid w:val="00407B2C"/>
    <w:rsid w:val="00410393"/>
    <w:rsid w:val="00410804"/>
    <w:rsid w:val="00411585"/>
    <w:rsid w:val="004130AB"/>
    <w:rsid w:val="0041311D"/>
    <w:rsid w:val="00414552"/>
    <w:rsid w:val="00414CBB"/>
    <w:rsid w:val="0041505E"/>
    <w:rsid w:val="00415946"/>
    <w:rsid w:val="00416D0E"/>
    <w:rsid w:val="00417A27"/>
    <w:rsid w:val="00417AAC"/>
    <w:rsid w:val="0042038F"/>
    <w:rsid w:val="00420D59"/>
    <w:rsid w:val="0042176E"/>
    <w:rsid w:val="00421B72"/>
    <w:rsid w:val="004221CD"/>
    <w:rsid w:val="004239A6"/>
    <w:rsid w:val="00423D69"/>
    <w:rsid w:val="0042446F"/>
    <w:rsid w:val="00424DC0"/>
    <w:rsid w:val="0042527C"/>
    <w:rsid w:val="00425D30"/>
    <w:rsid w:val="00425D71"/>
    <w:rsid w:val="00427049"/>
    <w:rsid w:val="00430156"/>
    <w:rsid w:val="00430A79"/>
    <w:rsid w:val="00432D7B"/>
    <w:rsid w:val="00432F62"/>
    <w:rsid w:val="00435D44"/>
    <w:rsid w:val="0043633D"/>
    <w:rsid w:val="0043646D"/>
    <w:rsid w:val="00436EDA"/>
    <w:rsid w:val="004408C8"/>
    <w:rsid w:val="00440C88"/>
    <w:rsid w:val="00442ADB"/>
    <w:rsid w:val="00445BE1"/>
    <w:rsid w:val="00445C56"/>
    <w:rsid w:val="00445F08"/>
    <w:rsid w:val="00446107"/>
    <w:rsid w:val="0044696E"/>
    <w:rsid w:val="004473F8"/>
    <w:rsid w:val="00450092"/>
    <w:rsid w:val="004524DE"/>
    <w:rsid w:val="00454034"/>
    <w:rsid w:val="00454085"/>
    <w:rsid w:val="0045432B"/>
    <w:rsid w:val="0045462F"/>
    <w:rsid w:val="00454AB9"/>
    <w:rsid w:val="004558B9"/>
    <w:rsid w:val="00456154"/>
    <w:rsid w:val="00457E75"/>
    <w:rsid w:val="004609CF"/>
    <w:rsid w:val="004611A9"/>
    <w:rsid w:val="00461233"/>
    <w:rsid w:val="0046123E"/>
    <w:rsid w:val="004615C7"/>
    <w:rsid w:val="00462152"/>
    <w:rsid w:val="0046296E"/>
    <w:rsid w:val="00462CCF"/>
    <w:rsid w:val="00464B03"/>
    <w:rsid w:val="004658C3"/>
    <w:rsid w:val="00465AC8"/>
    <w:rsid w:val="0046772D"/>
    <w:rsid w:val="00467B84"/>
    <w:rsid w:val="0047068A"/>
    <w:rsid w:val="00470C10"/>
    <w:rsid w:val="004710FB"/>
    <w:rsid w:val="0047230C"/>
    <w:rsid w:val="00472C34"/>
    <w:rsid w:val="004730C5"/>
    <w:rsid w:val="00475006"/>
    <w:rsid w:val="004758B3"/>
    <w:rsid w:val="0047610B"/>
    <w:rsid w:val="004770CB"/>
    <w:rsid w:val="004774AA"/>
    <w:rsid w:val="00477607"/>
    <w:rsid w:val="00477C77"/>
    <w:rsid w:val="00480023"/>
    <w:rsid w:val="004804C0"/>
    <w:rsid w:val="00480BFF"/>
    <w:rsid w:val="00481041"/>
    <w:rsid w:val="0048294B"/>
    <w:rsid w:val="00482E8C"/>
    <w:rsid w:val="004849EE"/>
    <w:rsid w:val="0048589E"/>
    <w:rsid w:val="004865AB"/>
    <w:rsid w:val="00490097"/>
    <w:rsid w:val="00490FCA"/>
    <w:rsid w:val="00492D3B"/>
    <w:rsid w:val="00494024"/>
    <w:rsid w:val="00494615"/>
    <w:rsid w:val="004946F1"/>
    <w:rsid w:val="004971FD"/>
    <w:rsid w:val="00497FCD"/>
    <w:rsid w:val="004A0008"/>
    <w:rsid w:val="004A175F"/>
    <w:rsid w:val="004A1986"/>
    <w:rsid w:val="004A2391"/>
    <w:rsid w:val="004A3723"/>
    <w:rsid w:val="004A3982"/>
    <w:rsid w:val="004A3D93"/>
    <w:rsid w:val="004A4214"/>
    <w:rsid w:val="004A56C3"/>
    <w:rsid w:val="004A5CAA"/>
    <w:rsid w:val="004A5F9C"/>
    <w:rsid w:val="004A602E"/>
    <w:rsid w:val="004A604D"/>
    <w:rsid w:val="004A75B4"/>
    <w:rsid w:val="004B0BCB"/>
    <w:rsid w:val="004B0FAB"/>
    <w:rsid w:val="004B14D2"/>
    <w:rsid w:val="004B16A5"/>
    <w:rsid w:val="004B1ACF"/>
    <w:rsid w:val="004B256A"/>
    <w:rsid w:val="004B434B"/>
    <w:rsid w:val="004B4FA0"/>
    <w:rsid w:val="004B534D"/>
    <w:rsid w:val="004B5E0B"/>
    <w:rsid w:val="004B64AA"/>
    <w:rsid w:val="004C12A3"/>
    <w:rsid w:val="004C2F5C"/>
    <w:rsid w:val="004C475C"/>
    <w:rsid w:val="004C47FE"/>
    <w:rsid w:val="004C4D19"/>
    <w:rsid w:val="004C5675"/>
    <w:rsid w:val="004C5ABE"/>
    <w:rsid w:val="004C609A"/>
    <w:rsid w:val="004D0C47"/>
    <w:rsid w:val="004D3BD0"/>
    <w:rsid w:val="004D4101"/>
    <w:rsid w:val="004D499A"/>
    <w:rsid w:val="004D573D"/>
    <w:rsid w:val="004D598D"/>
    <w:rsid w:val="004D5F02"/>
    <w:rsid w:val="004D62A6"/>
    <w:rsid w:val="004D6683"/>
    <w:rsid w:val="004D66D1"/>
    <w:rsid w:val="004D6AD5"/>
    <w:rsid w:val="004D73DC"/>
    <w:rsid w:val="004E01FC"/>
    <w:rsid w:val="004E09BC"/>
    <w:rsid w:val="004E1501"/>
    <w:rsid w:val="004E18F8"/>
    <w:rsid w:val="004E2DD9"/>
    <w:rsid w:val="004E5D62"/>
    <w:rsid w:val="004E6A72"/>
    <w:rsid w:val="004F18A2"/>
    <w:rsid w:val="004F2369"/>
    <w:rsid w:val="004F271E"/>
    <w:rsid w:val="004F2915"/>
    <w:rsid w:val="004F53C1"/>
    <w:rsid w:val="004F5495"/>
    <w:rsid w:val="004F6CAD"/>
    <w:rsid w:val="004F722C"/>
    <w:rsid w:val="004F7444"/>
    <w:rsid w:val="004F7614"/>
    <w:rsid w:val="004F7DD2"/>
    <w:rsid w:val="0050071E"/>
    <w:rsid w:val="00502223"/>
    <w:rsid w:val="005038A6"/>
    <w:rsid w:val="00505506"/>
    <w:rsid w:val="0050712D"/>
    <w:rsid w:val="00507168"/>
    <w:rsid w:val="0050782D"/>
    <w:rsid w:val="00507A71"/>
    <w:rsid w:val="00511059"/>
    <w:rsid w:val="005119C9"/>
    <w:rsid w:val="00512FC5"/>
    <w:rsid w:val="00513053"/>
    <w:rsid w:val="00513587"/>
    <w:rsid w:val="00513BF4"/>
    <w:rsid w:val="0051425B"/>
    <w:rsid w:val="00514655"/>
    <w:rsid w:val="00515722"/>
    <w:rsid w:val="00516981"/>
    <w:rsid w:val="00517E09"/>
    <w:rsid w:val="00520090"/>
    <w:rsid w:val="00520448"/>
    <w:rsid w:val="00521906"/>
    <w:rsid w:val="005225EE"/>
    <w:rsid w:val="00522AFB"/>
    <w:rsid w:val="00522FF0"/>
    <w:rsid w:val="00522FF2"/>
    <w:rsid w:val="00523161"/>
    <w:rsid w:val="00523EBF"/>
    <w:rsid w:val="005249C5"/>
    <w:rsid w:val="0052569C"/>
    <w:rsid w:val="005267D8"/>
    <w:rsid w:val="00526B88"/>
    <w:rsid w:val="00526DCC"/>
    <w:rsid w:val="005274A1"/>
    <w:rsid w:val="005307DE"/>
    <w:rsid w:val="00531A07"/>
    <w:rsid w:val="00531DD1"/>
    <w:rsid w:val="00532215"/>
    <w:rsid w:val="00532D81"/>
    <w:rsid w:val="00532DF3"/>
    <w:rsid w:val="00532FE9"/>
    <w:rsid w:val="005331D9"/>
    <w:rsid w:val="00533B59"/>
    <w:rsid w:val="005347BF"/>
    <w:rsid w:val="0053713C"/>
    <w:rsid w:val="00537E6C"/>
    <w:rsid w:val="00537EBC"/>
    <w:rsid w:val="005402A2"/>
    <w:rsid w:val="005419D2"/>
    <w:rsid w:val="0054207D"/>
    <w:rsid w:val="00542835"/>
    <w:rsid w:val="005433C0"/>
    <w:rsid w:val="0054369C"/>
    <w:rsid w:val="005439C7"/>
    <w:rsid w:val="00545761"/>
    <w:rsid w:val="0054585B"/>
    <w:rsid w:val="00545D5C"/>
    <w:rsid w:val="005462A3"/>
    <w:rsid w:val="00546CD9"/>
    <w:rsid w:val="00547B26"/>
    <w:rsid w:val="00547EC1"/>
    <w:rsid w:val="005514F9"/>
    <w:rsid w:val="0055272B"/>
    <w:rsid w:val="00552A50"/>
    <w:rsid w:val="00552DAC"/>
    <w:rsid w:val="005540DE"/>
    <w:rsid w:val="00555D01"/>
    <w:rsid w:val="0055699A"/>
    <w:rsid w:val="00560565"/>
    <w:rsid w:val="00560707"/>
    <w:rsid w:val="00560F6C"/>
    <w:rsid w:val="0056211F"/>
    <w:rsid w:val="00562353"/>
    <w:rsid w:val="00562776"/>
    <w:rsid w:val="00563195"/>
    <w:rsid w:val="00563D90"/>
    <w:rsid w:val="00565BF2"/>
    <w:rsid w:val="00566AE8"/>
    <w:rsid w:val="00567F3D"/>
    <w:rsid w:val="00570DF8"/>
    <w:rsid w:val="005717C2"/>
    <w:rsid w:val="00572970"/>
    <w:rsid w:val="00573616"/>
    <w:rsid w:val="00573E76"/>
    <w:rsid w:val="0057427A"/>
    <w:rsid w:val="0057563B"/>
    <w:rsid w:val="00575B33"/>
    <w:rsid w:val="00576097"/>
    <w:rsid w:val="005764B4"/>
    <w:rsid w:val="00576F8D"/>
    <w:rsid w:val="00580074"/>
    <w:rsid w:val="005809D5"/>
    <w:rsid w:val="005818F0"/>
    <w:rsid w:val="00581D75"/>
    <w:rsid w:val="005834B1"/>
    <w:rsid w:val="00583910"/>
    <w:rsid w:val="0058554E"/>
    <w:rsid w:val="005865C9"/>
    <w:rsid w:val="0058660C"/>
    <w:rsid w:val="0058741E"/>
    <w:rsid w:val="005906A7"/>
    <w:rsid w:val="00590984"/>
    <w:rsid w:val="0059249F"/>
    <w:rsid w:val="0059261C"/>
    <w:rsid w:val="00592AAA"/>
    <w:rsid w:val="00593D50"/>
    <w:rsid w:val="00593E27"/>
    <w:rsid w:val="00593E8E"/>
    <w:rsid w:val="00594DBE"/>
    <w:rsid w:val="0059521F"/>
    <w:rsid w:val="00595522"/>
    <w:rsid w:val="00595594"/>
    <w:rsid w:val="00596029"/>
    <w:rsid w:val="005961F6"/>
    <w:rsid w:val="005A0AF6"/>
    <w:rsid w:val="005A204E"/>
    <w:rsid w:val="005A2D0D"/>
    <w:rsid w:val="005A3316"/>
    <w:rsid w:val="005A4777"/>
    <w:rsid w:val="005A4EC3"/>
    <w:rsid w:val="005A5504"/>
    <w:rsid w:val="005A6E87"/>
    <w:rsid w:val="005A6E98"/>
    <w:rsid w:val="005A70B5"/>
    <w:rsid w:val="005A73B5"/>
    <w:rsid w:val="005B0333"/>
    <w:rsid w:val="005B04F0"/>
    <w:rsid w:val="005B1F8E"/>
    <w:rsid w:val="005B386B"/>
    <w:rsid w:val="005B388C"/>
    <w:rsid w:val="005B4136"/>
    <w:rsid w:val="005B4226"/>
    <w:rsid w:val="005B4416"/>
    <w:rsid w:val="005B6C4C"/>
    <w:rsid w:val="005B706D"/>
    <w:rsid w:val="005C0362"/>
    <w:rsid w:val="005C04BD"/>
    <w:rsid w:val="005C07C7"/>
    <w:rsid w:val="005C1718"/>
    <w:rsid w:val="005C4390"/>
    <w:rsid w:val="005C4EF8"/>
    <w:rsid w:val="005C6676"/>
    <w:rsid w:val="005D20DE"/>
    <w:rsid w:val="005D2931"/>
    <w:rsid w:val="005D34FE"/>
    <w:rsid w:val="005D388F"/>
    <w:rsid w:val="005D4328"/>
    <w:rsid w:val="005D4347"/>
    <w:rsid w:val="005D49B5"/>
    <w:rsid w:val="005D57E1"/>
    <w:rsid w:val="005D59E5"/>
    <w:rsid w:val="005D5CF0"/>
    <w:rsid w:val="005D626D"/>
    <w:rsid w:val="005D7CDF"/>
    <w:rsid w:val="005E033A"/>
    <w:rsid w:val="005E1CF3"/>
    <w:rsid w:val="005E3E0F"/>
    <w:rsid w:val="005E4022"/>
    <w:rsid w:val="005E4185"/>
    <w:rsid w:val="005E437A"/>
    <w:rsid w:val="005E45C8"/>
    <w:rsid w:val="005E4ABA"/>
    <w:rsid w:val="005E5A4C"/>
    <w:rsid w:val="005E61AB"/>
    <w:rsid w:val="005E705F"/>
    <w:rsid w:val="005F01B2"/>
    <w:rsid w:val="005F0C08"/>
    <w:rsid w:val="005F15E3"/>
    <w:rsid w:val="005F16C6"/>
    <w:rsid w:val="005F1F76"/>
    <w:rsid w:val="005F2538"/>
    <w:rsid w:val="005F2B28"/>
    <w:rsid w:val="005F2CBB"/>
    <w:rsid w:val="005F3E26"/>
    <w:rsid w:val="005F5F78"/>
    <w:rsid w:val="005F67FF"/>
    <w:rsid w:val="00600BC1"/>
    <w:rsid w:val="00600F56"/>
    <w:rsid w:val="00600FB7"/>
    <w:rsid w:val="0060120E"/>
    <w:rsid w:val="00601773"/>
    <w:rsid w:val="0060482E"/>
    <w:rsid w:val="0060618A"/>
    <w:rsid w:val="00606824"/>
    <w:rsid w:val="0061425D"/>
    <w:rsid w:val="00614B6E"/>
    <w:rsid w:val="00615F4C"/>
    <w:rsid w:val="0061624C"/>
    <w:rsid w:val="00617575"/>
    <w:rsid w:val="006175E6"/>
    <w:rsid w:val="00620B7E"/>
    <w:rsid w:val="00621239"/>
    <w:rsid w:val="006218D3"/>
    <w:rsid w:val="0062282B"/>
    <w:rsid w:val="006235E8"/>
    <w:rsid w:val="0062367D"/>
    <w:rsid w:val="006240D5"/>
    <w:rsid w:val="006241D2"/>
    <w:rsid w:val="0062466B"/>
    <w:rsid w:val="0062532E"/>
    <w:rsid w:val="00625576"/>
    <w:rsid w:val="00625B1D"/>
    <w:rsid w:val="006307B7"/>
    <w:rsid w:val="00632F41"/>
    <w:rsid w:val="00634729"/>
    <w:rsid w:val="00635373"/>
    <w:rsid w:val="00635947"/>
    <w:rsid w:val="00635F90"/>
    <w:rsid w:val="00636A3E"/>
    <w:rsid w:val="006370FC"/>
    <w:rsid w:val="006374FE"/>
    <w:rsid w:val="006406C6"/>
    <w:rsid w:val="006408D8"/>
    <w:rsid w:val="00640B6A"/>
    <w:rsid w:val="00645162"/>
    <w:rsid w:val="00647563"/>
    <w:rsid w:val="0065013A"/>
    <w:rsid w:val="00650357"/>
    <w:rsid w:val="006514E9"/>
    <w:rsid w:val="00651781"/>
    <w:rsid w:val="00651AC9"/>
    <w:rsid w:val="00654F06"/>
    <w:rsid w:val="00655140"/>
    <w:rsid w:val="00655C1B"/>
    <w:rsid w:val="00656F95"/>
    <w:rsid w:val="00657A27"/>
    <w:rsid w:val="0066092D"/>
    <w:rsid w:val="006611CC"/>
    <w:rsid w:val="0066180C"/>
    <w:rsid w:val="00661C00"/>
    <w:rsid w:val="00661F17"/>
    <w:rsid w:val="00662242"/>
    <w:rsid w:val="00663947"/>
    <w:rsid w:val="00663BE2"/>
    <w:rsid w:val="006640C1"/>
    <w:rsid w:val="006654C1"/>
    <w:rsid w:val="00665723"/>
    <w:rsid w:val="00665F6B"/>
    <w:rsid w:val="0066651F"/>
    <w:rsid w:val="00671D21"/>
    <w:rsid w:val="00672816"/>
    <w:rsid w:val="006730F6"/>
    <w:rsid w:val="00673B38"/>
    <w:rsid w:val="00673CB6"/>
    <w:rsid w:val="00674D61"/>
    <w:rsid w:val="006754A9"/>
    <w:rsid w:val="006760B1"/>
    <w:rsid w:val="006761C2"/>
    <w:rsid w:val="006764DF"/>
    <w:rsid w:val="00680DFA"/>
    <w:rsid w:val="006811FE"/>
    <w:rsid w:val="006813D3"/>
    <w:rsid w:val="00682A93"/>
    <w:rsid w:val="00683A06"/>
    <w:rsid w:val="00683DA0"/>
    <w:rsid w:val="00684190"/>
    <w:rsid w:val="0068422F"/>
    <w:rsid w:val="00684C2A"/>
    <w:rsid w:val="00685E2B"/>
    <w:rsid w:val="00686CBB"/>
    <w:rsid w:val="006876A2"/>
    <w:rsid w:val="006918AA"/>
    <w:rsid w:val="00691E97"/>
    <w:rsid w:val="00691EBE"/>
    <w:rsid w:val="00693044"/>
    <w:rsid w:val="006930CC"/>
    <w:rsid w:val="0069358A"/>
    <w:rsid w:val="0069690C"/>
    <w:rsid w:val="0069699B"/>
    <w:rsid w:val="006969AA"/>
    <w:rsid w:val="00696ED9"/>
    <w:rsid w:val="006A00D5"/>
    <w:rsid w:val="006A0E0F"/>
    <w:rsid w:val="006A135E"/>
    <w:rsid w:val="006A33C7"/>
    <w:rsid w:val="006A479F"/>
    <w:rsid w:val="006A5757"/>
    <w:rsid w:val="006A5CB7"/>
    <w:rsid w:val="006A6CFA"/>
    <w:rsid w:val="006A75ED"/>
    <w:rsid w:val="006A7DD4"/>
    <w:rsid w:val="006A7FFA"/>
    <w:rsid w:val="006B04FB"/>
    <w:rsid w:val="006B2B8C"/>
    <w:rsid w:val="006B2C77"/>
    <w:rsid w:val="006B32B9"/>
    <w:rsid w:val="006B36B9"/>
    <w:rsid w:val="006B42FF"/>
    <w:rsid w:val="006B4CDD"/>
    <w:rsid w:val="006B5F5E"/>
    <w:rsid w:val="006B750A"/>
    <w:rsid w:val="006B77A4"/>
    <w:rsid w:val="006C11CC"/>
    <w:rsid w:val="006C14B0"/>
    <w:rsid w:val="006C1E24"/>
    <w:rsid w:val="006C1EB0"/>
    <w:rsid w:val="006C205C"/>
    <w:rsid w:val="006C2CC9"/>
    <w:rsid w:val="006C37FE"/>
    <w:rsid w:val="006C5341"/>
    <w:rsid w:val="006C6C23"/>
    <w:rsid w:val="006C6FEA"/>
    <w:rsid w:val="006C71D5"/>
    <w:rsid w:val="006C7730"/>
    <w:rsid w:val="006C7DA7"/>
    <w:rsid w:val="006D26B6"/>
    <w:rsid w:val="006D2826"/>
    <w:rsid w:val="006D3791"/>
    <w:rsid w:val="006D3D84"/>
    <w:rsid w:val="006D3D92"/>
    <w:rsid w:val="006D41A9"/>
    <w:rsid w:val="006D42A2"/>
    <w:rsid w:val="006D4C1F"/>
    <w:rsid w:val="006D7075"/>
    <w:rsid w:val="006D786A"/>
    <w:rsid w:val="006D7E2B"/>
    <w:rsid w:val="006E0BFB"/>
    <w:rsid w:val="006E1785"/>
    <w:rsid w:val="006E22E5"/>
    <w:rsid w:val="006E32D3"/>
    <w:rsid w:val="006E5065"/>
    <w:rsid w:val="006E6D69"/>
    <w:rsid w:val="006E6E3B"/>
    <w:rsid w:val="006F0116"/>
    <w:rsid w:val="006F02B8"/>
    <w:rsid w:val="006F25D7"/>
    <w:rsid w:val="006F333F"/>
    <w:rsid w:val="006F49A7"/>
    <w:rsid w:val="006F4E35"/>
    <w:rsid w:val="006F5BFC"/>
    <w:rsid w:val="006F757A"/>
    <w:rsid w:val="007008AC"/>
    <w:rsid w:val="00700A0D"/>
    <w:rsid w:val="0070498C"/>
    <w:rsid w:val="00704F84"/>
    <w:rsid w:val="007050F7"/>
    <w:rsid w:val="00705B3D"/>
    <w:rsid w:val="00706DD1"/>
    <w:rsid w:val="007070A6"/>
    <w:rsid w:val="007076AF"/>
    <w:rsid w:val="00707EC7"/>
    <w:rsid w:val="007127EB"/>
    <w:rsid w:val="00712F16"/>
    <w:rsid w:val="00715C26"/>
    <w:rsid w:val="00716183"/>
    <w:rsid w:val="00717A49"/>
    <w:rsid w:val="007209CC"/>
    <w:rsid w:val="00720AB4"/>
    <w:rsid w:val="00721BD3"/>
    <w:rsid w:val="00722574"/>
    <w:rsid w:val="00723AF7"/>
    <w:rsid w:val="007252EA"/>
    <w:rsid w:val="00725392"/>
    <w:rsid w:val="00727A40"/>
    <w:rsid w:val="0073225F"/>
    <w:rsid w:val="007322F4"/>
    <w:rsid w:val="00733EAC"/>
    <w:rsid w:val="00734B80"/>
    <w:rsid w:val="007350B8"/>
    <w:rsid w:val="007351FF"/>
    <w:rsid w:val="00735A21"/>
    <w:rsid w:val="00735F6B"/>
    <w:rsid w:val="00735FEB"/>
    <w:rsid w:val="00737086"/>
    <w:rsid w:val="00737951"/>
    <w:rsid w:val="00737F7F"/>
    <w:rsid w:val="00742636"/>
    <w:rsid w:val="00742F57"/>
    <w:rsid w:val="00742FC9"/>
    <w:rsid w:val="007440D7"/>
    <w:rsid w:val="00744DCB"/>
    <w:rsid w:val="0074531C"/>
    <w:rsid w:val="0074557A"/>
    <w:rsid w:val="0074769A"/>
    <w:rsid w:val="00751A89"/>
    <w:rsid w:val="007557C2"/>
    <w:rsid w:val="00757D67"/>
    <w:rsid w:val="00760AF9"/>
    <w:rsid w:val="00762518"/>
    <w:rsid w:val="007632A7"/>
    <w:rsid w:val="00763599"/>
    <w:rsid w:val="0076517B"/>
    <w:rsid w:val="00765705"/>
    <w:rsid w:val="007657BD"/>
    <w:rsid w:val="00765F6A"/>
    <w:rsid w:val="0076678C"/>
    <w:rsid w:val="00766F2B"/>
    <w:rsid w:val="00767B4B"/>
    <w:rsid w:val="00770455"/>
    <w:rsid w:val="0077053A"/>
    <w:rsid w:val="00771730"/>
    <w:rsid w:val="00772D0D"/>
    <w:rsid w:val="0077335D"/>
    <w:rsid w:val="0077351D"/>
    <w:rsid w:val="00773BEF"/>
    <w:rsid w:val="00774C59"/>
    <w:rsid w:val="00774D2D"/>
    <w:rsid w:val="007753D4"/>
    <w:rsid w:val="00776929"/>
    <w:rsid w:val="0078077F"/>
    <w:rsid w:val="00780C39"/>
    <w:rsid w:val="007815BA"/>
    <w:rsid w:val="0078175F"/>
    <w:rsid w:val="00781986"/>
    <w:rsid w:val="00787764"/>
    <w:rsid w:val="00787C53"/>
    <w:rsid w:val="00791810"/>
    <w:rsid w:val="007935B2"/>
    <w:rsid w:val="00793DDE"/>
    <w:rsid w:val="0079433F"/>
    <w:rsid w:val="0079688B"/>
    <w:rsid w:val="00797EA6"/>
    <w:rsid w:val="007A0528"/>
    <w:rsid w:val="007A0B70"/>
    <w:rsid w:val="007A1255"/>
    <w:rsid w:val="007A1292"/>
    <w:rsid w:val="007A129D"/>
    <w:rsid w:val="007A1ABB"/>
    <w:rsid w:val="007A3251"/>
    <w:rsid w:val="007A3F57"/>
    <w:rsid w:val="007A5D8B"/>
    <w:rsid w:val="007A5F51"/>
    <w:rsid w:val="007A7A3D"/>
    <w:rsid w:val="007A7BAC"/>
    <w:rsid w:val="007B026B"/>
    <w:rsid w:val="007B13E9"/>
    <w:rsid w:val="007B1529"/>
    <w:rsid w:val="007B3AE7"/>
    <w:rsid w:val="007B4112"/>
    <w:rsid w:val="007B4576"/>
    <w:rsid w:val="007B4FA5"/>
    <w:rsid w:val="007B75CF"/>
    <w:rsid w:val="007B7DDE"/>
    <w:rsid w:val="007C2401"/>
    <w:rsid w:val="007C4108"/>
    <w:rsid w:val="007C445C"/>
    <w:rsid w:val="007C4B57"/>
    <w:rsid w:val="007C5CC6"/>
    <w:rsid w:val="007C6B22"/>
    <w:rsid w:val="007C6C11"/>
    <w:rsid w:val="007C7D8C"/>
    <w:rsid w:val="007D0051"/>
    <w:rsid w:val="007D4072"/>
    <w:rsid w:val="007D4332"/>
    <w:rsid w:val="007D5405"/>
    <w:rsid w:val="007D5A3A"/>
    <w:rsid w:val="007D5F65"/>
    <w:rsid w:val="007D673A"/>
    <w:rsid w:val="007D6D92"/>
    <w:rsid w:val="007E07CD"/>
    <w:rsid w:val="007E0870"/>
    <w:rsid w:val="007E0CBB"/>
    <w:rsid w:val="007E192D"/>
    <w:rsid w:val="007E2DE9"/>
    <w:rsid w:val="007E3329"/>
    <w:rsid w:val="007E4757"/>
    <w:rsid w:val="007E5560"/>
    <w:rsid w:val="007E6C9A"/>
    <w:rsid w:val="007E727B"/>
    <w:rsid w:val="007E752E"/>
    <w:rsid w:val="007E756A"/>
    <w:rsid w:val="007E7713"/>
    <w:rsid w:val="007F16A6"/>
    <w:rsid w:val="007F1A55"/>
    <w:rsid w:val="007F22F7"/>
    <w:rsid w:val="007F2648"/>
    <w:rsid w:val="007F33F3"/>
    <w:rsid w:val="007F5DA6"/>
    <w:rsid w:val="007F765A"/>
    <w:rsid w:val="007F7BD7"/>
    <w:rsid w:val="007F7BFF"/>
    <w:rsid w:val="008008CC"/>
    <w:rsid w:val="00801925"/>
    <w:rsid w:val="008027CA"/>
    <w:rsid w:val="00803A99"/>
    <w:rsid w:val="00803BCE"/>
    <w:rsid w:val="008040F8"/>
    <w:rsid w:val="00806C5D"/>
    <w:rsid w:val="0081106E"/>
    <w:rsid w:val="008123BB"/>
    <w:rsid w:val="00812AC5"/>
    <w:rsid w:val="008132AB"/>
    <w:rsid w:val="0081743D"/>
    <w:rsid w:val="00820788"/>
    <w:rsid w:val="00820A7C"/>
    <w:rsid w:val="00822DB8"/>
    <w:rsid w:val="00823B17"/>
    <w:rsid w:val="00825422"/>
    <w:rsid w:val="008256EB"/>
    <w:rsid w:val="0082607A"/>
    <w:rsid w:val="008268DF"/>
    <w:rsid w:val="00826B4D"/>
    <w:rsid w:val="00827374"/>
    <w:rsid w:val="00827884"/>
    <w:rsid w:val="00830460"/>
    <w:rsid w:val="0083070C"/>
    <w:rsid w:val="008318DD"/>
    <w:rsid w:val="00831A43"/>
    <w:rsid w:val="008327E2"/>
    <w:rsid w:val="00834872"/>
    <w:rsid w:val="00834CC7"/>
    <w:rsid w:val="00835024"/>
    <w:rsid w:val="0083621D"/>
    <w:rsid w:val="008368CA"/>
    <w:rsid w:val="00836B2A"/>
    <w:rsid w:val="00840B98"/>
    <w:rsid w:val="00841309"/>
    <w:rsid w:val="00842300"/>
    <w:rsid w:val="008424BA"/>
    <w:rsid w:val="008441E2"/>
    <w:rsid w:val="00844232"/>
    <w:rsid w:val="0084455D"/>
    <w:rsid w:val="00844614"/>
    <w:rsid w:val="00846534"/>
    <w:rsid w:val="00846542"/>
    <w:rsid w:val="008469ED"/>
    <w:rsid w:val="008469F9"/>
    <w:rsid w:val="00847B17"/>
    <w:rsid w:val="00850416"/>
    <w:rsid w:val="00850BD0"/>
    <w:rsid w:val="008513F5"/>
    <w:rsid w:val="008518F8"/>
    <w:rsid w:val="00851B4E"/>
    <w:rsid w:val="00852995"/>
    <w:rsid w:val="00853892"/>
    <w:rsid w:val="008541AB"/>
    <w:rsid w:val="008555E5"/>
    <w:rsid w:val="00856004"/>
    <w:rsid w:val="008563F0"/>
    <w:rsid w:val="008579DE"/>
    <w:rsid w:val="0086124C"/>
    <w:rsid w:val="00861668"/>
    <w:rsid w:val="00861719"/>
    <w:rsid w:val="00862F0C"/>
    <w:rsid w:val="0086336F"/>
    <w:rsid w:val="00863548"/>
    <w:rsid w:val="00864452"/>
    <w:rsid w:val="008647E9"/>
    <w:rsid w:val="00864D2C"/>
    <w:rsid w:val="00870243"/>
    <w:rsid w:val="00870344"/>
    <w:rsid w:val="00872651"/>
    <w:rsid w:val="0087297C"/>
    <w:rsid w:val="00873A01"/>
    <w:rsid w:val="00875C02"/>
    <w:rsid w:val="00881240"/>
    <w:rsid w:val="00881C0E"/>
    <w:rsid w:val="00881D74"/>
    <w:rsid w:val="00882599"/>
    <w:rsid w:val="00882C60"/>
    <w:rsid w:val="008831F7"/>
    <w:rsid w:val="008839B9"/>
    <w:rsid w:val="0088419C"/>
    <w:rsid w:val="008847F4"/>
    <w:rsid w:val="00885A60"/>
    <w:rsid w:val="008877AF"/>
    <w:rsid w:val="008905A1"/>
    <w:rsid w:val="00890F31"/>
    <w:rsid w:val="00891683"/>
    <w:rsid w:val="00891BB8"/>
    <w:rsid w:val="00891E57"/>
    <w:rsid w:val="00892164"/>
    <w:rsid w:val="00893239"/>
    <w:rsid w:val="0089372B"/>
    <w:rsid w:val="0089436F"/>
    <w:rsid w:val="00895737"/>
    <w:rsid w:val="0089756D"/>
    <w:rsid w:val="008A0867"/>
    <w:rsid w:val="008A0D70"/>
    <w:rsid w:val="008A163E"/>
    <w:rsid w:val="008A189C"/>
    <w:rsid w:val="008A6A9F"/>
    <w:rsid w:val="008A7112"/>
    <w:rsid w:val="008A7E25"/>
    <w:rsid w:val="008B2512"/>
    <w:rsid w:val="008B4356"/>
    <w:rsid w:val="008B459D"/>
    <w:rsid w:val="008B46C0"/>
    <w:rsid w:val="008B6361"/>
    <w:rsid w:val="008B6F9D"/>
    <w:rsid w:val="008C0272"/>
    <w:rsid w:val="008C0835"/>
    <w:rsid w:val="008C0D04"/>
    <w:rsid w:val="008C1659"/>
    <w:rsid w:val="008C20B6"/>
    <w:rsid w:val="008C4CE2"/>
    <w:rsid w:val="008C5187"/>
    <w:rsid w:val="008C5B52"/>
    <w:rsid w:val="008C62ED"/>
    <w:rsid w:val="008C644C"/>
    <w:rsid w:val="008C771E"/>
    <w:rsid w:val="008D04EC"/>
    <w:rsid w:val="008D085B"/>
    <w:rsid w:val="008D09C0"/>
    <w:rsid w:val="008D0EAF"/>
    <w:rsid w:val="008D2068"/>
    <w:rsid w:val="008D2D91"/>
    <w:rsid w:val="008D3212"/>
    <w:rsid w:val="008D4900"/>
    <w:rsid w:val="008D5F58"/>
    <w:rsid w:val="008D7791"/>
    <w:rsid w:val="008D786B"/>
    <w:rsid w:val="008D7C17"/>
    <w:rsid w:val="008E09DE"/>
    <w:rsid w:val="008E1406"/>
    <w:rsid w:val="008E2011"/>
    <w:rsid w:val="008E3C9D"/>
    <w:rsid w:val="008E3F73"/>
    <w:rsid w:val="008E4E2A"/>
    <w:rsid w:val="008E65C0"/>
    <w:rsid w:val="008E6B31"/>
    <w:rsid w:val="008E784F"/>
    <w:rsid w:val="008F01F7"/>
    <w:rsid w:val="008F0A03"/>
    <w:rsid w:val="008F0F9C"/>
    <w:rsid w:val="008F40D2"/>
    <w:rsid w:val="008F4907"/>
    <w:rsid w:val="008F61FD"/>
    <w:rsid w:val="008F7CF2"/>
    <w:rsid w:val="009016D4"/>
    <w:rsid w:val="009017A5"/>
    <w:rsid w:val="00901F30"/>
    <w:rsid w:val="009027CA"/>
    <w:rsid w:val="0090459E"/>
    <w:rsid w:val="009045FD"/>
    <w:rsid w:val="0090510C"/>
    <w:rsid w:val="00906192"/>
    <w:rsid w:val="00907BD0"/>
    <w:rsid w:val="0091209B"/>
    <w:rsid w:val="009125CE"/>
    <w:rsid w:val="00913EC0"/>
    <w:rsid w:val="009141EB"/>
    <w:rsid w:val="00914AC9"/>
    <w:rsid w:val="00915A8C"/>
    <w:rsid w:val="009160B4"/>
    <w:rsid w:val="009175B0"/>
    <w:rsid w:val="009177FF"/>
    <w:rsid w:val="0092028A"/>
    <w:rsid w:val="00921A2C"/>
    <w:rsid w:val="00921A69"/>
    <w:rsid w:val="00923923"/>
    <w:rsid w:val="00923C21"/>
    <w:rsid w:val="00924F93"/>
    <w:rsid w:val="00925365"/>
    <w:rsid w:val="009266E1"/>
    <w:rsid w:val="0092725E"/>
    <w:rsid w:val="00927919"/>
    <w:rsid w:val="0093090F"/>
    <w:rsid w:val="0093094C"/>
    <w:rsid w:val="00930AE2"/>
    <w:rsid w:val="00931DF5"/>
    <w:rsid w:val="009321CA"/>
    <w:rsid w:val="009326F5"/>
    <w:rsid w:val="0093365B"/>
    <w:rsid w:val="0093407A"/>
    <w:rsid w:val="00935233"/>
    <w:rsid w:val="00935A8C"/>
    <w:rsid w:val="00936561"/>
    <w:rsid w:val="009375AF"/>
    <w:rsid w:val="009417F2"/>
    <w:rsid w:val="00945EC2"/>
    <w:rsid w:val="009473E6"/>
    <w:rsid w:val="00947F63"/>
    <w:rsid w:val="00950364"/>
    <w:rsid w:val="00952067"/>
    <w:rsid w:val="009538CA"/>
    <w:rsid w:val="009538EA"/>
    <w:rsid w:val="00953CB3"/>
    <w:rsid w:val="00953F06"/>
    <w:rsid w:val="009547FB"/>
    <w:rsid w:val="00955638"/>
    <w:rsid w:val="00955F5E"/>
    <w:rsid w:val="009561D4"/>
    <w:rsid w:val="00960F5D"/>
    <w:rsid w:val="009615EF"/>
    <w:rsid w:val="009617EA"/>
    <w:rsid w:val="00962529"/>
    <w:rsid w:val="0096422B"/>
    <w:rsid w:val="00964BAD"/>
    <w:rsid w:val="00965EEB"/>
    <w:rsid w:val="009661D4"/>
    <w:rsid w:val="009669F5"/>
    <w:rsid w:val="00967261"/>
    <w:rsid w:val="0096732E"/>
    <w:rsid w:val="00967843"/>
    <w:rsid w:val="00967A33"/>
    <w:rsid w:val="00967DF5"/>
    <w:rsid w:val="00967E07"/>
    <w:rsid w:val="0097150B"/>
    <w:rsid w:val="009718D0"/>
    <w:rsid w:val="00971B74"/>
    <w:rsid w:val="00972803"/>
    <w:rsid w:val="00974876"/>
    <w:rsid w:val="00975B5C"/>
    <w:rsid w:val="009769B8"/>
    <w:rsid w:val="00977E96"/>
    <w:rsid w:val="0098037C"/>
    <w:rsid w:val="009810EE"/>
    <w:rsid w:val="00982306"/>
    <w:rsid w:val="00982A7E"/>
    <w:rsid w:val="00984DEE"/>
    <w:rsid w:val="00985643"/>
    <w:rsid w:val="00985DCA"/>
    <w:rsid w:val="00985EB2"/>
    <w:rsid w:val="00986498"/>
    <w:rsid w:val="00986516"/>
    <w:rsid w:val="00987A68"/>
    <w:rsid w:val="009904EF"/>
    <w:rsid w:val="00990A76"/>
    <w:rsid w:val="00990D48"/>
    <w:rsid w:val="0099135D"/>
    <w:rsid w:val="0099336A"/>
    <w:rsid w:val="0099381E"/>
    <w:rsid w:val="00994B81"/>
    <w:rsid w:val="00995B4B"/>
    <w:rsid w:val="00996D7D"/>
    <w:rsid w:val="00997F10"/>
    <w:rsid w:val="009A2282"/>
    <w:rsid w:val="009A2814"/>
    <w:rsid w:val="009A2C8B"/>
    <w:rsid w:val="009A2EC1"/>
    <w:rsid w:val="009A3A56"/>
    <w:rsid w:val="009A3F77"/>
    <w:rsid w:val="009A461A"/>
    <w:rsid w:val="009A4B76"/>
    <w:rsid w:val="009A4C32"/>
    <w:rsid w:val="009A7784"/>
    <w:rsid w:val="009B025B"/>
    <w:rsid w:val="009B02F7"/>
    <w:rsid w:val="009B0AD6"/>
    <w:rsid w:val="009B6223"/>
    <w:rsid w:val="009B6F1D"/>
    <w:rsid w:val="009B735F"/>
    <w:rsid w:val="009B76F5"/>
    <w:rsid w:val="009B7F53"/>
    <w:rsid w:val="009C02D3"/>
    <w:rsid w:val="009C1A36"/>
    <w:rsid w:val="009C2D7F"/>
    <w:rsid w:val="009C3BB6"/>
    <w:rsid w:val="009C4517"/>
    <w:rsid w:val="009C7203"/>
    <w:rsid w:val="009C73E5"/>
    <w:rsid w:val="009C7749"/>
    <w:rsid w:val="009C7C30"/>
    <w:rsid w:val="009D0D65"/>
    <w:rsid w:val="009D1035"/>
    <w:rsid w:val="009D1B0B"/>
    <w:rsid w:val="009D5278"/>
    <w:rsid w:val="009D6908"/>
    <w:rsid w:val="009D6B5F"/>
    <w:rsid w:val="009D778D"/>
    <w:rsid w:val="009D7EF2"/>
    <w:rsid w:val="009E04DA"/>
    <w:rsid w:val="009E2403"/>
    <w:rsid w:val="009E2C17"/>
    <w:rsid w:val="009E3A15"/>
    <w:rsid w:val="009E4595"/>
    <w:rsid w:val="009E50E8"/>
    <w:rsid w:val="009E5C14"/>
    <w:rsid w:val="009E6305"/>
    <w:rsid w:val="009E686A"/>
    <w:rsid w:val="009F01BA"/>
    <w:rsid w:val="009F1300"/>
    <w:rsid w:val="009F37C9"/>
    <w:rsid w:val="009F43EF"/>
    <w:rsid w:val="009F4B28"/>
    <w:rsid w:val="009F561E"/>
    <w:rsid w:val="009F6874"/>
    <w:rsid w:val="00A00F12"/>
    <w:rsid w:val="00A02C85"/>
    <w:rsid w:val="00A02EDC"/>
    <w:rsid w:val="00A060C3"/>
    <w:rsid w:val="00A06180"/>
    <w:rsid w:val="00A073F4"/>
    <w:rsid w:val="00A10889"/>
    <w:rsid w:val="00A10AC0"/>
    <w:rsid w:val="00A148E2"/>
    <w:rsid w:val="00A14967"/>
    <w:rsid w:val="00A15743"/>
    <w:rsid w:val="00A16032"/>
    <w:rsid w:val="00A16BB1"/>
    <w:rsid w:val="00A178A3"/>
    <w:rsid w:val="00A204D4"/>
    <w:rsid w:val="00A21BF5"/>
    <w:rsid w:val="00A21E90"/>
    <w:rsid w:val="00A22E29"/>
    <w:rsid w:val="00A2323A"/>
    <w:rsid w:val="00A2346D"/>
    <w:rsid w:val="00A23741"/>
    <w:rsid w:val="00A237FE"/>
    <w:rsid w:val="00A247C7"/>
    <w:rsid w:val="00A24E01"/>
    <w:rsid w:val="00A25227"/>
    <w:rsid w:val="00A25DB7"/>
    <w:rsid w:val="00A26867"/>
    <w:rsid w:val="00A271EA"/>
    <w:rsid w:val="00A30717"/>
    <w:rsid w:val="00A311E0"/>
    <w:rsid w:val="00A336B4"/>
    <w:rsid w:val="00A336CA"/>
    <w:rsid w:val="00A346B6"/>
    <w:rsid w:val="00A34D09"/>
    <w:rsid w:val="00A35FF7"/>
    <w:rsid w:val="00A36BB3"/>
    <w:rsid w:val="00A37198"/>
    <w:rsid w:val="00A3732A"/>
    <w:rsid w:val="00A37DD7"/>
    <w:rsid w:val="00A44789"/>
    <w:rsid w:val="00A448B4"/>
    <w:rsid w:val="00A46036"/>
    <w:rsid w:val="00A4710F"/>
    <w:rsid w:val="00A472D8"/>
    <w:rsid w:val="00A47E12"/>
    <w:rsid w:val="00A504E0"/>
    <w:rsid w:val="00A51424"/>
    <w:rsid w:val="00A51F63"/>
    <w:rsid w:val="00A5202A"/>
    <w:rsid w:val="00A55940"/>
    <w:rsid w:val="00A55A8B"/>
    <w:rsid w:val="00A56247"/>
    <w:rsid w:val="00A5685A"/>
    <w:rsid w:val="00A5686D"/>
    <w:rsid w:val="00A61004"/>
    <w:rsid w:val="00A622BD"/>
    <w:rsid w:val="00A64222"/>
    <w:rsid w:val="00A64D80"/>
    <w:rsid w:val="00A66A7E"/>
    <w:rsid w:val="00A704A1"/>
    <w:rsid w:val="00A72130"/>
    <w:rsid w:val="00A73009"/>
    <w:rsid w:val="00A732B3"/>
    <w:rsid w:val="00A73871"/>
    <w:rsid w:val="00A73942"/>
    <w:rsid w:val="00A76C8A"/>
    <w:rsid w:val="00A76E07"/>
    <w:rsid w:val="00A76F78"/>
    <w:rsid w:val="00A7774F"/>
    <w:rsid w:val="00A77EEE"/>
    <w:rsid w:val="00A81830"/>
    <w:rsid w:val="00A82685"/>
    <w:rsid w:val="00A839F5"/>
    <w:rsid w:val="00A83C48"/>
    <w:rsid w:val="00A86C58"/>
    <w:rsid w:val="00A86E39"/>
    <w:rsid w:val="00A90DE7"/>
    <w:rsid w:val="00A917F7"/>
    <w:rsid w:val="00A91945"/>
    <w:rsid w:val="00A93698"/>
    <w:rsid w:val="00A93924"/>
    <w:rsid w:val="00A96884"/>
    <w:rsid w:val="00A96E19"/>
    <w:rsid w:val="00A97DDA"/>
    <w:rsid w:val="00AA2584"/>
    <w:rsid w:val="00AA4871"/>
    <w:rsid w:val="00AA4AFF"/>
    <w:rsid w:val="00AA56D2"/>
    <w:rsid w:val="00AA5E1B"/>
    <w:rsid w:val="00AA6973"/>
    <w:rsid w:val="00AA6E20"/>
    <w:rsid w:val="00AB1411"/>
    <w:rsid w:val="00AB1819"/>
    <w:rsid w:val="00AB1F81"/>
    <w:rsid w:val="00AB29C6"/>
    <w:rsid w:val="00AB2D67"/>
    <w:rsid w:val="00AB49C6"/>
    <w:rsid w:val="00AB61DF"/>
    <w:rsid w:val="00AB67C3"/>
    <w:rsid w:val="00AC1251"/>
    <w:rsid w:val="00AC41C8"/>
    <w:rsid w:val="00AC4C5C"/>
    <w:rsid w:val="00AC5072"/>
    <w:rsid w:val="00AC557E"/>
    <w:rsid w:val="00AC59C7"/>
    <w:rsid w:val="00AC7644"/>
    <w:rsid w:val="00AD0430"/>
    <w:rsid w:val="00AD1BD6"/>
    <w:rsid w:val="00AD233B"/>
    <w:rsid w:val="00AD2670"/>
    <w:rsid w:val="00AD2AEF"/>
    <w:rsid w:val="00AD2EAC"/>
    <w:rsid w:val="00AD335E"/>
    <w:rsid w:val="00AD4204"/>
    <w:rsid w:val="00AD4A43"/>
    <w:rsid w:val="00AD4CDE"/>
    <w:rsid w:val="00AD4D60"/>
    <w:rsid w:val="00AD5969"/>
    <w:rsid w:val="00AD5BD5"/>
    <w:rsid w:val="00AD6148"/>
    <w:rsid w:val="00AD7708"/>
    <w:rsid w:val="00AE1EAE"/>
    <w:rsid w:val="00AE2885"/>
    <w:rsid w:val="00AE2B4F"/>
    <w:rsid w:val="00AE3281"/>
    <w:rsid w:val="00AE3595"/>
    <w:rsid w:val="00AE60B9"/>
    <w:rsid w:val="00AE7B2D"/>
    <w:rsid w:val="00AE7D4A"/>
    <w:rsid w:val="00AE7ECF"/>
    <w:rsid w:val="00AF11A5"/>
    <w:rsid w:val="00AF19A7"/>
    <w:rsid w:val="00AF1B2E"/>
    <w:rsid w:val="00AF1F2F"/>
    <w:rsid w:val="00AF3056"/>
    <w:rsid w:val="00AF3937"/>
    <w:rsid w:val="00AF5409"/>
    <w:rsid w:val="00AF67A8"/>
    <w:rsid w:val="00AF6EF0"/>
    <w:rsid w:val="00B00EF6"/>
    <w:rsid w:val="00B00FD8"/>
    <w:rsid w:val="00B0343E"/>
    <w:rsid w:val="00B037B3"/>
    <w:rsid w:val="00B0541E"/>
    <w:rsid w:val="00B074B4"/>
    <w:rsid w:val="00B10A6C"/>
    <w:rsid w:val="00B10D7B"/>
    <w:rsid w:val="00B11BDF"/>
    <w:rsid w:val="00B13C2A"/>
    <w:rsid w:val="00B14667"/>
    <w:rsid w:val="00B15350"/>
    <w:rsid w:val="00B21803"/>
    <w:rsid w:val="00B21A94"/>
    <w:rsid w:val="00B224B8"/>
    <w:rsid w:val="00B230E0"/>
    <w:rsid w:val="00B2405D"/>
    <w:rsid w:val="00B24087"/>
    <w:rsid w:val="00B242DD"/>
    <w:rsid w:val="00B24E0D"/>
    <w:rsid w:val="00B25942"/>
    <w:rsid w:val="00B26D46"/>
    <w:rsid w:val="00B30124"/>
    <w:rsid w:val="00B31099"/>
    <w:rsid w:val="00B31460"/>
    <w:rsid w:val="00B3277D"/>
    <w:rsid w:val="00B32F7A"/>
    <w:rsid w:val="00B35D0E"/>
    <w:rsid w:val="00B36664"/>
    <w:rsid w:val="00B36A26"/>
    <w:rsid w:val="00B37743"/>
    <w:rsid w:val="00B406B2"/>
    <w:rsid w:val="00B42764"/>
    <w:rsid w:val="00B42BAC"/>
    <w:rsid w:val="00B44120"/>
    <w:rsid w:val="00B442EF"/>
    <w:rsid w:val="00B46004"/>
    <w:rsid w:val="00B46280"/>
    <w:rsid w:val="00B46348"/>
    <w:rsid w:val="00B46604"/>
    <w:rsid w:val="00B47C38"/>
    <w:rsid w:val="00B50B22"/>
    <w:rsid w:val="00B51627"/>
    <w:rsid w:val="00B51AA6"/>
    <w:rsid w:val="00B55395"/>
    <w:rsid w:val="00B55E07"/>
    <w:rsid w:val="00B56743"/>
    <w:rsid w:val="00B57A1C"/>
    <w:rsid w:val="00B60060"/>
    <w:rsid w:val="00B607E6"/>
    <w:rsid w:val="00B6125F"/>
    <w:rsid w:val="00B619CA"/>
    <w:rsid w:val="00B61C68"/>
    <w:rsid w:val="00B62C4A"/>
    <w:rsid w:val="00B62F1B"/>
    <w:rsid w:val="00B633FF"/>
    <w:rsid w:val="00B63EFC"/>
    <w:rsid w:val="00B6449E"/>
    <w:rsid w:val="00B64570"/>
    <w:rsid w:val="00B65D84"/>
    <w:rsid w:val="00B65F43"/>
    <w:rsid w:val="00B6602A"/>
    <w:rsid w:val="00B675D2"/>
    <w:rsid w:val="00B67AAC"/>
    <w:rsid w:val="00B715A0"/>
    <w:rsid w:val="00B72400"/>
    <w:rsid w:val="00B75301"/>
    <w:rsid w:val="00B8083E"/>
    <w:rsid w:val="00B80D4A"/>
    <w:rsid w:val="00B81DA4"/>
    <w:rsid w:val="00B8257A"/>
    <w:rsid w:val="00B835A2"/>
    <w:rsid w:val="00B85824"/>
    <w:rsid w:val="00B86CAE"/>
    <w:rsid w:val="00B8718F"/>
    <w:rsid w:val="00B87A35"/>
    <w:rsid w:val="00B9009A"/>
    <w:rsid w:val="00B9045A"/>
    <w:rsid w:val="00B908A1"/>
    <w:rsid w:val="00B90CE5"/>
    <w:rsid w:val="00B910FB"/>
    <w:rsid w:val="00B91501"/>
    <w:rsid w:val="00B93543"/>
    <w:rsid w:val="00B93A7C"/>
    <w:rsid w:val="00B949D4"/>
    <w:rsid w:val="00B95472"/>
    <w:rsid w:val="00B960C0"/>
    <w:rsid w:val="00B9662B"/>
    <w:rsid w:val="00BA0C5D"/>
    <w:rsid w:val="00BA264B"/>
    <w:rsid w:val="00BA2A93"/>
    <w:rsid w:val="00BA3C64"/>
    <w:rsid w:val="00BA5261"/>
    <w:rsid w:val="00BA62C9"/>
    <w:rsid w:val="00BA64A8"/>
    <w:rsid w:val="00BA7662"/>
    <w:rsid w:val="00BB040E"/>
    <w:rsid w:val="00BB0CA4"/>
    <w:rsid w:val="00BB0D53"/>
    <w:rsid w:val="00BB2942"/>
    <w:rsid w:val="00BB51AD"/>
    <w:rsid w:val="00BB53B9"/>
    <w:rsid w:val="00BB652D"/>
    <w:rsid w:val="00BB77B9"/>
    <w:rsid w:val="00BC0FEC"/>
    <w:rsid w:val="00BC127C"/>
    <w:rsid w:val="00BC3430"/>
    <w:rsid w:val="00BC448A"/>
    <w:rsid w:val="00BC4713"/>
    <w:rsid w:val="00BC55EA"/>
    <w:rsid w:val="00BC5D60"/>
    <w:rsid w:val="00BC5FEA"/>
    <w:rsid w:val="00BC7196"/>
    <w:rsid w:val="00BC7335"/>
    <w:rsid w:val="00BC7B41"/>
    <w:rsid w:val="00BD12E3"/>
    <w:rsid w:val="00BD1C13"/>
    <w:rsid w:val="00BD21B0"/>
    <w:rsid w:val="00BD24A7"/>
    <w:rsid w:val="00BD323E"/>
    <w:rsid w:val="00BD3264"/>
    <w:rsid w:val="00BD37EC"/>
    <w:rsid w:val="00BD3992"/>
    <w:rsid w:val="00BD4088"/>
    <w:rsid w:val="00BD4833"/>
    <w:rsid w:val="00BD4A03"/>
    <w:rsid w:val="00BD5AFA"/>
    <w:rsid w:val="00BD750F"/>
    <w:rsid w:val="00BE1413"/>
    <w:rsid w:val="00BE355E"/>
    <w:rsid w:val="00BE3F57"/>
    <w:rsid w:val="00BE479E"/>
    <w:rsid w:val="00BE4F83"/>
    <w:rsid w:val="00BE58A6"/>
    <w:rsid w:val="00BE5F55"/>
    <w:rsid w:val="00BE68BE"/>
    <w:rsid w:val="00BE69F7"/>
    <w:rsid w:val="00BE7C11"/>
    <w:rsid w:val="00BF02E8"/>
    <w:rsid w:val="00BF0804"/>
    <w:rsid w:val="00BF0D0B"/>
    <w:rsid w:val="00BF1AB3"/>
    <w:rsid w:val="00BF210F"/>
    <w:rsid w:val="00BF2D40"/>
    <w:rsid w:val="00BF340E"/>
    <w:rsid w:val="00BF422B"/>
    <w:rsid w:val="00BF5076"/>
    <w:rsid w:val="00BF525E"/>
    <w:rsid w:val="00BF56A4"/>
    <w:rsid w:val="00BF5851"/>
    <w:rsid w:val="00BF59E0"/>
    <w:rsid w:val="00BF7A09"/>
    <w:rsid w:val="00C00B59"/>
    <w:rsid w:val="00C01173"/>
    <w:rsid w:val="00C02661"/>
    <w:rsid w:val="00C02956"/>
    <w:rsid w:val="00C0483E"/>
    <w:rsid w:val="00C04D5D"/>
    <w:rsid w:val="00C04FFF"/>
    <w:rsid w:val="00C07DC6"/>
    <w:rsid w:val="00C10234"/>
    <w:rsid w:val="00C11765"/>
    <w:rsid w:val="00C12632"/>
    <w:rsid w:val="00C132E1"/>
    <w:rsid w:val="00C137DB"/>
    <w:rsid w:val="00C14D24"/>
    <w:rsid w:val="00C164A4"/>
    <w:rsid w:val="00C16590"/>
    <w:rsid w:val="00C17208"/>
    <w:rsid w:val="00C2034C"/>
    <w:rsid w:val="00C2137C"/>
    <w:rsid w:val="00C220A4"/>
    <w:rsid w:val="00C22403"/>
    <w:rsid w:val="00C2473E"/>
    <w:rsid w:val="00C25BE5"/>
    <w:rsid w:val="00C26FC7"/>
    <w:rsid w:val="00C272E9"/>
    <w:rsid w:val="00C32598"/>
    <w:rsid w:val="00C329B4"/>
    <w:rsid w:val="00C3441D"/>
    <w:rsid w:val="00C3555D"/>
    <w:rsid w:val="00C37A3B"/>
    <w:rsid w:val="00C422BF"/>
    <w:rsid w:val="00C422C6"/>
    <w:rsid w:val="00C43520"/>
    <w:rsid w:val="00C44A16"/>
    <w:rsid w:val="00C44F48"/>
    <w:rsid w:val="00C45590"/>
    <w:rsid w:val="00C46F43"/>
    <w:rsid w:val="00C472BD"/>
    <w:rsid w:val="00C4734C"/>
    <w:rsid w:val="00C50E0A"/>
    <w:rsid w:val="00C50EDE"/>
    <w:rsid w:val="00C52787"/>
    <w:rsid w:val="00C543AA"/>
    <w:rsid w:val="00C54D8E"/>
    <w:rsid w:val="00C55BCD"/>
    <w:rsid w:val="00C56E2F"/>
    <w:rsid w:val="00C5764C"/>
    <w:rsid w:val="00C57716"/>
    <w:rsid w:val="00C57EC8"/>
    <w:rsid w:val="00C612F6"/>
    <w:rsid w:val="00C6508A"/>
    <w:rsid w:val="00C6645C"/>
    <w:rsid w:val="00C677C1"/>
    <w:rsid w:val="00C7024D"/>
    <w:rsid w:val="00C71DBC"/>
    <w:rsid w:val="00C71FAA"/>
    <w:rsid w:val="00C720BF"/>
    <w:rsid w:val="00C721E0"/>
    <w:rsid w:val="00C722A1"/>
    <w:rsid w:val="00C73035"/>
    <w:rsid w:val="00C735BB"/>
    <w:rsid w:val="00C73709"/>
    <w:rsid w:val="00C75558"/>
    <w:rsid w:val="00C75877"/>
    <w:rsid w:val="00C761BB"/>
    <w:rsid w:val="00C76A30"/>
    <w:rsid w:val="00C77ACD"/>
    <w:rsid w:val="00C80EB2"/>
    <w:rsid w:val="00C8112D"/>
    <w:rsid w:val="00C81AD3"/>
    <w:rsid w:val="00C81C32"/>
    <w:rsid w:val="00C82B83"/>
    <w:rsid w:val="00C82FB8"/>
    <w:rsid w:val="00C83057"/>
    <w:rsid w:val="00C83AD3"/>
    <w:rsid w:val="00C84AA5"/>
    <w:rsid w:val="00C85420"/>
    <w:rsid w:val="00C8685D"/>
    <w:rsid w:val="00C868C2"/>
    <w:rsid w:val="00C87452"/>
    <w:rsid w:val="00C87964"/>
    <w:rsid w:val="00C91BD2"/>
    <w:rsid w:val="00C9227A"/>
    <w:rsid w:val="00C92E47"/>
    <w:rsid w:val="00C953B6"/>
    <w:rsid w:val="00C95A00"/>
    <w:rsid w:val="00C95FC4"/>
    <w:rsid w:val="00C962AC"/>
    <w:rsid w:val="00C96776"/>
    <w:rsid w:val="00C96B3D"/>
    <w:rsid w:val="00C97824"/>
    <w:rsid w:val="00CA0AA6"/>
    <w:rsid w:val="00CA12A2"/>
    <w:rsid w:val="00CA1665"/>
    <w:rsid w:val="00CA1B28"/>
    <w:rsid w:val="00CA1E11"/>
    <w:rsid w:val="00CA2302"/>
    <w:rsid w:val="00CA26A4"/>
    <w:rsid w:val="00CA3579"/>
    <w:rsid w:val="00CA3D63"/>
    <w:rsid w:val="00CA40C0"/>
    <w:rsid w:val="00CA4676"/>
    <w:rsid w:val="00CA5669"/>
    <w:rsid w:val="00CA6381"/>
    <w:rsid w:val="00CA657B"/>
    <w:rsid w:val="00CA669B"/>
    <w:rsid w:val="00CA67D8"/>
    <w:rsid w:val="00CA697D"/>
    <w:rsid w:val="00CA6BBF"/>
    <w:rsid w:val="00CA7506"/>
    <w:rsid w:val="00CA7BF9"/>
    <w:rsid w:val="00CB0394"/>
    <w:rsid w:val="00CB076A"/>
    <w:rsid w:val="00CB1226"/>
    <w:rsid w:val="00CB2587"/>
    <w:rsid w:val="00CB279A"/>
    <w:rsid w:val="00CB2BCF"/>
    <w:rsid w:val="00CB2C5B"/>
    <w:rsid w:val="00CB2C9E"/>
    <w:rsid w:val="00CB41B3"/>
    <w:rsid w:val="00CB61F3"/>
    <w:rsid w:val="00CB6AC1"/>
    <w:rsid w:val="00CC1C87"/>
    <w:rsid w:val="00CC378A"/>
    <w:rsid w:val="00CC664C"/>
    <w:rsid w:val="00CD00AB"/>
    <w:rsid w:val="00CD1F59"/>
    <w:rsid w:val="00CD2193"/>
    <w:rsid w:val="00CD255C"/>
    <w:rsid w:val="00CD290E"/>
    <w:rsid w:val="00CD5196"/>
    <w:rsid w:val="00CD5C8A"/>
    <w:rsid w:val="00CD67F9"/>
    <w:rsid w:val="00CE0372"/>
    <w:rsid w:val="00CE110B"/>
    <w:rsid w:val="00CE2313"/>
    <w:rsid w:val="00CE23A7"/>
    <w:rsid w:val="00CE29F3"/>
    <w:rsid w:val="00CE3E77"/>
    <w:rsid w:val="00CE665E"/>
    <w:rsid w:val="00CE71DA"/>
    <w:rsid w:val="00CE7AC6"/>
    <w:rsid w:val="00CE7E83"/>
    <w:rsid w:val="00CF26B2"/>
    <w:rsid w:val="00CF2B8E"/>
    <w:rsid w:val="00CF3DAE"/>
    <w:rsid w:val="00CF6312"/>
    <w:rsid w:val="00D000BD"/>
    <w:rsid w:val="00D03456"/>
    <w:rsid w:val="00D06BF0"/>
    <w:rsid w:val="00D117C3"/>
    <w:rsid w:val="00D12B32"/>
    <w:rsid w:val="00D13001"/>
    <w:rsid w:val="00D13B76"/>
    <w:rsid w:val="00D13D8D"/>
    <w:rsid w:val="00D14DE5"/>
    <w:rsid w:val="00D157F5"/>
    <w:rsid w:val="00D15F99"/>
    <w:rsid w:val="00D16B71"/>
    <w:rsid w:val="00D211A6"/>
    <w:rsid w:val="00D21DDA"/>
    <w:rsid w:val="00D22204"/>
    <w:rsid w:val="00D22909"/>
    <w:rsid w:val="00D23022"/>
    <w:rsid w:val="00D240A5"/>
    <w:rsid w:val="00D2419C"/>
    <w:rsid w:val="00D24233"/>
    <w:rsid w:val="00D24D4D"/>
    <w:rsid w:val="00D26E13"/>
    <w:rsid w:val="00D27DE5"/>
    <w:rsid w:val="00D30BAD"/>
    <w:rsid w:val="00D31703"/>
    <w:rsid w:val="00D31BD3"/>
    <w:rsid w:val="00D31C65"/>
    <w:rsid w:val="00D31D36"/>
    <w:rsid w:val="00D33181"/>
    <w:rsid w:val="00D33545"/>
    <w:rsid w:val="00D362BE"/>
    <w:rsid w:val="00D37276"/>
    <w:rsid w:val="00D4080E"/>
    <w:rsid w:val="00D4108A"/>
    <w:rsid w:val="00D43603"/>
    <w:rsid w:val="00D439E1"/>
    <w:rsid w:val="00D43F35"/>
    <w:rsid w:val="00D45B4D"/>
    <w:rsid w:val="00D46B8A"/>
    <w:rsid w:val="00D46CCA"/>
    <w:rsid w:val="00D50F23"/>
    <w:rsid w:val="00D5101F"/>
    <w:rsid w:val="00D5233B"/>
    <w:rsid w:val="00D523F3"/>
    <w:rsid w:val="00D53B69"/>
    <w:rsid w:val="00D5527D"/>
    <w:rsid w:val="00D552EA"/>
    <w:rsid w:val="00D55B59"/>
    <w:rsid w:val="00D56F7F"/>
    <w:rsid w:val="00D57160"/>
    <w:rsid w:val="00D6006B"/>
    <w:rsid w:val="00D607BA"/>
    <w:rsid w:val="00D60AD8"/>
    <w:rsid w:val="00D61546"/>
    <w:rsid w:val="00D61E89"/>
    <w:rsid w:val="00D61EB8"/>
    <w:rsid w:val="00D6214A"/>
    <w:rsid w:val="00D62C21"/>
    <w:rsid w:val="00D62CB0"/>
    <w:rsid w:val="00D62DBC"/>
    <w:rsid w:val="00D6362A"/>
    <w:rsid w:val="00D63669"/>
    <w:rsid w:val="00D647FD"/>
    <w:rsid w:val="00D6596D"/>
    <w:rsid w:val="00D7095C"/>
    <w:rsid w:val="00D720A5"/>
    <w:rsid w:val="00D73DD8"/>
    <w:rsid w:val="00D74B66"/>
    <w:rsid w:val="00D74D43"/>
    <w:rsid w:val="00D7528E"/>
    <w:rsid w:val="00D77A93"/>
    <w:rsid w:val="00D8301E"/>
    <w:rsid w:val="00D840E7"/>
    <w:rsid w:val="00D84261"/>
    <w:rsid w:val="00D843F2"/>
    <w:rsid w:val="00D8458A"/>
    <w:rsid w:val="00D84722"/>
    <w:rsid w:val="00D84923"/>
    <w:rsid w:val="00D84C08"/>
    <w:rsid w:val="00D8542E"/>
    <w:rsid w:val="00D860DA"/>
    <w:rsid w:val="00D87CE7"/>
    <w:rsid w:val="00D87FDA"/>
    <w:rsid w:val="00D9016E"/>
    <w:rsid w:val="00D90764"/>
    <w:rsid w:val="00D9142C"/>
    <w:rsid w:val="00D92F63"/>
    <w:rsid w:val="00D93430"/>
    <w:rsid w:val="00D944A1"/>
    <w:rsid w:val="00D94FC2"/>
    <w:rsid w:val="00D95045"/>
    <w:rsid w:val="00D9533D"/>
    <w:rsid w:val="00D95859"/>
    <w:rsid w:val="00D964C3"/>
    <w:rsid w:val="00DA0218"/>
    <w:rsid w:val="00DA031D"/>
    <w:rsid w:val="00DA2323"/>
    <w:rsid w:val="00DA3550"/>
    <w:rsid w:val="00DA3ADF"/>
    <w:rsid w:val="00DA47B5"/>
    <w:rsid w:val="00DA4CC7"/>
    <w:rsid w:val="00DA5410"/>
    <w:rsid w:val="00DA542E"/>
    <w:rsid w:val="00DA5683"/>
    <w:rsid w:val="00DA691C"/>
    <w:rsid w:val="00DB1362"/>
    <w:rsid w:val="00DB2663"/>
    <w:rsid w:val="00DB3024"/>
    <w:rsid w:val="00DB351C"/>
    <w:rsid w:val="00DB3673"/>
    <w:rsid w:val="00DB3724"/>
    <w:rsid w:val="00DB4266"/>
    <w:rsid w:val="00DB4F24"/>
    <w:rsid w:val="00DB582C"/>
    <w:rsid w:val="00DC039F"/>
    <w:rsid w:val="00DC0E25"/>
    <w:rsid w:val="00DC1553"/>
    <w:rsid w:val="00DC19CE"/>
    <w:rsid w:val="00DC25BB"/>
    <w:rsid w:val="00DC31E8"/>
    <w:rsid w:val="00DC4D3F"/>
    <w:rsid w:val="00DC5E95"/>
    <w:rsid w:val="00DC6894"/>
    <w:rsid w:val="00DC7F25"/>
    <w:rsid w:val="00DD0F26"/>
    <w:rsid w:val="00DD129F"/>
    <w:rsid w:val="00DD3389"/>
    <w:rsid w:val="00DD34D1"/>
    <w:rsid w:val="00DD3648"/>
    <w:rsid w:val="00DD483F"/>
    <w:rsid w:val="00DD4BD8"/>
    <w:rsid w:val="00DD540C"/>
    <w:rsid w:val="00DD5C1E"/>
    <w:rsid w:val="00DD5EEC"/>
    <w:rsid w:val="00DD7BA6"/>
    <w:rsid w:val="00DE0AF2"/>
    <w:rsid w:val="00DE0C95"/>
    <w:rsid w:val="00DE0D0D"/>
    <w:rsid w:val="00DE10D1"/>
    <w:rsid w:val="00DE172E"/>
    <w:rsid w:val="00DE1BCA"/>
    <w:rsid w:val="00DE323E"/>
    <w:rsid w:val="00DE3ABD"/>
    <w:rsid w:val="00DE469A"/>
    <w:rsid w:val="00DE4A62"/>
    <w:rsid w:val="00DE5368"/>
    <w:rsid w:val="00DE6345"/>
    <w:rsid w:val="00DE6E83"/>
    <w:rsid w:val="00DE6F89"/>
    <w:rsid w:val="00DE7CA3"/>
    <w:rsid w:val="00DF1248"/>
    <w:rsid w:val="00DF14C7"/>
    <w:rsid w:val="00DF2A30"/>
    <w:rsid w:val="00DF326F"/>
    <w:rsid w:val="00DF4476"/>
    <w:rsid w:val="00DF5D10"/>
    <w:rsid w:val="00DF6753"/>
    <w:rsid w:val="00DF6AC1"/>
    <w:rsid w:val="00DF7180"/>
    <w:rsid w:val="00E003E8"/>
    <w:rsid w:val="00E00AB6"/>
    <w:rsid w:val="00E02068"/>
    <w:rsid w:val="00E02110"/>
    <w:rsid w:val="00E02AE6"/>
    <w:rsid w:val="00E045B6"/>
    <w:rsid w:val="00E0543E"/>
    <w:rsid w:val="00E0582F"/>
    <w:rsid w:val="00E06F04"/>
    <w:rsid w:val="00E072D8"/>
    <w:rsid w:val="00E07410"/>
    <w:rsid w:val="00E105DD"/>
    <w:rsid w:val="00E10A18"/>
    <w:rsid w:val="00E11D32"/>
    <w:rsid w:val="00E12723"/>
    <w:rsid w:val="00E13457"/>
    <w:rsid w:val="00E1385C"/>
    <w:rsid w:val="00E14707"/>
    <w:rsid w:val="00E14807"/>
    <w:rsid w:val="00E14F5C"/>
    <w:rsid w:val="00E152F3"/>
    <w:rsid w:val="00E15407"/>
    <w:rsid w:val="00E21A10"/>
    <w:rsid w:val="00E2213E"/>
    <w:rsid w:val="00E221D8"/>
    <w:rsid w:val="00E22983"/>
    <w:rsid w:val="00E22E4F"/>
    <w:rsid w:val="00E22F8F"/>
    <w:rsid w:val="00E2319A"/>
    <w:rsid w:val="00E238DB"/>
    <w:rsid w:val="00E253D8"/>
    <w:rsid w:val="00E2607A"/>
    <w:rsid w:val="00E2701E"/>
    <w:rsid w:val="00E30047"/>
    <w:rsid w:val="00E31B25"/>
    <w:rsid w:val="00E32ED3"/>
    <w:rsid w:val="00E34D24"/>
    <w:rsid w:val="00E360FB"/>
    <w:rsid w:val="00E36207"/>
    <w:rsid w:val="00E36994"/>
    <w:rsid w:val="00E36A30"/>
    <w:rsid w:val="00E373EC"/>
    <w:rsid w:val="00E374D1"/>
    <w:rsid w:val="00E4033D"/>
    <w:rsid w:val="00E4045F"/>
    <w:rsid w:val="00E43833"/>
    <w:rsid w:val="00E43891"/>
    <w:rsid w:val="00E44C80"/>
    <w:rsid w:val="00E450A7"/>
    <w:rsid w:val="00E4588D"/>
    <w:rsid w:val="00E5062F"/>
    <w:rsid w:val="00E51284"/>
    <w:rsid w:val="00E51901"/>
    <w:rsid w:val="00E528CC"/>
    <w:rsid w:val="00E52F08"/>
    <w:rsid w:val="00E54D64"/>
    <w:rsid w:val="00E551D3"/>
    <w:rsid w:val="00E5532A"/>
    <w:rsid w:val="00E55773"/>
    <w:rsid w:val="00E56F8B"/>
    <w:rsid w:val="00E578BC"/>
    <w:rsid w:val="00E57C1D"/>
    <w:rsid w:val="00E60219"/>
    <w:rsid w:val="00E60F6A"/>
    <w:rsid w:val="00E61593"/>
    <w:rsid w:val="00E62005"/>
    <w:rsid w:val="00E62614"/>
    <w:rsid w:val="00E628A5"/>
    <w:rsid w:val="00E62D10"/>
    <w:rsid w:val="00E6335C"/>
    <w:rsid w:val="00E661BE"/>
    <w:rsid w:val="00E66924"/>
    <w:rsid w:val="00E679BA"/>
    <w:rsid w:val="00E70780"/>
    <w:rsid w:val="00E7274C"/>
    <w:rsid w:val="00E73EBC"/>
    <w:rsid w:val="00E74202"/>
    <w:rsid w:val="00E75285"/>
    <w:rsid w:val="00E80804"/>
    <w:rsid w:val="00E80993"/>
    <w:rsid w:val="00E83011"/>
    <w:rsid w:val="00E83885"/>
    <w:rsid w:val="00E84BE2"/>
    <w:rsid w:val="00E875E7"/>
    <w:rsid w:val="00E914EC"/>
    <w:rsid w:val="00E91577"/>
    <w:rsid w:val="00E91BE9"/>
    <w:rsid w:val="00E91EDC"/>
    <w:rsid w:val="00E94A25"/>
    <w:rsid w:val="00E95CBC"/>
    <w:rsid w:val="00E95E1B"/>
    <w:rsid w:val="00E95F6B"/>
    <w:rsid w:val="00E97DA4"/>
    <w:rsid w:val="00EA0B47"/>
    <w:rsid w:val="00EA102C"/>
    <w:rsid w:val="00EA2471"/>
    <w:rsid w:val="00EA3C44"/>
    <w:rsid w:val="00EA416C"/>
    <w:rsid w:val="00EA573D"/>
    <w:rsid w:val="00EA7583"/>
    <w:rsid w:val="00EA7818"/>
    <w:rsid w:val="00EB17E2"/>
    <w:rsid w:val="00EB2903"/>
    <w:rsid w:val="00EB325F"/>
    <w:rsid w:val="00EB4B70"/>
    <w:rsid w:val="00EB6174"/>
    <w:rsid w:val="00EC01EB"/>
    <w:rsid w:val="00EC2239"/>
    <w:rsid w:val="00EC2B5B"/>
    <w:rsid w:val="00EC2E7C"/>
    <w:rsid w:val="00EC3998"/>
    <w:rsid w:val="00EC4738"/>
    <w:rsid w:val="00EC482D"/>
    <w:rsid w:val="00EC489D"/>
    <w:rsid w:val="00EC4AA2"/>
    <w:rsid w:val="00EC58C8"/>
    <w:rsid w:val="00EC60DE"/>
    <w:rsid w:val="00EC6CAF"/>
    <w:rsid w:val="00EC7B88"/>
    <w:rsid w:val="00ED303C"/>
    <w:rsid w:val="00ED32A0"/>
    <w:rsid w:val="00ED6DB4"/>
    <w:rsid w:val="00ED76BF"/>
    <w:rsid w:val="00ED7863"/>
    <w:rsid w:val="00EE2DE0"/>
    <w:rsid w:val="00EE307D"/>
    <w:rsid w:val="00EE4E6E"/>
    <w:rsid w:val="00EE4F31"/>
    <w:rsid w:val="00EE5326"/>
    <w:rsid w:val="00EE598B"/>
    <w:rsid w:val="00EE700C"/>
    <w:rsid w:val="00EE7801"/>
    <w:rsid w:val="00EE7AA7"/>
    <w:rsid w:val="00EE7D64"/>
    <w:rsid w:val="00EF03D6"/>
    <w:rsid w:val="00EF056C"/>
    <w:rsid w:val="00EF1979"/>
    <w:rsid w:val="00EF24D4"/>
    <w:rsid w:val="00EF46DB"/>
    <w:rsid w:val="00EF4B84"/>
    <w:rsid w:val="00EF515B"/>
    <w:rsid w:val="00EF51D1"/>
    <w:rsid w:val="00EF540A"/>
    <w:rsid w:val="00EF6187"/>
    <w:rsid w:val="00EF665C"/>
    <w:rsid w:val="00EF6949"/>
    <w:rsid w:val="00EF7702"/>
    <w:rsid w:val="00F02836"/>
    <w:rsid w:val="00F03772"/>
    <w:rsid w:val="00F04D96"/>
    <w:rsid w:val="00F04DA0"/>
    <w:rsid w:val="00F072BA"/>
    <w:rsid w:val="00F13A28"/>
    <w:rsid w:val="00F13A82"/>
    <w:rsid w:val="00F13A9E"/>
    <w:rsid w:val="00F13B8F"/>
    <w:rsid w:val="00F14912"/>
    <w:rsid w:val="00F1582A"/>
    <w:rsid w:val="00F159D9"/>
    <w:rsid w:val="00F15F26"/>
    <w:rsid w:val="00F2082E"/>
    <w:rsid w:val="00F20D3F"/>
    <w:rsid w:val="00F20FEA"/>
    <w:rsid w:val="00F22A38"/>
    <w:rsid w:val="00F2321E"/>
    <w:rsid w:val="00F250BD"/>
    <w:rsid w:val="00F25D15"/>
    <w:rsid w:val="00F26303"/>
    <w:rsid w:val="00F3153E"/>
    <w:rsid w:val="00F31603"/>
    <w:rsid w:val="00F331F3"/>
    <w:rsid w:val="00F34D6E"/>
    <w:rsid w:val="00F3578A"/>
    <w:rsid w:val="00F36016"/>
    <w:rsid w:val="00F37CE0"/>
    <w:rsid w:val="00F409C9"/>
    <w:rsid w:val="00F40B91"/>
    <w:rsid w:val="00F41082"/>
    <w:rsid w:val="00F423EB"/>
    <w:rsid w:val="00F42826"/>
    <w:rsid w:val="00F42BEE"/>
    <w:rsid w:val="00F42CDA"/>
    <w:rsid w:val="00F432B0"/>
    <w:rsid w:val="00F43EEC"/>
    <w:rsid w:val="00F44773"/>
    <w:rsid w:val="00F44C24"/>
    <w:rsid w:val="00F45062"/>
    <w:rsid w:val="00F46912"/>
    <w:rsid w:val="00F47E7A"/>
    <w:rsid w:val="00F50DA5"/>
    <w:rsid w:val="00F51A58"/>
    <w:rsid w:val="00F52D83"/>
    <w:rsid w:val="00F5306A"/>
    <w:rsid w:val="00F53137"/>
    <w:rsid w:val="00F53562"/>
    <w:rsid w:val="00F54963"/>
    <w:rsid w:val="00F555D7"/>
    <w:rsid w:val="00F55D0B"/>
    <w:rsid w:val="00F55E83"/>
    <w:rsid w:val="00F56B3D"/>
    <w:rsid w:val="00F576AE"/>
    <w:rsid w:val="00F607FC"/>
    <w:rsid w:val="00F61C0B"/>
    <w:rsid w:val="00F62A1B"/>
    <w:rsid w:val="00F62ACE"/>
    <w:rsid w:val="00F62C05"/>
    <w:rsid w:val="00F62D7E"/>
    <w:rsid w:val="00F637A8"/>
    <w:rsid w:val="00F6407B"/>
    <w:rsid w:val="00F64A9C"/>
    <w:rsid w:val="00F64DBC"/>
    <w:rsid w:val="00F667AE"/>
    <w:rsid w:val="00F67009"/>
    <w:rsid w:val="00F67305"/>
    <w:rsid w:val="00F67F0B"/>
    <w:rsid w:val="00F67FAD"/>
    <w:rsid w:val="00F7014F"/>
    <w:rsid w:val="00F70D0F"/>
    <w:rsid w:val="00F71848"/>
    <w:rsid w:val="00F71D03"/>
    <w:rsid w:val="00F71D88"/>
    <w:rsid w:val="00F724E6"/>
    <w:rsid w:val="00F730FE"/>
    <w:rsid w:val="00F73ACC"/>
    <w:rsid w:val="00F73C4C"/>
    <w:rsid w:val="00F742A0"/>
    <w:rsid w:val="00F74880"/>
    <w:rsid w:val="00F74975"/>
    <w:rsid w:val="00F756B7"/>
    <w:rsid w:val="00F759FE"/>
    <w:rsid w:val="00F76971"/>
    <w:rsid w:val="00F77565"/>
    <w:rsid w:val="00F80282"/>
    <w:rsid w:val="00F805E1"/>
    <w:rsid w:val="00F80713"/>
    <w:rsid w:val="00F81321"/>
    <w:rsid w:val="00F84047"/>
    <w:rsid w:val="00F86609"/>
    <w:rsid w:val="00F866D0"/>
    <w:rsid w:val="00F9026B"/>
    <w:rsid w:val="00F90FE0"/>
    <w:rsid w:val="00F921A6"/>
    <w:rsid w:val="00F92468"/>
    <w:rsid w:val="00F9423A"/>
    <w:rsid w:val="00F949E5"/>
    <w:rsid w:val="00F9629A"/>
    <w:rsid w:val="00F9659C"/>
    <w:rsid w:val="00F966DD"/>
    <w:rsid w:val="00F96D17"/>
    <w:rsid w:val="00F974AC"/>
    <w:rsid w:val="00F978BB"/>
    <w:rsid w:val="00FA1BD5"/>
    <w:rsid w:val="00FA1C04"/>
    <w:rsid w:val="00FA202D"/>
    <w:rsid w:val="00FA4D03"/>
    <w:rsid w:val="00FA5963"/>
    <w:rsid w:val="00FA5A1D"/>
    <w:rsid w:val="00FA6350"/>
    <w:rsid w:val="00FA7084"/>
    <w:rsid w:val="00FA713B"/>
    <w:rsid w:val="00FA775B"/>
    <w:rsid w:val="00FB07A7"/>
    <w:rsid w:val="00FB24B8"/>
    <w:rsid w:val="00FB2FE2"/>
    <w:rsid w:val="00FB3EE6"/>
    <w:rsid w:val="00FB531D"/>
    <w:rsid w:val="00FB54D5"/>
    <w:rsid w:val="00FB7B47"/>
    <w:rsid w:val="00FB7EF6"/>
    <w:rsid w:val="00FC06A9"/>
    <w:rsid w:val="00FC1D54"/>
    <w:rsid w:val="00FC2809"/>
    <w:rsid w:val="00FC372A"/>
    <w:rsid w:val="00FC3E31"/>
    <w:rsid w:val="00FC47F3"/>
    <w:rsid w:val="00FC561F"/>
    <w:rsid w:val="00FC5727"/>
    <w:rsid w:val="00FC5978"/>
    <w:rsid w:val="00FC6683"/>
    <w:rsid w:val="00FD0B57"/>
    <w:rsid w:val="00FD18EC"/>
    <w:rsid w:val="00FD1C3C"/>
    <w:rsid w:val="00FD2259"/>
    <w:rsid w:val="00FD2442"/>
    <w:rsid w:val="00FD2759"/>
    <w:rsid w:val="00FD434A"/>
    <w:rsid w:val="00FD5A6E"/>
    <w:rsid w:val="00FD6762"/>
    <w:rsid w:val="00FD6ACC"/>
    <w:rsid w:val="00FD6DC6"/>
    <w:rsid w:val="00FE2188"/>
    <w:rsid w:val="00FE230D"/>
    <w:rsid w:val="00FE230E"/>
    <w:rsid w:val="00FE391F"/>
    <w:rsid w:val="00FE3C41"/>
    <w:rsid w:val="00FE3F3C"/>
    <w:rsid w:val="00FE477C"/>
    <w:rsid w:val="00FE51F1"/>
    <w:rsid w:val="00FE53A0"/>
    <w:rsid w:val="00FE5B78"/>
    <w:rsid w:val="00FE6E86"/>
    <w:rsid w:val="00FE70C0"/>
    <w:rsid w:val="00FF04B1"/>
    <w:rsid w:val="00FF33D2"/>
    <w:rsid w:val="00FF4A2C"/>
    <w:rsid w:val="00FF4E64"/>
    <w:rsid w:val="00FF56A8"/>
    <w:rsid w:val="00FF5B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A0473"/>
  <w15:chartTrackingRefBased/>
  <w15:docId w15:val="{A69E3A93-6D2E-4F81-B0FB-DAA4DACDA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743"/>
  </w:style>
  <w:style w:type="paragraph" w:styleId="Heading3">
    <w:name w:val="heading 3"/>
    <w:basedOn w:val="Normal"/>
    <w:link w:val="Heading3Char"/>
    <w:uiPriority w:val="9"/>
    <w:qFormat/>
    <w:rsid w:val="00C132E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14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4B0"/>
    <w:rPr>
      <w:rFonts w:ascii="Segoe UI" w:hAnsi="Segoe UI" w:cs="Segoe UI"/>
      <w:sz w:val="18"/>
      <w:szCs w:val="18"/>
    </w:rPr>
  </w:style>
  <w:style w:type="table" w:styleId="TableGrid">
    <w:name w:val="Table Grid"/>
    <w:basedOn w:val="TableNormal"/>
    <w:uiPriority w:val="39"/>
    <w:rsid w:val="00CA3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C06A9"/>
    <w:pPr>
      <w:spacing w:after="240" w:line="48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2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067"/>
  </w:style>
  <w:style w:type="paragraph" w:styleId="Footer">
    <w:name w:val="footer"/>
    <w:basedOn w:val="Normal"/>
    <w:link w:val="FooterChar"/>
    <w:uiPriority w:val="99"/>
    <w:unhideWhenUsed/>
    <w:rsid w:val="009520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067"/>
  </w:style>
  <w:style w:type="character" w:styleId="CommentReference">
    <w:name w:val="annotation reference"/>
    <w:basedOn w:val="DefaultParagraphFont"/>
    <w:uiPriority w:val="99"/>
    <w:semiHidden/>
    <w:unhideWhenUsed/>
    <w:rsid w:val="00565BF2"/>
    <w:rPr>
      <w:sz w:val="16"/>
      <w:szCs w:val="16"/>
    </w:rPr>
  </w:style>
  <w:style w:type="paragraph" w:styleId="CommentText">
    <w:name w:val="annotation text"/>
    <w:basedOn w:val="Normal"/>
    <w:link w:val="CommentTextChar"/>
    <w:uiPriority w:val="99"/>
    <w:unhideWhenUsed/>
    <w:rsid w:val="00565BF2"/>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565BF2"/>
    <w:rPr>
      <w:rFonts w:eastAsiaTheme="minorEastAsia"/>
      <w:sz w:val="20"/>
      <w:szCs w:val="20"/>
    </w:rPr>
  </w:style>
  <w:style w:type="paragraph" w:styleId="ListParagraph">
    <w:name w:val="List Paragraph"/>
    <w:basedOn w:val="Normal"/>
    <w:uiPriority w:val="34"/>
    <w:qFormat/>
    <w:rsid w:val="001475B6"/>
    <w:pPr>
      <w:ind w:left="720"/>
      <w:contextualSpacing/>
    </w:pPr>
  </w:style>
  <w:style w:type="paragraph" w:styleId="CommentSubject">
    <w:name w:val="annotation subject"/>
    <w:basedOn w:val="CommentText"/>
    <w:next w:val="CommentText"/>
    <w:link w:val="CommentSubjectChar"/>
    <w:uiPriority w:val="99"/>
    <w:semiHidden/>
    <w:unhideWhenUsed/>
    <w:rsid w:val="00770455"/>
    <w:rPr>
      <w:rFonts w:eastAsiaTheme="minorHAnsi"/>
      <w:b/>
      <w:bCs/>
    </w:rPr>
  </w:style>
  <w:style w:type="character" w:customStyle="1" w:styleId="CommentSubjectChar">
    <w:name w:val="Comment Subject Char"/>
    <w:basedOn w:val="CommentTextChar"/>
    <w:link w:val="CommentSubject"/>
    <w:uiPriority w:val="99"/>
    <w:semiHidden/>
    <w:rsid w:val="00770455"/>
    <w:rPr>
      <w:rFonts w:eastAsiaTheme="minorEastAsia"/>
      <w:b/>
      <w:bCs/>
      <w:sz w:val="20"/>
      <w:szCs w:val="20"/>
    </w:rPr>
  </w:style>
  <w:style w:type="paragraph" w:styleId="Revision">
    <w:name w:val="Revision"/>
    <w:hidden/>
    <w:uiPriority w:val="99"/>
    <w:semiHidden/>
    <w:rsid w:val="00FC372A"/>
    <w:pPr>
      <w:spacing w:after="0" w:line="240" w:lineRule="auto"/>
    </w:pPr>
  </w:style>
  <w:style w:type="character" w:styleId="Hyperlink">
    <w:name w:val="Hyperlink"/>
    <w:basedOn w:val="DefaultParagraphFont"/>
    <w:uiPriority w:val="99"/>
    <w:unhideWhenUsed/>
    <w:rsid w:val="00C6645C"/>
    <w:rPr>
      <w:color w:val="0000FF"/>
      <w:u w:val="single"/>
    </w:rPr>
  </w:style>
  <w:style w:type="character" w:styleId="Emphasis">
    <w:name w:val="Emphasis"/>
    <w:basedOn w:val="DefaultParagraphFont"/>
    <w:uiPriority w:val="20"/>
    <w:qFormat/>
    <w:rsid w:val="00194F3B"/>
    <w:rPr>
      <w:i/>
      <w:iCs/>
    </w:rPr>
  </w:style>
  <w:style w:type="table" w:styleId="GridTable2-Accent3">
    <w:name w:val="Grid Table 2 Accent 3"/>
    <w:basedOn w:val="TableNormal"/>
    <w:uiPriority w:val="47"/>
    <w:rsid w:val="00AD4A4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
    <w:name w:val="Grid Table 2"/>
    <w:basedOn w:val="TableNormal"/>
    <w:uiPriority w:val="47"/>
    <w:rsid w:val="00AD4A4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AD4A4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AD4A4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unhideWhenUsed/>
    <w:rsid w:val="00A97DDA"/>
    <w:rPr>
      <w:color w:val="605E5C"/>
      <w:shd w:val="clear" w:color="auto" w:fill="E1DFDD"/>
    </w:rPr>
  </w:style>
  <w:style w:type="character" w:styleId="FollowedHyperlink">
    <w:name w:val="FollowedHyperlink"/>
    <w:basedOn w:val="DefaultParagraphFont"/>
    <w:uiPriority w:val="99"/>
    <w:semiHidden/>
    <w:unhideWhenUsed/>
    <w:rsid w:val="004D4101"/>
    <w:rPr>
      <w:color w:val="954F72" w:themeColor="followedHyperlink"/>
      <w:u w:val="single"/>
    </w:rPr>
  </w:style>
  <w:style w:type="paragraph" w:styleId="NormalWeb">
    <w:name w:val="Normal (Web)"/>
    <w:basedOn w:val="Normal"/>
    <w:uiPriority w:val="99"/>
    <w:semiHidden/>
    <w:unhideWhenUsed/>
    <w:rsid w:val="00BB2942"/>
    <w:rPr>
      <w:rFonts w:ascii="Times New Roman" w:hAnsi="Times New Roman" w:cs="Times New Roman"/>
      <w:sz w:val="24"/>
      <w:szCs w:val="24"/>
    </w:rPr>
  </w:style>
  <w:style w:type="character" w:customStyle="1" w:styleId="Heading3Char">
    <w:name w:val="Heading 3 Char"/>
    <w:basedOn w:val="DefaultParagraphFont"/>
    <w:link w:val="Heading3"/>
    <w:uiPriority w:val="9"/>
    <w:rsid w:val="00C132E1"/>
    <w:rPr>
      <w:rFonts w:ascii="Times New Roman" w:eastAsia="Times New Roman" w:hAnsi="Times New Roman" w:cs="Times New Roman"/>
      <w:b/>
      <w:bCs/>
      <w:sz w:val="27"/>
      <w:szCs w:val="27"/>
    </w:rPr>
  </w:style>
  <w:style w:type="character" w:styleId="Strong">
    <w:name w:val="Strong"/>
    <w:basedOn w:val="DefaultParagraphFont"/>
    <w:uiPriority w:val="22"/>
    <w:qFormat/>
    <w:rsid w:val="00C132E1"/>
    <w:rPr>
      <w:b/>
      <w:bCs/>
    </w:rPr>
  </w:style>
  <w:style w:type="character" w:customStyle="1" w:styleId="parsubtitle">
    <w:name w:val="par_subtitle"/>
    <w:basedOn w:val="DefaultParagraphFont"/>
    <w:rsid w:val="009A2EC1"/>
  </w:style>
  <w:style w:type="paragraph" w:styleId="Caption">
    <w:name w:val="caption"/>
    <w:basedOn w:val="Normal"/>
    <w:next w:val="Normal"/>
    <w:uiPriority w:val="35"/>
    <w:unhideWhenUsed/>
    <w:qFormat/>
    <w:rsid w:val="00120BEC"/>
    <w:pPr>
      <w:spacing w:after="200" w:line="240" w:lineRule="auto"/>
    </w:pPr>
    <w:rPr>
      <w:i/>
      <w:iCs/>
      <w:color w:val="44546A" w:themeColor="text2"/>
      <w:sz w:val="18"/>
      <w:szCs w:val="18"/>
    </w:rPr>
  </w:style>
  <w:style w:type="character" w:styleId="Mention">
    <w:name w:val="Mention"/>
    <w:basedOn w:val="DefaultParagraphFont"/>
    <w:uiPriority w:val="99"/>
    <w:unhideWhenUsed/>
    <w:rsid w:val="0018277F"/>
    <w:rPr>
      <w:color w:val="2B579A"/>
      <w:shd w:val="clear" w:color="auto" w:fill="E1DFDD"/>
    </w:rPr>
  </w:style>
  <w:style w:type="character" w:customStyle="1" w:styleId="apple-converted-space">
    <w:name w:val="apple-converted-space"/>
    <w:basedOn w:val="DefaultParagraphFont"/>
    <w:rsid w:val="00D73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9855">
      <w:bodyDiv w:val="1"/>
      <w:marLeft w:val="0"/>
      <w:marRight w:val="0"/>
      <w:marTop w:val="0"/>
      <w:marBottom w:val="0"/>
      <w:divBdr>
        <w:top w:val="none" w:sz="0" w:space="0" w:color="auto"/>
        <w:left w:val="none" w:sz="0" w:space="0" w:color="auto"/>
        <w:bottom w:val="none" w:sz="0" w:space="0" w:color="auto"/>
        <w:right w:val="none" w:sz="0" w:space="0" w:color="auto"/>
      </w:divBdr>
    </w:div>
    <w:div w:id="40324582">
      <w:bodyDiv w:val="1"/>
      <w:marLeft w:val="0"/>
      <w:marRight w:val="0"/>
      <w:marTop w:val="0"/>
      <w:marBottom w:val="0"/>
      <w:divBdr>
        <w:top w:val="none" w:sz="0" w:space="0" w:color="auto"/>
        <w:left w:val="none" w:sz="0" w:space="0" w:color="auto"/>
        <w:bottom w:val="none" w:sz="0" w:space="0" w:color="auto"/>
        <w:right w:val="none" w:sz="0" w:space="0" w:color="auto"/>
      </w:divBdr>
    </w:div>
    <w:div w:id="65032054">
      <w:bodyDiv w:val="1"/>
      <w:marLeft w:val="0"/>
      <w:marRight w:val="0"/>
      <w:marTop w:val="0"/>
      <w:marBottom w:val="0"/>
      <w:divBdr>
        <w:top w:val="none" w:sz="0" w:space="0" w:color="auto"/>
        <w:left w:val="none" w:sz="0" w:space="0" w:color="auto"/>
        <w:bottom w:val="none" w:sz="0" w:space="0" w:color="auto"/>
        <w:right w:val="none" w:sz="0" w:space="0" w:color="auto"/>
      </w:divBdr>
    </w:div>
    <w:div w:id="79954584">
      <w:bodyDiv w:val="1"/>
      <w:marLeft w:val="0"/>
      <w:marRight w:val="0"/>
      <w:marTop w:val="0"/>
      <w:marBottom w:val="0"/>
      <w:divBdr>
        <w:top w:val="none" w:sz="0" w:space="0" w:color="auto"/>
        <w:left w:val="none" w:sz="0" w:space="0" w:color="auto"/>
        <w:bottom w:val="none" w:sz="0" w:space="0" w:color="auto"/>
        <w:right w:val="none" w:sz="0" w:space="0" w:color="auto"/>
      </w:divBdr>
    </w:div>
    <w:div w:id="105740483">
      <w:bodyDiv w:val="1"/>
      <w:marLeft w:val="0"/>
      <w:marRight w:val="0"/>
      <w:marTop w:val="0"/>
      <w:marBottom w:val="0"/>
      <w:divBdr>
        <w:top w:val="none" w:sz="0" w:space="0" w:color="auto"/>
        <w:left w:val="none" w:sz="0" w:space="0" w:color="auto"/>
        <w:bottom w:val="none" w:sz="0" w:space="0" w:color="auto"/>
        <w:right w:val="none" w:sz="0" w:space="0" w:color="auto"/>
      </w:divBdr>
    </w:div>
    <w:div w:id="109398824">
      <w:bodyDiv w:val="1"/>
      <w:marLeft w:val="0"/>
      <w:marRight w:val="0"/>
      <w:marTop w:val="0"/>
      <w:marBottom w:val="0"/>
      <w:divBdr>
        <w:top w:val="none" w:sz="0" w:space="0" w:color="auto"/>
        <w:left w:val="none" w:sz="0" w:space="0" w:color="auto"/>
        <w:bottom w:val="none" w:sz="0" w:space="0" w:color="auto"/>
        <w:right w:val="none" w:sz="0" w:space="0" w:color="auto"/>
      </w:divBdr>
    </w:div>
    <w:div w:id="185484196">
      <w:bodyDiv w:val="1"/>
      <w:marLeft w:val="0"/>
      <w:marRight w:val="0"/>
      <w:marTop w:val="0"/>
      <w:marBottom w:val="0"/>
      <w:divBdr>
        <w:top w:val="none" w:sz="0" w:space="0" w:color="auto"/>
        <w:left w:val="none" w:sz="0" w:space="0" w:color="auto"/>
        <w:bottom w:val="none" w:sz="0" w:space="0" w:color="auto"/>
        <w:right w:val="none" w:sz="0" w:space="0" w:color="auto"/>
      </w:divBdr>
    </w:div>
    <w:div w:id="211816090">
      <w:bodyDiv w:val="1"/>
      <w:marLeft w:val="0"/>
      <w:marRight w:val="0"/>
      <w:marTop w:val="0"/>
      <w:marBottom w:val="0"/>
      <w:divBdr>
        <w:top w:val="none" w:sz="0" w:space="0" w:color="auto"/>
        <w:left w:val="none" w:sz="0" w:space="0" w:color="auto"/>
        <w:bottom w:val="none" w:sz="0" w:space="0" w:color="auto"/>
        <w:right w:val="none" w:sz="0" w:space="0" w:color="auto"/>
      </w:divBdr>
    </w:div>
    <w:div w:id="215706685">
      <w:bodyDiv w:val="1"/>
      <w:marLeft w:val="0"/>
      <w:marRight w:val="0"/>
      <w:marTop w:val="0"/>
      <w:marBottom w:val="0"/>
      <w:divBdr>
        <w:top w:val="none" w:sz="0" w:space="0" w:color="auto"/>
        <w:left w:val="none" w:sz="0" w:space="0" w:color="auto"/>
        <w:bottom w:val="none" w:sz="0" w:space="0" w:color="auto"/>
        <w:right w:val="none" w:sz="0" w:space="0" w:color="auto"/>
      </w:divBdr>
    </w:div>
    <w:div w:id="240220796">
      <w:bodyDiv w:val="1"/>
      <w:marLeft w:val="0"/>
      <w:marRight w:val="0"/>
      <w:marTop w:val="0"/>
      <w:marBottom w:val="0"/>
      <w:divBdr>
        <w:top w:val="none" w:sz="0" w:space="0" w:color="auto"/>
        <w:left w:val="none" w:sz="0" w:space="0" w:color="auto"/>
        <w:bottom w:val="none" w:sz="0" w:space="0" w:color="auto"/>
        <w:right w:val="none" w:sz="0" w:space="0" w:color="auto"/>
      </w:divBdr>
      <w:divsChild>
        <w:div w:id="1548685491">
          <w:marLeft w:val="720"/>
          <w:marRight w:val="0"/>
          <w:marTop w:val="120"/>
          <w:marBottom w:val="320"/>
          <w:divBdr>
            <w:top w:val="none" w:sz="0" w:space="0" w:color="auto"/>
            <w:left w:val="none" w:sz="0" w:space="0" w:color="auto"/>
            <w:bottom w:val="none" w:sz="0" w:space="0" w:color="auto"/>
            <w:right w:val="none" w:sz="0" w:space="0" w:color="auto"/>
          </w:divBdr>
        </w:div>
        <w:div w:id="1778867267">
          <w:marLeft w:val="720"/>
          <w:marRight w:val="0"/>
          <w:marTop w:val="120"/>
          <w:marBottom w:val="320"/>
          <w:divBdr>
            <w:top w:val="none" w:sz="0" w:space="0" w:color="auto"/>
            <w:left w:val="none" w:sz="0" w:space="0" w:color="auto"/>
            <w:bottom w:val="none" w:sz="0" w:space="0" w:color="auto"/>
            <w:right w:val="none" w:sz="0" w:space="0" w:color="auto"/>
          </w:divBdr>
        </w:div>
      </w:divsChild>
    </w:div>
    <w:div w:id="253325997">
      <w:bodyDiv w:val="1"/>
      <w:marLeft w:val="0"/>
      <w:marRight w:val="0"/>
      <w:marTop w:val="0"/>
      <w:marBottom w:val="0"/>
      <w:divBdr>
        <w:top w:val="none" w:sz="0" w:space="0" w:color="auto"/>
        <w:left w:val="none" w:sz="0" w:space="0" w:color="auto"/>
        <w:bottom w:val="none" w:sz="0" w:space="0" w:color="auto"/>
        <w:right w:val="none" w:sz="0" w:space="0" w:color="auto"/>
      </w:divBdr>
    </w:div>
    <w:div w:id="307248472">
      <w:bodyDiv w:val="1"/>
      <w:marLeft w:val="0"/>
      <w:marRight w:val="0"/>
      <w:marTop w:val="0"/>
      <w:marBottom w:val="0"/>
      <w:divBdr>
        <w:top w:val="none" w:sz="0" w:space="0" w:color="auto"/>
        <w:left w:val="none" w:sz="0" w:space="0" w:color="auto"/>
        <w:bottom w:val="none" w:sz="0" w:space="0" w:color="auto"/>
        <w:right w:val="none" w:sz="0" w:space="0" w:color="auto"/>
      </w:divBdr>
    </w:div>
    <w:div w:id="322439302">
      <w:bodyDiv w:val="1"/>
      <w:marLeft w:val="0"/>
      <w:marRight w:val="0"/>
      <w:marTop w:val="0"/>
      <w:marBottom w:val="0"/>
      <w:divBdr>
        <w:top w:val="none" w:sz="0" w:space="0" w:color="auto"/>
        <w:left w:val="none" w:sz="0" w:space="0" w:color="auto"/>
        <w:bottom w:val="none" w:sz="0" w:space="0" w:color="auto"/>
        <w:right w:val="none" w:sz="0" w:space="0" w:color="auto"/>
      </w:divBdr>
      <w:divsChild>
        <w:div w:id="1061099503">
          <w:marLeft w:val="0"/>
          <w:marRight w:val="0"/>
          <w:marTop w:val="0"/>
          <w:marBottom w:val="0"/>
          <w:divBdr>
            <w:top w:val="none" w:sz="0" w:space="0" w:color="auto"/>
            <w:left w:val="none" w:sz="0" w:space="0" w:color="auto"/>
            <w:bottom w:val="none" w:sz="0" w:space="0" w:color="auto"/>
            <w:right w:val="none" w:sz="0" w:space="0" w:color="auto"/>
          </w:divBdr>
        </w:div>
        <w:div w:id="856576146">
          <w:marLeft w:val="0"/>
          <w:marRight w:val="0"/>
          <w:marTop w:val="0"/>
          <w:marBottom w:val="0"/>
          <w:divBdr>
            <w:top w:val="none" w:sz="0" w:space="0" w:color="auto"/>
            <w:left w:val="none" w:sz="0" w:space="0" w:color="auto"/>
            <w:bottom w:val="none" w:sz="0" w:space="0" w:color="auto"/>
            <w:right w:val="none" w:sz="0" w:space="0" w:color="auto"/>
          </w:divBdr>
        </w:div>
        <w:div w:id="105542061">
          <w:marLeft w:val="0"/>
          <w:marRight w:val="0"/>
          <w:marTop w:val="0"/>
          <w:marBottom w:val="0"/>
          <w:divBdr>
            <w:top w:val="none" w:sz="0" w:space="0" w:color="auto"/>
            <w:left w:val="none" w:sz="0" w:space="0" w:color="auto"/>
            <w:bottom w:val="none" w:sz="0" w:space="0" w:color="auto"/>
            <w:right w:val="none" w:sz="0" w:space="0" w:color="auto"/>
          </w:divBdr>
        </w:div>
        <w:div w:id="458497149">
          <w:marLeft w:val="0"/>
          <w:marRight w:val="0"/>
          <w:marTop w:val="0"/>
          <w:marBottom w:val="0"/>
          <w:divBdr>
            <w:top w:val="none" w:sz="0" w:space="0" w:color="auto"/>
            <w:left w:val="none" w:sz="0" w:space="0" w:color="auto"/>
            <w:bottom w:val="none" w:sz="0" w:space="0" w:color="auto"/>
            <w:right w:val="none" w:sz="0" w:space="0" w:color="auto"/>
          </w:divBdr>
        </w:div>
        <w:div w:id="1782384077">
          <w:marLeft w:val="0"/>
          <w:marRight w:val="0"/>
          <w:marTop w:val="0"/>
          <w:marBottom w:val="0"/>
          <w:divBdr>
            <w:top w:val="none" w:sz="0" w:space="0" w:color="auto"/>
            <w:left w:val="none" w:sz="0" w:space="0" w:color="auto"/>
            <w:bottom w:val="none" w:sz="0" w:space="0" w:color="auto"/>
            <w:right w:val="none" w:sz="0" w:space="0" w:color="auto"/>
          </w:divBdr>
        </w:div>
      </w:divsChild>
    </w:div>
    <w:div w:id="354812665">
      <w:bodyDiv w:val="1"/>
      <w:marLeft w:val="0"/>
      <w:marRight w:val="0"/>
      <w:marTop w:val="0"/>
      <w:marBottom w:val="0"/>
      <w:divBdr>
        <w:top w:val="none" w:sz="0" w:space="0" w:color="auto"/>
        <w:left w:val="none" w:sz="0" w:space="0" w:color="auto"/>
        <w:bottom w:val="none" w:sz="0" w:space="0" w:color="auto"/>
        <w:right w:val="none" w:sz="0" w:space="0" w:color="auto"/>
      </w:divBdr>
    </w:div>
    <w:div w:id="502210671">
      <w:bodyDiv w:val="1"/>
      <w:marLeft w:val="0"/>
      <w:marRight w:val="0"/>
      <w:marTop w:val="0"/>
      <w:marBottom w:val="0"/>
      <w:divBdr>
        <w:top w:val="none" w:sz="0" w:space="0" w:color="auto"/>
        <w:left w:val="none" w:sz="0" w:space="0" w:color="auto"/>
        <w:bottom w:val="none" w:sz="0" w:space="0" w:color="auto"/>
        <w:right w:val="none" w:sz="0" w:space="0" w:color="auto"/>
      </w:divBdr>
      <w:divsChild>
        <w:div w:id="1249995307">
          <w:marLeft w:val="720"/>
          <w:marRight w:val="0"/>
          <w:marTop w:val="120"/>
          <w:marBottom w:val="240"/>
          <w:divBdr>
            <w:top w:val="none" w:sz="0" w:space="0" w:color="auto"/>
            <w:left w:val="none" w:sz="0" w:space="0" w:color="auto"/>
            <w:bottom w:val="none" w:sz="0" w:space="0" w:color="auto"/>
            <w:right w:val="none" w:sz="0" w:space="0" w:color="auto"/>
          </w:divBdr>
        </w:div>
        <w:div w:id="707068206">
          <w:marLeft w:val="720"/>
          <w:marRight w:val="0"/>
          <w:marTop w:val="120"/>
          <w:marBottom w:val="240"/>
          <w:divBdr>
            <w:top w:val="none" w:sz="0" w:space="0" w:color="auto"/>
            <w:left w:val="none" w:sz="0" w:space="0" w:color="auto"/>
            <w:bottom w:val="none" w:sz="0" w:space="0" w:color="auto"/>
            <w:right w:val="none" w:sz="0" w:space="0" w:color="auto"/>
          </w:divBdr>
        </w:div>
        <w:div w:id="2011174057">
          <w:marLeft w:val="720"/>
          <w:marRight w:val="0"/>
          <w:marTop w:val="120"/>
          <w:marBottom w:val="240"/>
          <w:divBdr>
            <w:top w:val="none" w:sz="0" w:space="0" w:color="auto"/>
            <w:left w:val="none" w:sz="0" w:space="0" w:color="auto"/>
            <w:bottom w:val="none" w:sz="0" w:space="0" w:color="auto"/>
            <w:right w:val="none" w:sz="0" w:space="0" w:color="auto"/>
          </w:divBdr>
        </w:div>
      </w:divsChild>
    </w:div>
    <w:div w:id="511800148">
      <w:bodyDiv w:val="1"/>
      <w:marLeft w:val="0"/>
      <w:marRight w:val="0"/>
      <w:marTop w:val="0"/>
      <w:marBottom w:val="0"/>
      <w:divBdr>
        <w:top w:val="none" w:sz="0" w:space="0" w:color="auto"/>
        <w:left w:val="none" w:sz="0" w:space="0" w:color="auto"/>
        <w:bottom w:val="none" w:sz="0" w:space="0" w:color="auto"/>
        <w:right w:val="none" w:sz="0" w:space="0" w:color="auto"/>
      </w:divBdr>
      <w:divsChild>
        <w:div w:id="1355377931">
          <w:marLeft w:val="720"/>
          <w:marRight w:val="0"/>
          <w:marTop w:val="120"/>
          <w:marBottom w:val="120"/>
          <w:divBdr>
            <w:top w:val="none" w:sz="0" w:space="0" w:color="auto"/>
            <w:left w:val="none" w:sz="0" w:space="0" w:color="auto"/>
            <w:bottom w:val="none" w:sz="0" w:space="0" w:color="auto"/>
            <w:right w:val="none" w:sz="0" w:space="0" w:color="auto"/>
          </w:divBdr>
        </w:div>
        <w:div w:id="1812819072">
          <w:marLeft w:val="720"/>
          <w:marRight w:val="0"/>
          <w:marTop w:val="120"/>
          <w:marBottom w:val="120"/>
          <w:divBdr>
            <w:top w:val="none" w:sz="0" w:space="0" w:color="auto"/>
            <w:left w:val="none" w:sz="0" w:space="0" w:color="auto"/>
            <w:bottom w:val="none" w:sz="0" w:space="0" w:color="auto"/>
            <w:right w:val="none" w:sz="0" w:space="0" w:color="auto"/>
          </w:divBdr>
        </w:div>
      </w:divsChild>
    </w:div>
    <w:div w:id="646668331">
      <w:bodyDiv w:val="1"/>
      <w:marLeft w:val="0"/>
      <w:marRight w:val="0"/>
      <w:marTop w:val="0"/>
      <w:marBottom w:val="0"/>
      <w:divBdr>
        <w:top w:val="none" w:sz="0" w:space="0" w:color="auto"/>
        <w:left w:val="none" w:sz="0" w:space="0" w:color="auto"/>
        <w:bottom w:val="none" w:sz="0" w:space="0" w:color="auto"/>
        <w:right w:val="none" w:sz="0" w:space="0" w:color="auto"/>
      </w:divBdr>
    </w:div>
    <w:div w:id="682247827">
      <w:bodyDiv w:val="1"/>
      <w:marLeft w:val="0"/>
      <w:marRight w:val="0"/>
      <w:marTop w:val="0"/>
      <w:marBottom w:val="0"/>
      <w:divBdr>
        <w:top w:val="none" w:sz="0" w:space="0" w:color="auto"/>
        <w:left w:val="none" w:sz="0" w:space="0" w:color="auto"/>
        <w:bottom w:val="none" w:sz="0" w:space="0" w:color="auto"/>
        <w:right w:val="none" w:sz="0" w:space="0" w:color="auto"/>
      </w:divBdr>
    </w:div>
    <w:div w:id="693263436">
      <w:bodyDiv w:val="1"/>
      <w:marLeft w:val="0"/>
      <w:marRight w:val="0"/>
      <w:marTop w:val="0"/>
      <w:marBottom w:val="0"/>
      <w:divBdr>
        <w:top w:val="none" w:sz="0" w:space="0" w:color="auto"/>
        <w:left w:val="none" w:sz="0" w:space="0" w:color="auto"/>
        <w:bottom w:val="none" w:sz="0" w:space="0" w:color="auto"/>
        <w:right w:val="none" w:sz="0" w:space="0" w:color="auto"/>
      </w:divBdr>
    </w:div>
    <w:div w:id="701711544">
      <w:bodyDiv w:val="1"/>
      <w:marLeft w:val="0"/>
      <w:marRight w:val="0"/>
      <w:marTop w:val="0"/>
      <w:marBottom w:val="0"/>
      <w:divBdr>
        <w:top w:val="none" w:sz="0" w:space="0" w:color="auto"/>
        <w:left w:val="none" w:sz="0" w:space="0" w:color="auto"/>
        <w:bottom w:val="none" w:sz="0" w:space="0" w:color="auto"/>
        <w:right w:val="none" w:sz="0" w:space="0" w:color="auto"/>
      </w:divBdr>
    </w:div>
    <w:div w:id="728454520">
      <w:bodyDiv w:val="1"/>
      <w:marLeft w:val="0"/>
      <w:marRight w:val="0"/>
      <w:marTop w:val="0"/>
      <w:marBottom w:val="0"/>
      <w:divBdr>
        <w:top w:val="none" w:sz="0" w:space="0" w:color="auto"/>
        <w:left w:val="none" w:sz="0" w:space="0" w:color="auto"/>
        <w:bottom w:val="none" w:sz="0" w:space="0" w:color="auto"/>
        <w:right w:val="none" w:sz="0" w:space="0" w:color="auto"/>
      </w:divBdr>
    </w:div>
    <w:div w:id="731732335">
      <w:bodyDiv w:val="1"/>
      <w:marLeft w:val="0"/>
      <w:marRight w:val="0"/>
      <w:marTop w:val="0"/>
      <w:marBottom w:val="0"/>
      <w:divBdr>
        <w:top w:val="none" w:sz="0" w:space="0" w:color="auto"/>
        <w:left w:val="none" w:sz="0" w:space="0" w:color="auto"/>
        <w:bottom w:val="none" w:sz="0" w:space="0" w:color="auto"/>
        <w:right w:val="none" w:sz="0" w:space="0" w:color="auto"/>
      </w:divBdr>
    </w:div>
    <w:div w:id="784428025">
      <w:bodyDiv w:val="1"/>
      <w:marLeft w:val="0"/>
      <w:marRight w:val="0"/>
      <w:marTop w:val="0"/>
      <w:marBottom w:val="0"/>
      <w:divBdr>
        <w:top w:val="none" w:sz="0" w:space="0" w:color="auto"/>
        <w:left w:val="none" w:sz="0" w:space="0" w:color="auto"/>
        <w:bottom w:val="none" w:sz="0" w:space="0" w:color="auto"/>
        <w:right w:val="none" w:sz="0" w:space="0" w:color="auto"/>
      </w:divBdr>
      <w:divsChild>
        <w:div w:id="2127239466">
          <w:marLeft w:val="720"/>
          <w:marRight w:val="0"/>
          <w:marTop w:val="0"/>
          <w:marBottom w:val="240"/>
          <w:divBdr>
            <w:top w:val="none" w:sz="0" w:space="0" w:color="auto"/>
            <w:left w:val="none" w:sz="0" w:space="0" w:color="auto"/>
            <w:bottom w:val="none" w:sz="0" w:space="0" w:color="auto"/>
            <w:right w:val="none" w:sz="0" w:space="0" w:color="auto"/>
          </w:divBdr>
        </w:div>
        <w:div w:id="458768031">
          <w:marLeft w:val="720"/>
          <w:marRight w:val="0"/>
          <w:marTop w:val="0"/>
          <w:marBottom w:val="0"/>
          <w:divBdr>
            <w:top w:val="none" w:sz="0" w:space="0" w:color="auto"/>
            <w:left w:val="none" w:sz="0" w:space="0" w:color="auto"/>
            <w:bottom w:val="none" w:sz="0" w:space="0" w:color="auto"/>
            <w:right w:val="none" w:sz="0" w:space="0" w:color="auto"/>
          </w:divBdr>
        </w:div>
        <w:div w:id="1982885921">
          <w:marLeft w:val="1253"/>
          <w:marRight w:val="0"/>
          <w:marTop w:val="0"/>
          <w:marBottom w:val="0"/>
          <w:divBdr>
            <w:top w:val="none" w:sz="0" w:space="0" w:color="auto"/>
            <w:left w:val="none" w:sz="0" w:space="0" w:color="auto"/>
            <w:bottom w:val="none" w:sz="0" w:space="0" w:color="auto"/>
            <w:right w:val="none" w:sz="0" w:space="0" w:color="auto"/>
          </w:divBdr>
        </w:div>
        <w:div w:id="1352606280">
          <w:marLeft w:val="1253"/>
          <w:marRight w:val="0"/>
          <w:marTop w:val="0"/>
          <w:marBottom w:val="0"/>
          <w:divBdr>
            <w:top w:val="none" w:sz="0" w:space="0" w:color="auto"/>
            <w:left w:val="none" w:sz="0" w:space="0" w:color="auto"/>
            <w:bottom w:val="none" w:sz="0" w:space="0" w:color="auto"/>
            <w:right w:val="none" w:sz="0" w:space="0" w:color="auto"/>
          </w:divBdr>
        </w:div>
        <w:div w:id="1585189780">
          <w:marLeft w:val="1253"/>
          <w:marRight w:val="0"/>
          <w:marTop w:val="0"/>
          <w:marBottom w:val="0"/>
          <w:divBdr>
            <w:top w:val="none" w:sz="0" w:space="0" w:color="auto"/>
            <w:left w:val="none" w:sz="0" w:space="0" w:color="auto"/>
            <w:bottom w:val="none" w:sz="0" w:space="0" w:color="auto"/>
            <w:right w:val="none" w:sz="0" w:space="0" w:color="auto"/>
          </w:divBdr>
        </w:div>
      </w:divsChild>
    </w:div>
    <w:div w:id="791823084">
      <w:bodyDiv w:val="1"/>
      <w:marLeft w:val="0"/>
      <w:marRight w:val="0"/>
      <w:marTop w:val="0"/>
      <w:marBottom w:val="0"/>
      <w:divBdr>
        <w:top w:val="none" w:sz="0" w:space="0" w:color="auto"/>
        <w:left w:val="none" w:sz="0" w:space="0" w:color="auto"/>
        <w:bottom w:val="none" w:sz="0" w:space="0" w:color="auto"/>
        <w:right w:val="none" w:sz="0" w:space="0" w:color="auto"/>
      </w:divBdr>
    </w:div>
    <w:div w:id="847061888">
      <w:bodyDiv w:val="1"/>
      <w:marLeft w:val="0"/>
      <w:marRight w:val="0"/>
      <w:marTop w:val="0"/>
      <w:marBottom w:val="0"/>
      <w:divBdr>
        <w:top w:val="none" w:sz="0" w:space="0" w:color="auto"/>
        <w:left w:val="none" w:sz="0" w:space="0" w:color="auto"/>
        <w:bottom w:val="none" w:sz="0" w:space="0" w:color="auto"/>
        <w:right w:val="none" w:sz="0" w:space="0" w:color="auto"/>
      </w:divBdr>
    </w:div>
    <w:div w:id="945427811">
      <w:bodyDiv w:val="1"/>
      <w:marLeft w:val="0"/>
      <w:marRight w:val="0"/>
      <w:marTop w:val="0"/>
      <w:marBottom w:val="0"/>
      <w:divBdr>
        <w:top w:val="none" w:sz="0" w:space="0" w:color="auto"/>
        <w:left w:val="none" w:sz="0" w:space="0" w:color="auto"/>
        <w:bottom w:val="none" w:sz="0" w:space="0" w:color="auto"/>
        <w:right w:val="none" w:sz="0" w:space="0" w:color="auto"/>
      </w:divBdr>
    </w:div>
    <w:div w:id="994453876">
      <w:bodyDiv w:val="1"/>
      <w:marLeft w:val="0"/>
      <w:marRight w:val="0"/>
      <w:marTop w:val="0"/>
      <w:marBottom w:val="0"/>
      <w:divBdr>
        <w:top w:val="none" w:sz="0" w:space="0" w:color="auto"/>
        <w:left w:val="none" w:sz="0" w:space="0" w:color="auto"/>
        <w:bottom w:val="none" w:sz="0" w:space="0" w:color="auto"/>
        <w:right w:val="none" w:sz="0" w:space="0" w:color="auto"/>
      </w:divBdr>
    </w:div>
    <w:div w:id="995570508">
      <w:bodyDiv w:val="1"/>
      <w:marLeft w:val="0"/>
      <w:marRight w:val="0"/>
      <w:marTop w:val="0"/>
      <w:marBottom w:val="0"/>
      <w:divBdr>
        <w:top w:val="none" w:sz="0" w:space="0" w:color="auto"/>
        <w:left w:val="none" w:sz="0" w:space="0" w:color="auto"/>
        <w:bottom w:val="none" w:sz="0" w:space="0" w:color="auto"/>
        <w:right w:val="none" w:sz="0" w:space="0" w:color="auto"/>
      </w:divBdr>
    </w:div>
    <w:div w:id="1014265742">
      <w:bodyDiv w:val="1"/>
      <w:marLeft w:val="0"/>
      <w:marRight w:val="0"/>
      <w:marTop w:val="0"/>
      <w:marBottom w:val="0"/>
      <w:divBdr>
        <w:top w:val="none" w:sz="0" w:space="0" w:color="auto"/>
        <w:left w:val="none" w:sz="0" w:space="0" w:color="auto"/>
        <w:bottom w:val="none" w:sz="0" w:space="0" w:color="auto"/>
        <w:right w:val="none" w:sz="0" w:space="0" w:color="auto"/>
      </w:divBdr>
    </w:div>
    <w:div w:id="1036854556">
      <w:bodyDiv w:val="1"/>
      <w:marLeft w:val="0"/>
      <w:marRight w:val="0"/>
      <w:marTop w:val="0"/>
      <w:marBottom w:val="0"/>
      <w:divBdr>
        <w:top w:val="none" w:sz="0" w:space="0" w:color="auto"/>
        <w:left w:val="none" w:sz="0" w:space="0" w:color="auto"/>
        <w:bottom w:val="none" w:sz="0" w:space="0" w:color="auto"/>
        <w:right w:val="none" w:sz="0" w:space="0" w:color="auto"/>
      </w:divBdr>
    </w:div>
    <w:div w:id="1080760830">
      <w:bodyDiv w:val="1"/>
      <w:marLeft w:val="0"/>
      <w:marRight w:val="0"/>
      <w:marTop w:val="0"/>
      <w:marBottom w:val="0"/>
      <w:divBdr>
        <w:top w:val="none" w:sz="0" w:space="0" w:color="auto"/>
        <w:left w:val="none" w:sz="0" w:space="0" w:color="auto"/>
        <w:bottom w:val="none" w:sz="0" w:space="0" w:color="auto"/>
        <w:right w:val="none" w:sz="0" w:space="0" w:color="auto"/>
      </w:divBdr>
    </w:div>
    <w:div w:id="1081415044">
      <w:bodyDiv w:val="1"/>
      <w:marLeft w:val="0"/>
      <w:marRight w:val="0"/>
      <w:marTop w:val="0"/>
      <w:marBottom w:val="0"/>
      <w:divBdr>
        <w:top w:val="none" w:sz="0" w:space="0" w:color="auto"/>
        <w:left w:val="none" w:sz="0" w:space="0" w:color="auto"/>
        <w:bottom w:val="none" w:sz="0" w:space="0" w:color="auto"/>
        <w:right w:val="none" w:sz="0" w:space="0" w:color="auto"/>
      </w:divBdr>
    </w:div>
    <w:div w:id="1151559348">
      <w:bodyDiv w:val="1"/>
      <w:marLeft w:val="0"/>
      <w:marRight w:val="0"/>
      <w:marTop w:val="0"/>
      <w:marBottom w:val="0"/>
      <w:divBdr>
        <w:top w:val="none" w:sz="0" w:space="0" w:color="auto"/>
        <w:left w:val="none" w:sz="0" w:space="0" w:color="auto"/>
        <w:bottom w:val="none" w:sz="0" w:space="0" w:color="auto"/>
        <w:right w:val="none" w:sz="0" w:space="0" w:color="auto"/>
      </w:divBdr>
    </w:div>
    <w:div w:id="1231699058">
      <w:bodyDiv w:val="1"/>
      <w:marLeft w:val="0"/>
      <w:marRight w:val="0"/>
      <w:marTop w:val="0"/>
      <w:marBottom w:val="0"/>
      <w:divBdr>
        <w:top w:val="none" w:sz="0" w:space="0" w:color="auto"/>
        <w:left w:val="none" w:sz="0" w:space="0" w:color="auto"/>
        <w:bottom w:val="none" w:sz="0" w:space="0" w:color="auto"/>
        <w:right w:val="none" w:sz="0" w:space="0" w:color="auto"/>
      </w:divBdr>
    </w:div>
    <w:div w:id="1260334225">
      <w:bodyDiv w:val="1"/>
      <w:marLeft w:val="0"/>
      <w:marRight w:val="0"/>
      <w:marTop w:val="0"/>
      <w:marBottom w:val="0"/>
      <w:divBdr>
        <w:top w:val="none" w:sz="0" w:space="0" w:color="auto"/>
        <w:left w:val="none" w:sz="0" w:space="0" w:color="auto"/>
        <w:bottom w:val="none" w:sz="0" w:space="0" w:color="auto"/>
        <w:right w:val="none" w:sz="0" w:space="0" w:color="auto"/>
      </w:divBdr>
    </w:div>
    <w:div w:id="1308245313">
      <w:bodyDiv w:val="1"/>
      <w:marLeft w:val="0"/>
      <w:marRight w:val="0"/>
      <w:marTop w:val="0"/>
      <w:marBottom w:val="0"/>
      <w:divBdr>
        <w:top w:val="none" w:sz="0" w:space="0" w:color="auto"/>
        <w:left w:val="none" w:sz="0" w:space="0" w:color="auto"/>
        <w:bottom w:val="none" w:sz="0" w:space="0" w:color="auto"/>
        <w:right w:val="none" w:sz="0" w:space="0" w:color="auto"/>
      </w:divBdr>
    </w:div>
    <w:div w:id="1320423521">
      <w:bodyDiv w:val="1"/>
      <w:marLeft w:val="0"/>
      <w:marRight w:val="0"/>
      <w:marTop w:val="0"/>
      <w:marBottom w:val="0"/>
      <w:divBdr>
        <w:top w:val="none" w:sz="0" w:space="0" w:color="auto"/>
        <w:left w:val="none" w:sz="0" w:space="0" w:color="auto"/>
        <w:bottom w:val="none" w:sz="0" w:space="0" w:color="auto"/>
        <w:right w:val="none" w:sz="0" w:space="0" w:color="auto"/>
      </w:divBdr>
    </w:div>
    <w:div w:id="1369992391">
      <w:bodyDiv w:val="1"/>
      <w:marLeft w:val="0"/>
      <w:marRight w:val="0"/>
      <w:marTop w:val="0"/>
      <w:marBottom w:val="0"/>
      <w:divBdr>
        <w:top w:val="none" w:sz="0" w:space="0" w:color="auto"/>
        <w:left w:val="none" w:sz="0" w:space="0" w:color="auto"/>
        <w:bottom w:val="none" w:sz="0" w:space="0" w:color="auto"/>
        <w:right w:val="none" w:sz="0" w:space="0" w:color="auto"/>
      </w:divBdr>
      <w:divsChild>
        <w:div w:id="1589539797">
          <w:marLeft w:val="720"/>
          <w:marRight w:val="0"/>
          <w:marTop w:val="120"/>
          <w:marBottom w:val="240"/>
          <w:divBdr>
            <w:top w:val="none" w:sz="0" w:space="0" w:color="auto"/>
            <w:left w:val="none" w:sz="0" w:space="0" w:color="auto"/>
            <w:bottom w:val="none" w:sz="0" w:space="0" w:color="auto"/>
            <w:right w:val="none" w:sz="0" w:space="0" w:color="auto"/>
          </w:divBdr>
        </w:div>
        <w:div w:id="1895503679">
          <w:marLeft w:val="720"/>
          <w:marRight w:val="0"/>
          <w:marTop w:val="120"/>
          <w:marBottom w:val="240"/>
          <w:divBdr>
            <w:top w:val="none" w:sz="0" w:space="0" w:color="auto"/>
            <w:left w:val="none" w:sz="0" w:space="0" w:color="auto"/>
            <w:bottom w:val="none" w:sz="0" w:space="0" w:color="auto"/>
            <w:right w:val="none" w:sz="0" w:space="0" w:color="auto"/>
          </w:divBdr>
        </w:div>
        <w:div w:id="2073194479">
          <w:marLeft w:val="720"/>
          <w:marRight w:val="0"/>
          <w:marTop w:val="120"/>
          <w:marBottom w:val="240"/>
          <w:divBdr>
            <w:top w:val="none" w:sz="0" w:space="0" w:color="auto"/>
            <w:left w:val="none" w:sz="0" w:space="0" w:color="auto"/>
            <w:bottom w:val="none" w:sz="0" w:space="0" w:color="auto"/>
            <w:right w:val="none" w:sz="0" w:space="0" w:color="auto"/>
          </w:divBdr>
        </w:div>
      </w:divsChild>
    </w:div>
    <w:div w:id="1462654222">
      <w:bodyDiv w:val="1"/>
      <w:marLeft w:val="0"/>
      <w:marRight w:val="0"/>
      <w:marTop w:val="0"/>
      <w:marBottom w:val="0"/>
      <w:divBdr>
        <w:top w:val="none" w:sz="0" w:space="0" w:color="auto"/>
        <w:left w:val="none" w:sz="0" w:space="0" w:color="auto"/>
        <w:bottom w:val="none" w:sz="0" w:space="0" w:color="auto"/>
        <w:right w:val="none" w:sz="0" w:space="0" w:color="auto"/>
      </w:divBdr>
    </w:div>
    <w:div w:id="1499072825">
      <w:bodyDiv w:val="1"/>
      <w:marLeft w:val="0"/>
      <w:marRight w:val="0"/>
      <w:marTop w:val="0"/>
      <w:marBottom w:val="0"/>
      <w:divBdr>
        <w:top w:val="none" w:sz="0" w:space="0" w:color="auto"/>
        <w:left w:val="none" w:sz="0" w:space="0" w:color="auto"/>
        <w:bottom w:val="none" w:sz="0" w:space="0" w:color="auto"/>
        <w:right w:val="none" w:sz="0" w:space="0" w:color="auto"/>
      </w:divBdr>
    </w:div>
    <w:div w:id="1503741027">
      <w:bodyDiv w:val="1"/>
      <w:marLeft w:val="0"/>
      <w:marRight w:val="0"/>
      <w:marTop w:val="0"/>
      <w:marBottom w:val="0"/>
      <w:divBdr>
        <w:top w:val="none" w:sz="0" w:space="0" w:color="auto"/>
        <w:left w:val="none" w:sz="0" w:space="0" w:color="auto"/>
        <w:bottom w:val="none" w:sz="0" w:space="0" w:color="auto"/>
        <w:right w:val="none" w:sz="0" w:space="0" w:color="auto"/>
      </w:divBdr>
    </w:div>
    <w:div w:id="1510606793">
      <w:bodyDiv w:val="1"/>
      <w:marLeft w:val="0"/>
      <w:marRight w:val="0"/>
      <w:marTop w:val="0"/>
      <w:marBottom w:val="0"/>
      <w:divBdr>
        <w:top w:val="none" w:sz="0" w:space="0" w:color="auto"/>
        <w:left w:val="none" w:sz="0" w:space="0" w:color="auto"/>
        <w:bottom w:val="none" w:sz="0" w:space="0" w:color="auto"/>
        <w:right w:val="none" w:sz="0" w:space="0" w:color="auto"/>
      </w:divBdr>
    </w:div>
    <w:div w:id="1529175679">
      <w:bodyDiv w:val="1"/>
      <w:marLeft w:val="0"/>
      <w:marRight w:val="0"/>
      <w:marTop w:val="0"/>
      <w:marBottom w:val="0"/>
      <w:divBdr>
        <w:top w:val="none" w:sz="0" w:space="0" w:color="auto"/>
        <w:left w:val="none" w:sz="0" w:space="0" w:color="auto"/>
        <w:bottom w:val="none" w:sz="0" w:space="0" w:color="auto"/>
        <w:right w:val="none" w:sz="0" w:space="0" w:color="auto"/>
      </w:divBdr>
    </w:div>
    <w:div w:id="1624530346">
      <w:bodyDiv w:val="1"/>
      <w:marLeft w:val="0"/>
      <w:marRight w:val="0"/>
      <w:marTop w:val="0"/>
      <w:marBottom w:val="0"/>
      <w:divBdr>
        <w:top w:val="none" w:sz="0" w:space="0" w:color="auto"/>
        <w:left w:val="none" w:sz="0" w:space="0" w:color="auto"/>
        <w:bottom w:val="none" w:sz="0" w:space="0" w:color="auto"/>
        <w:right w:val="none" w:sz="0" w:space="0" w:color="auto"/>
      </w:divBdr>
    </w:div>
    <w:div w:id="1736465278">
      <w:bodyDiv w:val="1"/>
      <w:marLeft w:val="0"/>
      <w:marRight w:val="0"/>
      <w:marTop w:val="0"/>
      <w:marBottom w:val="0"/>
      <w:divBdr>
        <w:top w:val="none" w:sz="0" w:space="0" w:color="auto"/>
        <w:left w:val="none" w:sz="0" w:space="0" w:color="auto"/>
        <w:bottom w:val="none" w:sz="0" w:space="0" w:color="auto"/>
        <w:right w:val="none" w:sz="0" w:space="0" w:color="auto"/>
      </w:divBdr>
    </w:div>
    <w:div w:id="1749230782">
      <w:bodyDiv w:val="1"/>
      <w:marLeft w:val="0"/>
      <w:marRight w:val="0"/>
      <w:marTop w:val="0"/>
      <w:marBottom w:val="0"/>
      <w:divBdr>
        <w:top w:val="none" w:sz="0" w:space="0" w:color="auto"/>
        <w:left w:val="none" w:sz="0" w:space="0" w:color="auto"/>
        <w:bottom w:val="none" w:sz="0" w:space="0" w:color="auto"/>
        <w:right w:val="none" w:sz="0" w:space="0" w:color="auto"/>
      </w:divBdr>
    </w:div>
    <w:div w:id="1783646920">
      <w:bodyDiv w:val="1"/>
      <w:marLeft w:val="0"/>
      <w:marRight w:val="0"/>
      <w:marTop w:val="0"/>
      <w:marBottom w:val="0"/>
      <w:divBdr>
        <w:top w:val="none" w:sz="0" w:space="0" w:color="auto"/>
        <w:left w:val="none" w:sz="0" w:space="0" w:color="auto"/>
        <w:bottom w:val="none" w:sz="0" w:space="0" w:color="auto"/>
        <w:right w:val="none" w:sz="0" w:space="0" w:color="auto"/>
      </w:divBdr>
    </w:div>
    <w:div w:id="1800221442">
      <w:bodyDiv w:val="1"/>
      <w:marLeft w:val="0"/>
      <w:marRight w:val="0"/>
      <w:marTop w:val="0"/>
      <w:marBottom w:val="0"/>
      <w:divBdr>
        <w:top w:val="none" w:sz="0" w:space="0" w:color="auto"/>
        <w:left w:val="none" w:sz="0" w:space="0" w:color="auto"/>
        <w:bottom w:val="none" w:sz="0" w:space="0" w:color="auto"/>
        <w:right w:val="none" w:sz="0" w:space="0" w:color="auto"/>
      </w:divBdr>
    </w:div>
    <w:div w:id="1800756087">
      <w:bodyDiv w:val="1"/>
      <w:marLeft w:val="0"/>
      <w:marRight w:val="0"/>
      <w:marTop w:val="0"/>
      <w:marBottom w:val="0"/>
      <w:divBdr>
        <w:top w:val="none" w:sz="0" w:space="0" w:color="auto"/>
        <w:left w:val="none" w:sz="0" w:space="0" w:color="auto"/>
        <w:bottom w:val="none" w:sz="0" w:space="0" w:color="auto"/>
        <w:right w:val="none" w:sz="0" w:space="0" w:color="auto"/>
      </w:divBdr>
    </w:div>
    <w:div w:id="1803694880">
      <w:bodyDiv w:val="1"/>
      <w:marLeft w:val="0"/>
      <w:marRight w:val="0"/>
      <w:marTop w:val="0"/>
      <w:marBottom w:val="0"/>
      <w:divBdr>
        <w:top w:val="none" w:sz="0" w:space="0" w:color="auto"/>
        <w:left w:val="none" w:sz="0" w:space="0" w:color="auto"/>
        <w:bottom w:val="none" w:sz="0" w:space="0" w:color="auto"/>
        <w:right w:val="none" w:sz="0" w:space="0" w:color="auto"/>
      </w:divBdr>
    </w:div>
    <w:div w:id="1821921012">
      <w:bodyDiv w:val="1"/>
      <w:marLeft w:val="0"/>
      <w:marRight w:val="0"/>
      <w:marTop w:val="0"/>
      <w:marBottom w:val="0"/>
      <w:divBdr>
        <w:top w:val="none" w:sz="0" w:space="0" w:color="auto"/>
        <w:left w:val="none" w:sz="0" w:space="0" w:color="auto"/>
        <w:bottom w:val="none" w:sz="0" w:space="0" w:color="auto"/>
        <w:right w:val="none" w:sz="0" w:space="0" w:color="auto"/>
      </w:divBdr>
    </w:div>
    <w:div w:id="1826555461">
      <w:bodyDiv w:val="1"/>
      <w:marLeft w:val="0"/>
      <w:marRight w:val="0"/>
      <w:marTop w:val="0"/>
      <w:marBottom w:val="0"/>
      <w:divBdr>
        <w:top w:val="none" w:sz="0" w:space="0" w:color="auto"/>
        <w:left w:val="none" w:sz="0" w:space="0" w:color="auto"/>
        <w:bottom w:val="none" w:sz="0" w:space="0" w:color="auto"/>
        <w:right w:val="none" w:sz="0" w:space="0" w:color="auto"/>
      </w:divBdr>
    </w:div>
    <w:div w:id="1838154098">
      <w:bodyDiv w:val="1"/>
      <w:marLeft w:val="0"/>
      <w:marRight w:val="0"/>
      <w:marTop w:val="0"/>
      <w:marBottom w:val="0"/>
      <w:divBdr>
        <w:top w:val="none" w:sz="0" w:space="0" w:color="auto"/>
        <w:left w:val="none" w:sz="0" w:space="0" w:color="auto"/>
        <w:bottom w:val="none" w:sz="0" w:space="0" w:color="auto"/>
        <w:right w:val="none" w:sz="0" w:space="0" w:color="auto"/>
      </w:divBdr>
    </w:div>
    <w:div w:id="1855344209">
      <w:bodyDiv w:val="1"/>
      <w:marLeft w:val="0"/>
      <w:marRight w:val="0"/>
      <w:marTop w:val="0"/>
      <w:marBottom w:val="0"/>
      <w:divBdr>
        <w:top w:val="none" w:sz="0" w:space="0" w:color="auto"/>
        <w:left w:val="none" w:sz="0" w:space="0" w:color="auto"/>
        <w:bottom w:val="none" w:sz="0" w:space="0" w:color="auto"/>
        <w:right w:val="none" w:sz="0" w:space="0" w:color="auto"/>
      </w:divBdr>
      <w:divsChild>
        <w:div w:id="1785349555">
          <w:marLeft w:val="720"/>
          <w:marRight w:val="0"/>
          <w:marTop w:val="120"/>
          <w:marBottom w:val="120"/>
          <w:divBdr>
            <w:top w:val="none" w:sz="0" w:space="0" w:color="auto"/>
            <w:left w:val="none" w:sz="0" w:space="0" w:color="auto"/>
            <w:bottom w:val="none" w:sz="0" w:space="0" w:color="auto"/>
            <w:right w:val="none" w:sz="0" w:space="0" w:color="auto"/>
          </w:divBdr>
        </w:div>
        <w:div w:id="42029078">
          <w:marLeft w:val="720"/>
          <w:marRight w:val="0"/>
          <w:marTop w:val="120"/>
          <w:marBottom w:val="120"/>
          <w:divBdr>
            <w:top w:val="none" w:sz="0" w:space="0" w:color="auto"/>
            <w:left w:val="none" w:sz="0" w:space="0" w:color="auto"/>
            <w:bottom w:val="none" w:sz="0" w:space="0" w:color="auto"/>
            <w:right w:val="none" w:sz="0" w:space="0" w:color="auto"/>
          </w:divBdr>
        </w:div>
        <w:div w:id="367536127">
          <w:marLeft w:val="720"/>
          <w:marRight w:val="0"/>
          <w:marTop w:val="120"/>
          <w:marBottom w:val="120"/>
          <w:divBdr>
            <w:top w:val="none" w:sz="0" w:space="0" w:color="auto"/>
            <w:left w:val="none" w:sz="0" w:space="0" w:color="auto"/>
            <w:bottom w:val="none" w:sz="0" w:space="0" w:color="auto"/>
            <w:right w:val="none" w:sz="0" w:space="0" w:color="auto"/>
          </w:divBdr>
        </w:div>
      </w:divsChild>
    </w:div>
    <w:div w:id="1925648608">
      <w:bodyDiv w:val="1"/>
      <w:marLeft w:val="0"/>
      <w:marRight w:val="0"/>
      <w:marTop w:val="0"/>
      <w:marBottom w:val="0"/>
      <w:divBdr>
        <w:top w:val="none" w:sz="0" w:space="0" w:color="auto"/>
        <w:left w:val="none" w:sz="0" w:space="0" w:color="auto"/>
        <w:bottom w:val="none" w:sz="0" w:space="0" w:color="auto"/>
        <w:right w:val="none" w:sz="0" w:space="0" w:color="auto"/>
      </w:divBdr>
    </w:div>
    <w:div w:id="1951546965">
      <w:bodyDiv w:val="1"/>
      <w:marLeft w:val="0"/>
      <w:marRight w:val="0"/>
      <w:marTop w:val="0"/>
      <w:marBottom w:val="0"/>
      <w:divBdr>
        <w:top w:val="none" w:sz="0" w:space="0" w:color="auto"/>
        <w:left w:val="none" w:sz="0" w:space="0" w:color="auto"/>
        <w:bottom w:val="none" w:sz="0" w:space="0" w:color="auto"/>
        <w:right w:val="none" w:sz="0" w:space="0" w:color="auto"/>
      </w:divBdr>
    </w:div>
    <w:div w:id="2058819926">
      <w:bodyDiv w:val="1"/>
      <w:marLeft w:val="0"/>
      <w:marRight w:val="0"/>
      <w:marTop w:val="0"/>
      <w:marBottom w:val="0"/>
      <w:divBdr>
        <w:top w:val="none" w:sz="0" w:space="0" w:color="auto"/>
        <w:left w:val="none" w:sz="0" w:space="0" w:color="auto"/>
        <w:bottom w:val="none" w:sz="0" w:space="0" w:color="auto"/>
        <w:right w:val="none" w:sz="0" w:space="0" w:color="auto"/>
      </w:divBdr>
    </w:div>
    <w:div w:id="2095975086">
      <w:bodyDiv w:val="1"/>
      <w:marLeft w:val="0"/>
      <w:marRight w:val="0"/>
      <w:marTop w:val="0"/>
      <w:marBottom w:val="0"/>
      <w:divBdr>
        <w:top w:val="none" w:sz="0" w:space="0" w:color="auto"/>
        <w:left w:val="none" w:sz="0" w:space="0" w:color="auto"/>
        <w:bottom w:val="none" w:sz="0" w:space="0" w:color="auto"/>
        <w:right w:val="none" w:sz="0" w:space="0" w:color="auto"/>
      </w:divBdr>
    </w:div>
    <w:div w:id="2115857094">
      <w:bodyDiv w:val="1"/>
      <w:marLeft w:val="0"/>
      <w:marRight w:val="0"/>
      <w:marTop w:val="0"/>
      <w:marBottom w:val="0"/>
      <w:divBdr>
        <w:top w:val="none" w:sz="0" w:space="0" w:color="auto"/>
        <w:left w:val="none" w:sz="0" w:space="0" w:color="auto"/>
        <w:bottom w:val="none" w:sz="0" w:space="0" w:color="auto"/>
        <w:right w:val="none" w:sz="0" w:space="0" w:color="auto"/>
      </w:divBdr>
    </w:div>
    <w:div w:id="2115861308">
      <w:bodyDiv w:val="1"/>
      <w:marLeft w:val="0"/>
      <w:marRight w:val="0"/>
      <w:marTop w:val="0"/>
      <w:marBottom w:val="0"/>
      <w:divBdr>
        <w:top w:val="none" w:sz="0" w:space="0" w:color="auto"/>
        <w:left w:val="none" w:sz="0" w:space="0" w:color="auto"/>
        <w:bottom w:val="none" w:sz="0" w:space="0" w:color="auto"/>
        <w:right w:val="none" w:sz="0" w:space="0" w:color="auto"/>
      </w:divBdr>
    </w:div>
    <w:div w:id="212874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39CD33DBD626A4C92625FC2E388C424" ma:contentTypeVersion="13" ma:contentTypeDescription="Create a new document." ma:contentTypeScope="" ma:versionID="ecec08f20b1eedfbd76bfdb9266afb54">
  <xsd:schema xmlns:xsd="http://www.w3.org/2001/XMLSchema" xmlns:xs="http://www.w3.org/2001/XMLSchema" xmlns:p="http://schemas.microsoft.com/office/2006/metadata/properties" xmlns:ns3="3fd47990-8ef0-4203-894c-4824dd1e03b2" xmlns:ns4="7c0ad5a3-9d71-49b8-8ba8-fc29b4255030" targetNamespace="http://schemas.microsoft.com/office/2006/metadata/properties" ma:root="true" ma:fieldsID="930adda1f772f918c809c7b1465419e0" ns3:_="" ns4:_="">
    <xsd:import namespace="3fd47990-8ef0-4203-894c-4824dd1e03b2"/>
    <xsd:import namespace="7c0ad5a3-9d71-49b8-8ba8-fc29b425503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d47990-8ef0-4203-894c-4824dd1e03b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0ad5a3-9d71-49b8-8ba8-fc29b4255030"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593802-B3CA-4244-B7B3-EB80AB082CE2}">
  <ds:schemaRefs>
    <ds:schemaRef ds:uri="http://schemas.microsoft.com/sharepoint/v3/contenttype/forms"/>
  </ds:schemaRefs>
</ds:datastoreItem>
</file>

<file path=customXml/itemProps2.xml><?xml version="1.0" encoding="utf-8"?>
<ds:datastoreItem xmlns:ds="http://schemas.openxmlformats.org/officeDocument/2006/customXml" ds:itemID="{CDA70F06-0C9C-475C-9361-D2F38D95C331}">
  <ds:schemaRefs>
    <ds:schemaRef ds:uri="http://schemas.openxmlformats.org/officeDocument/2006/bibliography"/>
  </ds:schemaRefs>
</ds:datastoreItem>
</file>

<file path=customXml/itemProps3.xml><?xml version="1.0" encoding="utf-8"?>
<ds:datastoreItem xmlns:ds="http://schemas.openxmlformats.org/officeDocument/2006/customXml" ds:itemID="{BACFB6E7-0ADB-42AB-9A57-A23C00498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d47990-8ef0-4203-894c-4824dd1e03b2"/>
    <ds:schemaRef ds:uri="7c0ad5a3-9d71-49b8-8ba8-fc29b4255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AA9737-B80E-4C73-83B6-33E3336B23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3150</Words>
  <Characters>17959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Hartree</dc:creator>
  <cp:keywords/>
  <dc:description/>
  <cp:lastModifiedBy>Anna M Sitarski</cp:lastModifiedBy>
  <cp:revision>3</cp:revision>
  <dcterms:created xsi:type="dcterms:W3CDTF">2021-05-24T18:35:00Z</dcterms:created>
  <dcterms:modified xsi:type="dcterms:W3CDTF">2021-05-24T18:44:00Z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0x010100F39CD33DBD626A4C92625FC2E388C424</vt:lpwstr>
  </property>
  <property fmtid="{D5CDD505-2E9C-101B-9397-08002B2CF9AE}" pid="3" name="Mendeley Document_1">
    <vt:lpwstr>True</vt:lpwstr>
  </property>
  <property fmtid="{D5CDD505-2E9C-101B-9397-08002B2CF9AE}" pid="4" name="Mendeley Unique User Id_1">
    <vt:lpwstr>48b174eb-2f55-3b56-a236-d72114f1729d</vt:lpwstr>
  </property>
  <property fmtid="{D5CDD505-2E9C-101B-9397-08002B2CF9AE}" pid="5" name="Mendeley Citation Style_1">
    <vt:lpwstr>http://www.zotero.org/styles/journal-of-hematology-and-oncology</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http://www.zotero.org/styles/american-sociological-association</vt:lpwstr>
  </property>
  <property fmtid="{D5CDD505-2E9C-101B-9397-08002B2CF9AE}" pid="9" name="Mendeley Recent Style Name 1_1">
    <vt:lpwstr>American Sociological Association 6th edition</vt:lpwstr>
  </property>
  <property fmtid="{D5CDD505-2E9C-101B-9397-08002B2CF9AE}" pid="10" name="Mendeley Recent Style Id 2_1">
    <vt:lpwstr>http://www.zotero.org/styles/circulation</vt:lpwstr>
  </property>
  <property fmtid="{D5CDD505-2E9C-101B-9397-08002B2CF9AE}" pid="11" name="Mendeley Recent Style Name 2_1">
    <vt:lpwstr>Circulation</vt:lpwstr>
  </property>
  <property fmtid="{D5CDD505-2E9C-101B-9397-08002B2CF9AE}" pid="12" name="Mendeley Recent Style Id 3_1">
    <vt:lpwstr>http://www.zotero.org/styles/clinical-cancer-research</vt:lpwstr>
  </property>
  <property fmtid="{D5CDD505-2E9C-101B-9397-08002B2CF9AE}" pid="13" name="Mendeley Recent Style Name 3_1">
    <vt:lpwstr>Clinical Cancer Research</vt:lpwstr>
  </property>
  <property fmtid="{D5CDD505-2E9C-101B-9397-08002B2CF9AE}" pid="14" name="Mendeley Recent Style Id 4_1">
    <vt:lpwstr>http://www.zotero.org/styles/haematologica</vt:lpwstr>
  </property>
  <property fmtid="{D5CDD505-2E9C-101B-9397-08002B2CF9AE}" pid="15" name="Mendeley Recent Style Name 4_1">
    <vt:lpwstr>Haematologica</vt:lpwstr>
  </property>
  <property fmtid="{D5CDD505-2E9C-101B-9397-08002B2CF9AE}" pid="16" name="Mendeley Recent Style Id 5_1">
    <vt:lpwstr>http://www.zotero.org/styles/jacc-cardiovascular-interventions</vt:lpwstr>
  </property>
  <property fmtid="{D5CDD505-2E9C-101B-9397-08002B2CF9AE}" pid="17" name="Mendeley Recent Style Name 5_1">
    <vt:lpwstr>JACC: Cardiovascular Interventions</vt:lpwstr>
  </property>
  <property fmtid="{D5CDD505-2E9C-101B-9397-08002B2CF9AE}" pid="18" name="Mendeley Recent Style Id 6_1">
    <vt:lpwstr>http://www.zotero.org/styles/journal-of-hematology-and-oncology</vt:lpwstr>
  </property>
  <property fmtid="{D5CDD505-2E9C-101B-9397-08002B2CF9AE}" pid="19" name="Mendeley Recent Style Name 6_1">
    <vt:lpwstr>Journal of Hematology &amp; Oncology</vt:lpwstr>
  </property>
  <property fmtid="{D5CDD505-2E9C-101B-9397-08002B2CF9AE}" pid="20" name="Mendeley Recent Style Id 7_1">
    <vt:lpwstr>http://www.zotero.org/styles/journal-of-the-american-college-of-cardiology</vt:lpwstr>
  </property>
  <property fmtid="{D5CDD505-2E9C-101B-9397-08002B2CF9AE}" pid="21" name="Mendeley Recent Style Name 7_1">
    <vt:lpwstr>Journal of the American College of Cardiology</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http://www.zotero.org/styles/the-new-england-journal-of-medicine</vt:lpwstr>
  </property>
  <property fmtid="{D5CDD505-2E9C-101B-9397-08002B2CF9AE}" pid="25" name="Mendeley Recent Style Name 9_1">
    <vt:lpwstr>The New England Journal of Medicine</vt:lpwstr>
  </property>
</Properties>
</file>