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B7ED6" w14:textId="77777777" w:rsidR="004C1333" w:rsidRPr="00E4430F" w:rsidRDefault="004C1333" w:rsidP="004C1333">
      <w:pPr>
        <w:pStyle w:val="Heading1"/>
        <w:rPr>
          <w:color w:val="000000" w:themeColor="text1"/>
          <w:sz w:val="22"/>
          <w:szCs w:val="22"/>
        </w:rPr>
      </w:pPr>
      <w:r w:rsidRPr="00E4430F">
        <w:rPr>
          <w:color w:val="000000" w:themeColor="text1"/>
          <w:sz w:val="22"/>
          <w:szCs w:val="22"/>
        </w:rPr>
        <w:t>SUPPLEMENTAL MATERIAL</w:t>
      </w:r>
    </w:p>
    <w:p w14:paraId="457DAF69" w14:textId="77777777" w:rsidR="004C1333" w:rsidRPr="00E4430F" w:rsidRDefault="004C1333" w:rsidP="004C1333">
      <w:pPr>
        <w:pStyle w:val="Heading2"/>
        <w:rPr>
          <w:color w:val="000000" w:themeColor="text1"/>
          <w:sz w:val="22"/>
          <w:szCs w:val="22"/>
        </w:rPr>
      </w:pPr>
      <w:r w:rsidRPr="00E4430F">
        <w:rPr>
          <w:color w:val="000000" w:themeColor="text1"/>
          <w:sz w:val="22"/>
          <w:szCs w:val="22"/>
        </w:rPr>
        <w:t>METHODS AND RESULTS</w:t>
      </w:r>
    </w:p>
    <w:p w14:paraId="01BF168E" w14:textId="77777777" w:rsidR="004C1333" w:rsidRPr="00E4430F" w:rsidRDefault="004C1333" w:rsidP="004C1333">
      <w:pPr>
        <w:pStyle w:val="Heading3"/>
        <w:rPr>
          <w:rFonts w:cs="Arial"/>
          <w:color w:val="000000" w:themeColor="text1"/>
          <w:sz w:val="22"/>
        </w:rPr>
      </w:pPr>
      <w:r w:rsidRPr="00E4430F">
        <w:rPr>
          <w:rFonts w:cs="Arial"/>
          <w:color w:val="000000" w:themeColor="text1"/>
          <w:sz w:val="22"/>
        </w:rPr>
        <w:t>Eligibility criteria</w:t>
      </w:r>
    </w:p>
    <w:p w14:paraId="1AD0FD09" w14:textId="77777777" w:rsidR="004C1333" w:rsidRPr="00E4430F" w:rsidRDefault="004C1333" w:rsidP="004C1333">
      <w:pPr>
        <w:rPr>
          <w:rFonts w:cs="Arial"/>
          <w:strike/>
          <w:color w:val="000000" w:themeColor="text1"/>
          <w:sz w:val="22"/>
        </w:rPr>
      </w:pPr>
      <w:r w:rsidRPr="00E4430F">
        <w:rPr>
          <w:rFonts w:cs="Arial"/>
          <w:color w:val="000000" w:themeColor="text1"/>
          <w:sz w:val="22"/>
        </w:rPr>
        <w:t>Patients were excluded from the treatment if they had significantly impaired cardiac function such as unstable angina pectoris, congestive heart failure with New York Heart Association class III or IV, myocardial infarction within the last 12 months prior to trial entry; signs of pericardial effusion, serious arrhythmia (including QTc prolongation of &gt; 450 ms for males and &gt; 470 ms for females and/or pacemaker) or prior diagnosis of congenital long QT syndrome or left ventricular ejection fraction &lt; 50% on screening echocardiogram. Beyond cycle 1, patients were monitored every three weeks and had to have no significant QT prolongation in order to continue treatment.</w:t>
      </w:r>
    </w:p>
    <w:p w14:paraId="5E8805A2" w14:textId="0E6E6910" w:rsidR="004C1333" w:rsidRPr="00E4430F" w:rsidRDefault="004C1333" w:rsidP="004C1333">
      <w:pPr>
        <w:rPr>
          <w:rFonts w:cs="Arial"/>
          <w:color w:val="000000" w:themeColor="text1"/>
          <w:sz w:val="22"/>
        </w:rPr>
      </w:pPr>
      <w:r w:rsidRPr="00E4430F">
        <w:rPr>
          <w:rFonts w:cs="Arial"/>
          <w:color w:val="000000" w:themeColor="text1"/>
          <w:sz w:val="22"/>
        </w:rPr>
        <w:t xml:space="preserve">Following an interim analysis of monotherapy dose escalation cohorts ≤160 mg, the protocol was amended to exclude patients with confounding alterations </w:t>
      </w:r>
      <w:bookmarkStart w:id="0" w:name="_Hlk61009221"/>
      <w:r w:rsidRPr="00E4430F">
        <w:rPr>
          <w:rFonts w:cs="Arial"/>
          <w:color w:val="000000" w:themeColor="text1"/>
          <w:sz w:val="22"/>
        </w:rPr>
        <w:t xml:space="preserve">of </w:t>
      </w:r>
      <w:r w:rsidRPr="00E4430F">
        <w:rPr>
          <w:rFonts w:cs="Arial"/>
          <w:i/>
          <w:iCs/>
          <w:color w:val="000000" w:themeColor="text1"/>
          <w:sz w:val="22"/>
        </w:rPr>
        <w:t>EGFR</w:t>
      </w:r>
      <w:r w:rsidRPr="00E4430F">
        <w:rPr>
          <w:rFonts w:cs="Arial"/>
          <w:color w:val="000000" w:themeColor="text1"/>
          <w:sz w:val="22"/>
        </w:rPr>
        <w:t xml:space="preserve">, </w:t>
      </w:r>
      <w:r w:rsidRPr="00E4430F">
        <w:rPr>
          <w:rFonts w:cs="Arial"/>
          <w:i/>
          <w:iCs/>
          <w:color w:val="000000" w:themeColor="text1"/>
          <w:sz w:val="22"/>
        </w:rPr>
        <w:t>KRAS</w:t>
      </w:r>
      <w:r w:rsidRPr="00E4430F">
        <w:rPr>
          <w:rFonts w:cs="Arial"/>
          <w:color w:val="000000" w:themeColor="text1"/>
          <w:sz w:val="22"/>
        </w:rPr>
        <w:t xml:space="preserve"> and </w:t>
      </w:r>
      <w:r w:rsidRPr="00E4430F">
        <w:rPr>
          <w:rFonts w:cs="Arial"/>
          <w:i/>
          <w:iCs/>
          <w:color w:val="000000" w:themeColor="text1"/>
          <w:sz w:val="22"/>
        </w:rPr>
        <w:t>AKT2</w:t>
      </w:r>
      <w:r w:rsidRPr="00E4430F">
        <w:rPr>
          <w:rFonts w:cs="Arial"/>
          <w:color w:val="000000" w:themeColor="text1"/>
          <w:sz w:val="22"/>
        </w:rPr>
        <w:t xml:space="preserve">, </w:t>
      </w:r>
      <w:bookmarkEnd w:id="0"/>
      <w:r w:rsidRPr="00E4430F">
        <w:rPr>
          <w:rFonts w:cs="Arial"/>
          <w:color w:val="000000" w:themeColor="text1"/>
          <w:sz w:val="22"/>
        </w:rPr>
        <w:t xml:space="preserve">as they were associated with </w:t>
      </w:r>
      <w:r w:rsidR="00C240FF" w:rsidRPr="00E4430F">
        <w:rPr>
          <w:rFonts w:cs="Arial"/>
          <w:color w:val="000000" w:themeColor="text1"/>
          <w:sz w:val="22"/>
        </w:rPr>
        <w:t>unfavorable</w:t>
      </w:r>
      <w:r w:rsidRPr="00E4430F">
        <w:rPr>
          <w:rFonts w:cs="Arial"/>
          <w:color w:val="000000" w:themeColor="text1"/>
          <w:sz w:val="22"/>
        </w:rPr>
        <w:t xml:space="preserve"> outcomes (June 2015). Subsequently, the monotherapy expansion cohort included patients with PAM+ tumors only, excluding </w:t>
      </w:r>
      <w:r w:rsidRPr="00E4430F">
        <w:rPr>
          <w:rFonts w:cs="Arial"/>
          <w:i/>
          <w:iCs/>
          <w:color w:val="000000" w:themeColor="text1"/>
          <w:sz w:val="22"/>
        </w:rPr>
        <w:t>AKT2</w:t>
      </w:r>
      <w:r w:rsidRPr="00E4430F">
        <w:rPr>
          <w:rFonts w:cs="Arial"/>
          <w:color w:val="000000" w:themeColor="text1"/>
          <w:sz w:val="22"/>
        </w:rPr>
        <w:t>-activating alterations and other genomic alterations.</w:t>
      </w:r>
    </w:p>
    <w:p w14:paraId="234CEDA6" w14:textId="77777777" w:rsidR="004C1333" w:rsidRPr="00E4430F" w:rsidRDefault="004C1333" w:rsidP="004C1333">
      <w:pPr>
        <w:rPr>
          <w:rFonts w:cs="Arial"/>
          <w:color w:val="000000" w:themeColor="text1"/>
          <w:sz w:val="22"/>
        </w:rPr>
      </w:pPr>
      <w:r w:rsidRPr="00E4430F">
        <w:rPr>
          <w:rFonts w:cs="Arial"/>
          <w:color w:val="000000" w:themeColor="text1"/>
          <w:sz w:val="22"/>
        </w:rPr>
        <w:t>In December 2015, the protocol was amended to exclude patients with any prior PAM pathway inhibitor therapy; it was revised in May 2017 to allow such treatment if it was not the immediate prior line of therapy or if it was not administered within 2 months prior to starting M2698.</w:t>
      </w:r>
    </w:p>
    <w:p w14:paraId="5945ABF4" w14:textId="77777777" w:rsidR="004C1333" w:rsidRPr="00E4430F" w:rsidRDefault="004C1333" w:rsidP="004C1333">
      <w:pPr>
        <w:pStyle w:val="Heading3"/>
        <w:rPr>
          <w:rFonts w:cs="Arial"/>
          <w:color w:val="000000" w:themeColor="text1"/>
          <w:sz w:val="22"/>
        </w:rPr>
      </w:pPr>
      <w:r w:rsidRPr="00E4430F">
        <w:rPr>
          <w:rFonts w:cs="Arial"/>
          <w:color w:val="000000" w:themeColor="text1"/>
          <w:sz w:val="22"/>
        </w:rPr>
        <w:t>Study design and dosing schedule</w:t>
      </w:r>
    </w:p>
    <w:p w14:paraId="60E2A7C0" w14:textId="77777777" w:rsidR="004C1333" w:rsidRPr="00E4430F" w:rsidRDefault="004C1333" w:rsidP="004C1333">
      <w:pPr>
        <w:rPr>
          <w:rFonts w:cs="Arial"/>
          <w:color w:val="000000" w:themeColor="text1"/>
          <w:sz w:val="22"/>
        </w:rPr>
      </w:pPr>
      <w:r w:rsidRPr="00E4430F">
        <w:rPr>
          <w:rFonts w:cs="Arial"/>
          <w:color w:val="000000" w:themeColor="text1"/>
          <w:sz w:val="22"/>
        </w:rPr>
        <w:t xml:space="preserve">DLTs were defined based on National Cancer Institute Common Terminology Criteria for Adverse Events Version 4.03 and included treatment-emergent adverse events (TEAEs) that the Safety Monitoring Committee considered of potential clinical significance such that further dose escalation would expose patients to unacceptable risk, including evidence of </w:t>
      </w:r>
      <w:r w:rsidRPr="00E4430F">
        <w:rPr>
          <w:rFonts w:cs="Arial"/>
          <w:color w:val="000000" w:themeColor="text1"/>
          <w:sz w:val="22"/>
        </w:rPr>
        <w:lastRenderedPageBreak/>
        <w:t>possible treatment-related hepatocellular injury; grade 4 neutropenia of &gt;5 days duration or grade ≥3 febrile neutropenia; grade 4 thrombocytopenia or grade 3 thrombocytopenia with bleeding.</w:t>
      </w:r>
    </w:p>
    <w:p w14:paraId="724A511B" w14:textId="77777777" w:rsidR="004C1333" w:rsidRPr="00E4430F" w:rsidRDefault="004C1333" w:rsidP="004C1333">
      <w:pPr>
        <w:pStyle w:val="Heading3"/>
        <w:rPr>
          <w:rFonts w:cs="Arial"/>
          <w:color w:val="000000" w:themeColor="text1"/>
          <w:sz w:val="22"/>
        </w:rPr>
      </w:pPr>
      <w:r w:rsidRPr="00E4430F">
        <w:rPr>
          <w:rFonts w:cs="Arial"/>
          <w:color w:val="000000" w:themeColor="text1"/>
          <w:sz w:val="22"/>
        </w:rPr>
        <w:t>Pharmacokinetics and pharmacodynamic biomarker analyses</w:t>
      </w:r>
    </w:p>
    <w:p w14:paraId="28166947" w14:textId="77777777" w:rsidR="004C1333" w:rsidRPr="00E4430F" w:rsidRDefault="004C1333" w:rsidP="004C1333">
      <w:pPr>
        <w:rPr>
          <w:rFonts w:cs="Arial"/>
          <w:color w:val="000000" w:themeColor="text1"/>
          <w:sz w:val="22"/>
        </w:rPr>
      </w:pPr>
      <w:r w:rsidRPr="00E4430F">
        <w:rPr>
          <w:rFonts w:cs="Arial"/>
          <w:color w:val="000000" w:themeColor="text1"/>
          <w:sz w:val="22"/>
        </w:rPr>
        <w:t>Food effect was analyzed using an analysis of variance (performed on natural log-transformed values of area under the plasma concentration-time curve from time zero to infinity (AUC</w:t>
      </w:r>
      <w:r w:rsidRPr="00E4430F">
        <w:rPr>
          <w:rFonts w:cs="Arial"/>
          <w:color w:val="000000" w:themeColor="text1"/>
          <w:sz w:val="22"/>
          <w:vertAlign w:val="subscript"/>
        </w:rPr>
        <w:t>0-∞</w:t>
      </w:r>
      <w:r w:rsidRPr="00E4430F">
        <w:rPr>
          <w:rFonts w:cs="Arial"/>
          <w:color w:val="000000" w:themeColor="text1"/>
          <w:sz w:val="22"/>
        </w:rPr>
        <w:t>) and maximum plasma concentration (C</w:t>
      </w:r>
      <w:r w:rsidRPr="00E4430F">
        <w:rPr>
          <w:rFonts w:cs="Arial"/>
          <w:color w:val="000000" w:themeColor="text1"/>
          <w:sz w:val="22"/>
          <w:vertAlign w:val="subscript"/>
        </w:rPr>
        <w:t>max</w:t>
      </w:r>
      <w:r w:rsidRPr="00E4430F">
        <w:rPr>
          <w:rFonts w:cs="Arial"/>
          <w:color w:val="000000" w:themeColor="text1"/>
          <w:sz w:val="22"/>
        </w:rPr>
        <w:t>) including sequence, period, and fasting/fed condition as effect).</w:t>
      </w:r>
    </w:p>
    <w:p w14:paraId="7ED194FE" w14:textId="77777777" w:rsidR="004C1333" w:rsidRPr="00E4430F" w:rsidRDefault="004C1333" w:rsidP="004C1333">
      <w:pPr>
        <w:rPr>
          <w:rFonts w:cs="Arial"/>
          <w:color w:val="000000" w:themeColor="text1"/>
          <w:sz w:val="22"/>
        </w:rPr>
      </w:pPr>
      <w:r w:rsidRPr="00E4430F">
        <w:rPr>
          <w:rFonts w:cs="Arial"/>
          <w:color w:val="000000" w:themeColor="text1"/>
          <w:sz w:val="22"/>
        </w:rPr>
        <w:t>Tumor genomic sequencing analysis was performed by Foundation Medicine using the T7 solid tumor next-generation sequencing assay on formalin-fixed paraffin-embedded tissue samples and analysis by Illumina HiSeq 2500 and 4000.</w:t>
      </w:r>
    </w:p>
    <w:p w14:paraId="494DCA0F" w14:textId="77777777" w:rsidR="004C1333" w:rsidRPr="00E4430F" w:rsidRDefault="004C1333" w:rsidP="004C1333">
      <w:pPr>
        <w:pStyle w:val="Heading3"/>
        <w:rPr>
          <w:rFonts w:cs="Arial"/>
          <w:color w:val="000000" w:themeColor="text1"/>
          <w:sz w:val="22"/>
        </w:rPr>
      </w:pPr>
      <w:r w:rsidRPr="00E4430F">
        <w:rPr>
          <w:rFonts w:cs="Arial"/>
          <w:color w:val="000000" w:themeColor="text1"/>
          <w:sz w:val="22"/>
        </w:rPr>
        <w:t xml:space="preserve">Efficacy </w:t>
      </w:r>
    </w:p>
    <w:p w14:paraId="484D8FF8" w14:textId="77777777" w:rsidR="004C1333" w:rsidRPr="00E4430F" w:rsidRDefault="004C1333" w:rsidP="004C1333">
      <w:pPr>
        <w:rPr>
          <w:rFonts w:cs="Arial"/>
          <w:color w:val="000000" w:themeColor="text1"/>
          <w:sz w:val="22"/>
        </w:rPr>
      </w:pPr>
      <w:r w:rsidRPr="00E4430F">
        <w:rPr>
          <w:rFonts w:cs="Arial"/>
          <w:color w:val="000000" w:themeColor="text1"/>
          <w:sz w:val="22"/>
        </w:rPr>
        <w:t>The first patient with objective response (66-year old woman with triple-positive breast cancer), had a PR ongoing at data cut-off, at which time she had been progression-free for 8.5 months, and was then treated off-protocol under a Single Patient Use of Investigational New Drugs. The total duration of her PFS from the time of treatment initiation was 31 months.</w:t>
      </w:r>
    </w:p>
    <w:p w14:paraId="1AB57F78" w14:textId="77777777" w:rsidR="00187BB7" w:rsidRPr="00E4430F" w:rsidRDefault="00187BB7">
      <w:pPr>
        <w:spacing w:line="259" w:lineRule="auto"/>
        <w:rPr>
          <w:rFonts w:cs="Arial"/>
          <w:b/>
          <w:bCs/>
          <w:color w:val="000000" w:themeColor="text1"/>
          <w:sz w:val="22"/>
        </w:rPr>
      </w:pPr>
      <w:r w:rsidRPr="00E4430F">
        <w:rPr>
          <w:rFonts w:cs="Arial"/>
          <w:color w:val="000000" w:themeColor="text1"/>
          <w:sz w:val="22"/>
        </w:rPr>
        <w:br w:type="page"/>
      </w:r>
    </w:p>
    <w:p w14:paraId="0F0EFC52" w14:textId="77777777" w:rsidR="00F521A9" w:rsidRPr="00E4430F" w:rsidRDefault="00F521A9" w:rsidP="00F521A9">
      <w:pPr>
        <w:rPr>
          <w:rFonts w:cs="Arial"/>
          <w:b/>
          <w:color w:val="000000" w:themeColor="text1"/>
          <w:sz w:val="22"/>
          <w:lang w:val="en-GB"/>
        </w:rPr>
        <w:sectPr w:rsidR="00F521A9" w:rsidRPr="00E4430F" w:rsidSect="00187BB7">
          <w:type w:val="continuous"/>
          <w:pgSz w:w="11906" w:h="16838"/>
          <w:pgMar w:top="1440" w:right="1440" w:bottom="1440" w:left="1440" w:header="708" w:footer="708" w:gutter="0"/>
          <w:cols w:space="708"/>
          <w:docGrid w:linePitch="360"/>
        </w:sectPr>
      </w:pPr>
    </w:p>
    <w:p w14:paraId="3FCA48D4" w14:textId="77777777" w:rsidR="00C52B32" w:rsidRPr="00E4430F" w:rsidRDefault="00C52B32" w:rsidP="00C52B32">
      <w:pPr>
        <w:pStyle w:val="Heading2"/>
        <w:rPr>
          <w:color w:val="000000" w:themeColor="text1"/>
          <w:sz w:val="22"/>
          <w:szCs w:val="22"/>
        </w:rPr>
      </w:pPr>
      <w:r w:rsidRPr="00E4430F">
        <w:rPr>
          <w:color w:val="000000" w:themeColor="text1"/>
          <w:sz w:val="22"/>
          <w:szCs w:val="22"/>
        </w:rPr>
        <w:lastRenderedPageBreak/>
        <w:t>SUPPLEMENTARY TABLES AND FIGURES</w:t>
      </w:r>
    </w:p>
    <w:p w14:paraId="647C1650" w14:textId="608EEC5C" w:rsidR="00F521A9" w:rsidRPr="00E4430F" w:rsidRDefault="00F521A9" w:rsidP="00F521A9">
      <w:pPr>
        <w:rPr>
          <w:rFonts w:cs="Arial"/>
          <w:b/>
          <w:color w:val="000000" w:themeColor="text1"/>
          <w:sz w:val="22"/>
        </w:rPr>
      </w:pPr>
      <w:r w:rsidRPr="00E4430F">
        <w:rPr>
          <w:rFonts w:cs="Arial"/>
          <w:b/>
          <w:color w:val="000000" w:themeColor="text1"/>
          <w:sz w:val="22"/>
          <w:lang w:val="en-GB"/>
        </w:rPr>
        <w:t>Supplementary Table S</w:t>
      </w:r>
      <w:r w:rsidR="00E26B5F" w:rsidRPr="00E4430F">
        <w:rPr>
          <w:rFonts w:cs="Arial"/>
          <w:b/>
          <w:color w:val="000000" w:themeColor="text1"/>
          <w:sz w:val="22"/>
          <w:lang w:val="en-GB"/>
        </w:rPr>
        <w:t>1</w:t>
      </w:r>
      <w:r w:rsidRPr="00E4430F">
        <w:rPr>
          <w:rFonts w:cs="Arial"/>
          <w:b/>
          <w:color w:val="000000" w:themeColor="text1"/>
          <w:sz w:val="22"/>
          <w:lang w:val="en-GB"/>
        </w:rPr>
        <w:t xml:space="preserve">. Overview of M2698-related TEAEs by dose level – Monotherapy Cohort </w:t>
      </w:r>
    </w:p>
    <w:tbl>
      <w:tblPr>
        <w:tblStyle w:val="TableGrid"/>
        <w:tblW w:w="13973" w:type="dxa"/>
        <w:tblLook w:val="04A0" w:firstRow="1" w:lastRow="0" w:firstColumn="1" w:lastColumn="0" w:noHBand="0" w:noVBand="1"/>
      </w:tblPr>
      <w:tblGrid>
        <w:gridCol w:w="3335"/>
        <w:gridCol w:w="1007"/>
        <w:gridCol w:w="949"/>
        <w:gridCol w:w="949"/>
        <w:gridCol w:w="949"/>
        <w:gridCol w:w="949"/>
        <w:gridCol w:w="949"/>
        <w:gridCol w:w="949"/>
        <w:gridCol w:w="949"/>
        <w:gridCol w:w="949"/>
        <w:gridCol w:w="949"/>
        <w:gridCol w:w="1090"/>
      </w:tblGrid>
      <w:tr w:rsidR="00E4430F" w:rsidRPr="00E4430F" w14:paraId="544A921F" w14:textId="77777777" w:rsidTr="00C405E0">
        <w:trPr>
          <w:trHeight w:val="908"/>
        </w:trPr>
        <w:tc>
          <w:tcPr>
            <w:tcW w:w="3335" w:type="dxa"/>
            <w:noWrap/>
            <w:hideMark/>
          </w:tcPr>
          <w:p w14:paraId="0770DF18"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Primary System Organ Class</w:t>
            </w:r>
            <w:r w:rsidRPr="00E4430F">
              <w:rPr>
                <w:rFonts w:cs="Arial"/>
                <w:b/>
                <w:color w:val="000000" w:themeColor="text1"/>
              </w:rPr>
              <w:t xml:space="preserve"> </w:t>
            </w:r>
            <w:r w:rsidRPr="00E4430F">
              <w:rPr>
                <w:rFonts w:cs="Arial"/>
                <w:b/>
                <w:color w:val="000000" w:themeColor="text1"/>
                <w:sz w:val="22"/>
              </w:rPr>
              <w:t>Preferred Term</w:t>
            </w:r>
          </w:p>
        </w:tc>
        <w:tc>
          <w:tcPr>
            <w:tcW w:w="1007" w:type="dxa"/>
            <w:noWrap/>
            <w:hideMark/>
          </w:tcPr>
          <w:p w14:paraId="102B6201"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6B5B825F"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15 mg</w:t>
            </w:r>
          </w:p>
        </w:tc>
        <w:tc>
          <w:tcPr>
            <w:tcW w:w="949" w:type="dxa"/>
            <w:noWrap/>
            <w:hideMark/>
          </w:tcPr>
          <w:p w14:paraId="30A577B0"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56ED7A78"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30 mg</w:t>
            </w:r>
          </w:p>
        </w:tc>
        <w:tc>
          <w:tcPr>
            <w:tcW w:w="949" w:type="dxa"/>
            <w:noWrap/>
            <w:hideMark/>
          </w:tcPr>
          <w:p w14:paraId="6F803E22"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25DC97D0"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60 mg</w:t>
            </w:r>
          </w:p>
        </w:tc>
        <w:tc>
          <w:tcPr>
            <w:tcW w:w="949" w:type="dxa"/>
            <w:noWrap/>
            <w:hideMark/>
          </w:tcPr>
          <w:p w14:paraId="1AB8CAFA"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3E4F8614"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75 mg</w:t>
            </w:r>
          </w:p>
        </w:tc>
        <w:tc>
          <w:tcPr>
            <w:tcW w:w="949" w:type="dxa"/>
            <w:noWrap/>
            <w:hideMark/>
          </w:tcPr>
          <w:p w14:paraId="0BD77C05"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64BD7B9E"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110 mg</w:t>
            </w:r>
          </w:p>
        </w:tc>
        <w:tc>
          <w:tcPr>
            <w:tcW w:w="949" w:type="dxa"/>
            <w:noWrap/>
            <w:hideMark/>
          </w:tcPr>
          <w:p w14:paraId="543C5841"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2A12991F"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160 mg</w:t>
            </w:r>
          </w:p>
        </w:tc>
        <w:tc>
          <w:tcPr>
            <w:tcW w:w="949" w:type="dxa"/>
            <w:noWrap/>
            <w:hideMark/>
          </w:tcPr>
          <w:p w14:paraId="2688F622"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6F572ED8"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200 mg</w:t>
            </w:r>
          </w:p>
        </w:tc>
        <w:tc>
          <w:tcPr>
            <w:tcW w:w="949" w:type="dxa"/>
            <w:noWrap/>
            <w:hideMark/>
          </w:tcPr>
          <w:p w14:paraId="7EAD1305"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50BF9F13"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240 mg</w:t>
            </w:r>
          </w:p>
        </w:tc>
        <w:tc>
          <w:tcPr>
            <w:tcW w:w="949" w:type="dxa"/>
            <w:noWrap/>
            <w:hideMark/>
          </w:tcPr>
          <w:p w14:paraId="62468A45"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47336843"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320 mg</w:t>
            </w:r>
          </w:p>
        </w:tc>
        <w:tc>
          <w:tcPr>
            <w:tcW w:w="949" w:type="dxa"/>
            <w:noWrap/>
            <w:hideMark/>
          </w:tcPr>
          <w:p w14:paraId="1A339B19"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48D1CFDE"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380 mg</w:t>
            </w:r>
          </w:p>
        </w:tc>
        <w:tc>
          <w:tcPr>
            <w:tcW w:w="1090" w:type="dxa"/>
            <w:noWrap/>
            <w:hideMark/>
          </w:tcPr>
          <w:p w14:paraId="342063EC"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M2698</w:t>
            </w:r>
          </w:p>
          <w:p w14:paraId="59A61A44" w14:textId="77777777" w:rsidR="00F521A9" w:rsidRPr="00E4430F" w:rsidRDefault="00F521A9" w:rsidP="00C405E0">
            <w:pPr>
              <w:jc w:val="center"/>
              <w:rPr>
                <w:rFonts w:cs="Arial"/>
                <w:b/>
                <w:color w:val="000000" w:themeColor="text1"/>
                <w:sz w:val="22"/>
              </w:rPr>
            </w:pPr>
            <w:r w:rsidRPr="00E4430F">
              <w:rPr>
                <w:rFonts w:cs="Arial"/>
                <w:b/>
                <w:color w:val="000000" w:themeColor="text1"/>
                <w:sz w:val="22"/>
              </w:rPr>
              <w:t>Overall</w:t>
            </w:r>
          </w:p>
        </w:tc>
      </w:tr>
      <w:tr w:rsidR="00E4430F" w:rsidRPr="00E4430F" w14:paraId="2F4EE300" w14:textId="77777777" w:rsidTr="00C405E0">
        <w:trPr>
          <w:trHeight w:val="620"/>
        </w:trPr>
        <w:tc>
          <w:tcPr>
            <w:tcW w:w="3335" w:type="dxa"/>
            <w:noWrap/>
            <w:hideMark/>
          </w:tcPr>
          <w:p w14:paraId="4BD48CEC" w14:textId="77777777" w:rsidR="00F521A9" w:rsidRPr="00E4430F" w:rsidRDefault="00F521A9" w:rsidP="00C405E0">
            <w:pPr>
              <w:rPr>
                <w:rFonts w:cs="Arial"/>
                <w:color w:val="000000" w:themeColor="text1"/>
                <w:sz w:val="22"/>
              </w:rPr>
            </w:pPr>
          </w:p>
        </w:tc>
        <w:tc>
          <w:tcPr>
            <w:tcW w:w="1007" w:type="dxa"/>
            <w:noWrap/>
            <w:hideMark/>
          </w:tcPr>
          <w:p w14:paraId="342F158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n=3</w:t>
            </w:r>
          </w:p>
        </w:tc>
        <w:tc>
          <w:tcPr>
            <w:tcW w:w="949" w:type="dxa"/>
            <w:noWrap/>
            <w:hideMark/>
          </w:tcPr>
          <w:p w14:paraId="0D597CB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n=3</w:t>
            </w:r>
          </w:p>
        </w:tc>
        <w:tc>
          <w:tcPr>
            <w:tcW w:w="949" w:type="dxa"/>
            <w:noWrap/>
            <w:hideMark/>
          </w:tcPr>
          <w:p w14:paraId="3D12337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n=6</w:t>
            </w:r>
          </w:p>
        </w:tc>
        <w:tc>
          <w:tcPr>
            <w:tcW w:w="949" w:type="dxa"/>
            <w:noWrap/>
            <w:hideMark/>
          </w:tcPr>
          <w:p w14:paraId="7E4C9AB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n=4</w:t>
            </w:r>
          </w:p>
        </w:tc>
        <w:tc>
          <w:tcPr>
            <w:tcW w:w="949" w:type="dxa"/>
            <w:noWrap/>
            <w:hideMark/>
          </w:tcPr>
          <w:p w14:paraId="5BD94E4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n=4</w:t>
            </w:r>
          </w:p>
        </w:tc>
        <w:tc>
          <w:tcPr>
            <w:tcW w:w="949" w:type="dxa"/>
            <w:noWrap/>
            <w:hideMark/>
          </w:tcPr>
          <w:p w14:paraId="3A9DD3B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n=6</w:t>
            </w:r>
          </w:p>
        </w:tc>
        <w:tc>
          <w:tcPr>
            <w:tcW w:w="949" w:type="dxa"/>
            <w:noWrap/>
            <w:hideMark/>
          </w:tcPr>
          <w:p w14:paraId="53D0C57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n=3</w:t>
            </w:r>
          </w:p>
        </w:tc>
        <w:tc>
          <w:tcPr>
            <w:tcW w:w="949" w:type="dxa"/>
            <w:noWrap/>
            <w:hideMark/>
          </w:tcPr>
          <w:p w14:paraId="0B351F5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n=17</w:t>
            </w:r>
          </w:p>
        </w:tc>
        <w:tc>
          <w:tcPr>
            <w:tcW w:w="949" w:type="dxa"/>
            <w:noWrap/>
            <w:hideMark/>
          </w:tcPr>
          <w:p w14:paraId="1000C2D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n=12</w:t>
            </w:r>
          </w:p>
        </w:tc>
        <w:tc>
          <w:tcPr>
            <w:tcW w:w="949" w:type="dxa"/>
            <w:noWrap/>
            <w:hideMark/>
          </w:tcPr>
          <w:p w14:paraId="083EC73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n=4</w:t>
            </w:r>
          </w:p>
        </w:tc>
        <w:tc>
          <w:tcPr>
            <w:tcW w:w="1090" w:type="dxa"/>
            <w:noWrap/>
            <w:hideMark/>
          </w:tcPr>
          <w:p w14:paraId="6B6C283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N=62 (%)</w:t>
            </w:r>
          </w:p>
        </w:tc>
      </w:tr>
      <w:tr w:rsidR="00E4430F" w:rsidRPr="00E4430F" w14:paraId="4630D785" w14:textId="77777777" w:rsidTr="00C405E0">
        <w:trPr>
          <w:trHeight w:val="485"/>
        </w:trPr>
        <w:tc>
          <w:tcPr>
            <w:tcW w:w="3335" w:type="dxa"/>
            <w:noWrap/>
            <w:hideMark/>
          </w:tcPr>
          <w:p w14:paraId="006752F1" w14:textId="77777777" w:rsidR="00F521A9" w:rsidRPr="00E4430F" w:rsidRDefault="00F521A9" w:rsidP="00C405E0">
            <w:pPr>
              <w:rPr>
                <w:rFonts w:cs="Arial"/>
                <w:b/>
                <w:color w:val="000000" w:themeColor="text1"/>
                <w:sz w:val="22"/>
              </w:rPr>
            </w:pPr>
            <w:r w:rsidRPr="00E4430F">
              <w:rPr>
                <w:rFonts w:cs="Arial"/>
                <w:b/>
                <w:color w:val="000000" w:themeColor="text1"/>
                <w:sz w:val="22"/>
              </w:rPr>
              <w:t>Subjects with at least one event</w:t>
            </w:r>
          </w:p>
        </w:tc>
        <w:tc>
          <w:tcPr>
            <w:tcW w:w="1007" w:type="dxa"/>
            <w:noWrap/>
            <w:hideMark/>
          </w:tcPr>
          <w:p w14:paraId="16E5962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0BE55A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20E79BD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70528CC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29EEDD7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BB238B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4</w:t>
            </w:r>
          </w:p>
        </w:tc>
        <w:tc>
          <w:tcPr>
            <w:tcW w:w="949" w:type="dxa"/>
            <w:noWrap/>
            <w:hideMark/>
          </w:tcPr>
          <w:p w14:paraId="0F36268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B70304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9</w:t>
            </w:r>
          </w:p>
        </w:tc>
        <w:tc>
          <w:tcPr>
            <w:tcW w:w="949" w:type="dxa"/>
            <w:noWrap/>
            <w:hideMark/>
          </w:tcPr>
          <w:p w14:paraId="09F7FE1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9</w:t>
            </w:r>
          </w:p>
        </w:tc>
        <w:tc>
          <w:tcPr>
            <w:tcW w:w="949" w:type="dxa"/>
            <w:noWrap/>
            <w:hideMark/>
          </w:tcPr>
          <w:p w14:paraId="09DB6EF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1090" w:type="dxa"/>
            <w:noWrap/>
            <w:hideMark/>
          </w:tcPr>
          <w:p w14:paraId="423D569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34 (54.8)</w:t>
            </w:r>
          </w:p>
        </w:tc>
      </w:tr>
      <w:tr w:rsidR="00E4430F" w:rsidRPr="00E4430F" w14:paraId="1F2E2299" w14:textId="77777777" w:rsidTr="00C405E0">
        <w:trPr>
          <w:trHeight w:val="300"/>
        </w:trPr>
        <w:tc>
          <w:tcPr>
            <w:tcW w:w="3335" w:type="dxa"/>
            <w:noWrap/>
            <w:hideMark/>
          </w:tcPr>
          <w:p w14:paraId="5AC8E746" w14:textId="77777777" w:rsidR="00F521A9" w:rsidRPr="00E4430F" w:rsidRDefault="00F521A9" w:rsidP="00C405E0">
            <w:pPr>
              <w:rPr>
                <w:rFonts w:cs="Arial"/>
                <w:b/>
                <w:color w:val="000000" w:themeColor="text1"/>
                <w:sz w:val="22"/>
              </w:rPr>
            </w:pPr>
            <w:r w:rsidRPr="00E4430F">
              <w:rPr>
                <w:rFonts w:cs="Arial"/>
                <w:b/>
                <w:color w:val="000000" w:themeColor="text1"/>
                <w:sz w:val="22"/>
              </w:rPr>
              <w:t>Blood and lymphatic system disorders</w:t>
            </w:r>
          </w:p>
        </w:tc>
        <w:tc>
          <w:tcPr>
            <w:tcW w:w="1007" w:type="dxa"/>
            <w:noWrap/>
            <w:hideMark/>
          </w:tcPr>
          <w:p w14:paraId="685D601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13C2F4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CEE268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491FA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B5000E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73EFFA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6E24E7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12E8BF7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605ED5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C6F8D9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E97589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 (4.8)</w:t>
            </w:r>
          </w:p>
        </w:tc>
      </w:tr>
      <w:tr w:rsidR="00E4430F" w:rsidRPr="00E4430F" w14:paraId="7437F9AF" w14:textId="77777777" w:rsidTr="00C405E0">
        <w:trPr>
          <w:trHeight w:val="300"/>
        </w:trPr>
        <w:tc>
          <w:tcPr>
            <w:tcW w:w="3335" w:type="dxa"/>
            <w:noWrap/>
            <w:hideMark/>
          </w:tcPr>
          <w:p w14:paraId="47F21296"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Anaemia</w:t>
            </w:r>
          </w:p>
        </w:tc>
        <w:tc>
          <w:tcPr>
            <w:tcW w:w="1007" w:type="dxa"/>
            <w:noWrap/>
            <w:hideMark/>
          </w:tcPr>
          <w:p w14:paraId="2CBFD78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6BBA05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7023A8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B8D78C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D60769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8B24D1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B43EA6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7837D9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7577A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77BEFD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28AC474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33D46560" w14:textId="77777777" w:rsidTr="00C405E0">
        <w:trPr>
          <w:trHeight w:val="300"/>
        </w:trPr>
        <w:tc>
          <w:tcPr>
            <w:tcW w:w="3335" w:type="dxa"/>
            <w:noWrap/>
            <w:hideMark/>
          </w:tcPr>
          <w:p w14:paraId="2272AEEE"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Lymphopenia</w:t>
            </w:r>
          </w:p>
        </w:tc>
        <w:tc>
          <w:tcPr>
            <w:tcW w:w="1007" w:type="dxa"/>
            <w:noWrap/>
            <w:hideMark/>
          </w:tcPr>
          <w:p w14:paraId="24AD99C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2F165C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1DA27C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9350F1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91449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004CA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188DA8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A33B08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C07015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CAE3C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990673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00FA0183" w14:textId="77777777" w:rsidTr="00C405E0">
        <w:trPr>
          <w:trHeight w:val="300"/>
        </w:trPr>
        <w:tc>
          <w:tcPr>
            <w:tcW w:w="3335" w:type="dxa"/>
            <w:noWrap/>
            <w:hideMark/>
          </w:tcPr>
          <w:p w14:paraId="7641D6EF" w14:textId="77777777" w:rsidR="00F521A9" w:rsidRPr="00E4430F" w:rsidRDefault="00F521A9" w:rsidP="00C405E0">
            <w:pPr>
              <w:rPr>
                <w:rFonts w:cs="Arial"/>
                <w:b/>
                <w:color w:val="000000" w:themeColor="text1"/>
                <w:sz w:val="22"/>
              </w:rPr>
            </w:pPr>
            <w:r w:rsidRPr="00E4430F">
              <w:rPr>
                <w:rFonts w:cs="Arial"/>
                <w:b/>
                <w:color w:val="000000" w:themeColor="text1"/>
                <w:sz w:val="22"/>
              </w:rPr>
              <w:t>Cardiac disorders</w:t>
            </w:r>
          </w:p>
        </w:tc>
        <w:tc>
          <w:tcPr>
            <w:tcW w:w="1007" w:type="dxa"/>
            <w:noWrap/>
            <w:hideMark/>
          </w:tcPr>
          <w:p w14:paraId="56DF7E7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038DF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E695A4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AB915B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982984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2186EE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E63539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38B4A4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1ADAF5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F2D11E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F1558B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26DD232D" w14:textId="77777777" w:rsidTr="00C405E0">
        <w:trPr>
          <w:trHeight w:val="300"/>
        </w:trPr>
        <w:tc>
          <w:tcPr>
            <w:tcW w:w="3335" w:type="dxa"/>
            <w:noWrap/>
            <w:hideMark/>
          </w:tcPr>
          <w:p w14:paraId="1218B092"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Angina pectoris</w:t>
            </w:r>
          </w:p>
        </w:tc>
        <w:tc>
          <w:tcPr>
            <w:tcW w:w="1007" w:type="dxa"/>
            <w:noWrap/>
            <w:hideMark/>
          </w:tcPr>
          <w:p w14:paraId="583A8A6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8DDAEE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B8BF61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36BA05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2F35CA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D37840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5D20F2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69C7E5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CA6F53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C1B231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81EF65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3D283347" w14:textId="77777777" w:rsidTr="00C405E0">
        <w:trPr>
          <w:trHeight w:val="300"/>
        </w:trPr>
        <w:tc>
          <w:tcPr>
            <w:tcW w:w="3335" w:type="dxa"/>
            <w:noWrap/>
            <w:hideMark/>
          </w:tcPr>
          <w:p w14:paraId="0C9B3856" w14:textId="77777777" w:rsidR="00F521A9" w:rsidRPr="00E4430F" w:rsidRDefault="00F521A9" w:rsidP="00C405E0">
            <w:pPr>
              <w:rPr>
                <w:rFonts w:cs="Arial"/>
                <w:b/>
                <w:color w:val="000000" w:themeColor="text1"/>
                <w:sz w:val="22"/>
              </w:rPr>
            </w:pPr>
            <w:r w:rsidRPr="00E4430F">
              <w:rPr>
                <w:rFonts w:cs="Arial"/>
                <w:b/>
                <w:color w:val="000000" w:themeColor="text1"/>
                <w:sz w:val="22"/>
              </w:rPr>
              <w:t>Eye disorders</w:t>
            </w:r>
          </w:p>
        </w:tc>
        <w:tc>
          <w:tcPr>
            <w:tcW w:w="1007" w:type="dxa"/>
            <w:noWrap/>
            <w:hideMark/>
          </w:tcPr>
          <w:p w14:paraId="39CCFD8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82800E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1B7B9B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05BAD5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815CDF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8BEBD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DE2B87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DCBC3F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D2A861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3662D3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21E083A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0A3642E4" w14:textId="77777777" w:rsidTr="00C405E0">
        <w:trPr>
          <w:trHeight w:val="300"/>
        </w:trPr>
        <w:tc>
          <w:tcPr>
            <w:tcW w:w="3335" w:type="dxa"/>
            <w:noWrap/>
            <w:hideMark/>
          </w:tcPr>
          <w:p w14:paraId="4A4403CF" w14:textId="77777777" w:rsidR="00F521A9" w:rsidRPr="00E4430F" w:rsidRDefault="00F521A9" w:rsidP="00C405E0">
            <w:pPr>
              <w:ind w:left="240"/>
              <w:rPr>
                <w:rFonts w:cs="Arial"/>
                <w:color w:val="000000" w:themeColor="text1"/>
                <w:sz w:val="22"/>
              </w:rPr>
            </w:pPr>
            <w:r w:rsidRPr="00E4430F">
              <w:rPr>
                <w:rFonts w:cs="Arial"/>
                <w:color w:val="000000" w:themeColor="text1"/>
                <w:sz w:val="22"/>
              </w:rPr>
              <w:lastRenderedPageBreak/>
              <w:t>Dry eye</w:t>
            </w:r>
          </w:p>
        </w:tc>
        <w:tc>
          <w:tcPr>
            <w:tcW w:w="1007" w:type="dxa"/>
            <w:noWrap/>
            <w:hideMark/>
          </w:tcPr>
          <w:p w14:paraId="2E52EDF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E7F3D4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25E708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C1003E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D72570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680DA7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848FE6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354E86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B654ED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88DDB7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528D31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0F9FA7D3" w14:textId="77777777" w:rsidTr="00C405E0">
        <w:trPr>
          <w:trHeight w:val="300"/>
        </w:trPr>
        <w:tc>
          <w:tcPr>
            <w:tcW w:w="3335" w:type="dxa"/>
            <w:noWrap/>
            <w:hideMark/>
          </w:tcPr>
          <w:p w14:paraId="5EB0E723"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Vision blurred</w:t>
            </w:r>
          </w:p>
        </w:tc>
        <w:tc>
          <w:tcPr>
            <w:tcW w:w="1007" w:type="dxa"/>
            <w:noWrap/>
            <w:hideMark/>
          </w:tcPr>
          <w:p w14:paraId="43A020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107DE7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5EE6D4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6E2DB9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80EFC6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1F6FA3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EA5CF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BFE083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B8CEEC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8B1443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139329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40FCD423" w14:textId="77777777" w:rsidTr="00C405E0">
        <w:trPr>
          <w:trHeight w:val="300"/>
        </w:trPr>
        <w:tc>
          <w:tcPr>
            <w:tcW w:w="3335" w:type="dxa"/>
            <w:noWrap/>
            <w:hideMark/>
          </w:tcPr>
          <w:p w14:paraId="7AF60285" w14:textId="77777777" w:rsidR="00F521A9" w:rsidRPr="00E4430F" w:rsidRDefault="00F521A9" w:rsidP="00C405E0">
            <w:pPr>
              <w:rPr>
                <w:rFonts w:cs="Arial"/>
                <w:b/>
                <w:color w:val="000000" w:themeColor="text1"/>
                <w:sz w:val="22"/>
              </w:rPr>
            </w:pPr>
            <w:r w:rsidRPr="00E4430F">
              <w:rPr>
                <w:rFonts w:cs="Arial"/>
                <w:b/>
                <w:color w:val="000000" w:themeColor="text1"/>
                <w:sz w:val="22"/>
              </w:rPr>
              <w:t>Gastrointestinal disorders</w:t>
            </w:r>
          </w:p>
        </w:tc>
        <w:tc>
          <w:tcPr>
            <w:tcW w:w="1007" w:type="dxa"/>
            <w:noWrap/>
            <w:hideMark/>
          </w:tcPr>
          <w:p w14:paraId="4ACBA35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146711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66C439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269A3F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9C505B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679587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84476F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595E85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4</w:t>
            </w:r>
          </w:p>
        </w:tc>
        <w:tc>
          <w:tcPr>
            <w:tcW w:w="949" w:type="dxa"/>
            <w:noWrap/>
            <w:hideMark/>
          </w:tcPr>
          <w:p w14:paraId="12FEDAA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8</w:t>
            </w:r>
          </w:p>
        </w:tc>
        <w:tc>
          <w:tcPr>
            <w:tcW w:w="949" w:type="dxa"/>
            <w:noWrap/>
            <w:hideMark/>
          </w:tcPr>
          <w:p w14:paraId="5617D19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1090" w:type="dxa"/>
            <w:noWrap/>
            <w:hideMark/>
          </w:tcPr>
          <w:p w14:paraId="6ACFCD1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18 (29.0)</w:t>
            </w:r>
          </w:p>
        </w:tc>
      </w:tr>
      <w:tr w:rsidR="00E4430F" w:rsidRPr="00E4430F" w14:paraId="03F361E5" w14:textId="77777777" w:rsidTr="00C405E0">
        <w:trPr>
          <w:trHeight w:val="300"/>
        </w:trPr>
        <w:tc>
          <w:tcPr>
            <w:tcW w:w="3335" w:type="dxa"/>
            <w:noWrap/>
            <w:hideMark/>
          </w:tcPr>
          <w:p w14:paraId="3E630D45"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Constipation</w:t>
            </w:r>
          </w:p>
        </w:tc>
        <w:tc>
          <w:tcPr>
            <w:tcW w:w="1007" w:type="dxa"/>
            <w:noWrap/>
            <w:hideMark/>
          </w:tcPr>
          <w:p w14:paraId="7900DFA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1906CA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CA5D11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053013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B62C57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73D62C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904621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834ADE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7FF65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0BD98AC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33ACB6F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 (4.8)</w:t>
            </w:r>
          </w:p>
        </w:tc>
      </w:tr>
      <w:tr w:rsidR="00E4430F" w:rsidRPr="00E4430F" w14:paraId="51A83604" w14:textId="77777777" w:rsidTr="00C405E0">
        <w:trPr>
          <w:trHeight w:val="300"/>
        </w:trPr>
        <w:tc>
          <w:tcPr>
            <w:tcW w:w="3335" w:type="dxa"/>
            <w:noWrap/>
            <w:hideMark/>
          </w:tcPr>
          <w:p w14:paraId="2AFF4AF6"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Diarrhoea</w:t>
            </w:r>
          </w:p>
        </w:tc>
        <w:tc>
          <w:tcPr>
            <w:tcW w:w="1007" w:type="dxa"/>
            <w:noWrap/>
            <w:hideMark/>
          </w:tcPr>
          <w:p w14:paraId="1EEB7EC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B6AA59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55EF51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6ED0A0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EA7BCB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3FF751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A3C17E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E6DA7E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3FCEF82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4</w:t>
            </w:r>
          </w:p>
        </w:tc>
        <w:tc>
          <w:tcPr>
            <w:tcW w:w="949" w:type="dxa"/>
            <w:noWrap/>
            <w:hideMark/>
          </w:tcPr>
          <w:p w14:paraId="0211A7B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A5CB5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7 (11.3)</w:t>
            </w:r>
          </w:p>
        </w:tc>
      </w:tr>
      <w:tr w:rsidR="00E4430F" w:rsidRPr="00E4430F" w14:paraId="1CD46025" w14:textId="77777777" w:rsidTr="00C405E0">
        <w:trPr>
          <w:trHeight w:val="300"/>
        </w:trPr>
        <w:tc>
          <w:tcPr>
            <w:tcW w:w="3335" w:type="dxa"/>
            <w:noWrap/>
            <w:hideMark/>
          </w:tcPr>
          <w:p w14:paraId="3D2D2320"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Diarrhoea haemorrhagic</w:t>
            </w:r>
          </w:p>
        </w:tc>
        <w:tc>
          <w:tcPr>
            <w:tcW w:w="1007" w:type="dxa"/>
            <w:noWrap/>
            <w:hideMark/>
          </w:tcPr>
          <w:p w14:paraId="07A95D2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766F1B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354BA5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47CD3C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3D43F2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0884D5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80B814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C6A90A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F3B273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B5B26D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1090" w:type="dxa"/>
            <w:noWrap/>
            <w:hideMark/>
          </w:tcPr>
          <w:p w14:paraId="22EDEE1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2A4DDEAF" w14:textId="77777777" w:rsidTr="00C405E0">
        <w:trPr>
          <w:trHeight w:val="300"/>
        </w:trPr>
        <w:tc>
          <w:tcPr>
            <w:tcW w:w="3335" w:type="dxa"/>
            <w:noWrap/>
            <w:hideMark/>
          </w:tcPr>
          <w:p w14:paraId="1A793938"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Dry mouth</w:t>
            </w:r>
          </w:p>
        </w:tc>
        <w:tc>
          <w:tcPr>
            <w:tcW w:w="1007" w:type="dxa"/>
            <w:noWrap/>
            <w:hideMark/>
          </w:tcPr>
          <w:p w14:paraId="3794E1A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5A1820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005655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0E641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521E4B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050814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B7C1BC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342170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97A45E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D7968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3B60E4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0D8060A9" w14:textId="77777777" w:rsidTr="00C405E0">
        <w:trPr>
          <w:trHeight w:val="300"/>
        </w:trPr>
        <w:tc>
          <w:tcPr>
            <w:tcW w:w="3335" w:type="dxa"/>
            <w:noWrap/>
            <w:hideMark/>
          </w:tcPr>
          <w:p w14:paraId="086497D9"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Dyspepsia</w:t>
            </w:r>
          </w:p>
        </w:tc>
        <w:tc>
          <w:tcPr>
            <w:tcW w:w="1007" w:type="dxa"/>
            <w:noWrap/>
            <w:hideMark/>
          </w:tcPr>
          <w:p w14:paraId="1622231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6AA141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5D14FD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9F06EE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DC5E0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C10FE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2FC7B8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B1CAAA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5CBF88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D0A126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671F99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6148BCBF" w14:textId="77777777" w:rsidTr="00C405E0">
        <w:trPr>
          <w:trHeight w:val="300"/>
        </w:trPr>
        <w:tc>
          <w:tcPr>
            <w:tcW w:w="3335" w:type="dxa"/>
            <w:noWrap/>
            <w:hideMark/>
          </w:tcPr>
          <w:p w14:paraId="1108E85F"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Dysphagia</w:t>
            </w:r>
          </w:p>
        </w:tc>
        <w:tc>
          <w:tcPr>
            <w:tcW w:w="1007" w:type="dxa"/>
            <w:noWrap/>
            <w:hideMark/>
          </w:tcPr>
          <w:p w14:paraId="1DC7481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125BAC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F7B3A0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56D572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EB4BB1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67A033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1DA7F7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657F4C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7576C1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FDB4FE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5B943F2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4438FE49" w14:textId="77777777" w:rsidTr="00C405E0">
        <w:trPr>
          <w:trHeight w:val="300"/>
        </w:trPr>
        <w:tc>
          <w:tcPr>
            <w:tcW w:w="3335" w:type="dxa"/>
            <w:noWrap/>
            <w:hideMark/>
          </w:tcPr>
          <w:p w14:paraId="3E7DE0F3"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Gastrooesophageal reflux disease</w:t>
            </w:r>
          </w:p>
        </w:tc>
        <w:tc>
          <w:tcPr>
            <w:tcW w:w="1007" w:type="dxa"/>
            <w:noWrap/>
            <w:hideMark/>
          </w:tcPr>
          <w:p w14:paraId="7E2BA3E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B3B44F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BD150D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816CF8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E2420D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B0CDE2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B3565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604D95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311E6B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0CD091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64E1C46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2B36B154" w14:textId="77777777" w:rsidTr="00C405E0">
        <w:trPr>
          <w:trHeight w:val="300"/>
        </w:trPr>
        <w:tc>
          <w:tcPr>
            <w:tcW w:w="3335" w:type="dxa"/>
            <w:noWrap/>
            <w:hideMark/>
          </w:tcPr>
          <w:p w14:paraId="597FFFF3"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Nausea</w:t>
            </w:r>
          </w:p>
        </w:tc>
        <w:tc>
          <w:tcPr>
            <w:tcW w:w="1007" w:type="dxa"/>
            <w:noWrap/>
            <w:hideMark/>
          </w:tcPr>
          <w:p w14:paraId="1E8AE76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1DCBB0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C00D0F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65E6FF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FFB6DA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BAAFF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14FAC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1E618A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334BE55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6</w:t>
            </w:r>
          </w:p>
        </w:tc>
        <w:tc>
          <w:tcPr>
            <w:tcW w:w="949" w:type="dxa"/>
            <w:noWrap/>
            <w:hideMark/>
          </w:tcPr>
          <w:p w14:paraId="01AA9A1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1090" w:type="dxa"/>
            <w:noWrap/>
            <w:hideMark/>
          </w:tcPr>
          <w:p w14:paraId="08E7445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12 (19.4)</w:t>
            </w:r>
          </w:p>
        </w:tc>
      </w:tr>
      <w:tr w:rsidR="00E4430F" w:rsidRPr="00E4430F" w14:paraId="16B8F64E" w14:textId="77777777" w:rsidTr="00C405E0">
        <w:trPr>
          <w:trHeight w:val="300"/>
        </w:trPr>
        <w:tc>
          <w:tcPr>
            <w:tcW w:w="3335" w:type="dxa"/>
            <w:noWrap/>
            <w:hideMark/>
          </w:tcPr>
          <w:p w14:paraId="6C3DB28E"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Vomiting</w:t>
            </w:r>
          </w:p>
        </w:tc>
        <w:tc>
          <w:tcPr>
            <w:tcW w:w="1007" w:type="dxa"/>
            <w:noWrap/>
            <w:hideMark/>
          </w:tcPr>
          <w:p w14:paraId="15F7D46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F9B66E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7C87C3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1516BC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BA13E9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3EAD34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B88CC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CFDB8D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CA8BDF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08C668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1090" w:type="dxa"/>
            <w:noWrap/>
            <w:hideMark/>
          </w:tcPr>
          <w:p w14:paraId="1545181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62FB35FD" w14:textId="77777777" w:rsidTr="00C405E0">
        <w:trPr>
          <w:trHeight w:val="300"/>
        </w:trPr>
        <w:tc>
          <w:tcPr>
            <w:tcW w:w="3335" w:type="dxa"/>
            <w:noWrap/>
            <w:hideMark/>
          </w:tcPr>
          <w:p w14:paraId="50CDD5AB" w14:textId="77777777" w:rsidR="00F521A9" w:rsidRPr="00E4430F" w:rsidRDefault="00F521A9" w:rsidP="00C405E0">
            <w:pPr>
              <w:rPr>
                <w:rFonts w:cs="Arial"/>
                <w:b/>
                <w:color w:val="000000" w:themeColor="text1"/>
                <w:sz w:val="22"/>
              </w:rPr>
            </w:pPr>
            <w:r w:rsidRPr="00E4430F">
              <w:rPr>
                <w:rFonts w:cs="Arial"/>
                <w:b/>
                <w:color w:val="000000" w:themeColor="text1"/>
                <w:sz w:val="22"/>
              </w:rPr>
              <w:lastRenderedPageBreak/>
              <w:t>General disorders and administration site conditions</w:t>
            </w:r>
          </w:p>
        </w:tc>
        <w:tc>
          <w:tcPr>
            <w:tcW w:w="1007" w:type="dxa"/>
            <w:noWrap/>
            <w:hideMark/>
          </w:tcPr>
          <w:p w14:paraId="038AD7F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08BE63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0B8A6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FC92A4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368704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8A81AA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414323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5D854B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27376C7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1448E59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B9D0CA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6 (9.7)</w:t>
            </w:r>
          </w:p>
        </w:tc>
      </w:tr>
      <w:tr w:rsidR="00E4430F" w:rsidRPr="00E4430F" w14:paraId="4B427A1A" w14:textId="77777777" w:rsidTr="00C405E0">
        <w:trPr>
          <w:trHeight w:val="300"/>
        </w:trPr>
        <w:tc>
          <w:tcPr>
            <w:tcW w:w="3335" w:type="dxa"/>
            <w:noWrap/>
            <w:hideMark/>
          </w:tcPr>
          <w:p w14:paraId="5A530426"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Energy increased</w:t>
            </w:r>
          </w:p>
        </w:tc>
        <w:tc>
          <w:tcPr>
            <w:tcW w:w="1007" w:type="dxa"/>
            <w:noWrap/>
            <w:hideMark/>
          </w:tcPr>
          <w:p w14:paraId="3DD30C7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491B87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55FD1B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7FDB48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B02438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0E47DC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8B969C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C1B92C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8DB429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E97B5B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6D21F86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B615B80" w14:textId="77777777" w:rsidTr="00C405E0">
        <w:trPr>
          <w:trHeight w:val="300"/>
        </w:trPr>
        <w:tc>
          <w:tcPr>
            <w:tcW w:w="3335" w:type="dxa"/>
            <w:noWrap/>
            <w:hideMark/>
          </w:tcPr>
          <w:p w14:paraId="505321C5"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Fatigue</w:t>
            </w:r>
          </w:p>
        </w:tc>
        <w:tc>
          <w:tcPr>
            <w:tcW w:w="1007" w:type="dxa"/>
            <w:noWrap/>
            <w:hideMark/>
          </w:tcPr>
          <w:p w14:paraId="204352B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1CA042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E0D86A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7F2DF7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B74110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EBD2A8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147A3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EA18AC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0656361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464ACA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154035E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4 (6.5)</w:t>
            </w:r>
          </w:p>
        </w:tc>
      </w:tr>
      <w:tr w:rsidR="00E4430F" w:rsidRPr="00E4430F" w14:paraId="002D2DD5" w14:textId="77777777" w:rsidTr="00C405E0">
        <w:trPr>
          <w:trHeight w:val="300"/>
        </w:trPr>
        <w:tc>
          <w:tcPr>
            <w:tcW w:w="3335" w:type="dxa"/>
            <w:noWrap/>
            <w:hideMark/>
          </w:tcPr>
          <w:p w14:paraId="41002341"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Mucosal inflammation</w:t>
            </w:r>
          </w:p>
        </w:tc>
        <w:tc>
          <w:tcPr>
            <w:tcW w:w="1007" w:type="dxa"/>
            <w:noWrap/>
            <w:hideMark/>
          </w:tcPr>
          <w:p w14:paraId="3D5541B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AC6DFC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A84788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711216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73B02A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DE2584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F62575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ABC941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F8941B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FAA044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6872337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261580B4" w14:textId="77777777" w:rsidTr="00C405E0">
        <w:trPr>
          <w:trHeight w:val="300"/>
        </w:trPr>
        <w:tc>
          <w:tcPr>
            <w:tcW w:w="3335" w:type="dxa"/>
            <w:noWrap/>
            <w:hideMark/>
          </w:tcPr>
          <w:p w14:paraId="6043F06F" w14:textId="77777777" w:rsidR="00F521A9" w:rsidRPr="00E4430F" w:rsidRDefault="00F521A9" w:rsidP="00C405E0">
            <w:pPr>
              <w:rPr>
                <w:rFonts w:cs="Arial"/>
                <w:b/>
                <w:color w:val="000000" w:themeColor="text1"/>
                <w:sz w:val="22"/>
              </w:rPr>
            </w:pPr>
            <w:r w:rsidRPr="00E4430F">
              <w:rPr>
                <w:rFonts w:cs="Arial"/>
                <w:b/>
                <w:color w:val="000000" w:themeColor="text1"/>
                <w:sz w:val="22"/>
              </w:rPr>
              <w:t>Investigations</w:t>
            </w:r>
          </w:p>
        </w:tc>
        <w:tc>
          <w:tcPr>
            <w:tcW w:w="1007" w:type="dxa"/>
            <w:noWrap/>
            <w:hideMark/>
          </w:tcPr>
          <w:p w14:paraId="296BCB0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758F20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A4A0DF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606E6F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1D785F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43A64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7F22662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5B66CA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272B48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583AC6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1090" w:type="dxa"/>
            <w:noWrap/>
            <w:hideMark/>
          </w:tcPr>
          <w:p w14:paraId="4779C8B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9 (14.5)</w:t>
            </w:r>
          </w:p>
        </w:tc>
      </w:tr>
      <w:tr w:rsidR="00E4430F" w:rsidRPr="00E4430F" w14:paraId="77E8D73D" w14:textId="77777777" w:rsidTr="00C405E0">
        <w:trPr>
          <w:trHeight w:val="300"/>
        </w:trPr>
        <w:tc>
          <w:tcPr>
            <w:tcW w:w="3335" w:type="dxa"/>
            <w:noWrap/>
            <w:hideMark/>
          </w:tcPr>
          <w:p w14:paraId="21F72EAB"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Alanine aminotransferase increased</w:t>
            </w:r>
          </w:p>
        </w:tc>
        <w:tc>
          <w:tcPr>
            <w:tcW w:w="1007" w:type="dxa"/>
            <w:noWrap/>
            <w:hideMark/>
          </w:tcPr>
          <w:p w14:paraId="22C60F3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3429A8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D3010C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80172C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A9DCC4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B2CDA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08793D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C3FB71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35EA26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088143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2F7D606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128EFA12" w14:textId="77777777" w:rsidTr="00C405E0">
        <w:trPr>
          <w:trHeight w:val="300"/>
        </w:trPr>
        <w:tc>
          <w:tcPr>
            <w:tcW w:w="3335" w:type="dxa"/>
            <w:noWrap/>
            <w:hideMark/>
          </w:tcPr>
          <w:p w14:paraId="3A962E5B"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Amylase increased</w:t>
            </w:r>
          </w:p>
        </w:tc>
        <w:tc>
          <w:tcPr>
            <w:tcW w:w="1007" w:type="dxa"/>
            <w:noWrap/>
            <w:hideMark/>
          </w:tcPr>
          <w:p w14:paraId="2E7D21D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18710B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599026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9FD7BD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C85965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BE5654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A6ABDA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BFA118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38000F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0B142F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B63E68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2DEF2258" w14:textId="77777777" w:rsidTr="00C405E0">
        <w:trPr>
          <w:trHeight w:val="300"/>
        </w:trPr>
        <w:tc>
          <w:tcPr>
            <w:tcW w:w="3335" w:type="dxa"/>
            <w:noWrap/>
            <w:hideMark/>
          </w:tcPr>
          <w:p w14:paraId="121C4D26"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Blood creatine phosphokinase increased</w:t>
            </w:r>
          </w:p>
        </w:tc>
        <w:tc>
          <w:tcPr>
            <w:tcW w:w="1007" w:type="dxa"/>
            <w:noWrap/>
            <w:hideMark/>
          </w:tcPr>
          <w:p w14:paraId="62C85EA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BE421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9D9CCD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394E40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1FC745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D076C3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0CE7E0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CC681E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6734CB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0521C3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1090" w:type="dxa"/>
            <w:noWrap/>
            <w:hideMark/>
          </w:tcPr>
          <w:p w14:paraId="49110B6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5EF926DC" w14:textId="77777777" w:rsidTr="00C405E0">
        <w:trPr>
          <w:trHeight w:val="300"/>
        </w:trPr>
        <w:tc>
          <w:tcPr>
            <w:tcW w:w="3335" w:type="dxa"/>
            <w:noWrap/>
            <w:hideMark/>
          </w:tcPr>
          <w:p w14:paraId="4A055F16"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Blood creatinine increased</w:t>
            </w:r>
          </w:p>
        </w:tc>
        <w:tc>
          <w:tcPr>
            <w:tcW w:w="1007" w:type="dxa"/>
            <w:noWrap/>
            <w:hideMark/>
          </w:tcPr>
          <w:p w14:paraId="4B1DB60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DDCAE4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61729D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1AE137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E2CE88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BE1ADB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BD2B06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CC5641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B9D7A9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37470C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5516990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24CEC1A8" w14:textId="77777777" w:rsidTr="00C405E0">
        <w:trPr>
          <w:trHeight w:val="300"/>
        </w:trPr>
        <w:tc>
          <w:tcPr>
            <w:tcW w:w="3335" w:type="dxa"/>
            <w:noWrap/>
            <w:hideMark/>
          </w:tcPr>
          <w:p w14:paraId="1754C228"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Gamma-glutamyltransferase increased</w:t>
            </w:r>
          </w:p>
        </w:tc>
        <w:tc>
          <w:tcPr>
            <w:tcW w:w="1007" w:type="dxa"/>
            <w:noWrap/>
            <w:hideMark/>
          </w:tcPr>
          <w:p w14:paraId="29A9322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AF5CFC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3317F7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CF4584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4EB069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76899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12C9811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6ACB4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04BD1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BD780A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256EC02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61BDFD5C" w14:textId="77777777" w:rsidTr="00C405E0">
        <w:trPr>
          <w:trHeight w:val="300"/>
        </w:trPr>
        <w:tc>
          <w:tcPr>
            <w:tcW w:w="3335" w:type="dxa"/>
            <w:noWrap/>
            <w:hideMark/>
          </w:tcPr>
          <w:p w14:paraId="2AE81EED"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Lipase increased</w:t>
            </w:r>
          </w:p>
        </w:tc>
        <w:tc>
          <w:tcPr>
            <w:tcW w:w="1007" w:type="dxa"/>
            <w:noWrap/>
            <w:hideMark/>
          </w:tcPr>
          <w:p w14:paraId="25F73C3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8CE0D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3DC799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C30CA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6D1AEA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5252ED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E825AC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9E13D0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0EE89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11BBE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56228A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36E1790E" w14:textId="77777777" w:rsidTr="00C405E0">
        <w:trPr>
          <w:trHeight w:val="300"/>
        </w:trPr>
        <w:tc>
          <w:tcPr>
            <w:tcW w:w="3335" w:type="dxa"/>
            <w:noWrap/>
            <w:hideMark/>
          </w:tcPr>
          <w:p w14:paraId="50AD8DD5"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Transaminases increased</w:t>
            </w:r>
          </w:p>
        </w:tc>
        <w:tc>
          <w:tcPr>
            <w:tcW w:w="1007" w:type="dxa"/>
            <w:noWrap/>
            <w:hideMark/>
          </w:tcPr>
          <w:p w14:paraId="2D27154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F68D42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3A0E52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E84712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9F5801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3EEE0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B3E8B4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9725C5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34C5F6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3F3B88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7FAAD9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0A8DADCF" w14:textId="77777777" w:rsidTr="00C405E0">
        <w:trPr>
          <w:trHeight w:val="300"/>
        </w:trPr>
        <w:tc>
          <w:tcPr>
            <w:tcW w:w="3335" w:type="dxa"/>
            <w:noWrap/>
            <w:hideMark/>
          </w:tcPr>
          <w:p w14:paraId="02EDDEB6" w14:textId="77777777" w:rsidR="00F521A9" w:rsidRPr="00E4430F" w:rsidRDefault="00F521A9" w:rsidP="00C405E0">
            <w:pPr>
              <w:ind w:left="240"/>
              <w:rPr>
                <w:rFonts w:cs="Arial"/>
                <w:color w:val="000000" w:themeColor="text1"/>
                <w:sz w:val="22"/>
              </w:rPr>
            </w:pPr>
            <w:r w:rsidRPr="00E4430F">
              <w:rPr>
                <w:rFonts w:cs="Arial"/>
                <w:color w:val="000000" w:themeColor="text1"/>
                <w:sz w:val="22"/>
              </w:rPr>
              <w:lastRenderedPageBreak/>
              <w:t>White blood cell count decreased</w:t>
            </w:r>
          </w:p>
        </w:tc>
        <w:tc>
          <w:tcPr>
            <w:tcW w:w="1007" w:type="dxa"/>
            <w:noWrap/>
            <w:hideMark/>
          </w:tcPr>
          <w:p w14:paraId="7A85B0A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5D7BE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0B0795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D2CE00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D9BD83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EC1B39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814190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611D61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54F56C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FC0ADA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5DD3346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03C4245E" w14:textId="77777777" w:rsidTr="00C405E0">
        <w:trPr>
          <w:trHeight w:val="300"/>
        </w:trPr>
        <w:tc>
          <w:tcPr>
            <w:tcW w:w="3335" w:type="dxa"/>
            <w:noWrap/>
            <w:hideMark/>
          </w:tcPr>
          <w:p w14:paraId="78518AA1" w14:textId="77777777" w:rsidR="00F521A9" w:rsidRPr="00E4430F" w:rsidRDefault="00F521A9" w:rsidP="00C405E0">
            <w:pPr>
              <w:rPr>
                <w:rFonts w:cs="Arial"/>
                <w:b/>
                <w:color w:val="000000" w:themeColor="text1"/>
                <w:sz w:val="22"/>
              </w:rPr>
            </w:pPr>
            <w:r w:rsidRPr="00E4430F">
              <w:rPr>
                <w:rFonts w:cs="Arial"/>
                <w:b/>
                <w:color w:val="000000" w:themeColor="text1"/>
                <w:sz w:val="22"/>
              </w:rPr>
              <w:t>Metabolism and nutrition disorders</w:t>
            </w:r>
          </w:p>
        </w:tc>
        <w:tc>
          <w:tcPr>
            <w:tcW w:w="1007" w:type="dxa"/>
            <w:noWrap/>
            <w:hideMark/>
          </w:tcPr>
          <w:p w14:paraId="6B4037A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9A4C4F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125C8F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19CA32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12AB6D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EB593D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6F4E7B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C6AE83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C5B8CC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2F347F5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C07012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4 (6.5)</w:t>
            </w:r>
          </w:p>
        </w:tc>
      </w:tr>
      <w:tr w:rsidR="00E4430F" w:rsidRPr="00E4430F" w14:paraId="3ED4BCE2" w14:textId="77777777" w:rsidTr="00C405E0">
        <w:trPr>
          <w:trHeight w:val="300"/>
        </w:trPr>
        <w:tc>
          <w:tcPr>
            <w:tcW w:w="3335" w:type="dxa"/>
            <w:noWrap/>
            <w:hideMark/>
          </w:tcPr>
          <w:p w14:paraId="16B3CC8B"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Decreased appetite</w:t>
            </w:r>
          </w:p>
        </w:tc>
        <w:tc>
          <w:tcPr>
            <w:tcW w:w="1007" w:type="dxa"/>
            <w:noWrap/>
            <w:hideMark/>
          </w:tcPr>
          <w:p w14:paraId="0ABAB24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56606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7BE218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417CE3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04E0B7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D1A89A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E1FB91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20B7C2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DA66F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50CCC0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6FD4F3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04224312" w14:textId="77777777" w:rsidTr="00C405E0">
        <w:trPr>
          <w:trHeight w:val="300"/>
        </w:trPr>
        <w:tc>
          <w:tcPr>
            <w:tcW w:w="3335" w:type="dxa"/>
            <w:noWrap/>
            <w:hideMark/>
          </w:tcPr>
          <w:p w14:paraId="025F0405"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Hypokalaemia</w:t>
            </w:r>
          </w:p>
        </w:tc>
        <w:tc>
          <w:tcPr>
            <w:tcW w:w="1007" w:type="dxa"/>
            <w:noWrap/>
            <w:hideMark/>
          </w:tcPr>
          <w:p w14:paraId="1229E61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C6CFBF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C0BFE8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2FCD1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BDCD67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21C293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D64D26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FE7B91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7B3953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F71641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C195D6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14CD4B08" w14:textId="77777777" w:rsidTr="00C405E0">
        <w:trPr>
          <w:trHeight w:val="300"/>
        </w:trPr>
        <w:tc>
          <w:tcPr>
            <w:tcW w:w="3335" w:type="dxa"/>
            <w:noWrap/>
            <w:hideMark/>
          </w:tcPr>
          <w:p w14:paraId="3173B18D"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Hypomagnesaemia</w:t>
            </w:r>
          </w:p>
        </w:tc>
        <w:tc>
          <w:tcPr>
            <w:tcW w:w="1007" w:type="dxa"/>
            <w:noWrap/>
            <w:hideMark/>
          </w:tcPr>
          <w:p w14:paraId="3E6F47E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E269FB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ACB1DA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D3D838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BEAE50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D60E60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964917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22EACD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AACAE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A366B8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4C8576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6EF18F5B" w14:textId="77777777" w:rsidTr="00C405E0">
        <w:trPr>
          <w:trHeight w:val="300"/>
        </w:trPr>
        <w:tc>
          <w:tcPr>
            <w:tcW w:w="3335" w:type="dxa"/>
            <w:noWrap/>
            <w:hideMark/>
          </w:tcPr>
          <w:p w14:paraId="22C4321F" w14:textId="77777777" w:rsidR="00F521A9" w:rsidRPr="00E4430F" w:rsidRDefault="00F521A9" w:rsidP="00C405E0">
            <w:pPr>
              <w:rPr>
                <w:rFonts w:cs="Arial"/>
                <w:b/>
                <w:color w:val="000000" w:themeColor="text1"/>
                <w:sz w:val="22"/>
              </w:rPr>
            </w:pPr>
            <w:r w:rsidRPr="00E4430F">
              <w:rPr>
                <w:rFonts w:cs="Arial"/>
                <w:b/>
                <w:color w:val="000000" w:themeColor="text1"/>
                <w:sz w:val="22"/>
              </w:rPr>
              <w:t>Nervous system disorders</w:t>
            </w:r>
          </w:p>
        </w:tc>
        <w:tc>
          <w:tcPr>
            <w:tcW w:w="1007" w:type="dxa"/>
            <w:noWrap/>
            <w:hideMark/>
          </w:tcPr>
          <w:p w14:paraId="5BC39C4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A4F923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9A9C8F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190469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6F0B69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B98BCD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D91F1D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2F81F4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63D57E0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4</w:t>
            </w:r>
          </w:p>
        </w:tc>
        <w:tc>
          <w:tcPr>
            <w:tcW w:w="949" w:type="dxa"/>
            <w:noWrap/>
            <w:hideMark/>
          </w:tcPr>
          <w:p w14:paraId="1051919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1090" w:type="dxa"/>
            <w:noWrap/>
            <w:hideMark/>
          </w:tcPr>
          <w:p w14:paraId="244B11A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10 (16.1)</w:t>
            </w:r>
          </w:p>
        </w:tc>
      </w:tr>
      <w:tr w:rsidR="00E4430F" w:rsidRPr="00E4430F" w14:paraId="11CDDB59" w14:textId="77777777" w:rsidTr="00C405E0">
        <w:trPr>
          <w:trHeight w:val="300"/>
        </w:trPr>
        <w:tc>
          <w:tcPr>
            <w:tcW w:w="3335" w:type="dxa"/>
            <w:noWrap/>
            <w:hideMark/>
          </w:tcPr>
          <w:p w14:paraId="441585C7"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Aphasia</w:t>
            </w:r>
          </w:p>
        </w:tc>
        <w:tc>
          <w:tcPr>
            <w:tcW w:w="1007" w:type="dxa"/>
            <w:noWrap/>
            <w:hideMark/>
          </w:tcPr>
          <w:p w14:paraId="08B9F68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133DE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DE8003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85C2B6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2FA9CF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36545B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F3052F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BEBFDF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77AA89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7A2D47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1CBCCB3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4B36B468" w14:textId="77777777" w:rsidTr="00C405E0">
        <w:trPr>
          <w:trHeight w:val="300"/>
        </w:trPr>
        <w:tc>
          <w:tcPr>
            <w:tcW w:w="3335" w:type="dxa"/>
            <w:noWrap/>
            <w:hideMark/>
          </w:tcPr>
          <w:p w14:paraId="2164A64C"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Ataxia</w:t>
            </w:r>
          </w:p>
        </w:tc>
        <w:tc>
          <w:tcPr>
            <w:tcW w:w="1007" w:type="dxa"/>
            <w:noWrap/>
            <w:hideMark/>
          </w:tcPr>
          <w:p w14:paraId="2D4C779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994CEB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CCB542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F67C71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B4E7BC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CF0406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7E3ED5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E15CDD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587A9C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088C89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A84943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391C88FB" w14:textId="77777777" w:rsidTr="00C405E0">
        <w:trPr>
          <w:trHeight w:val="300"/>
        </w:trPr>
        <w:tc>
          <w:tcPr>
            <w:tcW w:w="3335" w:type="dxa"/>
            <w:noWrap/>
            <w:hideMark/>
          </w:tcPr>
          <w:p w14:paraId="0CB3DD11"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Cognitive disorder</w:t>
            </w:r>
          </w:p>
        </w:tc>
        <w:tc>
          <w:tcPr>
            <w:tcW w:w="1007" w:type="dxa"/>
            <w:noWrap/>
            <w:hideMark/>
          </w:tcPr>
          <w:p w14:paraId="6B347C2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8B35F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A10F5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7D5ECD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4ECFB4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271C67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1D68E2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F1760D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EEB755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A027FC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3CEBB21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0A7D550" w14:textId="77777777" w:rsidTr="00C405E0">
        <w:trPr>
          <w:trHeight w:val="300"/>
        </w:trPr>
        <w:tc>
          <w:tcPr>
            <w:tcW w:w="3335" w:type="dxa"/>
            <w:noWrap/>
            <w:hideMark/>
          </w:tcPr>
          <w:p w14:paraId="16BFD07D"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Dizziness</w:t>
            </w:r>
          </w:p>
        </w:tc>
        <w:tc>
          <w:tcPr>
            <w:tcW w:w="1007" w:type="dxa"/>
            <w:noWrap/>
            <w:hideMark/>
          </w:tcPr>
          <w:p w14:paraId="57AE13F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C3FD7C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8467F6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391970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35B21B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A2911D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49F47D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D92F26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96AD66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2AF031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1F1701A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712E0E16" w14:textId="77777777" w:rsidTr="00C405E0">
        <w:trPr>
          <w:trHeight w:val="300"/>
        </w:trPr>
        <w:tc>
          <w:tcPr>
            <w:tcW w:w="3335" w:type="dxa"/>
            <w:noWrap/>
            <w:hideMark/>
          </w:tcPr>
          <w:p w14:paraId="51AF2FE2"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Dysgeusia</w:t>
            </w:r>
          </w:p>
        </w:tc>
        <w:tc>
          <w:tcPr>
            <w:tcW w:w="1007" w:type="dxa"/>
            <w:noWrap/>
            <w:hideMark/>
          </w:tcPr>
          <w:p w14:paraId="48CCD86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597B9F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8C5456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304DEE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CE742B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EF8472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5CF15C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4839FB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892948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A580A1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3E878CB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41F1CB7E" w14:textId="77777777" w:rsidTr="00C405E0">
        <w:trPr>
          <w:trHeight w:val="300"/>
        </w:trPr>
        <w:tc>
          <w:tcPr>
            <w:tcW w:w="3335" w:type="dxa"/>
            <w:noWrap/>
            <w:hideMark/>
          </w:tcPr>
          <w:p w14:paraId="0EDF5862"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Headache</w:t>
            </w:r>
          </w:p>
        </w:tc>
        <w:tc>
          <w:tcPr>
            <w:tcW w:w="1007" w:type="dxa"/>
            <w:noWrap/>
            <w:hideMark/>
          </w:tcPr>
          <w:p w14:paraId="294E5AC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DFD607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C6A2C0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027622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1EE588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FC7EAE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38B2C9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D3A1E6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9AE34A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B27E56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4998E3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1FC72B14" w14:textId="77777777" w:rsidTr="00C405E0">
        <w:trPr>
          <w:trHeight w:val="300"/>
        </w:trPr>
        <w:tc>
          <w:tcPr>
            <w:tcW w:w="3335" w:type="dxa"/>
            <w:noWrap/>
            <w:hideMark/>
          </w:tcPr>
          <w:p w14:paraId="74186FD2"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Posterior reversible encephalopathy syndrome</w:t>
            </w:r>
          </w:p>
        </w:tc>
        <w:tc>
          <w:tcPr>
            <w:tcW w:w="1007" w:type="dxa"/>
            <w:noWrap/>
            <w:hideMark/>
          </w:tcPr>
          <w:p w14:paraId="6886BD5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41A2B0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AF1EB3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DD9428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2D9C23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6FD2A1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943F02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E61969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0DAC0B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2056F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1090" w:type="dxa"/>
            <w:noWrap/>
            <w:hideMark/>
          </w:tcPr>
          <w:p w14:paraId="6AB43E4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145342AA" w14:textId="77777777" w:rsidTr="00C405E0">
        <w:trPr>
          <w:trHeight w:val="300"/>
        </w:trPr>
        <w:tc>
          <w:tcPr>
            <w:tcW w:w="3335" w:type="dxa"/>
            <w:noWrap/>
            <w:hideMark/>
          </w:tcPr>
          <w:p w14:paraId="36CC5198" w14:textId="77777777" w:rsidR="00F521A9" w:rsidRPr="00E4430F" w:rsidRDefault="00F521A9" w:rsidP="00C405E0">
            <w:pPr>
              <w:ind w:left="240"/>
              <w:rPr>
                <w:rFonts w:cs="Arial"/>
                <w:color w:val="000000" w:themeColor="text1"/>
                <w:sz w:val="22"/>
              </w:rPr>
            </w:pPr>
            <w:r w:rsidRPr="00E4430F">
              <w:rPr>
                <w:rFonts w:cs="Arial"/>
                <w:color w:val="000000" w:themeColor="text1"/>
                <w:sz w:val="22"/>
              </w:rPr>
              <w:lastRenderedPageBreak/>
              <w:t>Tremor</w:t>
            </w:r>
          </w:p>
        </w:tc>
        <w:tc>
          <w:tcPr>
            <w:tcW w:w="1007" w:type="dxa"/>
            <w:noWrap/>
            <w:hideMark/>
          </w:tcPr>
          <w:p w14:paraId="5762F7F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ACF2D4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908A3E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B84CE1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0E2A41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1BDE37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CCD2A2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5D6B17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1863353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30FE4D8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26F15B9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4 (6.5)</w:t>
            </w:r>
          </w:p>
        </w:tc>
      </w:tr>
      <w:tr w:rsidR="00E4430F" w:rsidRPr="00E4430F" w14:paraId="1C4AF4D0" w14:textId="77777777" w:rsidTr="00C405E0">
        <w:trPr>
          <w:trHeight w:val="300"/>
        </w:trPr>
        <w:tc>
          <w:tcPr>
            <w:tcW w:w="3335" w:type="dxa"/>
            <w:noWrap/>
            <w:hideMark/>
          </w:tcPr>
          <w:p w14:paraId="59313DF0" w14:textId="77777777" w:rsidR="00F521A9" w:rsidRPr="00E4430F" w:rsidRDefault="00F521A9" w:rsidP="00C405E0">
            <w:pPr>
              <w:rPr>
                <w:rFonts w:cs="Arial"/>
                <w:b/>
                <w:color w:val="000000" w:themeColor="text1"/>
                <w:sz w:val="22"/>
              </w:rPr>
            </w:pPr>
            <w:r w:rsidRPr="00E4430F">
              <w:rPr>
                <w:rFonts w:cs="Arial"/>
                <w:b/>
                <w:color w:val="000000" w:themeColor="text1"/>
                <w:sz w:val="22"/>
              </w:rPr>
              <w:t>Psychiatric disorders</w:t>
            </w:r>
          </w:p>
        </w:tc>
        <w:tc>
          <w:tcPr>
            <w:tcW w:w="1007" w:type="dxa"/>
            <w:noWrap/>
            <w:hideMark/>
          </w:tcPr>
          <w:p w14:paraId="5121F34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E7EFBD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890CD3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61D637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07E883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13C0BE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67A1950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CDF0DE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5425210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2F70AF4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1102322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10 (16.1)</w:t>
            </w:r>
          </w:p>
        </w:tc>
      </w:tr>
      <w:tr w:rsidR="00E4430F" w:rsidRPr="00E4430F" w14:paraId="10005D26" w14:textId="77777777" w:rsidTr="00C405E0">
        <w:trPr>
          <w:trHeight w:val="300"/>
        </w:trPr>
        <w:tc>
          <w:tcPr>
            <w:tcW w:w="3335" w:type="dxa"/>
            <w:noWrap/>
            <w:hideMark/>
          </w:tcPr>
          <w:p w14:paraId="029E7F98"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Abnormal dreams</w:t>
            </w:r>
          </w:p>
        </w:tc>
        <w:tc>
          <w:tcPr>
            <w:tcW w:w="1007" w:type="dxa"/>
            <w:noWrap/>
            <w:hideMark/>
          </w:tcPr>
          <w:p w14:paraId="1591AE4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0D6CAC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B2D487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342153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933940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AC19B5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1072370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8B68F4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5EA3F21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528BE90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5C78592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6 (9.7)</w:t>
            </w:r>
          </w:p>
        </w:tc>
      </w:tr>
      <w:tr w:rsidR="00E4430F" w:rsidRPr="00E4430F" w14:paraId="203528F0" w14:textId="77777777" w:rsidTr="00C405E0">
        <w:trPr>
          <w:trHeight w:val="300"/>
        </w:trPr>
        <w:tc>
          <w:tcPr>
            <w:tcW w:w="3335" w:type="dxa"/>
            <w:noWrap/>
            <w:hideMark/>
          </w:tcPr>
          <w:p w14:paraId="79022E94"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Affect lability</w:t>
            </w:r>
          </w:p>
        </w:tc>
        <w:tc>
          <w:tcPr>
            <w:tcW w:w="1007" w:type="dxa"/>
            <w:noWrap/>
            <w:hideMark/>
          </w:tcPr>
          <w:p w14:paraId="63C1D14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D87B31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9EF638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FCB40B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7F59C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7A39C9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ABAB49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7AE714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A3D612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FC4E86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6014FCD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A158F56" w14:textId="77777777" w:rsidTr="00C405E0">
        <w:trPr>
          <w:trHeight w:val="300"/>
        </w:trPr>
        <w:tc>
          <w:tcPr>
            <w:tcW w:w="3335" w:type="dxa"/>
            <w:noWrap/>
            <w:hideMark/>
          </w:tcPr>
          <w:p w14:paraId="32704EB0"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Anxiety</w:t>
            </w:r>
          </w:p>
        </w:tc>
        <w:tc>
          <w:tcPr>
            <w:tcW w:w="1007" w:type="dxa"/>
            <w:noWrap/>
            <w:hideMark/>
          </w:tcPr>
          <w:p w14:paraId="1987851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F08897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58E34C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B8AB5A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367332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921A86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B460CF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96D787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7B3414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2DCF92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524FCA6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2A88C09C" w14:textId="77777777" w:rsidTr="00C405E0">
        <w:trPr>
          <w:trHeight w:val="300"/>
        </w:trPr>
        <w:tc>
          <w:tcPr>
            <w:tcW w:w="3335" w:type="dxa"/>
            <w:noWrap/>
            <w:hideMark/>
          </w:tcPr>
          <w:p w14:paraId="0828CAFC"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Delusion</w:t>
            </w:r>
          </w:p>
        </w:tc>
        <w:tc>
          <w:tcPr>
            <w:tcW w:w="1007" w:type="dxa"/>
            <w:noWrap/>
            <w:hideMark/>
          </w:tcPr>
          <w:p w14:paraId="1FFFD8E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52FCD1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5DC8CC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912884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0437D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DFC1D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E1B796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F0CE4F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CB7D5C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3921B0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723914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689B4FD6" w14:textId="77777777" w:rsidTr="00C405E0">
        <w:trPr>
          <w:trHeight w:val="300"/>
        </w:trPr>
        <w:tc>
          <w:tcPr>
            <w:tcW w:w="3335" w:type="dxa"/>
            <w:noWrap/>
            <w:hideMark/>
          </w:tcPr>
          <w:p w14:paraId="5B51F185"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Depression</w:t>
            </w:r>
          </w:p>
        </w:tc>
        <w:tc>
          <w:tcPr>
            <w:tcW w:w="1007" w:type="dxa"/>
            <w:noWrap/>
            <w:hideMark/>
          </w:tcPr>
          <w:p w14:paraId="71AB54C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4E051D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CB0DFE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88A743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29A21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E002CB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BFEFC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95D63F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ED155B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FD357C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19DA592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6BC2ECB8" w14:textId="77777777" w:rsidTr="00C405E0">
        <w:trPr>
          <w:trHeight w:val="300"/>
        </w:trPr>
        <w:tc>
          <w:tcPr>
            <w:tcW w:w="3335" w:type="dxa"/>
            <w:noWrap/>
            <w:hideMark/>
          </w:tcPr>
          <w:p w14:paraId="2952ABB2"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Euphoric mood</w:t>
            </w:r>
          </w:p>
        </w:tc>
        <w:tc>
          <w:tcPr>
            <w:tcW w:w="1007" w:type="dxa"/>
            <w:noWrap/>
            <w:hideMark/>
          </w:tcPr>
          <w:p w14:paraId="6391952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1473B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2A88FF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A8F2E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77BED9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855EFD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3DE602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51C4EC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A0602A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39F9D1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0D5AB44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B1064E9" w14:textId="77777777" w:rsidTr="00C405E0">
        <w:trPr>
          <w:trHeight w:val="300"/>
        </w:trPr>
        <w:tc>
          <w:tcPr>
            <w:tcW w:w="3335" w:type="dxa"/>
            <w:noWrap/>
            <w:hideMark/>
          </w:tcPr>
          <w:p w14:paraId="30004262"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Insomnia</w:t>
            </w:r>
          </w:p>
        </w:tc>
        <w:tc>
          <w:tcPr>
            <w:tcW w:w="1007" w:type="dxa"/>
            <w:noWrap/>
            <w:hideMark/>
          </w:tcPr>
          <w:p w14:paraId="14FF870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9EC518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A00085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E4D1E8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F9976A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D6A2C2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D2BB5B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0E640F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C57DCC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1BDF1A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2EED277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r w:rsidR="00E4430F" w:rsidRPr="00E4430F" w14:paraId="09F29DAE" w14:textId="77777777" w:rsidTr="00C405E0">
        <w:trPr>
          <w:trHeight w:val="300"/>
        </w:trPr>
        <w:tc>
          <w:tcPr>
            <w:tcW w:w="3335" w:type="dxa"/>
            <w:noWrap/>
            <w:hideMark/>
          </w:tcPr>
          <w:p w14:paraId="1EFC2693"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Nightmare</w:t>
            </w:r>
          </w:p>
        </w:tc>
        <w:tc>
          <w:tcPr>
            <w:tcW w:w="1007" w:type="dxa"/>
            <w:noWrap/>
            <w:hideMark/>
          </w:tcPr>
          <w:p w14:paraId="4A60866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41115A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E797C2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59C594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A1AD23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1FF496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9AF713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A966C5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7C75C5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62F20F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190FB07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18E91A9" w14:textId="77777777" w:rsidTr="00C405E0">
        <w:trPr>
          <w:trHeight w:val="300"/>
        </w:trPr>
        <w:tc>
          <w:tcPr>
            <w:tcW w:w="3335" w:type="dxa"/>
            <w:noWrap/>
            <w:hideMark/>
          </w:tcPr>
          <w:p w14:paraId="3B97CFC3"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Paranoia</w:t>
            </w:r>
          </w:p>
        </w:tc>
        <w:tc>
          <w:tcPr>
            <w:tcW w:w="1007" w:type="dxa"/>
            <w:noWrap/>
            <w:hideMark/>
          </w:tcPr>
          <w:p w14:paraId="4A0A447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6F1F7F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BC21A3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07584C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772BDD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7EA109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98B33C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C4DC7F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EFDE9F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1E054CE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C64C96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5C63139" w14:textId="77777777" w:rsidTr="00C405E0">
        <w:trPr>
          <w:trHeight w:val="300"/>
        </w:trPr>
        <w:tc>
          <w:tcPr>
            <w:tcW w:w="3335" w:type="dxa"/>
            <w:noWrap/>
            <w:hideMark/>
          </w:tcPr>
          <w:p w14:paraId="6576F129" w14:textId="77777777" w:rsidR="00F521A9" w:rsidRPr="00E4430F" w:rsidRDefault="00F521A9" w:rsidP="00C405E0">
            <w:pPr>
              <w:rPr>
                <w:rFonts w:cs="Arial"/>
                <w:b/>
                <w:color w:val="000000" w:themeColor="text1"/>
                <w:sz w:val="22"/>
              </w:rPr>
            </w:pPr>
            <w:r w:rsidRPr="00E4430F">
              <w:rPr>
                <w:rFonts w:cs="Arial"/>
                <w:b/>
                <w:color w:val="000000" w:themeColor="text1"/>
                <w:sz w:val="22"/>
              </w:rPr>
              <w:t>Skin and subcutaneous tissue disorders</w:t>
            </w:r>
          </w:p>
        </w:tc>
        <w:tc>
          <w:tcPr>
            <w:tcW w:w="1007" w:type="dxa"/>
            <w:noWrap/>
            <w:hideMark/>
          </w:tcPr>
          <w:p w14:paraId="1F0E99E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E32C48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4CAA3CD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9EC0C9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FAC07E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5B8C75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w:t>
            </w:r>
          </w:p>
        </w:tc>
        <w:tc>
          <w:tcPr>
            <w:tcW w:w="949" w:type="dxa"/>
            <w:noWrap/>
            <w:hideMark/>
          </w:tcPr>
          <w:p w14:paraId="4CC54ACC"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7D3527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10EAD3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3</w:t>
            </w:r>
          </w:p>
        </w:tc>
        <w:tc>
          <w:tcPr>
            <w:tcW w:w="949" w:type="dxa"/>
            <w:noWrap/>
            <w:hideMark/>
          </w:tcPr>
          <w:p w14:paraId="7B16F91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3B5F658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8 (12.9)</w:t>
            </w:r>
          </w:p>
        </w:tc>
      </w:tr>
      <w:tr w:rsidR="00E4430F" w:rsidRPr="00E4430F" w14:paraId="123DCFE4" w14:textId="77777777" w:rsidTr="00C405E0">
        <w:trPr>
          <w:trHeight w:val="300"/>
        </w:trPr>
        <w:tc>
          <w:tcPr>
            <w:tcW w:w="3335" w:type="dxa"/>
            <w:noWrap/>
            <w:hideMark/>
          </w:tcPr>
          <w:p w14:paraId="2F5B415B"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Erythema</w:t>
            </w:r>
          </w:p>
        </w:tc>
        <w:tc>
          <w:tcPr>
            <w:tcW w:w="1007" w:type="dxa"/>
            <w:noWrap/>
            <w:hideMark/>
          </w:tcPr>
          <w:p w14:paraId="5AE71E3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F8016B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FF4AE1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8C898E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9FA8B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19696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73ED48D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1114C2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FA4715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29C7DA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688D5D3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7A1393C2" w14:textId="77777777" w:rsidTr="00C405E0">
        <w:trPr>
          <w:trHeight w:val="300"/>
        </w:trPr>
        <w:tc>
          <w:tcPr>
            <w:tcW w:w="3335" w:type="dxa"/>
            <w:noWrap/>
            <w:hideMark/>
          </w:tcPr>
          <w:p w14:paraId="685D0730"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Hyperhidrosis</w:t>
            </w:r>
          </w:p>
        </w:tc>
        <w:tc>
          <w:tcPr>
            <w:tcW w:w="1007" w:type="dxa"/>
            <w:noWrap/>
            <w:hideMark/>
          </w:tcPr>
          <w:p w14:paraId="53E9A07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4BDE1E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38F36C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8343E9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50F9D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88DC40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1A57A3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44D47C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3C7439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E787E0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F869BC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7A87FDC5" w14:textId="77777777" w:rsidTr="00C405E0">
        <w:trPr>
          <w:trHeight w:val="300"/>
        </w:trPr>
        <w:tc>
          <w:tcPr>
            <w:tcW w:w="3335" w:type="dxa"/>
            <w:noWrap/>
            <w:hideMark/>
          </w:tcPr>
          <w:p w14:paraId="5C187196"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Onychomadesis</w:t>
            </w:r>
          </w:p>
        </w:tc>
        <w:tc>
          <w:tcPr>
            <w:tcW w:w="1007" w:type="dxa"/>
            <w:noWrap/>
            <w:hideMark/>
          </w:tcPr>
          <w:p w14:paraId="30CA67E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001C02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E361FF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3D761C1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721009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81F7C7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AF6A74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37C955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D7A850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04DFD2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6AF600C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8C9DE0F" w14:textId="77777777" w:rsidTr="00C405E0">
        <w:trPr>
          <w:trHeight w:val="300"/>
        </w:trPr>
        <w:tc>
          <w:tcPr>
            <w:tcW w:w="3335" w:type="dxa"/>
            <w:noWrap/>
            <w:hideMark/>
          </w:tcPr>
          <w:p w14:paraId="4E1F72F7" w14:textId="77777777" w:rsidR="00F521A9" w:rsidRPr="00E4430F" w:rsidRDefault="00F521A9" w:rsidP="00C405E0">
            <w:pPr>
              <w:ind w:left="240"/>
              <w:rPr>
                <w:rFonts w:cs="Arial"/>
                <w:color w:val="000000" w:themeColor="text1"/>
                <w:sz w:val="22"/>
              </w:rPr>
            </w:pPr>
            <w:r w:rsidRPr="00E4430F">
              <w:rPr>
                <w:rFonts w:cs="Arial"/>
                <w:color w:val="000000" w:themeColor="text1"/>
                <w:sz w:val="22"/>
              </w:rPr>
              <w:lastRenderedPageBreak/>
              <w:t>Photosensitivity reaction</w:t>
            </w:r>
          </w:p>
        </w:tc>
        <w:tc>
          <w:tcPr>
            <w:tcW w:w="1007" w:type="dxa"/>
            <w:noWrap/>
            <w:hideMark/>
          </w:tcPr>
          <w:p w14:paraId="278A461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EAF004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AAB42B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72A6D7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1B6876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2749EE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F01F2B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8C84F2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791C71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E8F861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3318C85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3E092762" w14:textId="77777777" w:rsidTr="00C405E0">
        <w:trPr>
          <w:trHeight w:val="300"/>
        </w:trPr>
        <w:tc>
          <w:tcPr>
            <w:tcW w:w="3335" w:type="dxa"/>
            <w:noWrap/>
            <w:hideMark/>
          </w:tcPr>
          <w:p w14:paraId="5358D158"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Pruritus generalised</w:t>
            </w:r>
          </w:p>
        </w:tc>
        <w:tc>
          <w:tcPr>
            <w:tcW w:w="1007" w:type="dxa"/>
            <w:noWrap/>
            <w:hideMark/>
          </w:tcPr>
          <w:p w14:paraId="11640C6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63C0FA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93048E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C6A000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99060F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2E4BBB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C017EF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06FD73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DA12A61"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2AE3C8A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7F9624A7"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E4430F" w:rsidRPr="00E4430F" w14:paraId="5723698E" w14:textId="77777777" w:rsidTr="00C405E0">
        <w:trPr>
          <w:trHeight w:val="300"/>
        </w:trPr>
        <w:tc>
          <w:tcPr>
            <w:tcW w:w="3335" w:type="dxa"/>
            <w:noWrap/>
            <w:hideMark/>
          </w:tcPr>
          <w:p w14:paraId="0038B93D"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Rash</w:t>
            </w:r>
          </w:p>
        </w:tc>
        <w:tc>
          <w:tcPr>
            <w:tcW w:w="1007" w:type="dxa"/>
            <w:noWrap/>
            <w:hideMark/>
          </w:tcPr>
          <w:p w14:paraId="1B271C73"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67B1F9A"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7C78252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836D4B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A8C22B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D1C87F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5A99057E"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3B7488C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0B09B4F"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242C4B9"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2681A85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 (1.6)</w:t>
            </w:r>
          </w:p>
        </w:tc>
      </w:tr>
      <w:tr w:rsidR="00F521A9" w:rsidRPr="00E4430F" w14:paraId="2BCE79F6" w14:textId="77777777" w:rsidTr="00C405E0">
        <w:trPr>
          <w:trHeight w:val="300"/>
        </w:trPr>
        <w:tc>
          <w:tcPr>
            <w:tcW w:w="3335" w:type="dxa"/>
            <w:noWrap/>
            <w:hideMark/>
          </w:tcPr>
          <w:p w14:paraId="04955647" w14:textId="77777777" w:rsidR="00F521A9" w:rsidRPr="00E4430F" w:rsidRDefault="00F521A9" w:rsidP="00C405E0">
            <w:pPr>
              <w:ind w:left="240"/>
              <w:rPr>
                <w:rFonts w:cs="Arial"/>
                <w:color w:val="000000" w:themeColor="text1"/>
                <w:sz w:val="22"/>
              </w:rPr>
            </w:pPr>
            <w:r w:rsidRPr="00E4430F">
              <w:rPr>
                <w:rFonts w:cs="Arial"/>
                <w:color w:val="000000" w:themeColor="text1"/>
                <w:sz w:val="22"/>
              </w:rPr>
              <w:t>Rash maculo-papular</w:t>
            </w:r>
          </w:p>
        </w:tc>
        <w:tc>
          <w:tcPr>
            <w:tcW w:w="1007" w:type="dxa"/>
            <w:noWrap/>
            <w:hideMark/>
          </w:tcPr>
          <w:p w14:paraId="701B89F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B883D4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64A33BA2"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65339F46"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1</w:t>
            </w:r>
          </w:p>
        </w:tc>
        <w:tc>
          <w:tcPr>
            <w:tcW w:w="949" w:type="dxa"/>
            <w:noWrap/>
            <w:hideMark/>
          </w:tcPr>
          <w:p w14:paraId="0872301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1FAB151B"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01557C3D"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478BD1F4"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5A025468"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949" w:type="dxa"/>
            <w:noWrap/>
            <w:hideMark/>
          </w:tcPr>
          <w:p w14:paraId="266D0C20"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0</w:t>
            </w:r>
          </w:p>
        </w:tc>
        <w:tc>
          <w:tcPr>
            <w:tcW w:w="1090" w:type="dxa"/>
            <w:noWrap/>
            <w:hideMark/>
          </w:tcPr>
          <w:p w14:paraId="4076E225" w14:textId="77777777" w:rsidR="00F521A9" w:rsidRPr="00E4430F" w:rsidRDefault="00F521A9" w:rsidP="00C405E0">
            <w:pPr>
              <w:jc w:val="center"/>
              <w:rPr>
                <w:rFonts w:cs="Arial"/>
                <w:color w:val="000000" w:themeColor="text1"/>
                <w:sz w:val="22"/>
              </w:rPr>
            </w:pPr>
            <w:r w:rsidRPr="00E4430F">
              <w:rPr>
                <w:rFonts w:cs="Arial"/>
                <w:color w:val="000000" w:themeColor="text1"/>
                <w:sz w:val="22"/>
              </w:rPr>
              <w:t>2 (3.2)</w:t>
            </w:r>
          </w:p>
        </w:tc>
      </w:tr>
    </w:tbl>
    <w:p w14:paraId="2B29A803" w14:textId="77777777" w:rsidR="00F521A9" w:rsidRPr="00E4430F" w:rsidRDefault="00F521A9" w:rsidP="00F521A9">
      <w:pPr>
        <w:rPr>
          <w:rFonts w:cs="Arial"/>
          <w:color w:val="000000" w:themeColor="text1"/>
          <w:sz w:val="22"/>
        </w:rPr>
      </w:pPr>
    </w:p>
    <w:p w14:paraId="781F462A" w14:textId="77777777" w:rsidR="00F521A9" w:rsidRPr="00E4430F" w:rsidRDefault="00F521A9" w:rsidP="00F521A9">
      <w:pPr>
        <w:rPr>
          <w:rFonts w:cs="Arial"/>
          <w:color w:val="000000" w:themeColor="text1"/>
          <w:sz w:val="22"/>
        </w:rPr>
      </w:pPr>
      <w:r w:rsidRPr="00E4430F">
        <w:rPr>
          <w:rFonts w:cs="Arial"/>
          <w:color w:val="000000" w:themeColor="text1"/>
          <w:sz w:val="22"/>
        </w:rPr>
        <w:t xml:space="preserve">The monotherapy cohort includes patients from the dose escalation (n=40), food effect (n=12; 240 mg and 320 mg) and single PAM pathway mutation (n=10; 240 mg) cohorts. TEAEs are defined as events that start within the day of first dose of study treatment until 30 days after last dose of study treatment. Subjects with more than one adverse event within a System Organ Class or Preferred Term (MedDRA version 21.0) are only counted once for that System Organ Class or Preferred Term. </w:t>
      </w:r>
    </w:p>
    <w:p w14:paraId="1296A434" w14:textId="77777777" w:rsidR="00F521A9" w:rsidRPr="00E4430F" w:rsidRDefault="00F521A9" w:rsidP="00F521A9">
      <w:pPr>
        <w:rPr>
          <w:rFonts w:cs="Arial"/>
          <w:color w:val="000000" w:themeColor="text1"/>
          <w:sz w:val="22"/>
        </w:rPr>
        <w:sectPr w:rsidR="00F521A9" w:rsidRPr="00E4430F" w:rsidSect="00F521A9">
          <w:type w:val="continuous"/>
          <w:pgSz w:w="16838" w:h="11906" w:orient="landscape"/>
          <w:pgMar w:top="1440" w:right="1440" w:bottom="1440" w:left="1440" w:header="706" w:footer="706" w:gutter="0"/>
          <w:cols w:space="708"/>
          <w:docGrid w:linePitch="360"/>
        </w:sectPr>
      </w:pPr>
    </w:p>
    <w:p w14:paraId="20D025CD" w14:textId="6C4404A6" w:rsidR="004C1333" w:rsidRPr="00E4430F" w:rsidRDefault="004C1333" w:rsidP="004C1333">
      <w:pPr>
        <w:pStyle w:val="Heading2"/>
        <w:spacing w:line="240" w:lineRule="auto"/>
        <w:rPr>
          <w:color w:val="000000" w:themeColor="text1"/>
          <w:sz w:val="22"/>
          <w:szCs w:val="22"/>
          <w:lang w:val="en-GB"/>
        </w:rPr>
      </w:pPr>
      <w:r w:rsidRPr="00E4430F">
        <w:rPr>
          <w:color w:val="000000" w:themeColor="text1"/>
          <w:sz w:val="22"/>
          <w:szCs w:val="22"/>
          <w:lang w:val="en-GB"/>
        </w:rPr>
        <w:lastRenderedPageBreak/>
        <w:t>Supplementary Table S</w:t>
      </w:r>
      <w:r w:rsidR="00E26B5F" w:rsidRPr="00E4430F">
        <w:rPr>
          <w:color w:val="000000" w:themeColor="text1"/>
          <w:sz w:val="22"/>
          <w:szCs w:val="22"/>
          <w:lang w:val="en-GB"/>
        </w:rPr>
        <w:t>2</w:t>
      </w:r>
      <w:r w:rsidRPr="00E4430F">
        <w:rPr>
          <w:color w:val="000000" w:themeColor="text1"/>
          <w:sz w:val="22"/>
          <w:szCs w:val="22"/>
          <w:lang w:val="en-GB"/>
        </w:rPr>
        <w:t xml:space="preserve">. Overview of M2698-related TEAEs (based on &gt;5% incidence in the monotherapy cohort). </w:t>
      </w:r>
    </w:p>
    <w:tbl>
      <w:tblPr>
        <w:tblStyle w:val="TableTheme"/>
        <w:tblW w:w="0" w:type="auto"/>
        <w:tblLook w:val="04A0" w:firstRow="1" w:lastRow="0" w:firstColumn="1" w:lastColumn="0" w:noHBand="0" w:noVBand="1"/>
      </w:tblPr>
      <w:tblGrid>
        <w:gridCol w:w="2137"/>
        <w:gridCol w:w="2485"/>
        <w:gridCol w:w="2405"/>
        <w:gridCol w:w="1989"/>
      </w:tblGrid>
      <w:tr w:rsidR="00E4430F" w:rsidRPr="00E4430F" w14:paraId="0B86D904" w14:textId="77777777" w:rsidTr="008B6F14">
        <w:trPr>
          <w:trHeight w:val="978"/>
        </w:trPr>
        <w:tc>
          <w:tcPr>
            <w:tcW w:w="2165" w:type="dxa"/>
            <w:hideMark/>
          </w:tcPr>
          <w:p w14:paraId="6C46EC02" w14:textId="77777777" w:rsidR="004C1333" w:rsidRPr="00E4430F" w:rsidRDefault="004C1333" w:rsidP="008B6F14">
            <w:pPr>
              <w:spacing w:after="0" w:line="240" w:lineRule="auto"/>
              <w:rPr>
                <w:rFonts w:cs="Arial"/>
                <w:color w:val="000000" w:themeColor="text1"/>
                <w:sz w:val="22"/>
              </w:rPr>
            </w:pPr>
          </w:p>
        </w:tc>
        <w:tc>
          <w:tcPr>
            <w:tcW w:w="2510" w:type="dxa"/>
            <w:hideMark/>
          </w:tcPr>
          <w:p w14:paraId="77D8EDF4" w14:textId="77777777" w:rsidR="004C1333" w:rsidRPr="00E4430F" w:rsidRDefault="004C1333" w:rsidP="008B6F14">
            <w:pPr>
              <w:spacing w:after="0" w:line="240" w:lineRule="auto"/>
              <w:rPr>
                <w:rFonts w:cs="Arial"/>
                <w:b/>
                <w:bCs/>
                <w:color w:val="000000" w:themeColor="text1"/>
                <w:sz w:val="22"/>
              </w:rPr>
            </w:pPr>
            <w:r w:rsidRPr="00E4430F">
              <w:rPr>
                <w:rFonts w:cs="Arial"/>
                <w:b/>
                <w:bCs/>
                <w:color w:val="000000" w:themeColor="text1"/>
                <w:sz w:val="22"/>
              </w:rPr>
              <w:t xml:space="preserve">M2698 monotherapy </w:t>
            </w:r>
            <w:r w:rsidRPr="00E4430F">
              <w:rPr>
                <w:rFonts w:cs="Arial"/>
                <w:b/>
                <w:bCs/>
                <w:color w:val="000000" w:themeColor="text1"/>
                <w:sz w:val="22"/>
              </w:rPr>
              <w:br/>
              <w:t>(</w:t>
            </w:r>
            <w:r w:rsidRPr="00E4430F">
              <w:rPr>
                <w:rFonts w:cs="Arial"/>
                <w:b/>
                <w:iCs/>
                <w:color w:val="000000" w:themeColor="text1"/>
                <w:sz w:val="22"/>
              </w:rPr>
              <w:t>N</w:t>
            </w:r>
            <w:r w:rsidRPr="00E4430F">
              <w:rPr>
                <w:rFonts w:cs="Arial"/>
                <w:b/>
                <w:bCs/>
                <w:color w:val="000000" w:themeColor="text1"/>
                <w:sz w:val="22"/>
              </w:rPr>
              <w:t>=62)</w:t>
            </w:r>
          </w:p>
        </w:tc>
        <w:tc>
          <w:tcPr>
            <w:tcW w:w="2409" w:type="dxa"/>
            <w:hideMark/>
          </w:tcPr>
          <w:p w14:paraId="582D92C4" w14:textId="77777777" w:rsidR="004C1333" w:rsidRPr="00E4430F" w:rsidRDefault="004C1333" w:rsidP="008B6F14">
            <w:pPr>
              <w:spacing w:after="0" w:line="240" w:lineRule="auto"/>
              <w:rPr>
                <w:rFonts w:cs="Arial"/>
                <w:b/>
                <w:bCs/>
                <w:color w:val="000000" w:themeColor="text1"/>
                <w:sz w:val="22"/>
              </w:rPr>
            </w:pPr>
            <w:r w:rsidRPr="00E4430F">
              <w:rPr>
                <w:rFonts w:cs="Arial"/>
                <w:b/>
                <w:bCs/>
                <w:color w:val="000000" w:themeColor="text1"/>
                <w:sz w:val="22"/>
              </w:rPr>
              <w:t>M2698/trastuzumab</w:t>
            </w:r>
            <w:r w:rsidRPr="00E4430F">
              <w:rPr>
                <w:rFonts w:cs="Arial"/>
                <w:b/>
                <w:bCs/>
                <w:color w:val="000000" w:themeColor="text1"/>
                <w:sz w:val="22"/>
              </w:rPr>
              <w:br/>
              <w:t>(</w:t>
            </w:r>
            <w:r w:rsidRPr="00E4430F">
              <w:rPr>
                <w:rFonts w:cs="Arial"/>
                <w:b/>
                <w:iCs/>
                <w:color w:val="000000" w:themeColor="text1"/>
                <w:sz w:val="22"/>
              </w:rPr>
              <w:t>N</w:t>
            </w:r>
            <w:r w:rsidRPr="00E4430F">
              <w:rPr>
                <w:rFonts w:cs="Arial"/>
                <w:b/>
                <w:bCs/>
                <w:color w:val="000000" w:themeColor="text1"/>
                <w:sz w:val="22"/>
              </w:rPr>
              <w:t xml:space="preserve">=13)* </w:t>
            </w:r>
          </w:p>
        </w:tc>
        <w:tc>
          <w:tcPr>
            <w:tcW w:w="1932" w:type="dxa"/>
            <w:hideMark/>
          </w:tcPr>
          <w:p w14:paraId="67643D0C" w14:textId="77777777" w:rsidR="004C1333" w:rsidRPr="00E4430F" w:rsidRDefault="004C1333" w:rsidP="008B6F14">
            <w:pPr>
              <w:spacing w:after="0" w:line="240" w:lineRule="auto"/>
              <w:rPr>
                <w:rFonts w:cs="Arial"/>
                <w:b/>
                <w:bCs/>
                <w:color w:val="000000" w:themeColor="text1"/>
                <w:sz w:val="22"/>
              </w:rPr>
            </w:pPr>
            <w:r w:rsidRPr="00E4430F">
              <w:rPr>
                <w:rFonts w:cs="Arial"/>
                <w:b/>
                <w:bCs/>
                <w:color w:val="000000" w:themeColor="text1"/>
                <w:sz w:val="22"/>
              </w:rPr>
              <w:t>M2698/tamoxifen</w:t>
            </w:r>
            <w:r w:rsidRPr="00E4430F">
              <w:rPr>
                <w:rFonts w:cs="Arial"/>
                <w:b/>
                <w:bCs/>
                <w:color w:val="000000" w:themeColor="text1"/>
                <w:sz w:val="22"/>
              </w:rPr>
              <w:br/>
              <w:t>(</w:t>
            </w:r>
            <w:r w:rsidRPr="00E4430F">
              <w:rPr>
                <w:rFonts w:cs="Arial"/>
                <w:b/>
                <w:iCs/>
                <w:color w:val="000000" w:themeColor="text1"/>
                <w:sz w:val="22"/>
              </w:rPr>
              <w:t>N</w:t>
            </w:r>
            <w:r w:rsidRPr="00E4430F">
              <w:rPr>
                <w:rFonts w:cs="Arial"/>
                <w:b/>
                <w:bCs/>
                <w:color w:val="000000" w:themeColor="text1"/>
                <w:sz w:val="22"/>
              </w:rPr>
              <w:t>=26)</w:t>
            </w:r>
            <w:r w:rsidRPr="00E4430F">
              <w:rPr>
                <w:rFonts w:cs="Arial"/>
                <w:b/>
                <w:bCs/>
                <w:color w:val="000000" w:themeColor="text1"/>
                <w:sz w:val="22"/>
                <w:vertAlign w:val="superscript"/>
              </w:rPr>
              <w:t>†</w:t>
            </w:r>
          </w:p>
        </w:tc>
      </w:tr>
      <w:tr w:rsidR="00E4430F" w:rsidRPr="00E4430F" w14:paraId="5D5457D5" w14:textId="77777777" w:rsidTr="008B6F14">
        <w:trPr>
          <w:trHeight w:val="181"/>
        </w:trPr>
        <w:tc>
          <w:tcPr>
            <w:tcW w:w="2165" w:type="dxa"/>
            <w:hideMark/>
          </w:tcPr>
          <w:p w14:paraId="4F403842"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Patients with ≥1 event</w:t>
            </w:r>
          </w:p>
        </w:tc>
        <w:tc>
          <w:tcPr>
            <w:tcW w:w="2510" w:type="dxa"/>
          </w:tcPr>
          <w:p w14:paraId="6DBB1297"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34 (54.8)</w:t>
            </w:r>
          </w:p>
        </w:tc>
        <w:tc>
          <w:tcPr>
            <w:tcW w:w="2409" w:type="dxa"/>
          </w:tcPr>
          <w:p w14:paraId="3CC52A29"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10 (76.9)</w:t>
            </w:r>
          </w:p>
        </w:tc>
        <w:tc>
          <w:tcPr>
            <w:tcW w:w="1932" w:type="dxa"/>
          </w:tcPr>
          <w:p w14:paraId="72EF31BF"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22 (84.6)</w:t>
            </w:r>
          </w:p>
        </w:tc>
      </w:tr>
      <w:tr w:rsidR="00E4430F" w:rsidRPr="00E4430F" w14:paraId="16C77677" w14:textId="77777777" w:rsidTr="008B6F14">
        <w:trPr>
          <w:trHeight w:val="181"/>
        </w:trPr>
        <w:tc>
          <w:tcPr>
            <w:tcW w:w="9016" w:type="dxa"/>
            <w:gridSpan w:val="4"/>
          </w:tcPr>
          <w:p w14:paraId="07BA7281" w14:textId="77777777" w:rsidR="004C1333" w:rsidRPr="00E4430F" w:rsidRDefault="004C1333" w:rsidP="008B6F14">
            <w:pPr>
              <w:spacing w:after="0" w:line="240" w:lineRule="auto"/>
              <w:rPr>
                <w:rFonts w:cs="Arial"/>
                <w:color w:val="000000" w:themeColor="text1"/>
                <w:sz w:val="22"/>
              </w:rPr>
            </w:pPr>
            <w:r w:rsidRPr="00E4430F">
              <w:rPr>
                <w:rFonts w:cs="Arial"/>
                <w:b/>
                <w:bCs/>
                <w:color w:val="000000" w:themeColor="text1"/>
                <w:sz w:val="22"/>
              </w:rPr>
              <w:t>Gastrointestinal</w:t>
            </w:r>
            <w:r w:rsidRPr="00E4430F">
              <w:rPr>
                <w:rFonts w:cs="Arial"/>
                <w:b/>
                <w:color w:val="000000" w:themeColor="text1"/>
                <w:sz w:val="22"/>
              </w:rPr>
              <w:t xml:space="preserve"> disorders</w:t>
            </w:r>
          </w:p>
        </w:tc>
      </w:tr>
      <w:tr w:rsidR="00E4430F" w:rsidRPr="00E4430F" w14:paraId="48131367" w14:textId="77777777" w:rsidTr="008B6F14">
        <w:trPr>
          <w:trHeight w:val="181"/>
        </w:trPr>
        <w:tc>
          <w:tcPr>
            <w:tcW w:w="2165" w:type="dxa"/>
            <w:hideMark/>
          </w:tcPr>
          <w:p w14:paraId="7D185E29"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Diarrhea</w:t>
            </w:r>
          </w:p>
        </w:tc>
        <w:tc>
          <w:tcPr>
            <w:tcW w:w="2510" w:type="dxa"/>
          </w:tcPr>
          <w:p w14:paraId="2AE14E2C"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7 (11.3)</w:t>
            </w:r>
          </w:p>
        </w:tc>
        <w:tc>
          <w:tcPr>
            <w:tcW w:w="2409" w:type="dxa"/>
          </w:tcPr>
          <w:p w14:paraId="2080AA74"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4 (30.8)</w:t>
            </w:r>
          </w:p>
        </w:tc>
        <w:tc>
          <w:tcPr>
            <w:tcW w:w="1932" w:type="dxa"/>
          </w:tcPr>
          <w:p w14:paraId="0317EE06"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13 (50.0)</w:t>
            </w:r>
          </w:p>
        </w:tc>
      </w:tr>
      <w:tr w:rsidR="00E4430F" w:rsidRPr="00E4430F" w14:paraId="7B30F2F9" w14:textId="77777777" w:rsidTr="008B6F14">
        <w:trPr>
          <w:trHeight w:val="181"/>
        </w:trPr>
        <w:tc>
          <w:tcPr>
            <w:tcW w:w="2165" w:type="dxa"/>
            <w:hideMark/>
          </w:tcPr>
          <w:p w14:paraId="1EDC2B3E"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Nausea</w:t>
            </w:r>
          </w:p>
        </w:tc>
        <w:tc>
          <w:tcPr>
            <w:tcW w:w="2510" w:type="dxa"/>
          </w:tcPr>
          <w:p w14:paraId="7F73A550"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12 (19.4)</w:t>
            </w:r>
          </w:p>
        </w:tc>
        <w:tc>
          <w:tcPr>
            <w:tcW w:w="2409" w:type="dxa"/>
          </w:tcPr>
          <w:p w14:paraId="1299EC52"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 (7.7)</w:t>
            </w:r>
          </w:p>
        </w:tc>
        <w:tc>
          <w:tcPr>
            <w:tcW w:w="1932" w:type="dxa"/>
          </w:tcPr>
          <w:p w14:paraId="360BBBD0"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13 (50.0)</w:t>
            </w:r>
          </w:p>
        </w:tc>
      </w:tr>
      <w:tr w:rsidR="00E4430F" w:rsidRPr="00E4430F" w14:paraId="6053A0E5" w14:textId="77777777" w:rsidTr="008B6F14">
        <w:trPr>
          <w:trHeight w:val="181"/>
        </w:trPr>
        <w:tc>
          <w:tcPr>
            <w:tcW w:w="9016" w:type="dxa"/>
            <w:gridSpan w:val="4"/>
          </w:tcPr>
          <w:p w14:paraId="1FE6478D" w14:textId="77777777" w:rsidR="004C1333" w:rsidRPr="00E4430F" w:rsidRDefault="004C1333" w:rsidP="008B6F14">
            <w:pPr>
              <w:spacing w:after="0" w:line="240" w:lineRule="auto"/>
              <w:rPr>
                <w:rFonts w:cs="Arial"/>
                <w:b/>
                <w:bCs/>
                <w:color w:val="000000" w:themeColor="text1"/>
                <w:sz w:val="22"/>
              </w:rPr>
            </w:pPr>
            <w:r w:rsidRPr="00E4430F">
              <w:rPr>
                <w:rFonts w:cs="Arial"/>
                <w:b/>
                <w:bCs/>
                <w:color w:val="000000" w:themeColor="text1"/>
                <w:sz w:val="22"/>
              </w:rPr>
              <w:t>General disorders and administration site conditions</w:t>
            </w:r>
          </w:p>
        </w:tc>
      </w:tr>
      <w:tr w:rsidR="00E4430F" w:rsidRPr="00E4430F" w14:paraId="7C8EE884" w14:textId="77777777" w:rsidTr="008B6F14">
        <w:trPr>
          <w:trHeight w:val="181"/>
        </w:trPr>
        <w:tc>
          <w:tcPr>
            <w:tcW w:w="2165" w:type="dxa"/>
            <w:hideMark/>
          </w:tcPr>
          <w:p w14:paraId="035065A2"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Fatigue</w:t>
            </w:r>
          </w:p>
        </w:tc>
        <w:tc>
          <w:tcPr>
            <w:tcW w:w="2510" w:type="dxa"/>
          </w:tcPr>
          <w:p w14:paraId="3E57B5AB"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4 (6.5)</w:t>
            </w:r>
          </w:p>
        </w:tc>
        <w:tc>
          <w:tcPr>
            <w:tcW w:w="2409" w:type="dxa"/>
          </w:tcPr>
          <w:p w14:paraId="45E13558"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4 (30.8)</w:t>
            </w:r>
          </w:p>
        </w:tc>
        <w:tc>
          <w:tcPr>
            <w:tcW w:w="1932" w:type="dxa"/>
          </w:tcPr>
          <w:p w14:paraId="6BC841BD"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4 (15.4)</w:t>
            </w:r>
          </w:p>
        </w:tc>
      </w:tr>
      <w:tr w:rsidR="00E4430F" w:rsidRPr="00E4430F" w14:paraId="3916610E" w14:textId="77777777" w:rsidTr="008B6F14">
        <w:trPr>
          <w:trHeight w:val="181"/>
        </w:trPr>
        <w:tc>
          <w:tcPr>
            <w:tcW w:w="9016" w:type="dxa"/>
            <w:gridSpan w:val="4"/>
          </w:tcPr>
          <w:p w14:paraId="117B0FB6" w14:textId="77777777" w:rsidR="004C1333" w:rsidRPr="00E4430F" w:rsidRDefault="004C1333" w:rsidP="008B6F14">
            <w:pPr>
              <w:spacing w:after="0" w:line="240" w:lineRule="auto"/>
              <w:rPr>
                <w:rFonts w:cs="Arial"/>
                <w:b/>
                <w:bCs/>
                <w:color w:val="000000" w:themeColor="text1"/>
                <w:sz w:val="22"/>
              </w:rPr>
            </w:pPr>
            <w:r w:rsidRPr="00E4430F">
              <w:rPr>
                <w:rFonts w:cs="Arial"/>
                <w:b/>
                <w:bCs/>
                <w:color w:val="000000" w:themeColor="text1"/>
                <w:sz w:val="22"/>
              </w:rPr>
              <w:t>Nervous system disorders</w:t>
            </w:r>
          </w:p>
        </w:tc>
      </w:tr>
      <w:tr w:rsidR="00E4430F" w:rsidRPr="00E4430F" w14:paraId="08A9DE23" w14:textId="77777777" w:rsidTr="008B6F14">
        <w:trPr>
          <w:trHeight w:val="181"/>
        </w:trPr>
        <w:tc>
          <w:tcPr>
            <w:tcW w:w="2165" w:type="dxa"/>
            <w:hideMark/>
          </w:tcPr>
          <w:p w14:paraId="2A9628CF"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Tremor</w:t>
            </w:r>
          </w:p>
        </w:tc>
        <w:tc>
          <w:tcPr>
            <w:tcW w:w="2510" w:type="dxa"/>
          </w:tcPr>
          <w:p w14:paraId="5DA8550E"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4 (6.5)</w:t>
            </w:r>
          </w:p>
        </w:tc>
        <w:tc>
          <w:tcPr>
            <w:tcW w:w="2409" w:type="dxa"/>
          </w:tcPr>
          <w:p w14:paraId="1DD3DB58"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 (7.7)</w:t>
            </w:r>
          </w:p>
        </w:tc>
        <w:tc>
          <w:tcPr>
            <w:tcW w:w="1932" w:type="dxa"/>
          </w:tcPr>
          <w:p w14:paraId="63928FF7"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 (3.8)</w:t>
            </w:r>
          </w:p>
        </w:tc>
      </w:tr>
      <w:tr w:rsidR="00E4430F" w:rsidRPr="00E4430F" w14:paraId="70DBF7B7" w14:textId="77777777" w:rsidTr="008B6F14">
        <w:trPr>
          <w:trHeight w:val="181"/>
        </w:trPr>
        <w:tc>
          <w:tcPr>
            <w:tcW w:w="9016" w:type="dxa"/>
            <w:gridSpan w:val="4"/>
          </w:tcPr>
          <w:p w14:paraId="77BB8B4D" w14:textId="77777777" w:rsidR="004C1333" w:rsidRPr="00E4430F" w:rsidRDefault="004C1333" w:rsidP="008B6F14">
            <w:pPr>
              <w:spacing w:after="0" w:line="240" w:lineRule="auto"/>
              <w:rPr>
                <w:rFonts w:cs="Arial"/>
                <w:b/>
                <w:bCs/>
                <w:color w:val="000000" w:themeColor="text1"/>
                <w:sz w:val="22"/>
              </w:rPr>
            </w:pPr>
            <w:r w:rsidRPr="00E4430F">
              <w:rPr>
                <w:rFonts w:cs="Arial"/>
                <w:b/>
                <w:bCs/>
                <w:color w:val="000000" w:themeColor="text1"/>
                <w:sz w:val="22"/>
              </w:rPr>
              <w:t>Psychiatric disorders</w:t>
            </w:r>
          </w:p>
        </w:tc>
      </w:tr>
      <w:tr w:rsidR="008B2654" w:rsidRPr="00E4430F" w14:paraId="44DE997B" w14:textId="77777777" w:rsidTr="008B6F14">
        <w:trPr>
          <w:trHeight w:val="181"/>
        </w:trPr>
        <w:tc>
          <w:tcPr>
            <w:tcW w:w="2165" w:type="dxa"/>
            <w:hideMark/>
          </w:tcPr>
          <w:p w14:paraId="41BB134D"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Abnormal dreams</w:t>
            </w:r>
          </w:p>
        </w:tc>
        <w:tc>
          <w:tcPr>
            <w:tcW w:w="2510" w:type="dxa"/>
          </w:tcPr>
          <w:p w14:paraId="40E0597F"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6 (9.7)</w:t>
            </w:r>
          </w:p>
        </w:tc>
        <w:tc>
          <w:tcPr>
            <w:tcW w:w="2409" w:type="dxa"/>
          </w:tcPr>
          <w:p w14:paraId="79D645E2"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1 (7.7)</w:t>
            </w:r>
          </w:p>
        </w:tc>
        <w:tc>
          <w:tcPr>
            <w:tcW w:w="1932" w:type="dxa"/>
          </w:tcPr>
          <w:p w14:paraId="2C43ECC2" w14:textId="77777777" w:rsidR="004C1333" w:rsidRPr="00E4430F" w:rsidRDefault="004C1333" w:rsidP="008B6F14">
            <w:pPr>
              <w:spacing w:after="0" w:line="240" w:lineRule="auto"/>
              <w:rPr>
                <w:rFonts w:cs="Arial"/>
                <w:color w:val="000000" w:themeColor="text1"/>
                <w:sz w:val="22"/>
              </w:rPr>
            </w:pPr>
            <w:r w:rsidRPr="00E4430F">
              <w:rPr>
                <w:rFonts w:cs="Arial"/>
                <w:color w:val="000000" w:themeColor="text1"/>
                <w:sz w:val="22"/>
              </w:rPr>
              <w:t>4 (15.4)</w:t>
            </w:r>
            <w:r w:rsidRPr="00E4430F">
              <w:rPr>
                <w:rFonts w:cs="Arial"/>
                <w:color w:val="000000" w:themeColor="text1"/>
                <w:sz w:val="22"/>
                <w:vertAlign w:val="superscript"/>
              </w:rPr>
              <w:t>§</w:t>
            </w:r>
          </w:p>
        </w:tc>
      </w:tr>
    </w:tbl>
    <w:p w14:paraId="3DC5D371" w14:textId="77777777" w:rsidR="00187BB7" w:rsidRPr="00E4430F" w:rsidRDefault="00187BB7" w:rsidP="004C1333">
      <w:pPr>
        <w:spacing w:line="240" w:lineRule="auto"/>
        <w:rPr>
          <w:rFonts w:cs="Arial"/>
          <w:color w:val="000000" w:themeColor="text1"/>
          <w:sz w:val="22"/>
          <w:lang w:val="en-GB"/>
        </w:rPr>
      </w:pPr>
    </w:p>
    <w:p w14:paraId="2AB2D6B5" w14:textId="3FE7E194" w:rsidR="004C1333" w:rsidRPr="00E4430F" w:rsidRDefault="004C1333" w:rsidP="004C1333">
      <w:pPr>
        <w:spacing w:line="240" w:lineRule="auto"/>
        <w:rPr>
          <w:rFonts w:cs="Arial"/>
          <w:color w:val="000000" w:themeColor="text1"/>
          <w:sz w:val="22"/>
          <w:lang w:val="en-GB"/>
        </w:rPr>
      </w:pPr>
      <w:r w:rsidRPr="00E4430F">
        <w:rPr>
          <w:rFonts w:cs="Arial"/>
          <w:color w:val="000000" w:themeColor="text1"/>
          <w:sz w:val="22"/>
          <w:lang w:val="en-GB"/>
        </w:rPr>
        <w:t>*Other M2698-related events reported in &gt;5% (1 patient) of patients in the M2698/trastuzumab cohort (</w:t>
      </w:r>
      <w:r w:rsidRPr="00E4430F">
        <w:rPr>
          <w:rFonts w:cs="Arial"/>
          <w:iCs/>
          <w:color w:val="000000" w:themeColor="text1"/>
          <w:sz w:val="22"/>
          <w:lang w:val="en-GB"/>
        </w:rPr>
        <w:t>N</w:t>
      </w:r>
      <w:r w:rsidRPr="00E4430F">
        <w:rPr>
          <w:rFonts w:cs="Arial"/>
          <w:color w:val="000000" w:themeColor="text1"/>
          <w:sz w:val="22"/>
          <w:lang w:val="en-GB"/>
        </w:rPr>
        <w:t>=13): Anemia, cardiac failure, vertigo, stomatitis, vomiting, conjunctivitis, alanine aminotransferase increase, aspartate aminotransferase increase, blood creatine phosphokinase increase, ejection fraction decreased, electrocardiogram QT prolonged, decreased appetite, hypertriglyceridemia, hypocalcemia, hypomagnesemia, muscle spasms, muscular weakness, amnesia, somnolence, tremor, anxiety, depression, euphoric mood, hallucination, mania, paranoia, irregular menstruation.</w:t>
      </w:r>
    </w:p>
    <w:p w14:paraId="29E39B1F" w14:textId="77777777" w:rsidR="004C1333" w:rsidRPr="00E4430F" w:rsidRDefault="004C1333" w:rsidP="004C1333">
      <w:pPr>
        <w:spacing w:line="240" w:lineRule="auto"/>
        <w:rPr>
          <w:rFonts w:cs="Arial"/>
          <w:color w:val="000000" w:themeColor="text1"/>
          <w:sz w:val="22"/>
          <w:lang w:val="en-GB"/>
        </w:rPr>
      </w:pPr>
      <w:r w:rsidRPr="00E4430F">
        <w:rPr>
          <w:rFonts w:cs="Arial"/>
          <w:color w:val="000000" w:themeColor="text1"/>
          <w:sz w:val="22"/>
          <w:vertAlign w:val="superscript"/>
          <w:lang w:val="en-GB"/>
        </w:rPr>
        <w:t>†</w:t>
      </w:r>
      <w:r w:rsidRPr="00E4430F">
        <w:rPr>
          <w:rFonts w:cs="Arial"/>
          <w:color w:val="000000" w:themeColor="text1"/>
          <w:sz w:val="22"/>
          <w:lang w:val="en-GB"/>
        </w:rPr>
        <w:t>Other M2698-related events reported in &gt;5% (2 patients) of patients in the M2698/tamoxifen cohort (</w:t>
      </w:r>
      <w:r w:rsidRPr="00E4430F">
        <w:rPr>
          <w:rFonts w:cs="Arial"/>
          <w:iCs/>
          <w:color w:val="000000" w:themeColor="text1"/>
          <w:sz w:val="22"/>
          <w:lang w:val="en-GB"/>
        </w:rPr>
        <w:t>N</w:t>
      </w:r>
      <w:r w:rsidRPr="00E4430F">
        <w:rPr>
          <w:rFonts w:cs="Arial"/>
          <w:i/>
          <w:iCs/>
          <w:color w:val="000000" w:themeColor="text1"/>
          <w:sz w:val="22"/>
          <w:lang w:val="en-GB"/>
        </w:rPr>
        <w:t>=</w:t>
      </w:r>
      <w:r w:rsidRPr="00E4430F">
        <w:rPr>
          <w:rFonts w:cs="Arial"/>
          <w:color w:val="000000" w:themeColor="text1"/>
          <w:sz w:val="22"/>
          <w:lang w:val="en-GB"/>
        </w:rPr>
        <w:t>26): anemia, constipation, dry mouth, gastroesophageal reflux disease, vomiting, asthenia, gait disturbance, platelet count decrease, weight decrease, decreased appetite, hypoalbuminemia, balance disorder, dizziness, hypoalbuminemia, pruritis, rash.</w:t>
      </w:r>
    </w:p>
    <w:p w14:paraId="1BC2C509" w14:textId="77777777" w:rsidR="004C1333" w:rsidRPr="00E4430F" w:rsidRDefault="004C1333" w:rsidP="004C1333">
      <w:pPr>
        <w:spacing w:line="240" w:lineRule="auto"/>
        <w:rPr>
          <w:rFonts w:cs="Arial"/>
          <w:b/>
          <w:color w:val="000000" w:themeColor="text1"/>
          <w:sz w:val="22"/>
          <w:lang w:val="en-GB"/>
        </w:rPr>
      </w:pPr>
      <w:r w:rsidRPr="00E4430F">
        <w:rPr>
          <w:rFonts w:cs="Arial"/>
          <w:color w:val="000000" w:themeColor="text1"/>
          <w:sz w:val="22"/>
          <w:vertAlign w:val="superscript"/>
          <w:lang w:val="en-GB"/>
        </w:rPr>
        <w:t>§</w:t>
      </w:r>
      <w:r w:rsidRPr="00E4430F">
        <w:rPr>
          <w:rFonts w:cs="Arial"/>
          <w:color w:val="000000" w:themeColor="text1"/>
          <w:sz w:val="22"/>
          <w:lang w:val="en-GB"/>
        </w:rPr>
        <w:t>Other M2698-related psychiatric events observed in a single patient (&lt;5%) included: anxiety, hallucination (auditory), paranoia, reading disorder.</w:t>
      </w:r>
    </w:p>
    <w:p w14:paraId="1A0DBCC5" w14:textId="77777777" w:rsidR="004C1333" w:rsidRPr="00E4430F" w:rsidRDefault="004C1333" w:rsidP="004C1333">
      <w:pPr>
        <w:spacing w:line="240" w:lineRule="auto"/>
        <w:rPr>
          <w:rFonts w:cs="Arial"/>
          <w:color w:val="000000" w:themeColor="text1"/>
          <w:sz w:val="22"/>
          <w:lang w:val="en-GB"/>
        </w:rPr>
      </w:pPr>
      <w:r w:rsidRPr="00E4430F">
        <w:rPr>
          <w:rFonts w:cs="Arial"/>
          <w:color w:val="000000" w:themeColor="text1"/>
          <w:sz w:val="22"/>
          <w:lang w:val="en-GB"/>
        </w:rPr>
        <w:t>Data are number of patients (percent)</w:t>
      </w:r>
    </w:p>
    <w:p w14:paraId="1C0F8485" w14:textId="77777777" w:rsidR="004C1333" w:rsidRPr="00E4430F" w:rsidRDefault="004C1333" w:rsidP="004C1333">
      <w:pPr>
        <w:spacing w:line="240" w:lineRule="auto"/>
        <w:rPr>
          <w:rFonts w:cs="Arial"/>
          <w:b/>
          <w:color w:val="000000" w:themeColor="text1"/>
          <w:sz w:val="22"/>
          <w:lang w:val="en-GB"/>
        </w:rPr>
      </w:pPr>
      <w:r w:rsidRPr="00E4430F">
        <w:rPr>
          <w:rFonts w:cs="Arial"/>
          <w:color w:val="000000" w:themeColor="text1"/>
          <w:sz w:val="22"/>
          <w:lang w:val="en-GB"/>
        </w:rPr>
        <w:t>TEAE=treatment-emergent adverse event.</w:t>
      </w:r>
    </w:p>
    <w:p w14:paraId="1A5BA993" w14:textId="77777777" w:rsidR="004C1333" w:rsidRPr="00E4430F" w:rsidRDefault="004C1333" w:rsidP="004C1333">
      <w:pPr>
        <w:spacing w:line="240" w:lineRule="auto"/>
        <w:rPr>
          <w:rFonts w:cs="Arial"/>
          <w:b/>
          <w:bCs/>
          <w:color w:val="000000" w:themeColor="text1"/>
          <w:sz w:val="22"/>
          <w:lang w:val="en-GB"/>
        </w:rPr>
      </w:pPr>
      <w:r w:rsidRPr="00E4430F">
        <w:rPr>
          <w:rFonts w:cs="Arial"/>
          <w:color w:val="000000" w:themeColor="text1"/>
          <w:sz w:val="22"/>
          <w:lang w:val="en-GB"/>
        </w:rPr>
        <w:br w:type="page"/>
      </w:r>
    </w:p>
    <w:p w14:paraId="49853C47" w14:textId="4A361FB7" w:rsidR="004C1333" w:rsidRPr="00E4430F" w:rsidRDefault="004C1333" w:rsidP="004C1333">
      <w:pPr>
        <w:pStyle w:val="Heading2"/>
        <w:spacing w:line="240" w:lineRule="auto"/>
        <w:rPr>
          <w:color w:val="000000" w:themeColor="text1"/>
          <w:sz w:val="20"/>
          <w:szCs w:val="20"/>
          <w:lang w:val="en-GB"/>
        </w:rPr>
      </w:pPr>
      <w:r w:rsidRPr="00E4430F">
        <w:rPr>
          <w:color w:val="000000" w:themeColor="text1"/>
          <w:sz w:val="20"/>
          <w:szCs w:val="20"/>
          <w:lang w:val="en-GB"/>
        </w:rPr>
        <w:lastRenderedPageBreak/>
        <w:t>Supplementary Table S</w:t>
      </w:r>
      <w:r w:rsidR="00E26B5F" w:rsidRPr="00E4430F">
        <w:rPr>
          <w:color w:val="000000" w:themeColor="text1"/>
          <w:sz w:val="20"/>
          <w:szCs w:val="20"/>
          <w:lang w:val="en-GB"/>
        </w:rPr>
        <w:t>3</w:t>
      </w:r>
      <w:r w:rsidRPr="00E4430F">
        <w:rPr>
          <w:color w:val="000000" w:themeColor="text1"/>
          <w:sz w:val="20"/>
          <w:szCs w:val="20"/>
          <w:lang w:val="en-GB"/>
        </w:rPr>
        <w:t xml:space="preserve">: Most commonly reported TEAEs (&gt;10% of patients in any overall cohort) </w:t>
      </w:r>
    </w:p>
    <w:tbl>
      <w:tblPr>
        <w:tblStyle w:val="TableTheme"/>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357"/>
        <w:gridCol w:w="10"/>
        <w:gridCol w:w="2209"/>
        <w:gridCol w:w="2052"/>
        <w:gridCol w:w="2382"/>
      </w:tblGrid>
      <w:tr w:rsidR="00E4430F" w:rsidRPr="00E4430F" w14:paraId="2C56C1FF" w14:textId="77777777" w:rsidTr="00187BB7">
        <w:trPr>
          <w:trHeight w:val="181"/>
        </w:trPr>
        <w:tc>
          <w:tcPr>
            <w:tcW w:w="2367" w:type="dxa"/>
            <w:gridSpan w:val="2"/>
            <w:hideMark/>
          </w:tcPr>
          <w:p w14:paraId="17663B66" w14:textId="0EED8FE1" w:rsidR="004C1333" w:rsidRPr="00E4430F" w:rsidRDefault="00693531" w:rsidP="008B6F14">
            <w:pPr>
              <w:spacing w:after="0" w:line="240" w:lineRule="auto"/>
              <w:rPr>
                <w:rFonts w:cs="Arial"/>
                <w:b/>
                <w:color w:val="000000" w:themeColor="text1"/>
                <w:sz w:val="16"/>
                <w:szCs w:val="16"/>
              </w:rPr>
            </w:pPr>
            <w:r w:rsidRPr="00E4430F">
              <w:rPr>
                <w:rFonts w:cs="Arial"/>
                <w:b/>
                <w:color w:val="000000" w:themeColor="text1"/>
                <w:sz w:val="16"/>
                <w:szCs w:val="16"/>
              </w:rPr>
              <w:t>TEAE, n (%)</w:t>
            </w:r>
          </w:p>
        </w:tc>
        <w:tc>
          <w:tcPr>
            <w:tcW w:w="2209" w:type="dxa"/>
            <w:hideMark/>
          </w:tcPr>
          <w:p w14:paraId="48017618"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 xml:space="preserve">M2698 </w:t>
            </w:r>
            <w:r w:rsidRPr="00E4430F">
              <w:rPr>
                <w:rFonts w:cs="Arial"/>
                <w:b/>
                <w:bCs/>
                <w:color w:val="000000" w:themeColor="text1"/>
                <w:sz w:val="16"/>
                <w:szCs w:val="16"/>
              </w:rPr>
              <w:br/>
              <w:t>(N=62)*</w:t>
            </w:r>
          </w:p>
        </w:tc>
        <w:tc>
          <w:tcPr>
            <w:tcW w:w="2052" w:type="dxa"/>
            <w:hideMark/>
          </w:tcPr>
          <w:p w14:paraId="7B1C5FD7"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M2698/trastuzumab</w:t>
            </w:r>
            <w:r w:rsidRPr="00E4430F">
              <w:rPr>
                <w:rFonts w:cs="Arial"/>
                <w:b/>
                <w:bCs/>
                <w:color w:val="000000" w:themeColor="text1"/>
                <w:sz w:val="16"/>
                <w:szCs w:val="16"/>
              </w:rPr>
              <w:br/>
              <w:t xml:space="preserve">(N=13)† </w:t>
            </w:r>
          </w:p>
        </w:tc>
        <w:tc>
          <w:tcPr>
            <w:tcW w:w="2382" w:type="dxa"/>
            <w:hideMark/>
          </w:tcPr>
          <w:p w14:paraId="0A95B53E"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M2698/tamoxifen</w:t>
            </w:r>
            <w:r w:rsidRPr="00E4430F">
              <w:rPr>
                <w:rFonts w:cs="Arial"/>
                <w:b/>
                <w:bCs/>
                <w:color w:val="000000" w:themeColor="text1"/>
                <w:sz w:val="16"/>
                <w:szCs w:val="16"/>
              </w:rPr>
              <w:br/>
              <w:t>(N=26)‡</w:t>
            </w:r>
          </w:p>
        </w:tc>
      </w:tr>
      <w:tr w:rsidR="00E4430F" w:rsidRPr="00E4430F" w14:paraId="6CF40F7F" w14:textId="77777777" w:rsidTr="00187BB7">
        <w:trPr>
          <w:trHeight w:val="181"/>
        </w:trPr>
        <w:tc>
          <w:tcPr>
            <w:tcW w:w="9010" w:type="dxa"/>
            <w:gridSpan w:val="5"/>
          </w:tcPr>
          <w:p w14:paraId="175D2F80"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Blood/lymphatic disorders</w:t>
            </w:r>
          </w:p>
        </w:tc>
      </w:tr>
      <w:tr w:rsidR="00E4430F" w:rsidRPr="00E4430F" w14:paraId="7C71DD54" w14:textId="77777777" w:rsidTr="00187BB7">
        <w:trPr>
          <w:trHeight w:val="181"/>
        </w:trPr>
        <w:tc>
          <w:tcPr>
            <w:tcW w:w="2367" w:type="dxa"/>
            <w:gridSpan w:val="2"/>
          </w:tcPr>
          <w:p w14:paraId="6A037EB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Anemia</w:t>
            </w:r>
          </w:p>
        </w:tc>
        <w:tc>
          <w:tcPr>
            <w:tcW w:w="2209" w:type="dxa"/>
            <w:vAlign w:val="bottom"/>
          </w:tcPr>
          <w:p w14:paraId="2320E47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13 (21.0)</w:t>
            </w:r>
          </w:p>
        </w:tc>
        <w:tc>
          <w:tcPr>
            <w:tcW w:w="2052" w:type="dxa"/>
            <w:vAlign w:val="bottom"/>
          </w:tcPr>
          <w:p w14:paraId="3FE93C4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vAlign w:val="bottom"/>
          </w:tcPr>
          <w:p w14:paraId="71B9B56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7 (26.9)</w:t>
            </w:r>
          </w:p>
        </w:tc>
      </w:tr>
      <w:tr w:rsidR="00E4430F" w:rsidRPr="00E4430F" w14:paraId="00F977D5" w14:textId="77777777" w:rsidTr="00187BB7">
        <w:trPr>
          <w:trHeight w:val="181"/>
        </w:trPr>
        <w:tc>
          <w:tcPr>
            <w:tcW w:w="2367" w:type="dxa"/>
            <w:gridSpan w:val="2"/>
          </w:tcPr>
          <w:p w14:paraId="3744CB5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Neutropenia </w:t>
            </w:r>
          </w:p>
        </w:tc>
        <w:tc>
          <w:tcPr>
            <w:tcW w:w="2209" w:type="dxa"/>
            <w:vAlign w:val="bottom"/>
          </w:tcPr>
          <w:p w14:paraId="65398AC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(1.6)</w:t>
            </w:r>
          </w:p>
        </w:tc>
        <w:tc>
          <w:tcPr>
            <w:tcW w:w="2052" w:type="dxa"/>
            <w:vAlign w:val="bottom"/>
          </w:tcPr>
          <w:p w14:paraId="6B8D69F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vAlign w:val="bottom"/>
          </w:tcPr>
          <w:p w14:paraId="2B268CE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528AE400" w14:textId="77777777" w:rsidTr="00187BB7">
        <w:trPr>
          <w:trHeight w:val="181"/>
        </w:trPr>
        <w:tc>
          <w:tcPr>
            <w:tcW w:w="9010" w:type="dxa"/>
            <w:gridSpan w:val="5"/>
          </w:tcPr>
          <w:p w14:paraId="7D76D30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Eye disorders, n (%)</w:t>
            </w:r>
          </w:p>
        </w:tc>
      </w:tr>
      <w:tr w:rsidR="00E4430F" w:rsidRPr="00E4430F" w14:paraId="733956EB" w14:textId="77777777" w:rsidTr="00187BB7">
        <w:trPr>
          <w:trHeight w:val="181"/>
        </w:trPr>
        <w:tc>
          <w:tcPr>
            <w:tcW w:w="2357" w:type="dxa"/>
          </w:tcPr>
          <w:p w14:paraId="3559B06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Vision blurred</w:t>
            </w:r>
          </w:p>
        </w:tc>
        <w:tc>
          <w:tcPr>
            <w:tcW w:w="2219" w:type="dxa"/>
            <w:gridSpan w:val="2"/>
          </w:tcPr>
          <w:p w14:paraId="4CD09E6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(4.8)</w:t>
            </w:r>
          </w:p>
        </w:tc>
        <w:tc>
          <w:tcPr>
            <w:tcW w:w="2052" w:type="dxa"/>
          </w:tcPr>
          <w:p w14:paraId="7A58D5F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(23.1)</w:t>
            </w:r>
          </w:p>
        </w:tc>
        <w:tc>
          <w:tcPr>
            <w:tcW w:w="2382" w:type="dxa"/>
          </w:tcPr>
          <w:p w14:paraId="3D153FB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(3.8)</w:t>
            </w:r>
          </w:p>
        </w:tc>
      </w:tr>
      <w:tr w:rsidR="00E4430F" w:rsidRPr="00E4430F" w14:paraId="18D50B6D" w14:textId="77777777" w:rsidTr="00187BB7">
        <w:trPr>
          <w:trHeight w:val="181"/>
        </w:trPr>
        <w:tc>
          <w:tcPr>
            <w:tcW w:w="9010" w:type="dxa"/>
            <w:gridSpan w:val="5"/>
            <w:hideMark/>
          </w:tcPr>
          <w:p w14:paraId="79C86B9B" w14:textId="77777777" w:rsidR="004C1333" w:rsidRPr="00E4430F" w:rsidRDefault="004C1333" w:rsidP="008B6F14">
            <w:pPr>
              <w:spacing w:after="0" w:line="240" w:lineRule="auto"/>
              <w:rPr>
                <w:rFonts w:cs="Arial"/>
                <w:b/>
                <w:color w:val="000000" w:themeColor="text1"/>
                <w:sz w:val="16"/>
                <w:szCs w:val="16"/>
              </w:rPr>
            </w:pPr>
            <w:r w:rsidRPr="00E4430F">
              <w:rPr>
                <w:rFonts w:cs="Arial"/>
                <w:b/>
                <w:color w:val="000000" w:themeColor="text1"/>
                <w:sz w:val="16"/>
                <w:szCs w:val="16"/>
              </w:rPr>
              <w:t>Gastrointestinal disorders</w:t>
            </w:r>
          </w:p>
        </w:tc>
      </w:tr>
      <w:tr w:rsidR="00E4430F" w:rsidRPr="00E4430F" w14:paraId="4EF27C3D" w14:textId="77777777" w:rsidTr="00187BB7">
        <w:trPr>
          <w:trHeight w:val="181"/>
        </w:trPr>
        <w:tc>
          <w:tcPr>
            <w:tcW w:w="2367" w:type="dxa"/>
            <w:gridSpan w:val="2"/>
          </w:tcPr>
          <w:p w14:paraId="402420A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Abdominal pain</w:t>
            </w:r>
          </w:p>
        </w:tc>
        <w:tc>
          <w:tcPr>
            <w:tcW w:w="2209" w:type="dxa"/>
          </w:tcPr>
          <w:p w14:paraId="4505682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5 (8.1) </w:t>
            </w:r>
          </w:p>
        </w:tc>
        <w:tc>
          <w:tcPr>
            <w:tcW w:w="2052" w:type="dxa"/>
          </w:tcPr>
          <w:p w14:paraId="7B7996E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029FFE7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(23.1)</w:t>
            </w:r>
          </w:p>
        </w:tc>
      </w:tr>
      <w:tr w:rsidR="00E4430F" w:rsidRPr="00E4430F" w14:paraId="6CB4B849" w14:textId="77777777" w:rsidTr="00187BB7">
        <w:trPr>
          <w:trHeight w:val="181"/>
        </w:trPr>
        <w:tc>
          <w:tcPr>
            <w:tcW w:w="2367" w:type="dxa"/>
            <w:gridSpan w:val="2"/>
          </w:tcPr>
          <w:p w14:paraId="47951BE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Constipation</w:t>
            </w:r>
          </w:p>
        </w:tc>
        <w:tc>
          <w:tcPr>
            <w:tcW w:w="2209" w:type="dxa"/>
          </w:tcPr>
          <w:p w14:paraId="3E5C8BC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14 (22.6) </w:t>
            </w:r>
          </w:p>
        </w:tc>
        <w:tc>
          <w:tcPr>
            <w:tcW w:w="2052" w:type="dxa"/>
          </w:tcPr>
          <w:p w14:paraId="7F6ABB0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3C964A7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9 (34.6)</w:t>
            </w:r>
          </w:p>
        </w:tc>
      </w:tr>
      <w:tr w:rsidR="00E4430F" w:rsidRPr="00E4430F" w14:paraId="451B407E" w14:textId="77777777" w:rsidTr="00187BB7">
        <w:trPr>
          <w:trHeight w:val="181"/>
        </w:trPr>
        <w:tc>
          <w:tcPr>
            <w:tcW w:w="2367" w:type="dxa"/>
            <w:gridSpan w:val="2"/>
            <w:hideMark/>
          </w:tcPr>
          <w:p w14:paraId="6C0EB3AA" w14:textId="17C6E86A"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Diarrhea</w:t>
            </w:r>
          </w:p>
        </w:tc>
        <w:tc>
          <w:tcPr>
            <w:tcW w:w="2209" w:type="dxa"/>
          </w:tcPr>
          <w:p w14:paraId="0B0F775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17 (27.4)</w:t>
            </w:r>
          </w:p>
        </w:tc>
        <w:tc>
          <w:tcPr>
            <w:tcW w:w="2052" w:type="dxa"/>
          </w:tcPr>
          <w:p w14:paraId="6B633FA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(46.2)</w:t>
            </w:r>
          </w:p>
        </w:tc>
        <w:tc>
          <w:tcPr>
            <w:tcW w:w="2382" w:type="dxa"/>
          </w:tcPr>
          <w:p w14:paraId="598E59E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15 (57.7)</w:t>
            </w:r>
          </w:p>
        </w:tc>
      </w:tr>
      <w:tr w:rsidR="00E4430F" w:rsidRPr="00E4430F" w14:paraId="4489BBC0" w14:textId="77777777" w:rsidTr="00187BB7">
        <w:trPr>
          <w:trHeight w:val="181"/>
        </w:trPr>
        <w:tc>
          <w:tcPr>
            <w:tcW w:w="2367" w:type="dxa"/>
            <w:gridSpan w:val="2"/>
          </w:tcPr>
          <w:p w14:paraId="4185F23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Dry mouth</w:t>
            </w:r>
          </w:p>
        </w:tc>
        <w:tc>
          <w:tcPr>
            <w:tcW w:w="2209" w:type="dxa"/>
          </w:tcPr>
          <w:p w14:paraId="4AAB37D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(4.8)</w:t>
            </w:r>
          </w:p>
        </w:tc>
        <w:tc>
          <w:tcPr>
            <w:tcW w:w="2052" w:type="dxa"/>
          </w:tcPr>
          <w:p w14:paraId="258B4FD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6C81A45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1BEA136E" w14:textId="77777777" w:rsidTr="00187BB7">
        <w:trPr>
          <w:trHeight w:val="181"/>
        </w:trPr>
        <w:tc>
          <w:tcPr>
            <w:tcW w:w="2367" w:type="dxa"/>
            <w:gridSpan w:val="2"/>
            <w:hideMark/>
          </w:tcPr>
          <w:p w14:paraId="72F4863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Nausea</w:t>
            </w:r>
          </w:p>
        </w:tc>
        <w:tc>
          <w:tcPr>
            <w:tcW w:w="2209" w:type="dxa"/>
          </w:tcPr>
          <w:p w14:paraId="29CD170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23 (37.1) </w:t>
            </w:r>
          </w:p>
        </w:tc>
        <w:tc>
          <w:tcPr>
            <w:tcW w:w="2052" w:type="dxa"/>
          </w:tcPr>
          <w:p w14:paraId="3BF8A8D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(23.1)</w:t>
            </w:r>
          </w:p>
        </w:tc>
        <w:tc>
          <w:tcPr>
            <w:tcW w:w="2382" w:type="dxa"/>
          </w:tcPr>
          <w:p w14:paraId="4D71A59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18 (69.2)</w:t>
            </w:r>
          </w:p>
        </w:tc>
      </w:tr>
      <w:tr w:rsidR="00E4430F" w:rsidRPr="00E4430F" w14:paraId="092AEB0D" w14:textId="77777777" w:rsidTr="00187BB7">
        <w:trPr>
          <w:trHeight w:val="181"/>
        </w:trPr>
        <w:tc>
          <w:tcPr>
            <w:tcW w:w="2367" w:type="dxa"/>
            <w:gridSpan w:val="2"/>
          </w:tcPr>
          <w:p w14:paraId="7DF835A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Vomiting</w:t>
            </w:r>
          </w:p>
        </w:tc>
        <w:tc>
          <w:tcPr>
            <w:tcW w:w="2209" w:type="dxa"/>
          </w:tcPr>
          <w:p w14:paraId="3630426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12 (19.4) </w:t>
            </w:r>
          </w:p>
        </w:tc>
        <w:tc>
          <w:tcPr>
            <w:tcW w:w="2052" w:type="dxa"/>
          </w:tcPr>
          <w:p w14:paraId="7471574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3B2EB03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13 (50.0)</w:t>
            </w:r>
          </w:p>
        </w:tc>
      </w:tr>
      <w:tr w:rsidR="00E4430F" w:rsidRPr="00E4430F" w14:paraId="5372E4BE" w14:textId="77777777" w:rsidTr="00187BB7">
        <w:trPr>
          <w:trHeight w:val="181"/>
        </w:trPr>
        <w:tc>
          <w:tcPr>
            <w:tcW w:w="9010" w:type="dxa"/>
            <w:gridSpan w:val="5"/>
            <w:hideMark/>
          </w:tcPr>
          <w:p w14:paraId="4E88069F"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General disorders and administration site conditions</w:t>
            </w:r>
          </w:p>
        </w:tc>
      </w:tr>
      <w:tr w:rsidR="00E4430F" w:rsidRPr="00E4430F" w14:paraId="43A4A734" w14:textId="77777777" w:rsidTr="00187BB7">
        <w:trPr>
          <w:trHeight w:val="181"/>
        </w:trPr>
        <w:tc>
          <w:tcPr>
            <w:tcW w:w="2367" w:type="dxa"/>
            <w:gridSpan w:val="2"/>
          </w:tcPr>
          <w:p w14:paraId="79BE24D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Asthenia</w:t>
            </w:r>
          </w:p>
        </w:tc>
        <w:tc>
          <w:tcPr>
            <w:tcW w:w="2209" w:type="dxa"/>
          </w:tcPr>
          <w:p w14:paraId="0E98217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7D480E6B"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505E105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20F7287D" w14:textId="77777777" w:rsidTr="00187BB7">
        <w:trPr>
          <w:trHeight w:val="181"/>
        </w:trPr>
        <w:tc>
          <w:tcPr>
            <w:tcW w:w="2367" w:type="dxa"/>
            <w:gridSpan w:val="2"/>
          </w:tcPr>
          <w:p w14:paraId="1EAF3D1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Chills</w:t>
            </w:r>
          </w:p>
        </w:tc>
        <w:tc>
          <w:tcPr>
            <w:tcW w:w="2209" w:type="dxa"/>
          </w:tcPr>
          <w:p w14:paraId="43C6CAC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3C5F36E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2BCADFC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(3.8)</w:t>
            </w:r>
          </w:p>
        </w:tc>
      </w:tr>
      <w:tr w:rsidR="00E4430F" w:rsidRPr="00E4430F" w14:paraId="3C8E689C" w14:textId="77777777" w:rsidTr="00187BB7">
        <w:trPr>
          <w:trHeight w:val="181"/>
        </w:trPr>
        <w:tc>
          <w:tcPr>
            <w:tcW w:w="2367" w:type="dxa"/>
            <w:gridSpan w:val="2"/>
          </w:tcPr>
          <w:p w14:paraId="44D9056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Disease progression</w:t>
            </w:r>
          </w:p>
        </w:tc>
        <w:tc>
          <w:tcPr>
            <w:tcW w:w="2209" w:type="dxa"/>
          </w:tcPr>
          <w:p w14:paraId="54B1DB0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2 (3.2) </w:t>
            </w:r>
          </w:p>
        </w:tc>
        <w:tc>
          <w:tcPr>
            <w:tcW w:w="2052" w:type="dxa"/>
          </w:tcPr>
          <w:p w14:paraId="462D3AE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(23.1)</w:t>
            </w:r>
          </w:p>
        </w:tc>
        <w:tc>
          <w:tcPr>
            <w:tcW w:w="2382" w:type="dxa"/>
          </w:tcPr>
          <w:p w14:paraId="50392D5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(7.7)</w:t>
            </w:r>
          </w:p>
        </w:tc>
      </w:tr>
      <w:tr w:rsidR="00E4430F" w:rsidRPr="00E4430F" w14:paraId="1C379DBF" w14:textId="77777777" w:rsidTr="00187BB7">
        <w:trPr>
          <w:trHeight w:val="181"/>
        </w:trPr>
        <w:tc>
          <w:tcPr>
            <w:tcW w:w="2367" w:type="dxa"/>
            <w:gridSpan w:val="2"/>
          </w:tcPr>
          <w:p w14:paraId="3E4FED0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Fatigue</w:t>
            </w:r>
          </w:p>
        </w:tc>
        <w:tc>
          <w:tcPr>
            <w:tcW w:w="2209" w:type="dxa"/>
          </w:tcPr>
          <w:p w14:paraId="1B44326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21 (33.9)</w:t>
            </w:r>
          </w:p>
        </w:tc>
        <w:tc>
          <w:tcPr>
            <w:tcW w:w="2052" w:type="dxa"/>
          </w:tcPr>
          <w:p w14:paraId="224D861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5 (38.5)</w:t>
            </w:r>
          </w:p>
        </w:tc>
        <w:tc>
          <w:tcPr>
            <w:tcW w:w="2382" w:type="dxa"/>
          </w:tcPr>
          <w:p w14:paraId="131EB5F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9 (34.6)</w:t>
            </w:r>
          </w:p>
        </w:tc>
      </w:tr>
      <w:tr w:rsidR="00E4430F" w:rsidRPr="00E4430F" w14:paraId="1226FA12" w14:textId="77777777" w:rsidTr="00187BB7">
        <w:trPr>
          <w:trHeight w:val="181"/>
        </w:trPr>
        <w:tc>
          <w:tcPr>
            <w:tcW w:w="2367" w:type="dxa"/>
            <w:gridSpan w:val="2"/>
          </w:tcPr>
          <w:p w14:paraId="1CAB7A2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Gait disturbance</w:t>
            </w:r>
          </w:p>
        </w:tc>
        <w:tc>
          <w:tcPr>
            <w:tcW w:w="2209" w:type="dxa"/>
          </w:tcPr>
          <w:p w14:paraId="79794AB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3D33F23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0CE040E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6814AB96" w14:textId="77777777" w:rsidTr="00187BB7">
        <w:trPr>
          <w:trHeight w:val="181"/>
        </w:trPr>
        <w:tc>
          <w:tcPr>
            <w:tcW w:w="2367" w:type="dxa"/>
            <w:gridSpan w:val="2"/>
          </w:tcPr>
          <w:p w14:paraId="7C544CB1" w14:textId="1116F77A" w:rsidR="004C1333" w:rsidRPr="00E4430F" w:rsidRDefault="008E61BD" w:rsidP="008B6F14">
            <w:pPr>
              <w:spacing w:after="0" w:line="240" w:lineRule="auto"/>
              <w:rPr>
                <w:rFonts w:cs="Arial"/>
                <w:color w:val="000000" w:themeColor="text1"/>
                <w:sz w:val="16"/>
                <w:szCs w:val="16"/>
              </w:rPr>
            </w:pPr>
            <w:r w:rsidRPr="00E4430F">
              <w:rPr>
                <w:rFonts w:cs="Arial"/>
                <w:color w:val="000000" w:themeColor="text1"/>
                <w:sz w:val="16"/>
                <w:szCs w:val="16"/>
              </w:rPr>
              <w:t>E</w:t>
            </w:r>
            <w:r w:rsidR="004C1333" w:rsidRPr="00E4430F">
              <w:rPr>
                <w:rFonts w:cs="Arial"/>
                <w:color w:val="000000" w:themeColor="text1"/>
                <w:sz w:val="16"/>
                <w:szCs w:val="16"/>
              </w:rPr>
              <w:t>dema peripheral</w:t>
            </w:r>
          </w:p>
        </w:tc>
        <w:tc>
          <w:tcPr>
            <w:tcW w:w="2209" w:type="dxa"/>
          </w:tcPr>
          <w:p w14:paraId="490F1F6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(1.6)</w:t>
            </w:r>
          </w:p>
        </w:tc>
        <w:tc>
          <w:tcPr>
            <w:tcW w:w="2052" w:type="dxa"/>
          </w:tcPr>
          <w:p w14:paraId="6435A5F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792DAB6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7964B30E" w14:textId="77777777" w:rsidTr="00187BB7">
        <w:trPr>
          <w:trHeight w:val="181"/>
        </w:trPr>
        <w:tc>
          <w:tcPr>
            <w:tcW w:w="2367" w:type="dxa"/>
            <w:gridSpan w:val="2"/>
          </w:tcPr>
          <w:p w14:paraId="7C07835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Pyrexia</w:t>
            </w:r>
          </w:p>
        </w:tc>
        <w:tc>
          <w:tcPr>
            <w:tcW w:w="2209" w:type="dxa"/>
          </w:tcPr>
          <w:p w14:paraId="474779E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11 (17.7)</w:t>
            </w:r>
          </w:p>
        </w:tc>
        <w:tc>
          <w:tcPr>
            <w:tcW w:w="2052" w:type="dxa"/>
          </w:tcPr>
          <w:p w14:paraId="1C1B603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6146EFA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(7.7)</w:t>
            </w:r>
          </w:p>
        </w:tc>
      </w:tr>
      <w:tr w:rsidR="00E4430F" w:rsidRPr="00E4430F" w14:paraId="60C3FC99" w14:textId="77777777" w:rsidTr="00187BB7">
        <w:trPr>
          <w:trHeight w:val="181"/>
        </w:trPr>
        <w:tc>
          <w:tcPr>
            <w:tcW w:w="9010" w:type="dxa"/>
            <w:gridSpan w:val="5"/>
          </w:tcPr>
          <w:p w14:paraId="273614AD"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Infections/infestations</w:t>
            </w:r>
          </w:p>
        </w:tc>
      </w:tr>
      <w:tr w:rsidR="00E4430F" w:rsidRPr="00E4430F" w14:paraId="3339F788" w14:textId="77777777" w:rsidTr="00187BB7">
        <w:trPr>
          <w:trHeight w:val="181"/>
        </w:trPr>
        <w:tc>
          <w:tcPr>
            <w:tcW w:w="2357" w:type="dxa"/>
          </w:tcPr>
          <w:p w14:paraId="59BE6BE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Nasopharyngitis</w:t>
            </w:r>
          </w:p>
        </w:tc>
        <w:tc>
          <w:tcPr>
            <w:tcW w:w="2219" w:type="dxa"/>
            <w:gridSpan w:val="2"/>
          </w:tcPr>
          <w:p w14:paraId="793F1D9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(1.6)</w:t>
            </w:r>
          </w:p>
        </w:tc>
        <w:tc>
          <w:tcPr>
            <w:tcW w:w="2052" w:type="dxa"/>
          </w:tcPr>
          <w:p w14:paraId="05600AE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508FAF0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(3.8)</w:t>
            </w:r>
          </w:p>
        </w:tc>
      </w:tr>
      <w:tr w:rsidR="00E4430F" w:rsidRPr="00E4430F" w14:paraId="01FB5FE0" w14:textId="77777777" w:rsidTr="00187BB7">
        <w:trPr>
          <w:trHeight w:val="181"/>
        </w:trPr>
        <w:tc>
          <w:tcPr>
            <w:tcW w:w="2357" w:type="dxa"/>
          </w:tcPr>
          <w:p w14:paraId="51D9F66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Urinary tract infection</w:t>
            </w:r>
          </w:p>
        </w:tc>
        <w:tc>
          <w:tcPr>
            <w:tcW w:w="2219" w:type="dxa"/>
            <w:gridSpan w:val="2"/>
          </w:tcPr>
          <w:p w14:paraId="31CE604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5 (8.1)</w:t>
            </w:r>
          </w:p>
        </w:tc>
        <w:tc>
          <w:tcPr>
            <w:tcW w:w="2052" w:type="dxa"/>
          </w:tcPr>
          <w:p w14:paraId="55513B1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2855E33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5B13C4B5" w14:textId="77777777" w:rsidTr="00187BB7">
        <w:trPr>
          <w:trHeight w:val="181"/>
        </w:trPr>
        <w:tc>
          <w:tcPr>
            <w:tcW w:w="9010" w:type="dxa"/>
            <w:gridSpan w:val="5"/>
          </w:tcPr>
          <w:p w14:paraId="2399B725" w14:textId="1795D723" w:rsidR="004C1333" w:rsidRPr="00E4430F" w:rsidRDefault="004C1333" w:rsidP="008B6F14">
            <w:pPr>
              <w:spacing w:after="0" w:line="240" w:lineRule="auto"/>
              <w:rPr>
                <w:rFonts w:cs="Arial"/>
                <w:b/>
                <w:color w:val="000000" w:themeColor="text1"/>
                <w:sz w:val="16"/>
                <w:szCs w:val="16"/>
              </w:rPr>
            </w:pPr>
            <w:r w:rsidRPr="00E4430F">
              <w:rPr>
                <w:rFonts w:cs="Arial"/>
                <w:b/>
                <w:color w:val="000000" w:themeColor="text1"/>
                <w:sz w:val="16"/>
                <w:szCs w:val="16"/>
              </w:rPr>
              <w:t>Investigations</w:t>
            </w:r>
          </w:p>
        </w:tc>
      </w:tr>
      <w:tr w:rsidR="00E4430F" w:rsidRPr="00E4430F" w14:paraId="6049905F" w14:textId="77777777" w:rsidTr="00187BB7">
        <w:trPr>
          <w:trHeight w:val="181"/>
        </w:trPr>
        <w:tc>
          <w:tcPr>
            <w:tcW w:w="2367" w:type="dxa"/>
            <w:gridSpan w:val="2"/>
          </w:tcPr>
          <w:p w14:paraId="206E426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ALT increased</w:t>
            </w:r>
          </w:p>
        </w:tc>
        <w:tc>
          <w:tcPr>
            <w:tcW w:w="2209" w:type="dxa"/>
          </w:tcPr>
          <w:p w14:paraId="40F70DF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(6.5)</w:t>
            </w:r>
          </w:p>
        </w:tc>
        <w:tc>
          <w:tcPr>
            <w:tcW w:w="2052" w:type="dxa"/>
          </w:tcPr>
          <w:p w14:paraId="60DE8ED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5519F7F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(7.7)</w:t>
            </w:r>
          </w:p>
        </w:tc>
      </w:tr>
      <w:tr w:rsidR="00E4430F" w:rsidRPr="00E4430F" w14:paraId="60ECB045" w14:textId="77777777" w:rsidTr="00187BB7">
        <w:trPr>
          <w:trHeight w:val="181"/>
        </w:trPr>
        <w:tc>
          <w:tcPr>
            <w:tcW w:w="2367" w:type="dxa"/>
            <w:gridSpan w:val="2"/>
          </w:tcPr>
          <w:p w14:paraId="013472B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AST increased</w:t>
            </w:r>
          </w:p>
        </w:tc>
        <w:tc>
          <w:tcPr>
            <w:tcW w:w="2209" w:type="dxa"/>
          </w:tcPr>
          <w:p w14:paraId="5421A70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2A119B8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0087484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39854FB8" w14:textId="77777777" w:rsidTr="00187BB7">
        <w:trPr>
          <w:trHeight w:val="181"/>
        </w:trPr>
        <w:tc>
          <w:tcPr>
            <w:tcW w:w="2367" w:type="dxa"/>
            <w:gridSpan w:val="2"/>
          </w:tcPr>
          <w:p w14:paraId="7333372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Blood AP increased</w:t>
            </w:r>
          </w:p>
        </w:tc>
        <w:tc>
          <w:tcPr>
            <w:tcW w:w="2209" w:type="dxa"/>
          </w:tcPr>
          <w:p w14:paraId="0ED7FB0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4 (6.5) </w:t>
            </w:r>
          </w:p>
        </w:tc>
        <w:tc>
          <w:tcPr>
            <w:tcW w:w="2052" w:type="dxa"/>
          </w:tcPr>
          <w:p w14:paraId="0EC550C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42B875A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332275F7" w14:textId="77777777" w:rsidTr="00187BB7">
        <w:trPr>
          <w:trHeight w:val="181"/>
        </w:trPr>
        <w:tc>
          <w:tcPr>
            <w:tcW w:w="2367" w:type="dxa"/>
            <w:gridSpan w:val="2"/>
          </w:tcPr>
          <w:p w14:paraId="4A50227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Blood bilirubin increased</w:t>
            </w:r>
          </w:p>
        </w:tc>
        <w:tc>
          <w:tcPr>
            <w:tcW w:w="2209" w:type="dxa"/>
          </w:tcPr>
          <w:p w14:paraId="7F46A97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54DFEE3B"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2DC329A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45C0C32D" w14:textId="77777777" w:rsidTr="00187BB7">
        <w:trPr>
          <w:trHeight w:val="181"/>
        </w:trPr>
        <w:tc>
          <w:tcPr>
            <w:tcW w:w="2367" w:type="dxa"/>
            <w:gridSpan w:val="2"/>
          </w:tcPr>
          <w:p w14:paraId="4C144D5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Blood creatinine increased</w:t>
            </w:r>
          </w:p>
        </w:tc>
        <w:tc>
          <w:tcPr>
            <w:tcW w:w="2209" w:type="dxa"/>
          </w:tcPr>
          <w:p w14:paraId="41E7B67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7 (11.3)</w:t>
            </w:r>
          </w:p>
        </w:tc>
        <w:tc>
          <w:tcPr>
            <w:tcW w:w="2052" w:type="dxa"/>
          </w:tcPr>
          <w:p w14:paraId="714F74A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103B15D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(3.8)</w:t>
            </w:r>
          </w:p>
        </w:tc>
      </w:tr>
      <w:tr w:rsidR="00E4430F" w:rsidRPr="00E4430F" w14:paraId="4550026F" w14:textId="77777777" w:rsidTr="00187BB7">
        <w:trPr>
          <w:trHeight w:val="181"/>
        </w:trPr>
        <w:tc>
          <w:tcPr>
            <w:tcW w:w="2367" w:type="dxa"/>
            <w:gridSpan w:val="2"/>
          </w:tcPr>
          <w:p w14:paraId="0F0C5D6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GGT increased</w:t>
            </w:r>
          </w:p>
        </w:tc>
        <w:tc>
          <w:tcPr>
            <w:tcW w:w="2209" w:type="dxa"/>
          </w:tcPr>
          <w:p w14:paraId="686914C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7 (11.3)</w:t>
            </w:r>
          </w:p>
        </w:tc>
        <w:tc>
          <w:tcPr>
            <w:tcW w:w="2052" w:type="dxa"/>
          </w:tcPr>
          <w:p w14:paraId="224E417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2F32A77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r>
      <w:tr w:rsidR="00E4430F" w:rsidRPr="00E4430F" w14:paraId="11C8D272" w14:textId="77777777" w:rsidTr="00187BB7">
        <w:trPr>
          <w:trHeight w:val="181"/>
        </w:trPr>
        <w:tc>
          <w:tcPr>
            <w:tcW w:w="2367" w:type="dxa"/>
            <w:gridSpan w:val="2"/>
          </w:tcPr>
          <w:p w14:paraId="297A339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Weight decrease</w:t>
            </w:r>
          </w:p>
        </w:tc>
        <w:tc>
          <w:tcPr>
            <w:tcW w:w="2209" w:type="dxa"/>
          </w:tcPr>
          <w:p w14:paraId="501AFF5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(6.5)</w:t>
            </w:r>
          </w:p>
        </w:tc>
        <w:tc>
          <w:tcPr>
            <w:tcW w:w="2052" w:type="dxa"/>
          </w:tcPr>
          <w:p w14:paraId="36C2059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4C5C738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47D4ED18" w14:textId="77777777" w:rsidTr="00187BB7">
        <w:trPr>
          <w:trHeight w:val="181"/>
        </w:trPr>
        <w:tc>
          <w:tcPr>
            <w:tcW w:w="9010" w:type="dxa"/>
            <w:gridSpan w:val="5"/>
          </w:tcPr>
          <w:p w14:paraId="603E0F11"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Metabolism/nutrition disorders</w:t>
            </w:r>
          </w:p>
        </w:tc>
      </w:tr>
      <w:tr w:rsidR="00E4430F" w:rsidRPr="00E4430F" w14:paraId="7C8DD8A1" w14:textId="77777777" w:rsidTr="00187BB7">
        <w:trPr>
          <w:trHeight w:val="181"/>
        </w:trPr>
        <w:tc>
          <w:tcPr>
            <w:tcW w:w="2367" w:type="dxa"/>
            <w:gridSpan w:val="2"/>
          </w:tcPr>
          <w:p w14:paraId="4E989D7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Decreased appetite</w:t>
            </w:r>
          </w:p>
        </w:tc>
        <w:tc>
          <w:tcPr>
            <w:tcW w:w="2209" w:type="dxa"/>
          </w:tcPr>
          <w:p w14:paraId="4FDDBFB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9 (14.5)</w:t>
            </w:r>
          </w:p>
        </w:tc>
        <w:tc>
          <w:tcPr>
            <w:tcW w:w="2052" w:type="dxa"/>
          </w:tcPr>
          <w:p w14:paraId="09108F0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(23.1)</w:t>
            </w:r>
          </w:p>
        </w:tc>
        <w:tc>
          <w:tcPr>
            <w:tcW w:w="2382" w:type="dxa"/>
          </w:tcPr>
          <w:p w14:paraId="5B4B8DD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5 (19.2)</w:t>
            </w:r>
          </w:p>
        </w:tc>
      </w:tr>
      <w:tr w:rsidR="00E4430F" w:rsidRPr="00E4430F" w14:paraId="205C9754" w14:textId="77777777" w:rsidTr="00187BB7">
        <w:trPr>
          <w:trHeight w:val="181"/>
        </w:trPr>
        <w:tc>
          <w:tcPr>
            <w:tcW w:w="2367" w:type="dxa"/>
            <w:gridSpan w:val="2"/>
          </w:tcPr>
          <w:p w14:paraId="68BCA30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Hyperglycemia</w:t>
            </w:r>
          </w:p>
        </w:tc>
        <w:tc>
          <w:tcPr>
            <w:tcW w:w="2209" w:type="dxa"/>
          </w:tcPr>
          <w:p w14:paraId="27C73E3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(1.6)</w:t>
            </w:r>
          </w:p>
        </w:tc>
        <w:tc>
          <w:tcPr>
            <w:tcW w:w="2052" w:type="dxa"/>
          </w:tcPr>
          <w:p w14:paraId="21AA11A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147324E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37121A82" w14:textId="77777777" w:rsidTr="00187BB7">
        <w:trPr>
          <w:trHeight w:val="181"/>
        </w:trPr>
        <w:tc>
          <w:tcPr>
            <w:tcW w:w="2367" w:type="dxa"/>
            <w:gridSpan w:val="2"/>
          </w:tcPr>
          <w:p w14:paraId="1B26355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Hypoalbuminemia</w:t>
            </w:r>
          </w:p>
        </w:tc>
        <w:tc>
          <w:tcPr>
            <w:tcW w:w="2209" w:type="dxa"/>
          </w:tcPr>
          <w:p w14:paraId="23D899C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5 (8.1)</w:t>
            </w:r>
          </w:p>
        </w:tc>
        <w:tc>
          <w:tcPr>
            <w:tcW w:w="2052" w:type="dxa"/>
          </w:tcPr>
          <w:p w14:paraId="478F4A7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5F28B0C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024B546B" w14:textId="77777777" w:rsidTr="00187BB7">
        <w:trPr>
          <w:trHeight w:val="181"/>
        </w:trPr>
        <w:tc>
          <w:tcPr>
            <w:tcW w:w="2367" w:type="dxa"/>
            <w:gridSpan w:val="2"/>
          </w:tcPr>
          <w:p w14:paraId="4C8FB5C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Hypocalcemia</w:t>
            </w:r>
          </w:p>
        </w:tc>
        <w:tc>
          <w:tcPr>
            <w:tcW w:w="2209" w:type="dxa"/>
          </w:tcPr>
          <w:p w14:paraId="403CA6B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4 (6.5) </w:t>
            </w:r>
          </w:p>
        </w:tc>
        <w:tc>
          <w:tcPr>
            <w:tcW w:w="2052" w:type="dxa"/>
          </w:tcPr>
          <w:p w14:paraId="71D4D97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0DA8081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3D815D7F" w14:textId="77777777" w:rsidTr="00187BB7">
        <w:trPr>
          <w:trHeight w:val="181"/>
        </w:trPr>
        <w:tc>
          <w:tcPr>
            <w:tcW w:w="2367" w:type="dxa"/>
            <w:gridSpan w:val="2"/>
          </w:tcPr>
          <w:p w14:paraId="1EF23C3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Hypokalemia</w:t>
            </w:r>
          </w:p>
        </w:tc>
        <w:tc>
          <w:tcPr>
            <w:tcW w:w="2209" w:type="dxa"/>
          </w:tcPr>
          <w:p w14:paraId="4DFD4F1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(6.5)</w:t>
            </w:r>
          </w:p>
        </w:tc>
        <w:tc>
          <w:tcPr>
            <w:tcW w:w="2052" w:type="dxa"/>
          </w:tcPr>
          <w:p w14:paraId="09D11EC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3696427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47C30961" w14:textId="77777777" w:rsidTr="00187BB7">
        <w:trPr>
          <w:trHeight w:val="181"/>
        </w:trPr>
        <w:tc>
          <w:tcPr>
            <w:tcW w:w="2367" w:type="dxa"/>
            <w:gridSpan w:val="2"/>
          </w:tcPr>
          <w:p w14:paraId="26ECB1C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Hypomagnesemia</w:t>
            </w:r>
          </w:p>
        </w:tc>
        <w:tc>
          <w:tcPr>
            <w:tcW w:w="2209" w:type="dxa"/>
          </w:tcPr>
          <w:p w14:paraId="616D9EB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456F013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4E8E64E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3291F002" w14:textId="77777777" w:rsidTr="00187BB7">
        <w:trPr>
          <w:trHeight w:val="181"/>
        </w:trPr>
        <w:tc>
          <w:tcPr>
            <w:tcW w:w="2367" w:type="dxa"/>
            <w:gridSpan w:val="2"/>
          </w:tcPr>
          <w:p w14:paraId="204B9EF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Hyponatremia</w:t>
            </w:r>
          </w:p>
        </w:tc>
        <w:tc>
          <w:tcPr>
            <w:tcW w:w="2209" w:type="dxa"/>
          </w:tcPr>
          <w:p w14:paraId="101D28B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5 (8.1) </w:t>
            </w:r>
          </w:p>
        </w:tc>
        <w:tc>
          <w:tcPr>
            <w:tcW w:w="2052" w:type="dxa"/>
          </w:tcPr>
          <w:p w14:paraId="49AFD1E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7914EB4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0A98ABD0" w14:textId="77777777" w:rsidTr="00187BB7">
        <w:trPr>
          <w:trHeight w:val="181"/>
        </w:trPr>
        <w:tc>
          <w:tcPr>
            <w:tcW w:w="2367" w:type="dxa"/>
            <w:gridSpan w:val="2"/>
          </w:tcPr>
          <w:p w14:paraId="23B15D0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Dehydration</w:t>
            </w:r>
          </w:p>
        </w:tc>
        <w:tc>
          <w:tcPr>
            <w:tcW w:w="2209" w:type="dxa"/>
          </w:tcPr>
          <w:p w14:paraId="6649FF3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7 (11.3)</w:t>
            </w:r>
          </w:p>
        </w:tc>
        <w:tc>
          <w:tcPr>
            <w:tcW w:w="2052" w:type="dxa"/>
          </w:tcPr>
          <w:p w14:paraId="3FD1245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556B25D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(7.7)</w:t>
            </w:r>
          </w:p>
        </w:tc>
      </w:tr>
      <w:tr w:rsidR="00E4430F" w:rsidRPr="00E4430F" w14:paraId="1CC7D9B1" w14:textId="77777777" w:rsidTr="00187BB7">
        <w:trPr>
          <w:trHeight w:val="181"/>
        </w:trPr>
        <w:tc>
          <w:tcPr>
            <w:tcW w:w="9010" w:type="dxa"/>
            <w:gridSpan w:val="5"/>
            <w:hideMark/>
          </w:tcPr>
          <w:p w14:paraId="1E040F33"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Nervous system disorders</w:t>
            </w:r>
          </w:p>
        </w:tc>
      </w:tr>
      <w:tr w:rsidR="00E4430F" w:rsidRPr="00E4430F" w14:paraId="6560DA97" w14:textId="77777777" w:rsidTr="00187BB7">
        <w:trPr>
          <w:trHeight w:val="181"/>
        </w:trPr>
        <w:tc>
          <w:tcPr>
            <w:tcW w:w="2367" w:type="dxa"/>
            <w:gridSpan w:val="2"/>
            <w:hideMark/>
          </w:tcPr>
          <w:p w14:paraId="39F71DB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Dizziness</w:t>
            </w:r>
          </w:p>
        </w:tc>
        <w:tc>
          <w:tcPr>
            <w:tcW w:w="2209" w:type="dxa"/>
          </w:tcPr>
          <w:p w14:paraId="583AC03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9 (14.5)</w:t>
            </w:r>
          </w:p>
        </w:tc>
        <w:tc>
          <w:tcPr>
            <w:tcW w:w="2052" w:type="dxa"/>
          </w:tcPr>
          <w:p w14:paraId="60ED625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0DE355D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10 (38.5)</w:t>
            </w:r>
          </w:p>
        </w:tc>
      </w:tr>
      <w:tr w:rsidR="00E4430F" w:rsidRPr="00E4430F" w14:paraId="13328666" w14:textId="77777777" w:rsidTr="00187BB7">
        <w:trPr>
          <w:trHeight w:val="181"/>
        </w:trPr>
        <w:tc>
          <w:tcPr>
            <w:tcW w:w="2367" w:type="dxa"/>
            <w:gridSpan w:val="2"/>
          </w:tcPr>
          <w:p w14:paraId="4FAEC99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Headache </w:t>
            </w:r>
          </w:p>
        </w:tc>
        <w:tc>
          <w:tcPr>
            <w:tcW w:w="2209" w:type="dxa"/>
          </w:tcPr>
          <w:p w14:paraId="7F79886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(4.8)</w:t>
            </w:r>
          </w:p>
        </w:tc>
        <w:tc>
          <w:tcPr>
            <w:tcW w:w="2052" w:type="dxa"/>
          </w:tcPr>
          <w:p w14:paraId="7473386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(30.8)</w:t>
            </w:r>
          </w:p>
        </w:tc>
        <w:tc>
          <w:tcPr>
            <w:tcW w:w="2382" w:type="dxa"/>
          </w:tcPr>
          <w:p w14:paraId="0348996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5 (19.2)</w:t>
            </w:r>
          </w:p>
        </w:tc>
      </w:tr>
      <w:tr w:rsidR="00E4430F" w:rsidRPr="00E4430F" w14:paraId="2984B848" w14:textId="77777777" w:rsidTr="00187BB7">
        <w:trPr>
          <w:trHeight w:val="181"/>
        </w:trPr>
        <w:tc>
          <w:tcPr>
            <w:tcW w:w="2367" w:type="dxa"/>
            <w:gridSpan w:val="2"/>
          </w:tcPr>
          <w:p w14:paraId="145AB97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Tremor</w:t>
            </w:r>
          </w:p>
        </w:tc>
        <w:tc>
          <w:tcPr>
            <w:tcW w:w="2209" w:type="dxa"/>
          </w:tcPr>
          <w:p w14:paraId="7789125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5 (8.1)</w:t>
            </w:r>
          </w:p>
        </w:tc>
        <w:tc>
          <w:tcPr>
            <w:tcW w:w="2052" w:type="dxa"/>
          </w:tcPr>
          <w:p w14:paraId="6091A23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4E08251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(3.8)</w:t>
            </w:r>
          </w:p>
        </w:tc>
      </w:tr>
      <w:tr w:rsidR="00E4430F" w:rsidRPr="00E4430F" w14:paraId="4EF41ABE" w14:textId="77777777" w:rsidTr="00187BB7">
        <w:trPr>
          <w:trHeight w:val="181"/>
        </w:trPr>
        <w:tc>
          <w:tcPr>
            <w:tcW w:w="9010" w:type="dxa"/>
            <w:gridSpan w:val="5"/>
          </w:tcPr>
          <w:p w14:paraId="639E6777"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Musculoskeletal/connective tissue disorders</w:t>
            </w:r>
          </w:p>
        </w:tc>
      </w:tr>
      <w:tr w:rsidR="00E4430F" w:rsidRPr="00E4430F" w14:paraId="0E51A9D4" w14:textId="77777777" w:rsidTr="00187BB7">
        <w:trPr>
          <w:trHeight w:val="181"/>
        </w:trPr>
        <w:tc>
          <w:tcPr>
            <w:tcW w:w="2357" w:type="dxa"/>
          </w:tcPr>
          <w:p w14:paraId="05B2D50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Arthralgia</w:t>
            </w:r>
          </w:p>
        </w:tc>
        <w:tc>
          <w:tcPr>
            <w:tcW w:w="2219" w:type="dxa"/>
            <w:gridSpan w:val="2"/>
          </w:tcPr>
          <w:p w14:paraId="38A4080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(1.6)</w:t>
            </w:r>
          </w:p>
        </w:tc>
        <w:tc>
          <w:tcPr>
            <w:tcW w:w="2052" w:type="dxa"/>
          </w:tcPr>
          <w:p w14:paraId="07D49FC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030267B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21836187" w14:textId="77777777" w:rsidTr="00187BB7">
        <w:trPr>
          <w:trHeight w:val="181"/>
        </w:trPr>
        <w:tc>
          <w:tcPr>
            <w:tcW w:w="2357" w:type="dxa"/>
          </w:tcPr>
          <w:p w14:paraId="6DECF56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Back pain</w:t>
            </w:r>
          </w:p>
        </w:tc>
        <w:tc>
          <w:tcPr>
            <w:tcW w:w="2219" w:type="dxa"/>
            <w:gridSpan w:val="2"/>
          </w:tcPr>
          <w:p w14:paraId="368F0A3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2886E63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5A3AEC2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157EAACB" w14:textId="77777777" w:rsidTr="00187BB7">
        <w:trPr>
          <w:trHeight w:val="181"/>
        </w:trPr>
        <w:tc>
          <w:tcPr>
            <w:tcW w:w="2357" w:type="dxa"/>
          </w:tcPr>
          <w:p w14:paraId="4841301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Muscle spasms</w:t>
            </w:r>
          </w:p>
        </w:tc>
        <w:tc>
          <w:tcPr>
            <w:tcW w:w="2219" w:type="dxa"/>
            <w:gridSpan w:val="2"/>
          </w:tcPr>
          <w:p w14:paraId="07DEB71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052" w:type="dxa"/>
          </w:tcPr>
          <w:p w14:paraId="062324A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0D41199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(7.7)</w:t>
            </w:r>
          </w:p>
        </w:tc>
      </w:tr>
      <w:tr w:rsidR="00E4430F" w:rsidRPr="00E4430F" w14:paraId="529E459E" w14:textId="77777777" w:rsidTr="00187BB7">
        <w:trPr>
          <w:trHeight w:val="181"/>
        </w:trPr>
        <w:tc>
          <w:tcPr>
            <w:tcW w:w="2357" w:type="dxa"/>
          </w:tcPr>
          <w:p w14:paraId="376ADC6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Muscular weakness</w:t>
            </w:r>
          </w:p>
        </w:tc>
        <w:tc>
          <w:tcPr>
            <w:tcW w:w="2219" w:type="dxa"/>
            <w:gridSpan w:val="2"/>
          </w:tcPr>
          <w:p w14:paraId="199721A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(1.6)</w:t>
            </w:r>
          </w:p>
        </w:tc>
        <w:tc>
          <w:tcPr>
            <w:tcW w:w="2052" w:type="dxa"/>
          </w:tcPr>
          <w:p w14:paraId="55F2FEA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661F1CB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(3.8)</w:t>
            </w:r>
          </w:p>
        </w:tc>
      </w:tr>
      <w:tr w:rsidR="00E4430F" w:rsidRPr="00E4430F" w14:paraId="05480716" w14:textId="77777777" w:rsidTr="00187BB7">
        <w:trPr>
          <w:trHeight w:val="181"/>
        </w:trPr>
        <w:tc>
          <w:tcPr>
            <w:tcW w:w="2357" w:type="dxa"/>
          </w:tcPr>
          <w:p w14:paraId="1CE198C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Pain in extremity</w:t>
            </w:r>
          </w:p>
        </w:tc>
        <w:tc>
          <w:tcPr>
            <w:tcW w:w="2219" w:type="dxa"/>
            <w:gridSpan w:val="2"/>
          </w:tcPr>
          <w:p w14:paraId="15AE4CEE"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(4.8)</w:t>
            </w:r>
          </w:p>
        </w:tc>
        <w:tc>
          <w:tcPr>
            <w:tcW w:w="2052" w:type="dxa"/>
          </w:tcPr>
          <w:p w14:paraId="5ACA030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12E20E3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5ACEB748" w14:textId="77777777" w:rsidTr="00187BB7">
        <w:trPr>
          <w:trHeight w:val="181"/>
        </w:trPr>
        <w:tc>
          <w:tcPr>
            <w:tcW w:w="9010" w:type="dxa"/>
            <w:gridSpan w:val="5"/>
          </w:tcPr>
          <w:p w14:paraId="374485D3" w14:textId="4008FCDF" w:rsidR="004C1333" w:rsidRPr="00E4430F" w:rsidRDefault="004C1333" w:rsidP="008B6F14">
            <w:pPr>
              <w:spacing w:after="0" w:line="240" w:lineRule="auto"/>
              <w:rPr>
                <w:rFonts w:cs="Arial"/>
                <w:b/>
                <w:color w:val="000000" w:themeColor="text1"/>
                <w:sz w:val="16"/>
                <w:szCs w:val="16"/>
              </w:rPr>
            </w:pPr>
            <w:r w:rsidRPr="00E4430F">
              <w:rPr>
                <w:rFonts w:cs="Arial"/>
                <w:b/>
                <w:color w:val="000000" w:themeColor="text1"/>
                <w:sz w:val="16"/>
                <w:szCs w:val="16"/>
              </w:rPr>
              <w:t>Psychiatric disorders</w:t>
            </w:r>
          </w:p>
        </w:tc>
      </w:tr>
      <w:tr w:rsidR="00E4430F" w:rsidRPr="00E4430F" w14:paraId="035A6444" w14:textId="77777777" w:rsidTr="00187BB7">
        <w:trPr>
          <w:trHeight w:val="181"/>
        </w:trPr>
        <w:tc>
          <w:tcPr>
            <w:tcW w:w="2357" w:type="dxa"/>
          </w:tcPr>
          <w:p w14:paraId="475A37D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Abnormal dreams</w:t>
            </w:r>
          </w:p>
        </w:tc>
        <w:tc>
          <w:tcPr>
            <w:tcW w:w="2219" w:type="dxa"/>
            <w:gridSpan w:val="2"/>
          </w:tcPr>
          <w:p w14:paraId="6B1E435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(9.7)</w:t>
            </w:r>
          </w:p>
        </w:tc>
        <w:tc>
          <w:tcPr>
            <w:tcW w:w="2052" w:type="dxa"/>
          </w:tcPr>
          <w:p w14:paraId="030B79CB"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6A4C11F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(15.4)</w:t>
            </w:r>
          </w:p>
        </w:tc>
      </w:tr>
      <w:tr w:rsidR="00E4430F" w:rsidRPr="00E4430F" w14:paraId="51C01389" w14:textId="77777777" w:rsidTr="00187BB7">
        <w:trPr>
          <w:trHeight w:val="181"/>
        </w:trPr>
        <w:tc>
          <w:tcPr>
            <w:tcW w:w="2357" w:type="dxa"/>
          </w:tcPr>
          <w:p w14:paraId="3DC530E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Anxiety</w:t>
            </w:r>
          </w:p>
        </w:tc>
        <w:tc>
          <w:tcPr>
            <w:tcW w:w="2219" w:type="dxa"/>
            <w:gridSpan w:val="2"/>
          </w:tcPr>
          <w:p w14:paraId="50F23AE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(9.7)</w:t>
            </w:r>
          </w:p>
        </w:tc>
        <w:tc>
          <w:tcPr>
            <w:tcW w:w="2052" w:type="dxa"/>
          </w:tcPr>
          <w:p w14:paraId="77CB7F9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54EAE0D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(23.1)</w:t>
            </w:r>
          </w:p>
        </w:tc>
      </w:tr>
      <w:tr w:rsidR="00E4430F" w:rsidRPr="00E4430F" w14:paraId="6D5DDBED" w14:textId="77777777" w:rsidTr="00187BB7">
        <w:trPr>
          <w:trHeight w:val="181"/>
        </w:trPr>
        <w:tc>
          <w:tcPr>
            <w:tcW w:w="2357" w:type="dxa"/>
          </w:tcPr>
          <w:p w14:paraId="50BA458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Depression</w:t>
            </w:r>
          </w:p>
        </w:tc>
        <w:tc>
          <w:tcPr>
            <w:tcW w:w="2219" w:type="dxa"/>
            <w:gridSpan w:val="2"/>
          </w:tcPr>
          <w:p w14:paraId="150A7FA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(4.8)</w:t>
            </w:r>
          </w:p>
        </w:tc>
        <w:tc>
          <w:tcPr>
            <w:tcW w:w="2052" w:type="dxa"/>
          </w:tcPr>
          <w:p w14:paraId="4ECFC5D7"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13E5AE5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(7.7)</w:t>
            </w:r>
          </w:p>
        </w:tc>
      </w:tr>
      <w:tr w:rsidR="00E4430F" w:rsidRPr="00E4430F" w14:paraId="48FCF98F" w14:textId="77777777" w:rsidTr="00187BB7">
        <w:trPr>
          <w:trHeight w:val="181"/>
        </w:trPr>
        <w:tc>
          <w:tcPr>
            <w:tcW w:w="2357" w:type="dxa"/>
          </w:tcPr>
          <w:p w14:paraId="44CB064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Insomnia</w:t>
            </w:r>
          </w:p>
        </w:tc>
        <w:tc>
          <w:tcPr>
            <w:tcW w:w="2219" w:type="dxa"/>
            <w:gridSpan w:val="2"/>
          </w:tcPr>
          <w:p w14:paraId="3BBC193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(3.2)</w:t>
            </w:r>
          </w:p>
        </w:tc>
        <w:tc>
          <w:tcPr>
            <w:tcW w:w="2052" w:type="dxa"/>
          </w:tcPr>
          <w:p w14:paraId="3A20743A"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0A17AAB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r>
      <w:tr w:rsidR="00E4430F" w:rsidRPr="00E4430F" w14:paraId="66A322CB" w14:textId="77777777" w:rsidTr="00187BB7">
        <w:trPr>
          <w:trHeight w:val="181"/>
        </w:trPr>
        <w:tc>
          <w:tcPr>
            <w:tcW w:w="9010" w:type="dxa"/>
            <w:gridSpan w:val="5"/>
            <w:hideMark/>
          </w:tcPr>
          <w:p w14:paraId="2BFEBCF1"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Respiratory/thoracic/mediastinal disorders</w:t>
            </w:r>
          </w:p>
        </w:tc>
      </w:tr>
      <w:tr w:rsidR="00E4430F" w:rsidRPr="00E4430F" w14:paraId="74331847" w14:textId="77777777" w:rsidTr="00187BB7">
        <w:trPr>
          <w:trHeight w:val="181"/>
        </w:trPr>
        <w:tc>
          <w:tcPr>
            <w:tcW w:w="2367" w:type="dxa"/>
            <w:gridSpan w:val="2"/>
            <w:hideMark/>
          </w:tcPr>
          <w:p w14:paraId="1B7ABD4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Cough</w:t>
            </w:r>
          </w:p>
        </w:tc>
        <w:tc>
          <w:tcPr>
            <w:tcW w:w="2209" w:type="dxa"/>
          </w:tcPr>
          <w:p w14:paraId="4EBB5BF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11 (17.7)</w:t>
            </w:r>
          </w:p>
        </w:tc>
        <w:tc>
          <w:tcPr>
            <w:tcW w:w="2052" w:type="dxa"/>
          </w:tcPr>
          <w:p w14:paraId="04C3645B"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(46.2)</w:t>
            </w:r>
          </w:p>
        </w:tc>
        <w:tc>
          <w:tcPr>
            <w:tcW w:w="2382" w:type="dxa"/>
          </w:tcPr>
          <w:p w14:paraId="56ED99D3"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(23.1)</w:t>
            </w:r>
          </w:p>
        </w:tc>
      </w:tr>
      <w:tr w:rsidR="00E4430F" w:rsidRPr="00E4430F" w14:paraId="584A3D96" w14:textId="77777777" w:rsidTr="00187BB7">
        <w:trPr>
          <w:trHeight w:val="181"/>
        </w:trPr>
        <w:tc>
          <w:tcPr>
            <w:tcW w:w="2367" w:type="dxa"/>
            <w:gridSpan w:val="2"/>
          </w:tcPr>
          <w:p w14:paraId="673759D2" w14:textId="7AC02B8D"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Dyspnea</w:t>
            </w:r>
          </w:p>
        </w:tc>
        <w:tc>
          <w:tcPr>
            <w:tcW w:w="2209" w:type="dxa"/>
          </w:tcPr>
          <w:p w14:paraId="517DBB35"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4 (6.5)</w:t>
            </w:r>
          </w:p>
        </w:tc>
        <w:tc>
          <w:tcPr>
            <w:tcW w:w="2052" w:type="dxa"/>
          </w:tcPr>
          <w:p w14:paraId="5F83CC00"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(15.4)</w:t>
            </w:r>
          </w:p>
        </w:tc>
        <w:tc>
          <w:tcPr>
            <w:tcW w:w="2382" w:type="dxa"/>
          </w:tcPr>
          <w:p w14:paraId="5E35FD7B"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2 (7.7)</w:t>
            </w:r>
          </w:p>
        </w:tc>
      </w:tr>
      <w:tr w:rsidR="00E4430F" w:rsidRPr="00E4430F" w14:paraId="59E7F57B" w14:textId="77777777" w:rsidTr="00187BB7">
        <w:trPr>
          <w:trHeight w:val="181"/>
        </w:trPr>
        <w:tc>
          <w:tcPr>
            <w:tcW w:w="9010" w:type="dxa"/>
            <w:gridSpan w:val="5"/>
          </w:tcPr>
          <w:p w14:paraId="33297E88"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Skin/subcutaneous disorders</w:t>
            </w:r>
          </w:p>
        </w:tc>
      </w:tr>
      <w:tr w:rsidR="00E4430F" w:rsidRPr="00E4430F" w14:paraId="6B2A5804" w14:textId="77777777" w:rsidTr="00187BB7">
        <w:trPr>
          <w:trHeight w:val="181"/>
        </w:trPr>
        <w:tc>
          <w:tcPr>
            <w:tcW w:w="2367" w:type="dxa"/>
            <w:gridSpan w:val="2"/>
          </w:tcPr>
          <w:p w14:paraId="32C153D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Dry skin</w:t>
            </w:r>
          </w:p>
        </w:tc>
        <w:tc>
          <w:tcPr>
            <w:tcW w:w="2209" w:type="dxa"/>
          </w:tcPr>
          <w:p w14:paraId="3DBB198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052" w:type="dxa"/>
          </w:tcPr>
          <w:p w14:paraId="4DCE49FF"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7DF99732"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r w:rsidR="00E4430F" w:rsidRPr="00E4430F" w14:paraId="3BD23AAC" w14:textId="77777777" w:rsidTr="00187BB7">
        <w:trPr>
          <w:trHeight w:val="181"/>
        </w:trPr>
        <w:tc>
          <w:tcPr>
            <w:tcW w:w="2367" w:type="dxa"/>
            <w:gridSpan w:val="2"/>
          </w:tcPr>
          <w:p w14:paraId="527F7F3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Rash</w:t>
            </w:r>
          </w:p>
        </w:tc>
        <w:tc>
          <w:tcPr>
            <w:tcW w:w="2209" w:type="dxa"/>
          </w:tcPr>
          <w:p w14:paraId="00408B99"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(1.6)</w:t>
            </w:r>
          </w:p>
        </w:tc>
        <w:tc>
          <w:tcPr>
            <w:tcW w:w="2052" w:type="dxa"/>
          </w:tcPr>
          <w:p w14:paraId="4738108C"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0 (0)</w:t>
            </w:r>
          </w:p>
        </w:tc>
        <w:tc>
          <w:tcPr>
            <w:tcW w:w="2382" w:type="dxa"/>
          </w:tcPr>
          <w:p w14:paraId="4CDFABE4"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6 (23.1)</w:t>
            </w:r>
          </w:p>
        </w:tc>
      </w:tr>
      <w:tr w:rsidR="00E4430F" w:rsidRPr="00E4430F" w14:paraId="242DC992" w14:textId="77777777" w:rsidTr="00187BB7">
        <w:trPr>
          <w:trHeight w:val="181"/>
        </w:trPr>
        <w:tc>
          <w:tcPr>
            <w:tcW w:w="9010" w:type="dxa"/>
            <w:gridSpan w:val="5"/>
          </w:tcPr>
          <w:p w14:paraId="0B21A118" w14:textId="77777777" w:rsidR="004C1333" w:rsidRPr="00E4430F" w:rsidRDefault="004C1333" w:rsidP="008B6F14">
            <w:pPr>
              <w:spacing w:after="0" w:line="240" w:lineRule="auto"/>
              <w:rPr>
                <w:rFonts w:cs="Arial"/>
                <w:b/>
                <w:bCs/>
                <w:color w:val="000000" w:themeColor="text1"/>
                <w:sz w:val="16"/>
                <w:szCs w:val="16"/>
              </w:rPr>
            </w:pPr>
            <w:r w:rsidRPr="00E4430F">
              <w:rPr>
                <w:rFonts w:cs="Arial"/>
                <w:b/>
                <w:bCs/>
                <w:color w:val="000000" w:themeColor="text1"/>
                <w:sz w:val="16"/>
                <w:szCs w:val="16"/>
              </w:rPr>
              <w:t>Vascular disorders</w:t>
            </w:r>
          </w:p>
        </w:tc>
      </w:tr>
      <w:tr w:rsidR="00E4430F" w:rsidRPr="00E4430F" w14:paraId="577B3ED3" w14:textId="77777777" w:rsidTr="00187BB7">
        <w:trPr>
          <w:trHeight w:val="181"/>
        </w:trPr>
        <w:tc>
          <w:tcPr>
            <w:tcW w:w="2367" w:type="dxa"/>
            <w:gridSpan w:val="2"/>
          </w:tcPr>
          <w:p w14:paraId="0B9AB431"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Hypertension</w:t>
            </w:r>
          </w:p>
        </w:tc>
        <w:tc>
          <w:tcPr>
            <w:tcW w:w="2209" w:type="dxa"/>
          </w:tcPr>
          <w:p w14:paraId="48FF8096"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 xml:space="preserve">4 (6.5) </w:t>
            </w:r>
          </w:p>
        </w:tc>
        <w:tc>
          <w:tcPr>
            <w:tcW w:w="2052" w:type="dxa"/>
          </w:tcPr>
          <w:p w14:paraId="0CF4CA98"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1 (7.7)</w:t>
            </w:r>
          </w:p>
        </w:tc>
        <w:tc>
          <w:tcPr>
            <w:tcW w:w="2382" w:type="dxa"/>
          </w:tcPr>
          <w:p w14:paraId="260CE35D" w14:textId="77777777" w:rsidR="004C1333" w:rsidRPr="00E4430F" w:rsidRDefault="004C1333" w:rsidP="008B6F14">
            <w:pPr>
              <w:spacing w:after="0" w:line="240" w:lineRule="auto"/>
              <w:rPr>
                <w:rFonts w:cs="Arial"/>
                <w:color w:val="000000" w:themeColor="text1"/>
                <w:sz w:val="16"/>
                <w:szCs w:val="16"/>
              </w:rPr>
            </w:pPr>
            <w:r w:rsidRPr="00E4430F">
              <w:rPr>
                <w:rFonts w:cs="Arial"/>
                <w:color w:val="000000" w:themeColor="text1"/>
                <w:sz w:val="16"/>
                <w:szCs w:val="16"/>
              </w:rPr>
              <w:t>3 (11.5)</w:t>
            </w:r>
          </w:p>
        </w:tc>
      </w:tr>
    </w:tbl>
    <w:p w14:paraId="63ACE453" w14:textId="77777777" w:rsidR="00187BB7" w:rsidRPr="00E4430F" w:rsidRDefault="00187BB7" w:rsidP="00187BB7">
      <w:pPr>
        <w:pStyle w:val="NoSpacing"/>
        <w:rPr>
          <w:rFonts w:cs="Arial"/>
          <w:color w:val="000000" w:themeColor="text1"/>
          <w:sz w:val="20"/>
          <w:szCs w:val="20"/>
          <w:lang w:val="en-GB"/>
        </w:rPr>
        <w:sectPr w:rsidR="00187BB7" w:rsidRPr="00E4430F" w:rsidSect="00F521A9">
          <w:pgSz w:w="11906" w:h="16838"/>
          <w:pgMar w:top="1440" w:right="1440" w:bottom="1440" w:left="1440" w:header="708" w:footer="708" w:gutter="0"/>
          <w:cols w:space="708"/>
          <w:docGrid w:linePitch="360"/>
        </w:sectPr>
      </w:pPr>
      <w:r w:rsidRPr="00E4430F">
        <w:rPr>
          <w:rFonts w:cs="Arial"/>
          <w:i/>
          <w:color w:val="000000" w:themeColor="text1"/>
          <w:sz w:val="20"/>
          <w:szCs w:val="20"/>
          <w:lang w:val="en-GB"/>
        </w:rPr>
        <w:lastRenderedPageBreak/>
        <w:t>Abbreviations</w:t>
      </w:r>
      <w:r w:rsidRPr="00E4430F">
        <w:rPr>
          <w:rFonts w:cs="Arial"/>
          <w:color w:val="000000" w:themeColor="text1"/>
          <w:sz w:val="20"/>
          <w:szCs w:val="20"/>
          <w:lang w:val="en-GB"/>
        </w:rPr>
        <w:t>: ALT=alanine aminotransferase; AP=alkaline phosphatase; AST=aspartate aminotransferase; GGT=gamma glutamyl transferase.</w:t>
      </w:r>
    </w:p>
    <w:p w14:paraId="2E260EE7" w14:textId="4537048A" w:rsidR="004C1333" w:rsidRPr="00E4430F" w:rsidRDefault="004C1333" w:rsidP="004C1333">
      <w:pPr>
        <w:pStyle w:val="NoSpacing"/>
        <w:rPr>
          <w:rFonts w:cs="Arial"/>
          <w:color w:val="000000" w:themeColor="text1"/>
          <w:sz w:val="20"/>
          <w:szCs w:val="20"/>
          <w:lang w:val="en-GB"/>
        </w:rPr>
      </w:pPr>
      <w:r w:rsidRPr="00E4430F">
        <w:rPr>
          <w:rFonts w:cs="Arial"/>
          <w:color w:val="000000" w:themeColor="text1"/>
          <w:sz w:val="20"/>
          <w:szCs w:val="20"/>
          <w:lang w:val="en-GB"/>
        </w:rPr>
        <w:lastRenderedPageBreak/>
        <w:t>*Grade &gt;3 TEAEs in ≥2 patients (n, %): anemia (6; 9.7%); hyponatremia (4; 6.5%); acute kidney injury, GGT increased, urinary tract infection, pneumonia and vomiting (all 3; 4.8%); abdominal pain, acute respiratory failure, blood AP increased, blood creatine phosphokinase increased, cardiac arrest, constipation, disease progression, hypertension, nausea, pleural effusion, septic shock and small intestinal obstruction (all 2; 3.2%)</w:t>
      </w:r>
    </w:p>
    <w:p w14:paraId="05167D20" w14:textId="3953B38A" w:rsidR="004C1333" w:rsidRPr="00E4430F" w:rsidRDefault="004C1333" w:rsidP="004C1333">
      <w:pPr>
        <w:pStyle w:val="NoSpacing"/>
        <w:rPr>
          <w:rFonts w:cs="Arial"/>
          <w:color w:val="000000" w:themeColor="text1"/>
          <w:sz w:val="20"/>
          <w:szCs w:val="20"/>
          <w:lang w:val="en-GB"/>
        </w:rPr>
      </w:pPr>
      <w:r w:rsidRPr="00E4430F">
        <w:rPr>
          <w:rFonts w:cs="Arial"/>
          <w:color w:val="000000" w:themeColor="text1"/>
          <w:sz w:val="20"/>
          <w:szCs w:val="20"/>
          <w:vertAlign w:val="superscript"/>
          <w:lang w:val="en-GB"/>
        </w:rPr>
        <w:t>†</w:t>
      </w:r>
      <w:r w:rsidRPr="00E4430F">
        <w:rPr>
          <w:rFonts w:cs="Arial"/>
          <w:color w:val="000000" w:themeColor="text1"/>
          <w:sz w:val="20"/>
          <w:szCs w:val="20"/>
          <w:lang w:val="en-GB"/>
        </w:rPr>
        <w:t>Grade &gt;3 TEAEs in ≥2 patients (n, %): disease progression (3; 23.1%); dyspnea and vision blurred (both 2; 15.4%).</w:t>
      </w:r>
    </w:p>
    <w:p w14:paraId="4ACAF9DC" w14:textId="77777777" w:rsidR="004C1333" w:rsidRPr="00E4430F" w:rsidRDefault="004C1333" w:rsidP="004C1333">
      <w:pPr>
        <w:pStyle w:val="NoSpacing"/>
        <w:rPr>
          <w:rFonts w:cs="Arial"/>
          <w:color w:val="000000" w:themeColor="text1"/>
          <w:sz w:val="20"/>
          <w:szCs w:val="20"/>
          <w:lang w:val="en-GB"/>
        </w:rPr>
      </w:pPr>
      <w:r w:rsidRPr="00E4430F">
        <w:rPr>
          <w:rFonts w:cs="Arial"/>
          <w:color w:val="000000" w:themeColor="text1"/>
          <w:sz w:val="20"/>
          <w:szCs w:val="20"/>
          <w:vertAlign w:val="superscript"/>
          <w:lang w:val="en-GB"/>
        </w:rPr>
        <w:t>‡</w:t>
      </w:r>
      <w:r w:rsidRPr="00E4430F">
        <w:rPr>
          <w:rFonts w:cs="Arial"/>
          <w:color w:val="000000" w:themeColor="text1"/>
          <w:sz w:val="20"/>
          <w:szCs w:val="20"/>
          <w:lang w:val="en-GB"/>
        </w:rPr>
        <w:t>Grade &gt;3 TEAEs in ≥2 patients (n, %): hyponatremia (3; 11.5%); abdominal pain, disease progression, fatigue, hypertension (all 2; 7.7%).</w:t>
      </w:r>
    </w:p>
    <w:p w14:paraId="67E04077" w14:textId="77777777" w:rsidR="004C1333" w:rsidRPr="00E4430F" w:rsidRDefault="004C1333" w:rsidP="004C1333">
      <w:pPr>
        <w:pStyle w:val="NoSpacing"/>
        <w:rPr>
          <w:rFonts w:cs="Arial"/>
          <w:color w:val="000000" w:themeColor="text1"/>
          <w:sz w:val="20"/>
          <w:szCs w:val="20"/>
          <w:lang w:val="en-GB"/>
        </w:rPr>
      </w:pPr>
      <w:r w:rsidRPr="00E4430F">
        <w:rPr>
          <w:rFonts w:cs="Arial"/>
          <w:color w:val="000000" w:themeColor="text1"/>
          <w:sz w:val="20"/>
          <w:szCs w:val="20"/>
          <w:lang w:val="en-GB"/>
        </w:rPr>
        <w:t>Data are number of patients (percent).</w:t>
      </w:r>
    </w:p>
    <w:p w14:paraId="648C5429" w14:textId="77777777" w:rsidR="004C1333" w:rsidRPr="00E4430F" w:rsidRDefault="004C1333" w:rsidP="004C1333">
      <w:pPr>
        <w:spacing w:line="240" w:lineRule="auto"/>
        <w:rPr>
          <w:rFonts w:cs="Arial"/>
          <w:b/>
          <w:bCs/>
          <w:color w:val="000000" w:themeColor="text1"/>
          <w:sz w:val="20"/>
          <w:szCs w:val="20"/>
          <w:lang w:val="en-GB"/>
        </w:rPr>
      </w:pPr>
      <w:r w:rsidRPr="00E4430F">
        <w:rPr>
          <w:rFonts w:cs="Arial"/>
          <w:color w:val="000000" w:themeColor="text1"/>
          <w:sz w:val="20"/>
          <w:szCs w:val="20"/>
          <w:lang w:val="en-GB"/>
        </w:rPr>
        <w:br w:type="page"/>
      </w:r>
    </w:p>
    <w:p w14:paraId="7685A460" w14:textId="4FE424EA" w:rsidR="004C1333" w:rsidRPr="00E4430F" w:rsidRDefault="004C1333" w:rsidP="004C1333">
      <w:pPr>
        <w:pStyle w:val="Heading2"/>
        <w:spacing w:line="240" w:lineRule="auto"/>
        <w:rPr>
          <w:color w:val="000000" w:themeColor="text1"/>
          <w:sz w:val="22"/>
          <w:szCs w:val="22"/>
          <w:lang w:val="en-GB"/>
        </w:rPr>
      </w:pPr>
      <w:r w:rsidRPr="00E4430F">
        <w:rPr>
          <w:color w:val="000000" w:themeColor="text1"/>
          <w:sz w:val="22"/>
          <w:szCs w:val="22"/>
          <w:lang w:val="en-GB"/>
        </w:rPr>
        <w:lastRenderedPageBreak/>
        <w:t>Supplementary Table S</w:t>
      </w:r>
      <w:r w:rsidR="00E26B5F" w:rsidRPr="00E4430F">
        <w:rPr>
          <w:color w:val="000000" w:themeColor="text1"/>
          <w:sz w:val="22"/>
          <w:szCs w:val="22"/>
          <w:lang w:val="en-GB"/>
        </w:rPr>
        <w:t>4</w:t>
      </w:r>
      <w:r w:rsidRPr="00E4430F">
        <w:rPr>
          <w:color w:val="000000" w:themeColor="text1"/>
          <w:sz w:val="22"/>
          <w:szCs w:val="22"/>
          <w:lang w:val="en-GB"/>
        </w:rPr>
        <w:t>. Pharmacokinetic parameters in the monotherapy cohort on day 1 (single dose) and in food effect cohort</w:t>
      </w:r>
    </w:p>
    <w:tbl>
      <w:tblPr>
        <w:tblStyle w:val="TableTheme1"/>
        <w:tblW w:w="8995" w:type="dxa"/>
        <w:tblInd w:w="0" w:type="dxa"/>
        <w:tblLayout w:type="fixed"/>
        <w:tblLook w:val="0420" w:firstRow="1" w:lastRow="0" w:firstColumn="0" w:lastColumn="0" w:noHBand="0" w:noVBand="1"/>
      </w:tblPr>
      <w:tblGrid>
        <w:gridCol w:w="1071"/>
        <w:gridCol w:w="544"/>
        <w:gridCol w:w="1260"/>
        <w:gridCol w:w="540"/>
        <w:gridCol w:w="1244"/>
        <w:gridCol w:w="1456"/>
        <w:gridCol w:w="705"/>
        <w:gridCol w:w="2175"/>
      </w:tblGrid>
      <w:tr w:rsidR="00E4430F" w:rsidRPr="00E4430F" w14:paraId="15F0B778" w14:textId="77777777" w:rsidTr="008B6F14">
        <w:trPr>
          <w:trHeight w:val="56"/>
        </w:trPr>
        <w:tc>
          <w:tcPr>
            <w:tcW w:w="8995" w:type="dxa"/>
            <w:gridSpan w:val="8"/>
            <w:tcBorders>
              <w:top w:val="single" w:sz="4" w:space="0" w:color="auto"/>
              <w:left w:val="single" w:sz="4" w:space="0" w:color="auto"/>
              <w:bottom w:val="single" w:sz="4" w:space="0" w:color="auto"/>
              <w:right w:val="single" w:sz="4" w:space="0" w:color="auto"/>
            </w:tcBorders>
          </w:tcPr>
          <w:p w14:paraId="7FFFDDE6" w14:textId="77777777" w:rsidR="004C1333" w:rsidRPr="00E4430F" w:rsidRDefault="004C1333" w:rsidP="008B6F14">
            <w:pPr>
              <w:spacing w:after="0" w:line="240" w:lineRule="auto"/>
              <w:rPr>
                <w:rFonts w:cs="Arial"/>
                <w:b/>
                <w:bCs/>
                <w:color w:val="000000" w:themeColor="text1"/>
                <w:sz w:val="22"/>
              </w:rPr>
            </w:pPr>
            <w:r w:rsidRPr="00E4430F">
              <w:rPr>
                <w:rFonts w:cs="Arial"/>
                <w:b/>
                <w:bCs/>
                <w:color w:val="000000" w:themeColor="text1"/>
                <w:sz w:val="22"/>
              </w:rPr>
              <w:t>Day 1: single dose of M2698 monotherapy</w:t>
            </w:r>
          </w:p>
        </w:tc>
      </w:tr>
      <w:tr w:rsidR="00E4430F" w:rsidRPr="00E4430F" w14:paraId="6541C127" w14:textId="77777777" w:rsidTr="008E61BD">
        <w:trPr>
          <w:trHeight w:val="483"/>
        </w:trPr>
        <w:tc>
          <w:tcPr>
            <w:tcW w:w="1071" w:type="dxa"/>
            <w:tcBorders>
              <w:top w:val="single" w:sz="4" w:space="0" w:color="auto"/>
              <w:left w:val="single" w:sz="4" w:space="0" w:color="auto"/>
              <w:bottom w:val="single" w:sz="4" w:space="0" w:color="auto"/>
              <w:right w:val="single" w:sz="4" w:space="0" w:color="auto"/>
            </w:tcBorders>
            <w:vAlign w:val="bottom"/>
          </w:tcPr>
          <w:p w14:paraId="4EBB3442"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Dose, mg</w:t>
            </w:r>
          </w:p>
        </w:tc>
        <w:tc>
          <w:tcPr>
            <w:tcW w:w="1804" w:type="dxa"/>
            <w:gridSpan w:val="2"/>
            <w:tcBorders>
              <w:top w:val="single" w:sz="4" w:space="0" w:color="auto"/>
              <w:left w:val="single" w:sz="4" w:space="0" w:color="auto"/>
              <w:bottom w:val="single" w:sz="4" w:space="0" w:color="auto"/>
              <w:right w:val="single" w:sz="4" w:space="0" w:color="auto"/>
            </w:tcBorders>
            <w:vAlign w:val="bottom"/>
            <w:hideMark/>
          </w:tcPr>
          <w:p w14:paraId="7ED0B49E"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n</w:t>
            </w:r>
          </w:p>
        </w:tc>
        <w:tc>
          <w:tcPr>
            <w:tcW w:w="1784" w:type="dxa"/>
            <w:gridSpan w:val="2"/>
            <w:tcBorders>
              <w:top w:val="single" w:sz="4" w:space="0" w:color="auto"/>
              <w:left w:val="single" w:sz="4" w:space="0" w:color="auto"/>
              <w:bottom w:val="single" w:sz="4" w:space="0" w:color="auto"/>
              <w:right w:val="single" w:sz="4" w:space="0" w:color="auto"/>
            </w:tcBorders>
            <w:vAlign w:val="bottom"/>
            <w:hideMark/>
          </w:tcPr>
          <w:p w14:paraId="27AE2023"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C</w:t>
            </w:r>
            <w:r w:rsidRPr="00E4430F">
              <w:rPr>
                <w:rFonts w:cs="Arial"/>
                <w:b/>
                <w:bCs/>
                <w:color w:val="000000" w:themeColor="text1"/>
                <w:sz w:val="22"/>
                <w:vertAlign w:val="subscript"/>
              </w:rPr>
              <w:t>max</w:t>
            </w:r>
            <w:r w:rsidRPr="00E4430F">
              <w:rPr>
                <w:rFonts w:cs="Arial"/>
                <w:b/>
                <w:bCs/>
                <w:color w:val="000000" w:themeColor="text1"/>
                <w:sz w:val="22"/>
              </w:rPr>
              <w:t>, ng/mL</w:t>
            </w:r>
          </w:p>
          <w:p w14:paraId="5E13B99A"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GeoMean (</w:t>
            </w:r>
            <w:r w:rsidRPr="00E4430F">
              <w:rPr>
                <w:rFonts w:eastAsia="Times New Roman" w:cs="Arial"/>
                <w:b/>
                <w:bCs/>
                <w:color w:val="000000" w:themeColor="text1"/>
                <w:sz w:val="22"/>
              </w:rPr>
              <w:t>GeoCV%)</w:t>
            </w:r>
          </w:p>
        </w:tc>
        <w:tc>
          <w:tcPr>
            <w:tcW w:w="2161" w:type="dxa"/>
            <w:gridSpan w:val="2"/>
            <w:tcBorders>
              <w:top w:val="single" w:sz="4" w:space="0" w:color="auto"/>
              <w:left w:val="single" w:sz="4" w:space="0" w:color="auto"/>
              <w:bottom w:val="single" w:sz="4" w:space="0" w:color="auto"/>
              <w:right w:val="single" w:sz="4" w:space="0" w:color="auto"/>
            </w:tcBorders>
            <w:vAlign w:val="bottom"/>
            <w:hideMark/>
          </w:tcPr>
          <w:p w14:paraId="35C42F73"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t</w:t>
            </w:r>
            <w:r w:rsidRPr="00E4430F">
              <w:rPr>
                <w:rFonts w:cs="Arial"/>
                <w:b/>
                <w:bCs/>
                <w:color w:val="000000" w:themeColor="text1"/>
                <w:sz w:val="22"/>
                <w:vertAlign w:val="subscript"/>
              </w:rPr>
              <w:t>max</w:t>
            </w:r>
            <w:r w:rsidRPr="00E4430F">
              <w:rPr>
                <w:rFonts w:cs="Arial"/>
                <w:b/>
                <w:bCs/>
                <w:color w:val="000000" w:themeColor="text1"/>
                <w:sz w:val="22"/>
              </w:rPr>
              <w:t>, hours</w:t>
            </w:r>
          </w:p>
          <w:p w14:paraId="425D14D6"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Median</w:t>
            </w:r>
            <w:r w:rsidRPr="00E4430F">
              <w:rPr>
                <w:rFonts w:cs="Arial"/>
                <w:b/>
                <w:bCs/>
                <w:color w:val="000000" w:themeColor="text1"/>
                <w:sz w:val="22"/>
              </w:rPr>
              <w:br/>
              <w:t>(range)</w:t>
            </w:r>
          </w:p>
        </w:tc>
        <w:tc>
          <w:tcPr>
            <w:tcW w:w="2175" w:type="dxa"/>
            <w:tcBorders>
              <w:top w:val="single" w:sz="4" w:space="0" w:color="auto"/>
              <w:left w:val="single" w:sz="4" w:space="0" w:color="auto"/>
              <w:bottom w:val="single" w:sz="4" w:space="0" w:color="auto"/>
              <w:right w:val="single" w:sz="4" w:space="0" w:color="auto"/>
            </w:tcBorders>
            <w:vAlign w:val="bottom"/>
            <w:hideMark/>
          </w:tcPr>
          <w:p w14:paraId="07F52937"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AUC</w:t>
            </w:r>
            <w:r w:rsidRPr="00E4430F">
              <w:rPr>
                <w:rFonts w:cs="Arial"/>
                <w:b/>
                <w:bCs/>
                <w:color w:val="000000" w:themeColor="text1"/>
                <w:sz w:val="22"/>
                <w:vertAlign w:val="subscript"/>
              </w:rPr>
              <w:t>0–24</w:t>
            </w:r>
            <w:r w:rsidRPr="00E4430F">
              <w:rPr>
                <w:rFonts w:cs="Arial"/>
                <w:b/>
                <w:bCs/>
                <w:color w:val="000000" w:themeColor="text1"/>
                <w:sz w:val="22"/>
              </w:rPr>
              <w:t>, ng∙h/mL</w:t>
            </w:r>
          </w:p>
          <w:p w14:paraId="633AE3CB"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Geo mean (</w:t>
            </w:r>
            <w:r w:rsidRPr="00E4430F">
              <w:rPr>
                <w:rFonts w:eastAsia="Times New Roman" w:cs="Arial"/>
                <w:b/>
                <w:bCs/>
                <w:color w:val="000000" w:themeColor="text1"/>
                <w:sz w:val="22"/>
              </w:rPr>
              <w:t>GeoCV%)</w:t>
            </w:r>
          </w:p>
        </w:tc>
      </w:tr>
      <w:tr w:rsidR="00E4430F" w:rsidRPr="00E4430F" w14:paraId="4E581C51" w14:textId="77777777" w:rsidTr="008E61BD">
        <w:trPr>
          <w:trHeight w:val="80"/>
        </w:trPr>
        <w:tc>
          <w:tcPr>
            <w:tcW w:w="1071" w:type="dxa"/>
            <w:tcBorders>
              <w:top w:val="single" w:sz="4" w:space="0" w:color="auto"/>
              <w:left w:val="single" w:sz="4" w:space="0" w:color="auto"/>
              <w:bottom w:val="single" w:sz="4" w:space="0" w:color="auto"/>
              <w:right w:val="single" w:sz="4" w:space="0" w:color="auto"/>
            </w:tcBorders>
            <w:vAlign w:val="center"/>
          </w:tcPr>
          <w:p w14:paraId="269BF047"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15</w:t>
            </w:r>
          </w:p>
        </w:tc>
        <w:tc>
          <w:tcPr>
            <w:tcW w:w="1804" w:type="dxa"/>
            <w:gridSpan w:val="2"/>
            <w:tcBorders>
              <w:top w:val="single" w:sz="4" w:space="0" w:color="auto"/>
              <w:left w:val="single" w:sz="4" w:space="0" w:color="auto"/>
              <w:bottom w:val="single" w:sz="4" w:space="0" w:color="auto"/>
              <w:right w:val="single" w:sz="4" w:space="0" w:color="auto"/>
            </w:tcBorders>
            <w:vAlign w:val="center"/>
            <w:hideMark/>
          </w:tcPr>
          <w:p w14:paraId="475D97FA"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w:t>
            </w:r>
          </w:p>
        </w:tc>
        <w:tc>
          <w:tcPr>
            <w:tcW w:w="1784" w:type="dxa"/>
            <w:gridSpan w:val="2"/>
            <w:tcBorders>
              <w:top w:val="single" w:sz="4" w:space="0" w:color="auto"/>
              <w:left w:val="single" w:sz="4" w:space="0" w:color="auto"/>
              <w:bottom w:val="single" w:sz="4" w:space="0" w:color="auto"/>
              <w:right w:val="single" w:sz="4" w:space="0" w:color="auto"/>
            </w:tcBorders>
            <w:vAlign w:val="center"/>
            <w:hideMark/>
          </w:tcPr>
          <w:p w14:paraId="6C9C36E5"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53.0 (91.1)</w:t>
            </w:r>
          </w:p>
        </w:tc>
        <w:tc>
          <w:tcPr>
            <w:tcW w:w="2161" w:type="dxa"/>
            <w:gridSpan w:val="2"/>
            <w:tcBorders>
              <w:top w:val="single" w:sz="4" w:space="0" w:color="auto"/>
              <w:left w:val="single" w:sz="4" w:space="0" w:color="auto"/>
              <w:bottom w:val="single" w:sz="4" w:space="0" w:color="auto"/>
              <w:right w:val="single" w:sz="4" w:space="0" w:color="auto"/>
            </w:tcBorders>
            <w:vAlign w:val="center"/>
            <w:hideMark/>
          </w:tcPr>
          <w:p w14:paraId="3FF2F0AB"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3.08 (2.07–5.00)</w:t>
            </w:r>
          </w:p>
        </w:tc>
        <w:tc>
          <w:tcPr>
            <w:tcW w:w="2175" w:type="dxa"/>
            <w:tcBorders>
              <w:top w:val="single" w:sz="4" w:space="0" w:color="auto"/>
              <w:left w:val="single" w:sz="4" w:space="0" w:color="auto"/>
              <w:bottom w:val="single" w:sz="4" w:space="0" w:color="auto"/>
              <w:right w:val="single" w:sz="4" w:space="0" w:color="auto"/>
            </w:tcBorders>
            <w:vAlign w:val="center"/>
            <w:hideMark/>
          </w:tcPr>
          <w:p w14:paraId="6607A52A"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759 (67.2)</w:t>
            </w:r>
          </w:p>
        </w:tc>
      </w:tr>
      <w:tr w:rsidR="00E4430F" w:rsidRPr="00E4430F" w14:paraId="3318CD82" w14:textId="77777777" w:rsidTr="008E61BD">
        <w:trPr>
          <w:trHeight w:val="53"/>
        </w:trPr>
        <w:tc>
          <w:tcPr>
            <w:tcW w:w="1071" w:type="dxa"/>
            <w:tcBorders>
              <w:top w:val="single" w:sz="4" w:space="0" w:color="auto"/>
              <w:left w:val="single" w:sz="4" w:space="0" w:color="auto"/>
              <w:bottom w:val="single" w:sz="4" w:space="0" w:color="auto"/>
              <w:right w:val="single" w:sz="4" w:space="0" w:color="auto"/>
            </w:tcBorders>
            <w:vAlign w:val="center"/>
          </w:tcPr>
          <w:p w14:paraId="25432406"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30</w:t>
            </w:r>
          </w:p>
        </w:tc>
        <w:tc>
          <w:tcPr>
            <w:tcW w:w="1804" w:type="dxa"/>
            <w:gridSpan w:val="2"/>
            <w:tcBorders>
              <w:top w:val="single" w:sz="4" w:space="0" w:color="auto"/>
              <w:left w:val="single" w:sz="4" w:space="0" w:color="auto"/>
              <w:bottom w:val="single" w:sz="4" w:space="0" w:color="auto"/>
              <w:right w:val="single" w:sz="4" w:space="0" w:color="auto"/>
            </w:tcBorders>
            <w:vAlign w:val="center"/>
            <w:hideMark/>
          </w:tcPr>
          <w:p w14:paraId="1BC9B06E"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238232EC"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87.3 (55.9)</w:t>
            </w:r>
          </w:p>
        </w:tc>
        <w:tc>
          <w:tcPr>
            <w:tcW w:w="2161" w:type="dxa"/>
            <w:gridSpan w:val="2"/>
            <w:tcBorders>
              <w:top w:val="single" w:sz="4" w:space="0" w:color="auto"/>
              <w:left w:val="single" w:sz="4" w:space="0" w:color="auto"/>
              <w:bottom w:val="single" w:sz="4" w:space="0" w:color="auto"/>
              <w:right w:val="single" w:sz="4" w:space="0" w:color="auto"/>
            </w:tcBorders>
            <w:vAlign w:val="center"/>
            <w:hideMark/>
          </w:tcPr>
          <w:p w14:paraId="54E83BBC"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4.00 (3.97–5.17)</w:t>
            </w:r>
          </w:p>
        </w:tc>
        <w:tc>
          <w:tcPr>
            <w:tcW w:w="2175" w:type="dxa"/>
            <w:tcBorders>
              <w:top w:val="single" w:sz="4" w:space="0" w:color="auto"/>
              <w:left w:val="single" w:sz="4" w:space="0" w:color="auto"/>
              <w:bottom w:val="single" w:sz="4" w:space="0" w:color="auto"/>
              <w:right w:val="single" w:sz="4" w:space="0" w:color="auto"/>
            </w:tcBorders>
            <w:vAlign w:val="center"/>
            <w:hideMark/>
          </w:tcPr>
          <w:p w14:paraId="6C487762"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1480 (52.9)</w:t>
            </w:r>
          </w:p>
        </w:tc>
      </w:tr>
      <w:tr w:rsidR="00E4430F" w:rsidRPr="00E4430F" w14:paraId="105DD9F9" w14:textId="77777777" w:rsidTr="008E61BD">
        <w:trPr>
          <w:trHeight w:val="53"/>
        </w:trPr>
        <w:tc>
          <w:tcPr>
            <w:tcW w:w="1071" w:type="dxa"/>
            <w:tcBorders>
              <w:top w:val="single" w:sz="4" w:space="0" w:color="auto"/>
              <w:left w:val="single" w:sz="4" w:space="0" w:color="auto"/>
              <w:bottom w:val="single" w:sz="4" w:space="0" w:color="auto"/>
              <w:right w:val="single" w:sz="4" w:space="0" w:color="auto"/>
            </w:tcBorders>
            <w:vAlign w:val="center"/>
          </w:tcPr>
          <w:p w14:paraId="5990C513"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60</w:t>
            </w:r>
          </w:p>
        </w:tc>
        <w:tc>
          <w:tcPr>
            <w:tcW w:w="1804" w:type="dxa"/>
            <w:gridSpan w:val="2"/>
            <w:tcBorders>
              <w:top w:val="single" w:sz="4" w:space="0" w:color="auto"/>
              <w:left w:val="single" w:sz="4" w:space="0" w:color="auto"/>
              <w:bottom w:val="single" w:sz="4" w:space="0" w:color="auto"/>
              <w:right w:val="single" w:sz="4" w:space="0" w:color="auto"/>
            </w:tcBorders>
            <w:vAlign w:val="center"/>
            <w:hideMark/>
          </w:tcPr>
          <w:p w14:paraId="21E5435E"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6</w:t>
            </w:r>
          </w:p>
        </w:tc>
        <w:tc>
          <w:tcPr>
            <w:tcW w:w="1784" w:type="dxa"/>
            <w:gridSpan w:val="2"/>
            <w:tcBorders>
              <w:top w:val="single" w:sz="4" w:space="0" w:color="auto"/>
              <w:left w:val="single" w:sz="4" w:space="0" w:color="auto"/>
              <w:bottom w:val="single" w:sz="4" w:space="0" w:color="auto"/>
              <w:right w:val="single" w:sz="4" w:space="0" w:color="auto"/>
            </w:tcBorders>
            <w:vAlign w:val="center"/>
          </w:tcPr>
          <w:p w14:paraId="73564257"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177 (38.3)</w:t>
            </w:r>
          </w:p>
        </w:tc>
        <w:tc>
          <w:tcPr>
            <w:tcW w:w="2161" w:type="dxa"/>
            <w:gridSpan w:val="2"/>
            <w:tcBorders>
              <w:top w:val="single" w:sz="4" w:space="0" w:color="auto"/>
              <w:left w:val="single" w:sz="4" w:space="0" w:color="auto"/>
              <w:bottom w:val="single" w:sz="4" w:space="0" w:color="auto"/>
              <w:right w:val="single" w:sz="4" w:space="0" w:color="auto"/>
            </w:tcBorders>
            <w:vAlign w:val="center"/>
            <w:hideMark/>
          </w:tcPr>
          <w:p w14:paraId="4F3BF199"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4.08 (2.05–5.00)</w:t>
            </w:r>
          </w:p>
        </w:tc>
        <w:tc>
          <w:tcPr>
            <w:tcW w:w="2175" w:type="dxa"/>
            <w:tcBorders>
              <w:top w:val="single" w:sz="4" w:space="0" w:color="auto"/>
              <w:left w:val="single" w:sz="4" w:space="0" w:color="auto"/>
              <w:bottom w:val="single" w:sz="4" w:space="0" w:color="auto"/>
              <w:right w:val="single" w:sz="4" w:space="0" w:color="auto"/>
            </w:tcBorders>
            <w:vAlign w:val="center"/>
            <w:hideMark/>
          </w:tcPr>
          <w:p w14:paraId="49B06D4C"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2730 (36.3)</w:t>
            </w:r>
          </w:p>
        </w:tc>
      </w:tr>
      <w:tr w:rsidR="00E4430F" w:rsidRPr="00E4430F" w14:paraId="180F1AA1" w14:textId="77777777" w:rsidTr="008E61BD">
        <w:tblPrEx>
          <w:tblLook w:val="04A0" w:firstRow="1" w:lastRow="0" w:firstColumn="1" w:lastColumn="0" w:noHBand="0" w:noVBand="1"/>
        </w:tblPrEx>
        <w:trPr>
          <w:trHeight w:val="51"/>
        </w:trPr>
        <w:tc>
          <w:tcPr>
            <w:tcW w:w="1071" w:type="dxa"/>
            <w:vAlign w:val="center"/>
          </w:tcPr>
          <w:p w14:paraId="7B7FE55E"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75</w:t>
            </w:r>
          </w:p>
        </w:tc>
        <w:tc>
          <w:tcPr>
            <w:tcW w:w="1804" w:type="dxa"/>
            <w:gridSpan w:val="2"/>
            <w:vAlign w:val="center"/>
            <w:hideMark/>
          </w:tcPr>
          <w:p w14:paraId="748F4506"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w:t>
            </w:r>
          </w:p>
        </w:tc>
        <w:tc>
          <w:tcPr>
            <w:tcW w:w="1784" w:type="dxa"/>
            <w:gridSpan w:val="2"/>
            <w:vAlign w:val="center"/>
          </w:tcPr>
          <w:p w14:paraId="3757FD61"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269 (114.4)</w:t>
            </w:r>
          </w:p>
        </w:tc>
        <w:tc>
          <w:tcPr>
            <w:tcW w:w="2161" w:type="dxa"/>
            <w:gridSpan w:val="2"/>
            <w:vAlign w:val="center"/>
            <w:hideMark/>
          </w:tcPr>
          <w:p w14:paraId="45A03201"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4.83 (2.98–9.50)</w:t>
            </w:r>
          </w:p>
        </w:tc>
        <w:tc>
          <w:tcPr>
            <w:tcW w:w="2175" w:type="dxa"/>
            <w:vAlign w:val="center"/>
            <w:hideMark/>
          </w:tcPr>
          <w:p w14:paraId="2DAB19F2"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4370 (85.2)</w:t>
            </w:r>
          </w:p>
        </w:tc>
      </w:tr>
      <w:tr w:rsidR="00E4430F" w:rsidRPr="00E4430F" w14:paraId="38B71B5C" w14:textId="77777777" w:rsidTr="008E61BD">
        <w:tblPrEx>
          <w:tblLook w:val="04A0" w:firstRow="1" w:lastRow="0" w:firstColumn="1" w:lastColumn="0" w:noHBand="0" w:noVBand="1"/>
        </w:tblPrEx>
        <w:trPr>
          <w:trHeight w:val="51"/>
        </w:trPr>
        <w:tc>
          <w:tcPr>
            <w:tcW w:w="1071" w:type="dxa"/>
            <w:vAlign w:val="center"/>
          </w:tcPr>
          <w:p w14:paraId="167D516E"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110</w:t>
            </w:r>
          </w:p>
        </w:tc>
        <w:tc>
          <w:tcPr>
            <w:tcW w:w="1804" w:type="dxa"/>
            <w:gridSpan w:val="2"/>
            <w:vAlign w:val="center"/>
            <w:hideMark/>
          </w:tcPr>
          <w:p w14:paraId="60A9B29D"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w:t>
            </w:r>
          </w:p>
        </w:tc>
        <w:tc>
          <w:tcPr>
            <w:tcW w:w="1784" w:type="dxa"/>
            <w:gridSpan w:val="2"/>
            <w:vAlign w:val="center"/>
          </w:tcPr>
          <w:p w14:paraId="69362014"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246 (21.7)</w:t>
            </w:r>
          </w:p>
        </w:tc>
        <w:tc>
          <w:tcPr>
            <w:tcW w:w="2161" w:type="dxa"/>
            <w:gridSpan w:val="2"/>
            <w:vAlign w:val="center"/>
            <w:hideMark/>
          </w:tcPr>
          <w:p w14:paraId="5C798072"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6.08 (5.98–24.3)</w:t>
            </w:r>
          </w:p>
        </w:tc>
        <w:tc>
          <w:tcPr>
            <w:tcW w:w="2175" w:type="dxa"/>
            <w:vAlign w:val="center"/>
            <w:hideMark/>
          </w:tcPr>
          <w:p w14:paraId="3C4185CF"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4200 (21.0)</w:t>
            </w:r>
          </w:p>
        </w:tc>
      </w:tr>
      <w:tr w:rsidR="00E4430F" w:rsidRPr="00E4430F" w14:paraId="4791AEBE" w14:textId="77777777" w:rsidTr="008E61BD">
        <w:tblPrEx>
          <w:tblLook w:val="04A0" w:firstRow="1" w:lastRow="0" w:firstColumn="1" w:lastColumn="0" w:noHBand="0" w:noVBand="1"/>
        </w:tblPrEx>
        <w:trPr>
          <w:trHeight w:val="53"/>
        </w:trPr>
        <w:tc>
          <w:tcPr>
            <w:tcW w:w="1071" w:type="dxa"/>
            <w:vAlign w:val="center"/>
          </w:tcPr>
          <w:p w14:paraId="63A164FF"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160</w:t>
            </w:r>
          </w:p>
        </w:tc>
        <w:tc>
          <w:tcPr>
            <w:tcW w:w="1804" w:type="dxa"/>
            <w:gridSpan w:val="2"/>
            <w:vAlign w:val="center"/>
            <w:hideMark/>
          </w:tcPr>
          <w:p w14:paraId="41AC7CE7"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5</w:t>
            </w:r>
          </w:p>
        </w:tc>
        <w:tc>
          <w:tcPr>
            <w:tcW w:w="1784" w:type="dxa"/>
            <w:gridSpan w:val="2"/>
            <w:vAlign w:val="center"/>
          </w:tcPr>
          <w:p w14:paraId="114083D6"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543 (65.3)</w:t>
            </w:r>
          </w:p>
        </w:tc>
        <w:tc>
          <w:tcPr>
            <w:tcW w:w="2161" w:type="dxa"/>
            <w:gridSpan w:val="2"/>
            <w:vAlign w:val="center"/>
            <w:hideMark/>
          </w:tcPr>
          <w:p w14:paraId="730E5B04"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4.05 (2.15–5.23)</w:t>
            </w:r>
          </w:p>
        </w:tc>
        <w:tc>
          <w:tcPr>
            <w:tcW w:w="2175" w:type="dxa"/>
            <w:vAlign w:val="center"/>
            <w:hideMark/>
          </w:tcPr>
          <w:p w14:paraId="08C6A417"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8650 (49.8)</w:t>
            </w:r>
          </w:p>
        </w:tc>
      </w:tr>
      <w:tr w:rsidR="00E4430F" w:rsidRPr="00E4430F" w14:paraId="2FB52756" w14:textId="77777777" w:rsidTr="008E61BD">
        <w:tblPrEx>
          <w:tblLook w:val="04A0" w:firstRow="1" w:lastRow="0" w:firstColumn="1" w:lastColumn="0" w:noHBand="0" w:noVBand="1"/>
        </w:tblPrEx>
        <w:trPr>
          <w:trHeight w:val="53"/>
        </w:trPr>
        <w:tc>
          <w:tcPr>
            <w:tcW w:w="1071" w:type="dxa"/>
            <w:vAlign w:val="center"/>
          </w:tcPr>
          <w:p w14:paraId="3AE98531"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200</w:t>
            </w:r>
          </w:p>
        </w:tc>
        <w:tc>
          <w:tcPr>
            <w:tcW w:w="1804" w:type="dxa"/>
            <w:gridSpan w:val="2"/>
            <w:vAlign w:val="center"/>
            <w:hideMark/>
          </w:tcPr>
          <w:p w14:paraId="2BA77E4C"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w:t>
            </w:r>
          </w:p>
        </w:tc>
        <w:tc>
          <w:tcPr>
            <w:tcW w:w="1784" w:type="dxa"/>
            <w:gridSpan w:val="2"/>
            <w:vAlign w:val="center"/>
          </w:tcPr>
          <w:p w14:paraId="53A4E6C0"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472 (110.1)</w:t>
            </w:r>
          </w:p>
        </w:tc>
        <w:tc>
          <w:tcPr>
            <w:tcW w:w="2161" w:type="dxa"/>
            <w:gridSpan w:val="2"/>
            <w:vAlign w:val="center"/>
            <w:hideMark/>
          </w:tcPr>
          <w:p w14:paraId="783535FA"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4.60 (4.07–5.02)</w:t>
            </w:r>
          </w:p>
        </w:tc>
        <w:tc>
          <w:tcPr>
            <w:tcW w:w="2175" w:type="dxa"/>
            <w:vAlign w:val="center"/>
            <w:hideMark/>
          </w:tcPr>
          <w:p w14:paraId="2C64BD0B"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8180 (102.8)</w:t>
            </w:r>
          </w:p>
        </w:tc>
      </w:tr>
      <w:tr w:rsidR="00E4430F" w:rsidRPr="00E4430F" w14:paraId="2740E20F" w14:textId="77777777" w:rsidTr="008E61BD">
        <w:tblPrEx>
          <w:tblLook w:val="04A0" w:firstRow="1" w:lastRow="0" w:firstColumn="1" w:lastColumn="0" w:noHBand="0" w:noVBand="1"/>
        </w:tblPrEx>
        <w:trPr>
          <w:trHeight w:val="51"/>
        </w:trPr>
        <w:tc>
          <w:tcPr>
            <w:tcW w:w="1071" w:type="dxa"/>
            <w:vAlign w:val="center"/>
          </w:tcPr>
          <w:p w14:paraId="53B2EE00"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240</w:t>
            </w:r>
          </w:p>
        </w:tc>
        <w:tc>
          <w:tcPr>
            <w:tcW w:w="1804" w:type="dxa"/>
            <w:gridSpan w:val="2"/>
            <w:vAlign w:val="center"/>
            <w:hideMark/>
          </w:tcPr>
          <w:p w14:paraId="12615516"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9 (8 for AUC)</w:t>
            </w:r>
          </w:p>
        </w:tc>
        <w:tc>
          <w:tcPr>
            <w:tcW w:w="1784" w:type="dxa"/>
            <w:gridSpan w:val="2"/>
            <w:vAlign w:val="center"/>
          </w:tcPr>
          <w:p w14:paraId="3B09F3BA"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590 (81.4)</w:t>
            </w:r>
          </w:p>
        </w:tc>
        <w:tc>
          <w:tcPr>
            <w:tcW w:w="2161" w:type="dxa"/>
            <w:gridSpan w:val="2"/>
            <w:vAlign w:val="center"/>
            <w:hideMark/>
          </w:tcPr>
          <w:p w14:paraId="07D7EC08"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6.25 (4.00–24.3)</w:t>
            </w:r>
          </w:p>
        </w:tc>
        <w:tc>
          <w:tcPr>
            <w:tcW w:w="2175" w:type="dxa"/>
            <w:vAlign w:val="center"/>
            <w:hideMark/>
          </w:tcPr>
          <w:p w14:paraId="0186B0FF"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9200 (74.5)</w:t>
            </w:r>
          </w:p>
        </w:tc>
      </w:tr>
      <w:tr w:rsidR="00E4430F" w:rsidRPr="00E4430F" w14:paraId="42B27AC9" w14:textId="77777777" w:rsidTr="008E61BD">
        <w:tblPrEx>
          <w:tblLook w:val="04A0" w:firstRow="1" w:lastRow="0" w:firstColumn="1" w:lastColumn="0" w:noHBand="0" w:noVBand="1"/>
        </w:tblPrEx>
        <w:trPr>
          <w:trHeight w:val="53"/>
        </w:trPr>
        <w:tc>
          <w:tcPr>
            <w:tcW w:w="1071" w:type="dxa"/>
            <w:vAlign w:val="center"/>
          </w:tcPr>
          <w:p w14:paraId="7F2D0E7F"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320</w:t>
            </w:r>
          </w:p>
        </w:tc>
        <w:tc>
          <w:tcPr>
            <w:tcW w:w="1804" w:type="dxa"/>
            <w:gridSpan w:val="2"/>
            <w:vAlign w:val="center"/>
            <w:hideMark/>
          </w:tcPr>
          <w:p w14:paraId="7E921A8D"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7 (6 for AUC)</w:t>
            </w:r>
          </w:p>
        </w:tc>
        <w:tc>
          <w:tcPr>
            <w:tcW w:w="1784" w:type="dxa"/>
            <w:gridSpan w:val="2"/>
            <w:vAlign w:val="center"/>
          </w:tcPr>
          <w:p w14:paraId="461197EC"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802 (112.0)</w:t>
            </w:r>
          </w:p>
        </w:tc>
        <w:tc>
          <w:tcPr>
            <w:tcW w:w="2161" w:type="dxa"/>
            <w:gridSpan w:val="2"/>
            <w:vAlign w:val="center"/>
            <w:hideMark/>
          </w:tcPr>
          <w:p w14:paraId="2BFE0696"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4.73 (4.00–24.1)</w:t>
            </w:r>
          </w:p>
        </w:tc>
        <w:tc>
          <w:tcPr>
            <w:tcW w:w="2175" w:type="dxa"/>
            <w:vAlign w:val="center"/>
            <w:hideMark/>
          </w:tcPr>
          <w:p w14:paraId="4B4F77C4"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15200 (104.0)</w:t>
            </w:r>
          </w:p>
        </w:tc>
      </w:tr>
      <w:tr w:rsidR="00E4430F" w:rsidRPr="00E4430F" w14:paraId="008BDB3A" w14:textId="77777777" w:rsidTr="008E61BD">
        <w:tblPrEx>
          <w:tblLook w:val="04A0" w:firstRow="1" w:lastRow="0" w:firstColumn="1" w:lastColumn="0" w:noHBand="0" w:noVBand="1"/>
        </w:tblPrEx>
        <w:trPr>
          <w:trHeight w:val="51"/>
        </w:trPr>
        <w:tc>
          <w:tcPr>
            <w:tcW w:w="1071" w:type="dxa"/>
            <w:vAlign w:val="center"/>
          </w:tcPr>
          <w:p w14:paraId="541D5007"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380</w:t>
            </w:r>
          </w:p>
        </w:tc>
        <w:tc>
          <w:tcPr>
            <w:tcW w:w="1804" w:type="dxa"/>
            <w:gridSpan w:val="2"/>
            <w:vAlign w:val="center"/>
            <w:hideMark/>
          </w:tcPr>
          <w:p w14:paraId="039402AD"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4 (2 for AUC)</w:t>
            </w:r>
          </w:p>
        </w:tc>
        <w:tc>
          <w:tcPr>
            <w:tcW w:w="1784" w:type="dxa"/>
            <w:gridSpan w:val="2"/>
            <w:vAlign w:val="center"/>
          </w:tcPr>
          <w:p w14:paraId="60374A10"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1320 (55.0)</w:t>
            </w:r>
          </w:p>
        </w:tc>
        <w:tc>
          <w:tcPr>
            <w:tcW w:w="2161" w:type="dxa"/>
            <w:gridSpan w:val="2"/>
            <w:vAlign w:val="center"/>
            <w:hideMark/>
          </w:tcPr>
          <w:p w14:paraId="44212FE3"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6.28 (4.12–9.52)</w:t>
            </w:r>
          </w:p>
        </w:tc>
        <w:tc>
          <w:tcPr>
            <w:tcW w:w="2175" w:type="dxa"/>
            <w:vAlign w:val="center"/>
            <w:hideMark/>
          </w:tcPr>
          <w:p w14:paraId="4836FCC5"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16500 (36.6)</w:t>
            </w:r>
          </w:p>
        </w:tc>
      </w:tr>
      <w:tr w:rsidR="00E4430F" w:rsidRPr="00E4430F" w14:paraId="2FAAD126" w14:textId="77777777" w:rsidTr="008B6F14">
        <w:tblPrEx>
          <w:tblLook w:val="04A0" w:firstRow="1" w:lastRow="0" w:firstColumn="1" w:lastColumn="0" w:noHBand="0" w:noVBand="1"/>
        </w:tblPrEx>
        <w:trPr>
          <w:trHeight w:val="197"/>
        </w:trPr>
        <w:tc>
          <w:tcPr>
            <w:tcW w:w="8995" w:type="dxa"/>
            <w:gridSpan w:val="8"/>
          </w:tcPr>
          <w:p w14:paraId="1065E264" w14:textId="77777777" w:rsidR="004C1333" w:rsidRPr="00E4430F" w:rsidRDefault="004C1333" w:rsidP="008B6F14">
            <w:pPr>
              <w:spacing w:after="0" w:line="240" w:lineRule="auto"/>
              <w:rPr>
                <w:rFonts w:cs="Arial"/>
                <w:b/>
                <w:bCs/>
                <w:color w:val="000000" w:themeColor="text1"/>
                <w:sz w:val="22"/>
                <w:vertAlign w:val="superscript"/>
              </w:rPr>
            </w:pPr>
            <w:r w:rsidRPr="00E4430F">
              <w:rPr>
                <w:rFonts w:cs="Arial"/>
                <w:b/>
                <w:bCs/>
                <w:color w:val="000000" w:themeColor="text1"/>
                <w:sz w:val="22"/>
              </w:rPr>
              <w:t>Food effect cohort*</w:t>
            </w:r>
          </w:p>
        </w:tc>
      </w:tr>
      <w:tr w:rsidR="00E4430F" w:rsidRPr="00E4430F" w14:paraId="6880E2E7" w14:textId="77777777" w:rsidTr="008B6F14">
        <w:tblPrEx>
          <w:tblLook w:val="04A0" w:firstRow="1" w:lastRow="0" w:firstColumn="1" w:lastColumn="0" w:noHBand="0" w:noVBand="1"/>
        </w:tblPrEx>
        <w:trPr>
          <w:trHeight w:val="53"/>
        </w:trPr>
        <w:tc>
          <w:tcPr>
            <w:tcW w:w="1615" w:type="dxa"/>
            <w:gridSpan w:val="2"/>
            <w:vAlign w:val="bottom"/>
          </w:tcPr>
          <w:p w14:paraId="47267456"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Cohort</w:t>
            </w:r>
          </w:p>
        </w:tc>
        <w:tc>
          <w:tcPr>
            <w:tcW w:w="1800" w:type="dxa"/>
            <w:gridSpan w:val="2"/>
            <w:vAlign w:val="bottom"/>
          </w:tcPr>
          <w:p w14:paraId="2949DB0D"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n</w:t>
            </w:r>
          </w:p>
        </w:tc>
        <w:tc>
          <w:tcPr>
            <w:tcW w:w="2700" w:type="dxa"/>
            <w:gridSpan w:val="2"/>
            <w:vAlign w:val="bottom"/>
          </w:tcPr>
          <w:p w14:paraId="11654EC1"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C</w:t>
            </w:r>
            <w:r w:rsidRPr="00E4430F">
              <w:rPr>
                <w:rFonts w:cs="Arial"/>
                <w:b/>
                <w:bCs/>
                <w:color w:val="000000" w:themeColor="text1"/>
                <w:sz w:val="22"/>
                <w:vertAlign w:val="subscript"/>
              </w:rPr>
              <w:t>max</w:t>
            </w:r>
            <w:r w:rsidRPr="00E4430F">
              <w:rPr>
                <w:rFonts w:cs="Arial"/>
                <w:b/>
                <w:bCs/>
                <w:color w:val="000000" w:themeColor="text1"/>
                <w:sz w:val="22"/>
              </w:rPr>
              <w:t xml:space="preserve"> ,ng/mL</w:t>
            </w:r>
          </w:p>
          <w:p w14:paraId="768AEB19" w14:textId="77777777" w:rsidR="004C1333" w:rsidRPr="00E4430F" w:rsidRDefault="004C1333" w:rsidP="008B6F14">
            <w:pPr>
              <w:spacing w:after="0" w:line="240" w:lineRule="auto"/>
              <w:jc w:val="center"/>
              <w:rPr>
                <w:rFonts w:cs="Arial"/>
                <w:b/>
                <w:bCs/>
                <w:color w:val="000000" w:themeColor="text1"/>
                <w:sz w:val="22"/>
              </w:rPr>
            </w:pPr>
            <w:r w:rsidRPr="00E4430F">
              <w:rPr>
                <w:rFonts w:cs="Arial"/>
                <w:b/>
                <w:bCs/>
                <w:color w:val="000000" w:themeColor="text1"/>
                <w:sz w:val="22"/>
              </w:rPr>
              <w:t>(90% CI)</w:t>
            </w:r>
          </w:p>
        </w:tc>
        <w:tc>
          <w:tcPr>
            <w:tcW w:w="2880" w:type="dxa"/>
            <w:gridSpan w:val="2"/>
            <w:vAlign w:val="bottom"/>
          </w:tcPr>
          <w:p w14:paraId="4A6A05A2" w14:textId="77777777" w:rsidR="004C1333" w:rsidRPr="00E4430F" w:rsidRDefault="004C1333" w:rsidP="008B6F14">
            <w:pPr>
              <w:spacing w:after="0" w:line="240" w:lineRule="auto"/>
              <w:jc w:val="center"/>
              <w:rPr>
                <w:rFonts w:cs="Arial"/>
                <w:b/>
                <w:bCs/>
                <w:color w:val="000000" w:themeColor="text1"/>
                <w:sz w:val="22"/>
                <w:lang w:val="fr-FR"/>
              </w:rPr>
            </w:pPr>
            <w:r w:rsidRPr="00E4430F">
              <w:rPr>
                <w:rFonts w:cs="Arial"/>
                <w:b/>
                <w:bCs/>
                <w:color w:val="000000" w:themeColor="text1"/>
                <w:sz w:val="22"/>
                <w:lang w:val="fr-FR"/>
              </w:rPr>
              <w:t>AUC</w:t>
            </w:r>
            <w:r w:rsidRPr="00E4430F">
              <w:rPr>
                <w:rFonts w:cs="Arial"/>
                <w:b/>
                <w:bCs/>
                <w:color w:val="000000" w:themeColor="text1"/>
                <w:sz w:val="22"/>
                <w:vertAlign w:val="subscript"/>
                <w:lang w:val="fr-FR"/>
              </w:rPr>
              <w:t xml:space="preserve">0-∞ </w:t>
            </w:r>
            <w:r w:rsidRPr="00E4430F">
              <w:rPr>
                <w:rFonts w:cs="Arial"/>
                <w:b/>
                <w:bCs/>
                <w:color w:val="000000" w:themeColor="text1"/>
                <w:sz w:val="22"/>
                <w:lang w:val="fr-FR"/>
              </w:rPr>
              <w:t>,ng.h/mL</w:t>
            </w:r>
          </w:p>
          <w:p w14:paraId="6066F2E3" w14:textId="77777777" w:rsidR="004C1333" w:rsidRPr="00E4430F" w:rsidRDefault="004C1333" w:rsidP="008B6F14">
            <w:pPr>
              <w:spacing w:after="0" w:line="240" w:lineRule="auto"/>
              <w:jc w:val="center"/>
              <w:rPr>
                <w:rFonts w:cs="Arial"/>
                <w:b/>
                <w:bCs/>
                <w:color w:val="000000" w:themeColor="text1"/>
                <w:sz w:val="22"/>
                <w:lang w:val="fr-FR"/>
              </w:rPr>
            </w:pPr>
            <w:r w:rsidRPr="00E4430F">
              <w:rPr>
                <w:rFonts w:cs="Arial"/>
                <w:b/>
                <w:bCs/>
                <w:color w:val="000000" w:themeColor="text1"/>
                <w:sz w:val="22"/>
                <w:lang w:val="fr-FR"/>
              </w:rPr>
              <w:t>(90% CI)</w:t>
            </w:r>
          </w:p>
        </w:tc>
      </w:tr>
      <w:tr w:rsidR="00E4430F" w:rsidRPr="00E4430F" w14:paraId="08817501" w14:textId="77777777" w:rsidTr="008B6F14">
        <w:tblPrEx>
          <w:tblLook w:val="04A0" w:firstRow="1" w:lastRow="0" w:firstColumn="1" w:lastColumn="0" w:noHBand="0" w:noVBand="1"/>
        </w:tblPrEx>
        <w:trPr>
          <w:trHeight w:val="283"/>
        </w:trPr>
        <w:tc>
          <w:tcPr>
            <w:tcW w:w="1615" w:type="dxa"/>
            <w:gridSpan w:val="2"/>
            <w:vAlign w:val="center"/>
          </w:tcPr>
          <w:p w14:paraId="338D9C19"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Fasted</w:t>
            </w:r>
          </w:p>
        </w:tc>
        <w:tc>
          <w:tcPr>
            <w:tcW w:w="1800" w:type="dxa"/>
            <w:gridSpan w:val="2"/>
            <w:vAlign w:val="center"/>
          </w:tcPr>
          <w:p w14:paraId="5AAA3F4D"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8</w:t>
            </w:r>
          </w:p>
        </w:tc>
        <w:tc>
          <w:tcPr>
            <w:tcW w:w="2700" w:type="dxa"/>
            <w:gridSpan w:val="2"/>
            <w:vAlign w:val="center"/>
          </w:tcPr>
          <w:p w14:paraId="504B4D1B" w14:textId="77777777" w:rsidR="004C1333" w:rsidRPr="00E4430F" w:rsidRDefault="004C1333" w:rsidP="008B6F14">
            <w:pPr>
              <w:spacing w:after="0" w:line="240" w:lineRule="auto"/>
              <w:jc w:val="center"/>
              <w:rPr>
                <w:rFonts w:cs="Arial"/>
                <w:b/>
                <w:color w:val="000000" w:themeColor="text1"/>
                <w:sz w:val="22"/>
              </w:rPr>
            </w:pPr>
            <w:r w:rsidRPr="00E4430F">
              <w:rPr>
                <w:rFonts w:cs="Arial"/>
                <w:color w:val="000000" w:themeColor="text1"/>
                <w:sz w:val="22"/>
              </w:rPr>
              <w:t>769.04</w:t>
            </w:r>
            <w:r w:rsidRPr="00E4430F">
              <w:rPr>
                <w:rFonts w:cs="Arial"/>
                <w:color w:val="000000" w:themeColor="text1"/>
                <w:sz w:val="22"/>
              </w:rPr>
              <w:br/>
              <w:t>(410.14–1441.99)</w:t>
            </w:r>
          </w:p>
        </w:tc>
        <w:tc>
          <w:tcPr>
            <w:tcW w:w="2880" w:type="dxa"/>
            <w:gridSpan w:val="2"/>
            <w:vAlign w:val="center"/>
          </w:tcPr>
          <w:p w14:paraId="73D9E05E" w14:textId="77777777" w:rsidR="004C1333" w:rsidRPr="00E4430F" w:rsidRDefault="004C1333" w:rsidP="008B6F14">
            <w:pPr>
              <w:spacing w:after="0" w:line="240" w:lineRule="auto"/>
              <w:jc w:val="center"/>
              <w:rPr>
                <w:rFonts w:cs="Arial"/>
                <w:b/>
                <w:color w:val="000000" w:themeColor="text1"/>
                <w:sz w:val="22"/>
              </w:rPr>
            </w:pPr>
            <w:r w:rsidRPr="00E4430F">
              <w:rPr>
                <w:rFonts w:cs="Arial"/>
                <w:color w:val="000000" w:themeColor="text1"/>
                <w:sz w:val="22"/>
              </w:rPr>
              <w:t>40016.18</w:t>
            </w:r>
            <w:r w:rsidRPr="00E4430F">
              <w:rPr>
                <w:rFonts w:cs="Arial"/>
                <w:color w:val="000000" w:themeColor="text1"/>
                <w:sz w:val="22"/>
                <w:vertAlign w:val="superscript"/>
              </w:rPr>
              <w:br/>
            </w:r>
            <w:r w:rsidRPr="00E4430F">
              <w:rPr>
                <w:rFonts w:cs="Arial"/>
                <w:color w:val="000000" w:themeColor="text1"/>
                <w:sz w:val="22"/>
              </w:rPr>
              <w:t>(22818.47–70175.36)</w:t>
            </w:r>
          </w:p>
        </w:tc>
      </w:tr>
      <w:tr w:rsidR="00E4430F" w:rsidRPr="00E4430F" w14:paraId="0ABCC162" w14:textId="77777777" w:rsidTr="008B6F14">
        <w:tblPrEx>
          <w:tblLook w:val="04A0" w:firstRow="1" w:lastRow="0" w:firstColumn="1" w:lastColumn="0" w:noHBand="0" w:noVBand="1"/>
        </w:tblPrEx>
        <w:trPr>
          <w:trHeight w:val="283"/>
        </w:trPr>
        <w:tc>
          <w:tcPr>
            <w:tcW w:w="1615" w:type="dxa"/>
            <w:gridSpan w:val="2"/>
            <w:vAlign w:val="center"/>
          </w:tcPr>
          <w:p w14:paraId="69726EC5"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Fed</w:t>
            </w:r>
          </w:p>
        </w:tc>
        <w:tc>
          <w:tcPr>
            <w:tcW w:w="1800" w:type="dxa"/>
            <w:gridSpan w:val="2"/>
            <w:vAlign w:val="center"/>
          </w:tcPr>
          <w:p w14:paraId="66105960" w14:textId="77777777" w:rsidR="004C1333" w:rsidRPr="00E4430F" w:rsidRDefault="004C1333" w:rsidP="008B6F14">
            <w:pPr>
              <w:spacing w:after="0" w:line="240" w:lineRule="auto"/>
              <w:jc w:val="center"/>
              <w:rPr>
                <w:rFonts w:cs="Arial"/>
                <w:b/>
                <w:color w:val="000000" w:themeColor="text1"/>
                <w:sz w:val="22"/>
              </w:rPr>
            </w:pPr>
            <w:r w:rsidRPr="00E4430F">
              <w:rPr>
                <w:rFonts w:cs="Arial"/>
                <w:color w:val="000000" w:themeColor="text1"/>
                <w:sz w:val="22"/>
              </w:rPr>
              <w:t>8 (7 for AUC)</w:t>
            </w:r>
          </w:p>
        </w:tc>
        <w:tc>
          <w:tcPr>
            <w:tcW w:w="2700" w:type="dxa"/>
            <w:gridSpan w:val="2"/>
            <w:vAlign w:val="center"/>
          </w:tcPr>
          <w:p w14:paraId="1C41A19A"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 xml:space="preserve">934.92 </w:t>
            </w:r>
            <w:r w:rsidRPr="00E4430F">
              <w:rPr>
                <w:rFonts w:cs="Arial"/>
                <w:color w:val="000000" w:themeColor="text1"/>
                <w:sz w:val="22"/>
              </w:rPr>
              <w:br/>
              <w:t>(498.61–1753.02)</w:t>
            </w:r>
          </w:p>
        </w:tc>
        <w:tc>
          <w:tcPr>
            <w:tcW w:w="2880" w:type="dxa"/>
            <w:gridSpan w:val="2"/>
            <w:vAlign w:val="center"/>
          </w:tcPr>
          <w:p w14:paraId="1CE14FBD"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38626.33</w:t>
            </w:r>
            <w:r w:rsidRPr="00E4430F">
              <w:rPr>
                <w:rFonts w:cs="Arial"/>
                <w:color w:val="000000" w:themeColor="text1"/>
                <w:sz w:val="22"/>
                <w:vertAlign w:val="superscript"/>
              </w:rPr>
              <w:br/>
            </w:r>
            <w:r w:rsidRPr="00E4430F">
              <w:rPr>
                <w:rFonts w:cs="Arial"/>
                <w:color w:val="000000" w:themeColor="text1"/>
                <w:sz w:val="22"/>
              </w:rPr>
              <w:t>(21989.80–67849.37)</w:t>
            </w:r>
          </w:p>
        </w:tc>
      </w:tr>
      <w:tr w:rsidR="00E4430F" w:rsidRPr="00E4430F" w14:paraId="65C977D1" w14:textId="77777777" w:rsidTr="008B6F14">
        <w:tblPrEx>
          <w:tblLook w:val="04A0" w:firstRow="1" w:lastRow="0" w:firstColumn="1" w:lastColumn="0" w:noHBand="0" w:noVBand="1"/>
        </w:tblPrEx>
        <w:trPr>
          <w:trHeight w:val="340"/>
        </w:trPr>
        <w:tc>
          <w:tcPr>
            <w:tcW w:w="1615" w:type="dxa"/>
            <w:gridSpan w:val="2"/>
            <w:vAlign w:val="center"/>
          </w:tcPr>
          <w:p w14:paraId="0653772A"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Fed/fasted ratio</w:t>
            </w:r>
          </w:p>
        </w:tc>
        <w:tc>
          <w:tcPr>
            <w:tcW w:w="1800" w:type="dxa"/>
            <w:gridSpan w:val="2"/>
            <w:vAlign w:val="center"/>
          </w:tcPr>
          <w:p w14:paraId="4B0F4054" w14:textId="77777777" w:rsidR="004C1333" w:rsidRPr="00E4430F" w:rsidRDefault="004C1333" w:rsidP="008B6F14">
            <w:pPr>
              <w:spacing w:after="0" w:line="240" w:lineRule="auto"/>
              <w:jc w:val="center"/>
              <w:rPr>
                <w:rFonts w:cs="Arial"/>
                <w:b/>
                <w:color w:val="000000" w:themeColor="text1"/>
                <w:sz w:val="22"/>
              </w:rPr>
            </w:pPr>
            <w:r w:rsidRPr="00E4430F">
              <w:rPr>
                <w:rFonts w:cs="Arial"/>
                <w:color w:val="000000" w:themeColor="text1"/>
                <w:sz w:val="22"/>
              </w:rPr>
              <w:t>8 (7 for AUC)</w:t>
            </w:r>
          </w:p>
        </w:tc>
        <w:tc>
          <w:tcPr>
            <w:tcW w:w="2700" w:type="dxa"/>
            <w:gridSpan w:val="2"/>
            <w:vAlign w:val="center"/>
          </w:tcPr>
          <w:p w14:paraId="2323A797"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1.2157</w:t>
            </w:r>
            <w:r w:rsidRPr="00E4430F">
              <w:rPr>
                <w:rFonts w:cs="Arial"/>
                <w:color w:val="000000" w:themeColor="text1"/>
                <w:sz w:val="22"/>
              </w:rPr>
              <w:br/>
              <w:t>(0.8058–1.8341)</w:t>
            </w:r>
          </w:p>
          <w:p w14:paraId="29E113DD" w14:textId="77777777" w:rsidR="004C1333" w:rsidRPr="00E4430F" w:rsidRDefault="004C1333" w:rsidP="008B6F14">
            <w:pPr>
              <w:spacing w:after="0" w:line="240" w:lineRule="auto"/>
              <w:jc w:val="center"/>
              <w:rPr>
                <w:rFonts w:cs="Arial"/>
                <w:b/>
                <w:color w:val="000000" w:themeColor="text1"/>
                <w:sz w:val="22"/>
              </w:rPr>
            </w:pPr>
            <w:r w:rsidRPr="00E4430F">
              <w:rPr>
                <w:rFonts w:cs="Arial"/>
                <w:color w:val="000000" w:themeColor="text1"/>
                <w:sz w:val="22"/>
              </w:rPr>
              <w:t>p=0.3917</w:t>
            </w:r>
          </w:p>
        </w:tc>
        <w:tc>
          <w:tcPr>
            <w:tcW w:w="2880" w:type="dxa"/>
            <w:gridSpan w:val="2"/>
            <w:vAlign w:val="center"/>
          </w:tcPr>
          <w:p w14:paraId="3AC3CE1E"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0.9653</w:t>
            </w:r>
            <w:r w:rsidRPr="00E4430F">
              <w:rPr>
                <w:rFonts w:cs="Arial"/>
                <w:color w:val="000000" w:themeColor="text1"/>
                <w:sz w:val="22"/>
              </w:rPr>
              <w:br/>
              <w:t>(0.8326–1.1191)</w:t>
            </w:r>
          </w:p>
          <w:p w14:paraId="04C71DA8" w14:textId="77777777" w:rsidR="004C1333" w:rsidRPr="00E4430F" w:rsidRDefault="004C1333" w:rsidP="008B6F14">
            <w:pPr>
              <w:spacing w:after="0" w:line="240" w:lineRule="auto"/>
              <w:jc w:val="center"/>
              <w:rPr>
                <w:rFonts w:cs="Arial"/>
                <w:color w:val="000000" w:themeColor="text1"/>
                <w:sz w:val="22"/>
              </w:rPr>
            </w:pPr>
            <w:r w:rsidRPr="00E4430F">
              <w:rPr>
                <w:rFonts w:cs="Arial"/>
                <w:color w:val="000000" w:themeColor="text1"/>
                <w:sz w:val="22"/>
              </w:rPr>
              <w:t>p=0.6504</w:t>
            </w:r>
          </w:p>
        </w:tc>
      </w:tr>
    </w:tbl>
    <w:p w14:paraId="7D067932" w14:textId="77777777" w:rsidR="004C1333" w:rsidRPr="00E4430F" w:rsidRDefault="004C1333" w:rsidP="004C1333">
      <w:pPr>
        <w:pStyle w:val="NoSpacing"/>
        <w:rPr>
          <w:rFonts w:cs="Arial"/>
          <w:color w:val="000000" w:themeColor="text1"/>
          <w:sz w:val="22"/>
          <w:lang w:val="en-GB"/>
        </w:rPr>
      </w:pPr>
      <w:r w:rsidRPr="00E4430F">
        <w:rPr>
          <w:rFonts w:cs="Arial"/>
          <w:color w:val="000000" w:themeColor="text1"/>
          <w:sz w:val="22"/>
          <w:lang w:val="en-GB"/>
        </w:rPr>
        <w:t>Two single doses of 240 mg M2698 were administered 7 days apart (fed then fasted states or vice versa) to assess any effect of food on pharmacokinetics; these patients then continued treatment with either 240 mg/day or 320 mg/day M2698 as part of the dose expansion cohort. (240 mg, n=7; 320 mg, n=5)</w:t>
      </w:r>
    </w:p>
    <w:p w14:paraId="7C645F0F" w14:textId="77777777" w:rsidR="004C1333" w:rsidRPr="00E4430F" w:rsidRDefault="004C1333" w:rsidP="004C1333">
      <w:pPr>
        <w:spacing w:line="240" w:lineRule="auto"/>
        <w:rPr>
          <w:rFonts w:cs="Arial"/>
          <w:color w:val="000000" w:themeColor="text1"/>
          <w:sz w:val="22"/>
          <w:lang w:val="en-GB"/>
        </w:rPr>
      </w:pPr>
      <w:r w:rsidRPr="00E4430F">
        <w:rPr>
          <w:rFonts w:cs="Arial"/>
          <w:color w:val="000000" w:themeColor="text1"/>
          <w:sz w:val="22"/>
          <w:vertAlign w:val="superscript"/>
          <w:lang w:val="en-GB"/>
        </w:rPr>
        <w:t>*</w:t>
      </w:r>
      <w:r w:rsidRPr="00E4430F">
        <w:rPr>
          <w:rFonts w:cs="Arial"/>
          <w:color w:val="000000" w:themeColor="text1"/>
          <w:sz w:val="22"/>
          <w:lang w:val="en-GB"/>
        </w:rPr>
        <w:t>Fed vs fasting following single dose of 240 mg M2698. Main analysis performed on natural log-transformed values of AUC</w:t>
      </w:r>
      <w:r w:rsidRPr="00E4430F">
        <w:rPr>
          <w:rFonts w:cs="Arial"/>
          <w:color w:val="000000" w:themeColor="text1"/>
          <w:sz w:val="22"/>
          <w:vertAlign w:val="subscript"/>
          <w:lang w:val="en-GB"/>
        </w:rPr>
        <w:t xml:space="preserve">0-∞ </w:t>
      </w:r>
      <w:r w:rsidRPr="00E4430F">
        <w:rPr>
          <w:rFonts w:cs="Arial"/>
          <w:color w:val="000000" w:themeColor="text1"/>
          <w:sz w:val="22"/>
          <w:lang w:val="en-GB"/>
        </w:rPr>
        <w:t>and C</w:t>
      </w:r>
      <w:r w:rsidRPr="00E4430F">
        <w:rPr>
          <w:rFonts w:cs="Arial"/>
          <w:color w:val="000000" w:themeColor="text1"/>
          <w:sz w:val="22"/>
          <w:vertAlign w:val="subscript"/>
          <w:lang w:val="en-GB"/>
        </w:rPr>
        <w:t>max</w:t>
      </w:r>
      <w:r w:rsidRPr="00E4430F">
        <w:rPr>
          <w:rFonts w:cs="Arial"/>
          <w:color w:val="000000" w:themeColor="text1"/>
          <w:sz w:val="22"/>
          <w:lang w:val="en-GB"/>
        </w:rPr>
        <w:t xml:space="preserve"> including sequence, period and fasting/fed condition as effect. For one of the eight evaluable patients, no AUC under fed conditions was determined. The difference (fed–fasted) in least square means and 90% CI from the model have been back transformed with the exponential function to be displayed on the original scale.</w:t>
      </w:r>
    </w:p>
    <w:p w14:paraId="319FB1DE" w14:textId="77777777" w:rsidR="004C1333" w:rsidRPr="00E4430F" w:rsidRDefault="004C1333" w:rsidP="004C1333">
      <w:pPr>
        <w:pStyle w:val="NoSpacing"/>
        <w:rPr>
          <w:rFonts w:cs="Arial"/>
          <w:b/>
          <w:bCs/>
          <w:color w:val="000000" w:themeColor="text1"/>
          <w:sz w:val="20"/>
          <w:szCs w:val="20"/>
          <w:lang w:val="en-GB"/>
        </w:rPr>
      </w:pPr>
      <w:r w:rsidRPr="00E4430F">
        <w:rPr>
          <w:rFonts w:cs="Arial"/>
          <w:color w:val="000000" w:themeColor="text1"/>
          <w:sz w:val="22"/>
          <w:lang w:val="en-GB"/>
        </w:rPr>
        <w:t>AUC</w:t>
      </w:r>
      <w:r w:rsidRPr="00E4430F">
        <w:rPr>
          <w:rFonts w:cs="Arial"/>
          <w:color w:val="000000" w:themeColor="text1"/>
          <w:sz w:val="22"/>
          <w:vertAlign w:val="subscript"/>
          <w:lang w:val="en-GB"/>
        </w:rPr>
        <w:t>0–24</w:t>
      </w:r>
      <w:r w:rsidRPr="00E4430F">
        <w:rPr>
          <w:rFonts w:cs="Arial"/>
          <w:color w:val="000000" w:themeColor="text1"/>
          <w:sz w:val="22"/>
          <w:lang w:val="en-GB"/>
        </w:rPr>
        <w:t>=area under the plasma concentration–time curve from 0–24 hours; AUC0–τ=area under the plasma concentration–time curve within 1 dosing interval; CI=confidence interval; C</w:t>
      </w:r>
      <w:r w:rsidRPr="00E4430F">
        <w:rPr>
          <w:rFonts w:cs="Arial"/>
          <w:color w:val="000000" w:themeColor="text1"/>
          <w:sz w:val="22"/>
          <w:vertAlign w:val="subscript"/>
          <w:lang w:val="en-GB"/>
        </w:rPr>
        <w:t>max</w:t>
      </w:r>
      <w:r w:rsidRPr="00E4430F">
        <w:rPr>
          <w:rFonts w:cs="Arial"/>
          <w:color w:val="000000" w:themeColor="text1"/>
          <w:sz w:val="22"/>
          <w:lang w:val="en-GB"/>
        </w:rPr>
        <w:t>=maximum plasma concentration; GeoCV%=geometric coefficient of variation percent; GeoMean=geometric mean; t</w:t>
      </w:r>
      <w:r w:rsidRPr="00E4430F">
        <w:rPr>
          <w:rFonts w:cs="Arial"/>
          <w:color w:val="000000" w:themeColor="text1"/>
          <w:sz w:val="22"/>
          <w:vertAlign w:val="subscript"/>
          <w:lang w:val="en-GB"/>
        </w:rPr>
        <w:t>max</w:t>
      </w:r>
      <w:r w:rsidRPr="00E4430F">
        <w:rPr>
          <w:rFonts w:cs="Arial"/>
          <w:color w:val="000000" w:themeColor="text1"/>
          <w:sz w:val="22"/>
          <w:lang w:val="en-GB"/>
        </w:rPr>
        <w:t>=time to maximum plasma concentration.</w:t>
      </w:r>
      <w:bookmarkStart w:id="1" w:name="_Hlk56501071"/>
      <w:r w:rsidRPr="00E4430F">
        <w:rPr>
          <w:rFonts w:cs="Arial"/>
          <w:color w:val="000000" w:themeColor="text1"/>
          <w:sz w:val="20"/>
          <w:szCs w:val="20"/>
          <w:lang w:val="en-GB"/>
        </w:rPr>
        <w:br w:type="page"/>
      </w:r>
    </w:p>
    <w:p w14:paraId="56776F62" w14:textId="1DA3B565" w:rsidR="004C1333" w:rsidRPr="00E4430F" w:rsidRDefault="004C1333" w:rsidP="004C1333">
      <w:pPr>
        <w:pStyle w:val="Heading2"/>
        <w:spacing w:line="240" w:lineRule="auto"/>
        <w:rPr>
          <w:color w:val="000000" w:themeColor="text1"/>
          <w:sz w:val="20"/>
          <w:szCs w:val="20"/>
          <w:lang w:val="en-GB"/>
        </w:rPr>
      </w:pPr>
      <w:r w:rsidRPr="00E4430F">
        <w:rPr>
          <w:color w:val="000000" w:themeColor="text1"/>
          <w:sz w:val="20"/>
          <w:szCs w:val="20"/>
          <w:lang w:val="en-GB"/>
        </w:rPr>
        <w:lastRenderedPageBreak/>
        <w:t>Supplementary Table S</w:t>
      </w:r>
      <w:r w:rsidR="00E26B5F" w:rsidRPr="00E4430F">
        <w:rPr>
          <w:color w:val="000000" w:themeColor="text1"/>
          <w:sz w:val="20"/>
          <w:szCs w:val="20"/>
          <w:lang w:val="en-GB"/>
        </w:rPr>
        <w:t>5</w:t>
      </w:r>
      <w:r w:rsidRPr="00E4430F">
        <w:rPr>
          <w:color w:val="000000" w:themeColor="text1"/>
          <w:sz w:val="20"/>
          <w:szCs w:val="20"/>
          <w:lang w:val="en-GB"/>
        </w:rPr>
        <w:t>.</w:t>
      </w:r>
      <w:bookmarkEnd w:id="1"/>
      <w:r w:rsidRPr="00E4430F">
        <w:rPr>
          <w:color w:val="000000" w:themeColor="text1"/>
          <w:sz w:val="20"/>
          <w:szCs w:val="20"/>
          <w:lang w:val="en-GB"/>
        </w:rPr>
        <w:t xml:space="preserve"> Population pharmacokinetic model parameter estimates </w:t>
      </w:r>
    </w:p>
    <w:tbl>
      <w:tblPr>
        <w:tblStyle w:val="TableClassic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365"/>
        <w:gridCol w:w="1502"/>
        <w:gridCol w:w="1774"/>
        <w:gridCol w:w="1500"/>
        <w:gridCol w:w="1372"/>
      </w:tblGrid>
      <w:tr w:rsidR="00E4430F" w:rsidRPr="00E4430F" w14:paraId="3CDD328E" w14:textId="77777777" w:rsidTr="008B6F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 w:type="pct"/>
          </w:tcPr>
          <w:p w14:paraId="3EF8E55C" w14:textId="77777777" w:rsidR="004C1333" w:rsidRPr="00E4430F" w:rsidRDefault="004C1333" w:rsidP="008B6F14">
            <w:pPr>
              <w:keepNext/>
              <w:keepLines/>
              <w:spacing w:line="240" w:lineRule="auto"/>
              <w:rPr>
                <w:rFonts w:cs="Arial"/>
                <w:b/>
                <w:bCs/>
                <w:i w:val="0"/>
                <w:iCs w:val="0"/>
                <w:color w:val="000000" w:themeColor="text1"/>
                <w:sz w:val="16"/>
                <w:szCs w:val="16"/>
              </w:rPr>
            </w:pPr>
            <w:r w:rsidRPr="00E4430F">
              <w:rPr>
                <w:rFonts w:cs="Arial"/>
                <w:b/>
                <w:bCs/>
                <w:i w:val="0"/>
                <w:iCs w:val="0"/>
                <w:color w:val="000000" w:themeColor="text1"/>
                <w:sz w:val="16"/>
                <w:szCs w:val="16"/>
              </w:rPr>
              <w:t>Parameter</w:t>
            </w:r>
          </w:p>
        </w:tc>
        <w:tc>
          <w:tcPr>
            <w:tcW w:w="757" w:type="pct"/>
          </w:tcPr>
          <w:p w14:paraId="6D83BD55"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Estimate</w:t>
            </w:r>
          </w:p>
        </w:tc>
        <w:tc>
          <w:tcPr>
            <w:tcW w:w="833" w:type="pct"/>
          </w:tcPr>
          <w:p w14:paraId="72034795"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%RSE</w:t>
            </w:r>
          </w:p>
        </w:tc>
        <w:tc>
          <w:tcPr>
            <w:tcW w:w="984" w:type="pct"/>
          </w:tcPr>
          <w:p w14:paraId="02DE19F1"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95% CI</w:t>
            </w:r>
          </w:p>
        </w:tc>
        <w:tc>
          <w:tcPr>
            <w:tcW w:w="832" w:type="pct"/>
          </w:tcPr>
          <w:p w14:paraId="1D95DAF1"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IIV(+%RSE)</w:t>
            </w:r>
          </w:p>
        </w:tc>
        <w:tc>
          <w:tcPr>
            <w:tcW w:w="761" w:type="pct"/>
          </w:tcPr>
          <w:p w14:paraId="18FCFF5C"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Shrinkage</w:t>
            </w:r>
          </w:p>
        </w:tc>
      </w:tr>
      <w:tr w:rsidR="00E4430F" w:rsidRPr="00E4430F" w14:paraId="63774754"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0CE94C07"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CL</w:t>
            </w:r>
            <w:r w:rsidRPr="00E4430F">
              <w:rPr>
                <w:rFonts w:cs="Arial"/>
                <w:color w:val="000000" w:themeColor="text1"/>
                <w:sz w:val="16"/>
                <w:szCs w:val="16"/>
                <w:vertAlign w:val="superscript"/>
              </w:rPr>
              <w:t>1</w:t>
            </w:r>
            <w:r w:rsidRPr="00E4430F">
              <w:rPr>
                <w:rFonts w:cs="Arial"/>
                <w:color w:val="000000" w:themeColor="text1"/>
                <w:sz w:val="16"/>
                <w:szCs w:val="16"/>
              </w:rPr>
              <w:t xml:space="preserve"> (L/h)</w:t>
            </w:r>
          </w:p>
        </w:tc>
        <w:tc>
          <w:tcPr>
            <w:tcW w:w="757" w:type="pct"/>
          </w:tcPr>
          <w:p w14:paraId="6D16653C"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7.06</w:t>
            </w:r>
          </w:p>
        </w:tc>
        <w:tc>
          <w:tcPr>
            <w:tcW w:w="833" w:type="pct"/>
          </w:tcPr>
          <w:p w14:paraId="0F368D96"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7.0</w:t>
            </w:r>
          </w:p>
        </w:tc>
        <w:tc>
          <w:tcPr>
            <w:tcW w:w="984" w:type="pct"/>
          </w:tcPr>
          <w:p w14:paraId="3AE25E6D"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6.09/8.03</w:t>
            </w:r>
          </w:p>
        </w:tc>
        <w:tc>
          <w:tcPr>
            <w:tcW w:w="832" w:type="pct"/>
          </w:tcPr>
          <w:p w14:paraId="194D5883"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0.91(62.0)</w:t>
            </w:r>
          </w:p>
        </w:tc>
        <w:tc>
          <w:tcPr>
            <w:tcW w:w="761" w:type="pct"/>
          </w:tcPr>
          <w:p w14:paraId="4749560F"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19.9%</w:t>
            </w:r>
          </w:p>
        </w:tc>
      </w:tr>
      <w:tr w:rsidR="00E4430F" w:rsidRPr="00E4430F" w14:paraId="619F4BDA"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71F83F19"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Vc</w:t>
            </w:r>
            <w:r w:rsidRPr="00E4430F">
              <w:rPr>
                <w:rFonts w:cs="Arial"/>
                <w:color w:val="000000" w:themeColor="text1"/>
                <w:sz w:val="16"/>
                <w:szCs w:val="16"/>
                <w:vertAlign w:val="superscript"/>
              </w:rPr>
              <w:t>2</w:t>
            </w:r>
            <w:r w:rsidRPr="00E4430F">
              <w:rPr>
                <w:rFonts w:cs="Arial"/>
                <w:color w:val="000000" w:themeColor="text1"/>
                <w:sz w:val="16"/>
                <w:szCs w:val="16"/>
              </w:rPr>
              <w:t xml:space="preserve"> (L)</w:t>
            </w:r>
          </w:p>
        </w:tc>
        <w:tc>
          <w:tcPr>
            <w:tcW w:w="757" w:type="pct"/>
          </w:tcPr>
          <w:p w14:paraId="5B999D43"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292</w:t>
            </w:r>
          </w:p>
        </w:tc>
        <w:tc>
          <w:tcPr>
            <w:tcW w:w="833" w:type="pct"/>
          </w:tcPr>
          <w:p w14:paraId="2F3304DC"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13.5</w:t>
            </w:r>
          </w:p>
        </w:tc>
        <w:tc>
          <w:tcPr>
            <w:tcW w:w="984" w:type="pct"/>
          </w:tcPr>
          <w:p w14:paraId="534E2684"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215/370</w:t>
            </w:r>
          </w:p>
        </w:tc>
        <w:tc>
          <w:tcPr>
            <w:tcW w:w="832" w:type="pct"/>
          </w:tcPr>
          <w:p w14:paraId="78287170"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1.42(43.4)</w:t>
            </w:r>
          </w:p>
        </w:tc>
        <w:tc>
          <w:tcPr>
            <w:tcW w:w="761" w:type="pct"/>
          </w:tcPr>
          <w:p w14:paraId="4294CD93"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13.2%</w:t>
            </w:r>
          </w:p>
        </w:tc>
      </w:tr>
      <w:tr w:rsidR="00E4430F" w:rsidRPr="00E4430F" w14:paraId="4A1A0541"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372DE707"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F1</w:t>
            </w:r>
          </w:p>
        </w:tc>
        <w:tc>
          <w:tcPr>
            <w:tcW w:w="757" w:type="pct"/>
          </w:tcPr>
          <w:p w14:paraId="7704C28B"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1.00</w:t>
            </w:r>
          </w:p>
        </w:tc>
        <w:tc>
          <w:tcPr>
            <w:tcW w:w="833" w:type="pct"/>
          </w:tcPr>
          <w:p w14:paraId="0CA847E2"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FIXED</w:t>
            </w:r>
          </w:p>
        </w:tc>
        <w:tc>
          <w:tcPr>
            <w:tcW w:w="984" w:type="pct"/>
          </w:tcPr>
          <w:p w14:paraId="2EDA6678"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c>
          <w:tcPr>
            <w:tcW w:w="832" w:type="pct"/>
          </w:tcPr>
          <w:p w14:paraId="0B99DA5F"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0.91(67.2)</w:t>
            </w:r>
          </w:p>
        </w:tc>
        <w:tc>
          <w:tcPr>
            <w:tcW w:w="761" w:type="pct"/>
          </w:tcPr>
          <w:p w14:paraId="285B1AA5"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22.0%</w:t>
            </w:r>
          </w:p>
        </w:tc>
      </w:tr>
      <w:tr w:rsidR="00E4430F" w:rsidRPr="00E4430F" w14:paraId="57B9F48D"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63487C3B"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Vp (L)</w:t>
            </w:r>
          </w:p>
        </w:tc>
        <w:tc>
          <w:tcPr>
            <w:tcW w:w="757" w:type="pct"/>
          </w:tcPr>
          <w:p w14:paraId="6ED2D9AB"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53.0</w:t>
            </w:r>
          </w:p>
        </w:tc>
        <w:tc>
          <w:tcPr>
            <w:tcW w:w="833" w:type="pct"/>
          </w:tcPr>
          <w:p w14:paraId="29F56717"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46.9</w:t>
            </w:r>
          </w:p>
        </w:tc>
        <w:tc>
          <w:tcPr>
            <w:tcW w:w="984" w:type="pct"/>
          </w:tcPr>
          <w:p w14:paraId="46809B79"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4.33/102</w:t>
            </w:r>
          </w:p>
        </w:tc>
        <w:tc>
          <w:tcPr>
            <w:tcW w:w="832" w:type="pct"/>
          </w:tcPr>
          <w:p w14:paraId="4ED93AB0"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 xml:space="preserve"> </w:t>
            </w:r>
          </w:p>
        </w:tc>
        <w:tc>
          <w:tcPr>
            <w:tcW w:w="761" w:type="pct"/>
          </w:tcPr>
          <w:p w14:paraId="7EAD4195"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r>
      <w:tr w:rsidR="00E4430F" w:rsidRPr="00E4430F" w14:paraId="46F8A054"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13E7B625"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KA (h</w:t>
            </w:r>
            <w:r w:rsidRPr="00E4430F">
              <w:rPr>
                <w:rFonts w:cs="Arial"/>
                <w:color w:val="000000" w:themeColor="text1"/>
                <w:sz w:val="16"/>
                <w:szCs w:val="16"/>
                <w:vertAlign w:val="superscript"/>
              </w:rPr>
              <w:t>-1</w:t>
            </w:r>
            <w:r w:rsidRPr="00E4430F">
              <w:rPr>
                <w:rFonts w:cs="Arial"/>
                <w:color w:val="000000" w:themeColor="text1"/>
                <w:sz w:val="16"/>
                <w:szCs w:val="16"/>
              </w:rPr>
              <w:t>)</w:t>
            </w:r>
          </w:p>
        </w:tc>
        <w:tc>
          <w:tcPr>
            <w:tcW w:w="757" w:type="pct"/>
          </w:tcPr>
          <w:p w14:paraId="3B4352A7"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2.02</w:t>
            </w:r>
          </w:p>
        </w:tc>
        <w:tc>
          <w:tcPr>
            <w:tcW w:w="833" w:type="pct"/>
          </w:tcPr>
          <w:p w14:paraId="20C6A6C3"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11.6</w:t>
            </w:r>
          </w:p>
        </w:tc>
        <w:tc>
          <w:tcPr>
            <w:tcW w:w="984" w:type="pct"/>
          </w:tcPr>
          <w:p w14:paraId="7FF8555C"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1.56/2.48</w:t>
            </w:r>
          </w:p>
        </w:tc>
        <w:tc>
          <w:tcPr>
            <w:tcW w:w="832" w:type="pct"/>
          </w:tcPr>
          <w:p w14:paraId="74EFB868"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0.73(71.9)</w:t>
            </w:r>
          </w:p>
        </w:tc>
        <w:tc>
          <w:tcPr>
            <w:tcW w:w="761" w:type="pct"/>
          </w:tcPr>
          <w:p w14:paraId="2B827614"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1.0%</w:t>
            </w:r>
          </w:p>
        </w:tc>
      </w:tr>
      <w:tr w:rsidR="00E4430F" w:rsidRPr="00E4430F" w14:paraId="2ABB2F00"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4B2B7FCC"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Q (L/h)</w:t>
            </w:r>
          </w:p>
        </w:tc>
        <w:tc>
          <w:tcPr>
            <w:tcW w:w="757" w:type="pct"/>
          </w:tcPr>
          <w:p w14:paraId="5ED2814F"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18.0</w:t>
            </w:r>
          </w:p>
        </w:tc>
        <w:tc>
          <w:tcPr>
            <w:tcW w:w="833" w:type="pct"/>
          </w:tcPr>
          <w:p w14:paraId="4CB7A97C"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52.6</w:t>
            </w:r>
          </w:p>
        </w:tc>
        <w:tc>
          <w:tcPr>
            <w:tcW w:w="984" w:type="pct"/>
          </w:tcPr>
          <w:p w14:paraId="3CEDE891"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-0.544/36.6</w:t>
            </w:r>
          </w:p>
        </w:tc>
        <w:tc>
          <w:tcPr>
            <w:tcW w:w="832" w:type="pct"/>
          </w:tcPr>
          <w:p w14:paraId="0DFFD972"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 xml:space="preserve"> </w:t>
            </w:r>
          </w:p>
        </w:tc>
        <w:tc>
          <w:tcPr>
            <w:tcW w:w="761" w:type="pct"/>
          </w:tcPr>
          <w:p w14:paraId="2B45AAEE"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r>
      <w:tr w:rsidR="00E4430F" w:rsidRPr="00E4430F" w14:paraId="71768181"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6A06D1DD"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Additive RSV</w:t>
            </w:r>
          </w:p>
        </w:tc>
        <w:tc>
          <w:tcPr>
            <w:tcW w:w="757" w:type="pct"/>
          </w:tcPr>
          <w:p w14:paraId="22ADF456"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3.44</w:t>
            </w:r>
          </w:p>
        </w:tc>
        <w:tc>
          <w:tcPr>
            <w:tcW w:w="833" w:type="pct"/>
          </w:tcPr>
          <w:p w14:paraId="0683540C"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87.7</w:t>
            </w:r>
          </w:p>
        </w:tc>
        <w:tc>
          <w:tcPr>
            <w:tcW w:w="984" w:type="pct"/>
          </w:tcPr>
          <w:p w14:paraId="773C0ACD"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-2.47/9.35</w:t>
            </w:r>
          </w:p>
        </w:tc>
        <w:tc>
          <w:tcPr>
            <w:tcW w:w="832" w:type="pct"/>
          </w:tcPr>
          <w:p w14:paraId="55774E63"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c>
          <w:tcPr>
            <w:tcW w:w="761" w:type="pct"/>
          </w:tcPr>
          <w:p w14:paraId="5D0705CD"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r>
      <w:tr w:rsidR="00E4430F" w:rsidRPr="00E4430F" w14:paraId="1B5F7DE3"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6A53319D"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Proportional RSV</w:t>
            </w:r>
          </w:p>
        </w:tc>
        <w:tc>
          <w:tcPr>
            <w:tcW w:w="757" w:type="pct"/>
          </w:tcPr>
          <w:p w14:paraId="14A348B4"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0.163</w:t>
            </w:r>
          </w:p>
        </w:tc>
        <w:tc>
          <w:tcPr>
            <w:tcW w:w="833" w:type="pct"/>
          </w:tcPr>
          <w:p w14:paraId="5728CDBF"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9.9</w:t>
            </w:r>
          </w:p>
        </w:tc>
        <w:tc>
          <w:tcPr>
            <w:tcW w:w="984" w:type="pct"/>
          </w:tcPr>
          <w:p w14:paraId="536A069B"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0.132/0.195</w:t>
            </w:r>
          </w:p>
        </w:tc>
        <w:tc>
          <w:tcPr>
            <w:tcW w:w="832" w:type="pct"/>
          </w:tcPr>
          <w:p w14:paraId="258C4991"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c>
          <w:tcPr>
            <w:tcW w:w="761" w:type="pct"/>
          </w:tcPr>
          <w:p w14:paraId="11EF10AD"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r>
      <w:tr w:rsidR="00E4430F" w:rsidRPr="00E4430F" w14:paraId="1303444D"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396D3A6B"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CLT</w:t>
            </w:r>
          </w:p>
        </w:tc>
        <w:tc>
          <w:tcPr>
            <w:tcW w:w="757" w:type="pct"/>
          </w:tcPr>
          <w:p w14:paraId="2E66E341"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-0.000315</w:t>
            </w:r>
          </w:p>
        </w:tc>
        <w:tc>
          <w:tcPr>
            <w:tcW w:w="833" w:type="pct"/>
          </w:tcPr>
          <w:p w14:paraId="3C28F9EC"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29.2</w:t>
            </w:r>
          </w:p>
        </w:tc>
        <w:tc>
          <w:tcPr>
            <w:tcW w:w="984" w:type="pct"/>
          </w:tcPr>
          <w:p w14:paraId="0B08AD40"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-0.000495/-0.000135</w:t>
            </w:r>
          </w:p>
        </w:tc>
        <w:tc>
          <w:tcPr>
            <w:tcW w:w="832" w:type="pct"/>
          </w:tcPr>
          <w:p w14:paraId="66EB33E8"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4.3E-04(32.6)</w:t>
            </w:r>
          </w:p>
        </w:tc>
        <w:tc>
          <w:tcPr>
            <w:tcW w:w="761" w:type="pct"/>
          </w:tcPr>
          <w:p w14:paraId="68334C4E"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16.2%</w:t>
            </w:r>
          </w:p>
        </w:tc>
      </w:tr>
      <w:tr w:rsidR="00E4430F" w:rsidRPr="00E4430F" w14:paraId="6F456855"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7F5FEA07"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ALB on Vc</w:t>
            </w:r>
          </w:p>
        </w:tc>
        <w:tc>
          <w:tcPr>
            <w:tcW w:w="757" w:type="pct"/>
          </w:tcPr>
          <w:p w14:paraId="1DA20741"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0.0247</w:t>
            </w:r>
          </w:p>
        </w:tc>
        <w:tc>
          <w:tcPr>
            <w:tcW w:w="833" w:type="pct"/>
          </w:tcPr>
          <w:p w14:paraId="6BFD1410"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44.2</w:t>
            </w:r>
          </w:p>
        </w:tc>
        <w:tc>
          <w:tcPr>
            <w:tcW w:w="984" w:type="pct"/>
          </w:tcPr>
          <w:p w14:paraId="66F7A6A4"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0.00329/0.0461</w:t>
            </w:r>
          </w:p>
        </w:tc>
        <w:tc>
          <w:tcPr>
            <w:tcW w:w="832" w:type="pct"/>
          </w:tcPr>
          <w:p w14:paraId="45C0D318"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c>
          <w:tcPr>
            <w:tcW w:w="761" w:type="pct"/>
          </w:tcPr>
          <w:p w14:paraId="116F20AE"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r>
      <w:tr w:rsidR="00E4430F" w:rsidRPr="00E4430F" w14:paraId="6743668E" w14:textId="77777777" w:rsidTr="008B6F14">
        <w:tc>
          <w:tcPr>
            <w:cnfStyle w:val="001000000000" w:firstRow="0" w:lastRow="0" w:firstColumn="1" w:lastColumn="0" w:oddVBand="0" w:evenVBand="0" w:oddHBand="0" w:evenHBand="0" w:firstRowFirstColumn="0" w:firstRowLastColumn="0" w:lastRowFirstColumn="0" w:lastRowLastColumn="0"/>
            <w:tcW w:w="833" w:type="pct"/>
          </w:tcPr>
          <w:p w14:paraId="54C07CC3"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BSA on Vc</w:t>
            </w:r>
          </w:p>
        </w:tc>
        <w:tc>
          <w:tcPr>
            <w:tcW w:w="757" w:type="pct"/>
          </w:tcPr>
          <w:p w14:paraId="777F36A7"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1.17</w:t>
            </w:r>
          </w:p>
        </w:tc>
        <w:tc>
          <w:tcPr>
            <w:tcW w:w="833" w:type="pct"/>
          </w:tcPr>
          <w:p w14:paraId="6660A17F"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29.3</w:t>
            </w:r>
          </w:p>
        </w:tc>
        <w:tc>
          <w:tcPr>
            <w:tcW w:w="984" w:type="pct"/>
          </w:tcPr>
          <w:p w14:paraId="242076A8"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0.499/1.84</w:t>
            </w:r>
          </w:p>
        </w:tc>
        <w:tc>
          <w:tcPr>
            <w:tcW w:w="832" w:type="pct"/>
          </w:tcPr>
          <w:p w14:paraId="0C74C5A1"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c>
          <w:tcPr>
            <w:tcW w:w="761" w:type="pct"/>
          </w:tcPr>
          <w:p w14:paraId="76CE669C"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r>
    </w:tbl>
    <w:p w14:paraId="1FC24768" w14:textId="77777777" w:rsidR="004C1333" w:rsidRPr="00E4430F" w:rsidRDefault="004C1333" w:rsidP="004C1333">
      <w:pPr>
        <w:spacing w:line="240" w:lineRule="auto"/>
        <w:rPr>
          <w:rFonts w:cs="Arial"/>
          <w:color w:val="000000" w:themeColor="text1"/>
          <w:sz w:val="20"/>
          <w:szCs w:val="20"/>
          <w:lang w:val="en-GB"/>
        </w:rPr>
      </w:pPr>
      <w:r w:rsidRPr="00E4430F">
        <w:rPr>
          <w:rFonts w:cs="Arial"/>
          <w:color w:val="000000" w:themeColor="text1"/>
          <w:sz w:val="20"/>
          <w:szCs w:val="20"/>
          <w:vertAlign w:val="superscript"/>
          <w:lang w:val="en-GB"/>
        </w:rPr>
        <w:t>1</w:t>
      </w:r>
      <w:r w:rsidRPr="00E4430F">
        <w:rPr>
          <w:rFonts w:cs="Arial"/>
          <w:color w:val="000000" w:themeColor="text1"/>
          <w:sz w:val="20"/>
          <w:szCs w:val="20"/>
          <w:lang w:val="en-GB"/>
        </w:rPr>
        <w:t>Full equation for CL=exp((log(7.06) + ETA_CL) + (-0.000315 + ETA_CLT)*Time)</w:t>
      </w:r>
      <w:r w:rsidRPr="00E4430F">
        <w:rPr>
          <w:rFonts w:cs="Arial"/>
          <w:color w:val="000000" w:themeColor="text1"/>
          <w:sz w:val="20"/>
          <w:szCs w:val="20"/>
          <w:lang w:val="en-GB"/>
        </w:rPr>
        <w:br/>
      </w:r>
      <w:r w:rsidRPr="00E4430F">
        <w:rPr>
          <w:rFonts w:cs="Arial"/>
          <w:color w:val="000000" w:themeColor="text1"/>
          <w:sz w:val="20"/>
          <w:szCs w:val="20"/>
          <w:vertAlign w:val="superscript"/>
          <w:lang w:val="en-GB"/>
        </w:rPr>
        <w:t>2</w:t>
      </w:r>
      <w:r w:rsidRPr="00E4430F">
        <w:rPr>
          <w:rFonts w:cs="Arial"/>
          <w:color w:val="000000" w:themeColor="text1"/>
          <w:sz w:val="20"/>
          <w:szCs w:val="20"/>
          <w:lang w:val="en-GB"/>
        </w:rPr>
        <w:t>Full equation for Vc=292 exp(0.0247 *(ALB-40.51)) *( 1 + 1.17*(BSA - 1.79)) * exp(ETA_Vc)</w:t>
      </w:r>
    </w:p>
    <w:p w14:paraId="7B3A10E2" w14:textId="3A931F4C" w:rsidR="004C1333" w:rsidRPr="00E4430F" w:rsidRDefault="00187BB7" w:rsidP="004C1333">
      <w:pPr>
        <w:spacing w:line="240" w:lineRule="auto"/>
        <w:rPr>
          <w:rFonts w:cs="Arial"/>
          <w:color w:val="000000" w:themeColor="text1"/>
          <w:sz w:val="20"/>
          <w:szCs w:val="20"/>
          <w:lang w:val="en-GB"/>
        </w:rPr>
      </w:pPr>
      <w:r w:rsidRPr="00E4430F">
        <w:rPr>
          <w:rFonts w:cs="Arial"/>
          <w:i/>
          <w:color w:val="000000" w:themeColor="text1"/>
          <w:sz w:val="20"/>
          <w:szCs w:val="20"/>
          <w:lang w:val="en-GB"/>
        </w:rPr>
        <w:t>Abbreviations</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ALB=albumin; BSA=body surface area: CI=confidence interval; CL=clearance; CLT= time-dependent parameter on CL; ETA=deviation; F1=bioavailability; IIV=inter-individual variability; PBMC =</w:t>
      </w:r>
      <w:r w:rsidR="004C1333" w:rsidRPr="00E4430F">
        <w:rPr>
          <w:rFonts w:cs="Arial"/>
          <w:color w:val="000000" w:themeColor="text1"/>
        </w:rPr>
        <w:t xml:space="preserve"> </w:t>
      </w:r>
      <w:r w:rsidR="004C1333" w:rsidRPr="00E4430F">
        <w:rPr>
          <w:rFonts w:cs="Arial"/>
          <w:color w:val="000000" w:themeColor="text1"/>
          <w:sz w:val="20"/>
          <w:szCs w:val="20"/>
          <w:lang w:val="en-GB"/>
        </w:rPr>
        <w:t>peripheral blood mononuclear cell; KA=absorption rate constant; Q=flow rate; RSE=relative standard error; RSV=residual variability; Vc=</w:t>
      </w:r>
      <w:r w:rsidR="004C1333" w:rsidRPr="00E4430F">
        <w:rPr>
          <w:rFonts w:cs="Arial"/>
          <w:color w:val="000000" w:themeColor="text1"/>
        </w:rPr>
        <w:t xml:space="preserve"> </w:t>
      </w:r>
      <w:r w:rsidR="004C1333" w:rsidRPr="00E4430F">
        <w:rPr>
          <w:rFonts w:cs="Arial"/>
          <w:color w:val="000000" w:themeColor="text1"/>
          <w:sz w:val="20"/>
          <w:szCs w:val="20"/>
          <w:lang w:val="en-GB"/>
        </w:rPr>
        <w:t>Volume of distribution of the central compartment; Vp=Volume of distribution of the peripheral compartment.</w:t>
      </w:r>
    </w:p>
    <w:p w14:paraId="7DA69F77" w14:textId="77777777" w:rsidR="004C1333" w:rsidRPr="00E4430F" w:rsidRDefault="004C1333" w:rsidP="004C1333">
      <w:pPr>
        <w:spacing w:line="240" w:lineRule="auto"/>
        <w:rPr>
          <w:rFonts w:cs="Arial"/>
          <w:color w:val="000000" w:themeColor="text1"/>
          <w:sz w:val="20"/>
          <w:szCs w:val="20"/>
          <w:lang w:val="en-GB"/>
        </w:rPr>
      </w:pPr>
    </w:p>
    <w:p w14:paraId="7C4091B0" w14:textId="77777777" w:rsidR="004C1333" w:rsidRPr="00E4430F" w:rsidRDefault="004C1333" w:rsidP="004C1333">
      <w:pPr>
        <w:spacing w:line="240" w:lineRule="auto"/>
        <w:rPr>
          <w:rFonts w:cs="Arial"/>
          <w:color w:val="000000" w:themeColor="text1"/>
          <w:sz w:val="20"/>
          <w:szCs w:val="20"/>
          <w:lang w:val="en-GB"/>
        </w:rPr>
      </w:pPr>
      <w:r w:rsidRPr="00E4430F">
        <w:rPr>
          <w:rFonts w:cs="Arial"/>
          <w:color w:val="000000" w:themeColor="text1"/>
          <w:sz w:val="20"/>
          <w:szCs w:val="20"/>
          <w:lang w:val="en-GB"/>
        </w:rPr>
        <w:br w:type="page"/>
      </w:r>
    </w:p>
    <w:p w14:paraId="5421F7B6" w14:textId="4396D8DD" w:rsidR="004C1333" w:rsidRPr="00E4430F" w:rsidRDefault="004C1333" w:rsidP="004C1333">
      <w:pPr>
        <w:pStyle w:val="Heading2"/>
        <w:spacing w:line="240" w:lineRule="auto"/>
        <w:rPr>
          <w:color w:val="000000" w:themeColor="text1"/>
          <w:sz w:val="20"/>
          <w:szCs w:val="20"/>
          <w:lang w:val="en-GB"/>
        </w:rPr>
      </w:pPr>
      <w:r w:rsidRPr="00E4430F">
        <w:rPr>
          <w:color w:val="000000" w:themeColor="text1"/>
          <w:sz w:val="20"/>
          <w:szCs w:val="20"/>
          <w:lang w:val="en-GB"/>
        </w:rPr>
        <w:lastRenderedPageBreak/>
        <w:t>Supplementary Table S</w:t>
      </w:r>
      <w:r w:rsidR="00E26B5F" w:rsidRPr="00E4430F">
        <w:rPr>
          <w:color w:val="000000" w:themeColor="text1"/>
          <w:sz w:val="20"/>
          <w:szCs w:val="20"/>
          <w:lang w:val="en-GB"/>
        </w:rPr>
        <w:t>6</w:t>
      </w:r>
      <w:r w:rsidRPr="00E4430F">
        <w:rPr>
          <w:color w:val="000000" w:themeColor="text1"/>
          <w:sz w:val="20"/>
          <w:szCs w:val="20"/>
          <w:lang w:val="en-GB"/>
        </w:rPr>
        <w:t>. NONMEM parameter estimates for pharmacokinetic/pharmacodynamic model of pS6 in PBMCs</w:t>
      </w:r>
    </w:p>
    <w:tbl>
      <w:tblPr>
        <w:tblStyle w:val="TableClassic11"/>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77"/>
        <w:gridCol w:w="1445"/>
        <w:gridCol w:w="1717"/>
        <w:gridCol w:w="1441"/>
        <w:gridCol w:w="1315"/>
      </w:tblGrid>
      <w:tr w:rsidR="00E4430F" w:rsidRPr="00E4430F" w14:paraId="385AED82" w14:textId="77777777" w:rsidTr="008B6F14">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142" w:type="pct"/>
          </w:tcPr>
          <w:p w14:paraId="3628D4D0" w14:textId="77777777" w:rsidR="004C1333" w:rsidRPr="00E4430F" w:rsidRDefault="004C1333" w:rsidP="008B6F14">
            <w:pPr>
              <w:keepNext/>
              <w:keepLines/>
              <w:spacing w:line="240" w:lineRule="auto"/>
              <w:rPr>
                <w:rFonts w:cs="Arial"/>
                <w:b/>
                <w:bCs/>
                <w:i w:val="0"/>
                <w:iCs w:val="0"/>
                <w:color w:val="000000" w:themeColor="text1"/>
                <w:sz w:val="16"/>
                <w:szCs w:val="16"/>
              </w:rPr>
            </w:pPr>
            <w:r w:rsidRPr="00E4430F">
              <w:rPr>
                <w:rFonts w:cs="Arial"/>
                <w:b/>
                <w:bCs/>
                <w:i w:val="0"/>
                <w:iCs w:val="0"/>
                <w:color w:val="000000" w:themeColor="text1"/>
                <w:sz w:val="16"/>
                <w:szCs w:val="16"/>
              </w:rPr>
              <w:t>Parameter</w:t>
            </w:r>
          </w:p>
        </w:tc>
        <w:tc>
          <w:tcPr>
            <w:tcW w:w="594" w:type="pct"/>
          </w:tcPr>
          <w:p w14:paraId="57790548"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Estimate</w:t>
            </w:r>
          </w:p>
        </w:tc>
        <w:tc>
          <w:tcPr>
            <w:tcW w:w="797" w:type="pct"/>
          </w:tcPr>
          <w:p w14:paraId="58CC6D34"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%RSE</w:t>
            </w:r>
          </w:p>
        </w:tc>
        <w:tc>
          <w:tcPr>
            <w:tcW w:w="947" w:type="pct"/>
          </w:tcPr>
          <w:p w14:paraId="358639C2"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95% CI</w:t>
            </w:r>
          </w:p>
        </w:tc>
        <w:tc>
          <w:tcPr>
            <w:tcW w:w="795" w:type="pct"/>
          </w:tcPr>
          <w:p w14:paraId="7962A775"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IIV</w:t>
            </w:r>
          </w:p>
        </w:tc>
        <w:tc>
          <w:tcPr>
            <w:tcW w:w="725" w:type="pct"/>
          </w:tcPr>
          <w:p w14:paraId="58BF277E" w14:textId="77777777" w:rsidR="004C1333" w:rsidRPr="00E4430F" w:rsidRDefault="004C1333" w:rsidP="008B6F14">
            <w:pPr>
              <w:keepNext/>
              <w:keepLines/>
              <w:spacing w:line="240" w:lineRule="auto"/>
              <w:cnfStyle w:val="100000000000" w:firstRow="1" w:lastRow="0" w:firstColumn="0" w:lastColumn="0" w:oddVBand="0" w:evenVBand="0" w:oddHBand="0" w:evenHBand="0" w:firstRowFirstColumn="0" w:firstRowLastColumn="0" w:lastRowFirstColumn="0" w:lastRowLastColumn="0"/>
              <w:rPr>
                <w:rFonts w:cs="Arial"/>
                <w:b/>
                <w:bCs/>
                <w:i w:val="0"/>
                <w:iCs w:val="0"/>
                <w:color w:val="000000" w:themeColor="text1"/>
                <w:sz w:val="16"/>
                <w:szCs w:val="16"/>
              </w:rPr>
            </w:pPr>
            <w:r w:rsidRPr="00E4430F">
              <w:rPr>
                <w:rFonts w:cs="Arial"/>
                <w:b/>
                <w:bCs/>
                <w:i w:val="0"/>
                <w:iCs w:val="0"/>
                <w:color w:val="000000" w:themeColor="text1"/>
                <w:sz w:val="16"/>
                <w:szCs w:val="16"/>
              </w:rPr>
              <w:t>Shrinkage</w:t>
            </w:r>
          </w:p>
        </w:tc>
      </w:tr>
      <w:tr w:rsidR="00E4430F" w:rsidRPr="00E4430F" w14:paraId="73B77006" w14:textId="77777777" w:rsidTr="008B6F14">
        <w:trPr>
          <w:trHeight w:val="170"/>
        </w:trPr>
        <w:tc>
          <w:tcPr>
            <w:cnfStyle w:val="001000000000" w:firstRow="0" w:lastRow="0" w:firstColumn="1" w:lastColumn="0" w:oddVBand="0" w:evenVBand="0" w:oddHBand="0" w:evenHBand="0" w:firstRowFirstColumn="0" w:firstRowLastColumn="0" w:lastRowFirstColumn="0" w:lastRowLastColumn="0"/>
            <w:tcW w:w="1142" w:type="pct"/>
          </w:tcPr>
          <w:p w14:paraId="13565AD0"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E</w:t>
            </w:r>
            <w:r w:rsidRPr="00E4430F">
              <w:rPr>
                <w:rFonts w:cs="Arial"/>
                <w:color w:val="000000" w:themeColor="text1"/>
                <w:sz w:val="16"/>
                <w:szCs w:val="16"/>
                <w:vertAlign w:val="subscript"/>
              </w:rPr>
              <w:t>max</w:t>
            </w:r>
          </w:p>
        </w:tc>
        <w:tc>
          <w:tcPr>
            <w:tcW w:w="594" w:type="pct"/>
          </w:tcPr>
          <w:p w14:paraId="72E69515"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0.148</w:t>
            </w:r>
          </w:p>
        </w:tc>
        <w:tc>
          <w:tcPr>
            <w:tcW w:w="797" w:type="pct"/>
          </w:tcPr>
          <w:p w14:paraId="12F23753"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17.4%</w:t>
            </w:r>
          </w:p>
        </w:tc>
        <w:tc>
          <w:tcPr>
            <w:tcW w:w="947" w:type="pct"/>
          </w:tcPr>
          <w:p w14:paraId="714125D2"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0.0978/0.198</w:t>
            </w:r>
          </w:p>
        </w:tc>
        <w:tc>
          <w:tcPr>
            <w:tcW w:w="795" w:type="pct"/>
          </w:tcPr>
          <w:p w14:paraId="6B54CBBE"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0.166</w:t>
            </w:r>
          </w:p>
        </w:tc>
        <w:tc>
          <w:tcPr>
            <w:tcW w:w="725" w:type="pct"/>
          </w:tcPr>
          <w:p w14:paraId="2F192BF0"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71.3%</w:t>
            </w:r>
          </w:p>
        </w:tc>
      </w:tr>
      <w:tr w:rsidR="00E4430F" w:rsidRPr="00E4430F" w14:paraId="26DB0CCB" w14:textId="77777777" w:rsidTr="008B6F14">
        <w:trPr>
          <w:trHeight w:val="170"/>
        </w:trPr>
        <w:tc>
          <w:tcPr>
            <w:cnfStyle w:val="001000000000" w:firstRow="0" w:lastRow="0" w:firstColumn="1" w:lastColumn="0" w:oddVBand="0" w:evenVBand="0" w:oddHBand="0" w:evenHBand="0" w:firstRowFirstColumn="0" w:firstRowLastColumn="0" w:lastRowFirstColumn="0" w:lastRowLastColumn="0"/>
            <w:tcW w:w="1142" w:type="pct"/>
          </w:tcPr>
          <w:p w14:paraId="5F518E37"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Baseline</w:t>
            </w:r>
          </w:p>
        </w:tc>
        <w:tc>
          <w:tcPr>
            <w:tcW w:w="594" w:type="pct"/>
          </w:tcPr>
          <w:p w14:paraId="56C9AD85"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9.12</w:t>
            </w:r>
          </w:p>
        </w:tc>
        <w:tc>
          <w:tcPr>
            <w:tcW w:w="797" w:type="pct"/>
          </w:tcPr>
          <w:p w14:paraId="1212A37B"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1.1%</w:t>
            </w:r>
          </w:p>
        </w:tc>
        <w:tc>
          <w:tcPr>
            <w:tcW w:w="947" w:type="pct"/>
          </w:tcPr>
          <w:p w14:paraId="70166931"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8.93/9.31</w:t>
            </w:r>
          </w:p>
        </w:tc>
        <w:tc>
          <w:tcPr>
            <w:tcW w:w="795" w:type="pct"/>
          </w:tcPr>
          <w:p w14:paraId="26CE6FE4"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0.581</w:t>
            </w:r>
          </w:p>
        </w:tc>
        <w:tc>
          <w:tcPr>
            <w:tcW w:w="725" w:type="pct"/>
          </w:tcPr>
          <w:p w14:paraId="58A757AA"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1.0%</w:t>
            </w:r>
          </w:p>
        </w:tc>
      </w:tr>
      <w:tr w:rsidR="00E4430F" w:rsidRPr="00E4430F" w14:paraId="10B42EF8" w14:textId="77777777" w:rsidTr="008B6F14">
        <w:trPr>
          <w:trHeight w:val="170"/>
        </w:trPr>
        <w:tc>
          <w:tcPr>
            <w:cnfStyle w:val="001000000000" w:firstRow="0" w:lastRow="0" w:firstColumn="1" w:lastColumn="0" w:oddVBand="0" w:evenVBand="0" w:oddHBand="0" w:evenHBand="0" w:firstRowFirstColumn="0" w:firstRowLastColumn="0" w:lastRowFirstColumn="0" w:lastRowLastColumn="0"/>
            <w:tcW w:w="1142" w:type="pct"/>
          </w:tcPr>
          <w:p w14:paraId="3C86A123" w14:textId="77777777" w:rsidR="004C1333" w:rsidRPr="00E4430F" w:rsidRDefault="004C1333" w:rsidP="008B6F14">
            <w:pPr>
              <w:keepNext/>
              <w:keepLines/>
              <w:spacing w:line="240" w:lineRule="auto"/>
              <w:rPr>
                <w:rFonts w:cs="Arial"/>
                <w:color w:val="000000" w:themeColor="text1"/>
                <w:sz w:val="16"/>
                <w:szCs w:val="16"/>
              </w:rPr>
            </w:pPr>
            <w:r w:rsidRPr="00E4430F">
              <w:rPr>
                <w:rFonts w:cs="Arial"/>
                <w:color w:val="000000" w:themeColor="text1"/>
                <w:sz w:val="16"/>
                <w:szCs w:val="16"/>
              </w:rPr>
              <w:t>EC50 (ng/mL)</w:t>
            </w:r>
          </w:p>
        </w:tc>
        <w:tc>
          <w:tcPr>
            <w:tcW w:w="594" w:type="pct"/>
          </w:tcPr>
          <w:p w14:paraId="13E089F1"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1643</w:t>
            </w:r>
          </w:p>
        </w:tc>
        <w:tc>
          <w:tcPr>
            <w:tcW w:w="797" w:type="pct"/>
          </w:tcPr>
          <w:p w14:paraId="2818AE4E"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28.3%</w:t>
            </w:r>
          </w:p>
        </w:tc>
        <w:tc>
          <w:tcPr>
            <w:tcW w:w="947" w:type="pct"/>
          </w:tcPr>
          <w:p w14:paraId="55E3B250"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E4430F">
              <w:rPr>
                <w:rFonts w:cs="Arial"/>
                <w:color w:val="000000" w:themeColor="text1"/>
                <w:sz w:val="16"/>
                <w:szCs w:val="16"/>
              </w:rPr>
              <w:t>732/2554</w:t>
            </w:r>
          </w:p>
        </w:tc>
        <w:tc>
          <w:tcPr>
            <w:tcW w:w="795" w:type="pct"/>
          </w:tcPr>
          <w:p w14:paraId="1B3C87F3"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c>
          <w:tcPr>
            <w:tcW w:w="725" w:type="pct"/>
          </w:tcPr>
          <w:p w14:paraId="7C38236E" w14:textId="77777777" w:rsidR="004C1333" w:rsidRPr="00E4430F" w:rsidRDefault="004C1333" w:rsidP="008B6F14">
            <w:pPr>
              <w:keepNext/>
              <w:keepLine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p>
        </w:tc>
      </w:tr>
    </w:tbl>
    <w:p w14:paraId="31B2EEF9" w14:textId="77777777" w:rsidR="00187BB7" w:rsidRPr="00E4430F" w:rsidRDefault="00187BB7" w:rsidP="004C1333">
      <w:pPr>
        <w:spacing w:line="240" w:lineRule="auto"/>
        <w:rPr>
          <w:rFonts w:cs="Arial"/>
          <w:i/>
          <w:color w:val="000000" w:themeColor="text1"/>
          <w:sz w:val="20"/>
          <w:szCs w:val="20"/>
          <w:lang w:val="en-GB"/>
        </w:rPr>
      </w:pPr>
    </w:p>
    <w:p w14:paraId="6B7AAB3F" w14:textId="52E837D6" w:rsidR="004C1333" w:rsidRPr="00E4430F" w:rsidRDefault="00187BB7" w:rsidP="004C1333">
      <w:pPr>
        <w:spacing w:line="240" w:lineRule="auto"/>
        <w:rPr>
          <w:rFonts w:cs="Arial"/>
          <w:color w:val="000000" w:themeColor="text1"/>
          <w:sz w:val="20"/>
          <w:szCs w:val="20"/>
          <w:lang w:val="en-GB"/>
        </w:rPr>
      </w:pPr>
      <w:r w:rsidRPr="00E4430F">
        <w:rPr>
          <w:rFonts w:cs="Arial"/>
          <w:i/>
          <w:color w:val="000000" w:themeColor="text1"/>
          <w:sz w:val="20"/>
          <w:szCs w:val="20"/>
          <w:lang w:val="en-GB"/>
        </w:rPr>
        <w:t>Abbreviations</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CI=confidence interval; EC50=</w:t>
      </w:r>
      <w:r w:rsidR="004C1333" w:rsidRPr="00E4430F">
        <w:rPr>
          <w:rFonts w:cs="Arial"/>
          <w:color w:val="000000" w:themeColor="text1"/>
        </w:rPr>
        <w:t xml:space="preserve"> </w:t>
      </w:r>
      <w:r w:rsidR="004C1333" w:rsidRPr="00E4430F">
        <w:rPr>
          <w:rFonts w:cs="Arial"/>
          <w:color w:val="000000" w:themeColor="text1"/>
          <w:sz w:val="20"/>
          <w:szCs w:val="20"/>
          <w:lang w:val="en-GB"/>
        </w:rPr>
        <w:t>concentration to give the half-maximal effect; E</w:t>
      </w:r>
      <w:r w:rsidR="004C1333" w:rsidRPr="00E4430F">
        <w:rPr>
          <w:rFonts w:cs="Arial"/>
          <w:color w:val="000000" w:themeColor="text1"/>
          <w:sz w:val="20"/>
          <w:szCs w:val="20"/>
          <w:vertAlign w:val="subscript"/>
          <w:lang w:val="en-GB"/>
        </w:rPr>
        <w:t>max</w:t>
      </w:r>
      <w:r w:rsidR="004C1333" w:rsidRPr="00E4430F">
        <w:rPr>
          <w:rFonts w:cs="Arial"/>
          <w:color w:val="000000" w:themeColor="text1"/>
          <w:sz w:val="20"/>
          <w:szCs w:val="20"/>
          <w:lang w:val="en-GB"/>
        </w:rPr>
        <w:t>= maximum drug effect; PBMC =</w:t>
      </w:r>
      <w:r w:rsidR="004C1333" w:rsidRPr="00E4430F">
        <w:rPr>
          <w:rFonts w:cs="Arial"/>
          <w:color w:val="000000" w:themeColor="text1"/>
        </w:rPr>
        <w:t xml:space="preserve"> </w:t>
      </w:r>
      <w:r w:rsidR="004C1333" w:rsidRPr="00E4430F">
        <w:rPr>
          <w:rFonts w:cs="Arial"/>
          <w:color w:val="000000" w:themeColor="text1"/>
          <w:sz w:val="20"/>
          <w:szCs w:val="20"/>
          <w:lang w:val="en-GB"/>
        </w:rPr>
        <w:t>peripheral blood mononuclear cell; RSE=relative standard error.</w:t>
      </w:r>
      <w:r w:rsidR="004C1333" w:rsidRPr="00E4430F">
        <w:rPr>
          <w:rFonts w:cs="Arial"/>
          <w:color w:val="000000" w:themeColor="text1"/>
          <w:sz w:val="20"/>
          <w:szCs w:val="20"/>
          <w:lang w:val="en-GB"/>
        </w:rPr>
        <w:br w:type="page"/>
      </w:r>
    </w:p>
    <w:p w14:paraId="5C0870D8" w14:textId="6179EFF4" w:rsidR="004C1333" w:rsidRPr="00E4430F" w:rsidRDefault="004C1333" w:rsidP="004C1333">
      <w:pPr>
        <w:pStyle w:val="Heading2"/>
        <w:spacing w:line="240" w:lineRule="auto"/>
        <w:rPr>
          <w:color w:val="000000" w:themeColor="text1"/>
          <w:sz w:val="20"/>
          <w:szCs w:val="20"/>
          <w:lang w:val="en-GB"/>
        </w:rPr>
      </w:pPr>
      <w:r w:rsidRPr="00E4430F">
        <w:rPr>
          <w:color w:val="000000" w:themeColor="text1"/>
          <w:sz w:val="20"/>
          <w:szCs w:val="20"/>
          <w:lang w:val="en-GB"/>
        </w:rPr>
        <w:lastRenderedPageBreak/>
        <w:t>Supplementary Table S</w:t>
      </w:r>
      <w:r w:rsidR="00E26B5F" w:rsidRPr="00E4430F">
        <w:rPr>
          <w:color w:val="000000" w:themeColor="text1"/>
          <w:sz w:val="20"/>
          <w:szCs w:val="20"/>
          <w:lang w:val="en-GB"/>
        </w:rPr>
        <w:t>7</w:t>
      </w:r>
      <w:r w:rsidRPr="00E4430F">
        <w:rPr>
          <w:color w:val="000000" w:themeColor="text1"/>
          <w:sz w:val="20"/>
          <w:szCs w:val="20"/>
          <w:lang w:val="en-GB"/>
        </w:rPr>
        <w:t>. Parameter estimates for pharmacokinetic/ pharmacodynamic models of pS6 in tumor tissue using dose and area under the curve (AUCT, calculated as dose divided by apparent clearance at time of tissue biopsy) as exposure metrics</w:t>
      </w:r>
    </w:p>
    <w:p w14:paraId="4ADDEA1B" w14:textId="77777777" w:rsidR="004C1333" w:rsidRPr="00E4430F" w:rsidRDefault="004C1333" w:rsidP="004C1333">
      <w:pPr>
        <w:spacing w:after="0" w:line="240" w:lineRule="auto"/>
        <w:rPr>
          <w:rFonts w:cs="Arial"/>
          <w:color w:val="000000" w:themeColor="text1"/>
          <w:sz w:val="20"/>
          <w:szCs w:val="20"/>
          <w:lang w:val="en-GB"/>
        </w:rPr>
      </w:pPr>
      <w:r w:rsidRPr="00E4430F">
        <w:rPr>
          <w:rFonts w:cs="Arial"/>
          <w:color w:val="000000" w:themeColor="text1"/>
          <w:sz w:val="20"/>
          <w:szCs w:val="20"/>
          <w:lang w:val="en-GB"/>
        </w:rPr>
        <w:t>log-linear regression model</w:t>
      </w:r>
      <w:r w:rsidRPr="00E4430F" w:rsidDel="00931295">
        <w:rPr>
          <w:rFonts w:cs="Arial"/>
          <w:color w:val="000000" w:themeColor="text1"/>
          <w:sz w:val="20"/>
          <w:szCs w:val="20"/>
          <w:lang w:val="en-GB"/>
        </w:rPr>
        <w:t xml:space="preserve"> </w:t>
      </w:r>
      <w:r w:rsidRPr="00E4430F">
        <w:rPr>
          <w:rFonts w:cs="Arial"/>
          <w:color w:val="000000" w:themeColor="text1"/>
          <w:sz w:val="20"/>
          <w:szCs w:val="20"/>
          <w:lang w:val="en-GB"/>
        </w:rPr>
        <w:t>of dose – tumor pS6:  y ~ slope *log(Dose)</w:t>
      </w:r>
    </w:p>
    <w:tbl>
      <w:tblPr>
        <w:tblStyle w:val="TableClassic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4"/>
      </w:tblGrid>
      <w:tr w:rsidR="00E4430F" w:rsidRPr="00E4430F" w14:paraId="26450203" w14:textId="77777777" w:rsidTr="008B6F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7" w:type="dxa"/>
          </w:tcPr>
          <w:p w14:paraId="3E6AED45" w14:textId="77777777" w:rsidR="004C1333" w:rsidRPr="00E4430F" w:rsidRDefault="004C1333" w:rsidP="008B6F14">
            <w:pPr>
              <w:pStyle w:val="BodyText"/>
              <w:spacing w:before="0"/>
              <w:rPr>
                <w:rFonts w:ascii="Arial" w:hAnsi="Arial" w:cs="Arial"/>
                <w:b/>
                <w:bCs/>
                <w:i w:val="0"/>
                <w:iCs w:val="0"/>
                <w:color w:val="000000" w:themeColor="text1"/>
                <w:sz w:val="16"/>
                <w:szCs w:val="16"/>
              </w:rPr>
            </w:pPr>
            <w:r w:rsidRPr="00E4430F">
              <w:rPr>
                <w:rFonts w:ascii="Arial" w:hAnsi="Arial" w:cs="Arial"/>
                <w:b/>
                <w:bCs/>
                <w:i w:val="0"/>
                <w:iCs w:val="0"/>
                <w:color w:val="000000" w:themeColor="text1"/>
                <w:sz w:val="16"/>
                <w:szCs w:val="16"/>
              </w:rPr>
              <w:t>Parameter</w:t>
            </w:r>
          </w:p>
        </w:tc>
        <w:tc>
          <w:tcPr>
            <w:tcW w:w="4509" w:type="dxa"/>
          </w:tcPr>
          <w:p w14:paraId="271D3347" w14:textId="77777777" w:rsidR="004C1333" w:rsidRPr="00E4430F" w:rsidRDefault="004C1333" w:rsidP="008B6F14">
            <w:pPr>
              <w:pStyle w:val="BodyText"/>
              <w:spacing w:before="0"/>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color w:val="000000" w:themeColor="text1"/>
                <w:sz w:val="16"/>
                <w:szCs w:val="16"/>
              </w:rPr>
            </w:pPr>
            <w:r w:rsidRPr="00E4430F">
              <w:rPr>
                <w:rFonts w:ascii="Arial" w:hAnsi="Arial" w:cs="Arial"/>
                <w:b/>
                <w:bCs/>
                <w:i w:val="0"/>
                <w:iCs w:val="0"/>
                <w:color w:val="000000" w:themeColor="text1"/>
                <w:sz w:val="16"/>
                <w:szCs w:val="16"/>
              </w:rPr>
              <w:t>Estimate (SE)</w:t>
            </w:r>
          </w:p>
        </w:tc>
      </w:tr>
      <w:tr w:rsidR="00E4430F" w:rsidRPr="00E4430F" w14:paraId="773BEBAA" w14:textId="77777777" w:rsidTr="008B6F14">
        <w:tc>
          <w:tcPr>
            <w:cnfStyle w:val="001000000000" w:firstRow="0" w:lastRow="0" w:firstColumn="1" w:lastColumn="0" w:oddVBand="0" w:evenVBand="0" w:oddHBand="0" w:evenHBand="0" w:firstRowFirstColumn="0" w:firstRowLastColumn="0" w:lastRowFirstColumn="0" w:lastRowLastColumn="0"/>
            <w:tcW w:w="4517" w:type="dxa"/>
          </w:tcPr>
          <w:p w14:paraId="406AF10D" w14:textId="77777777" w:rsidR="004C1333" w:rsidRPr="00E4430F" w:rsidRDefault="004C1333" w:rsidP="008B6F14">
            <w:pPr>
              <w:pStyle w:val="BodyText"/>
              <w:spacing w:before="0"/>
              <w:rPr>
                <w:rFonts w:ascii="Arial" w:hAnsi="Arial" w:cs="Arial"/>
                <w:color w:val="000000" w:themeColor="text1"/>
                <w:sz w:val="16"/>
                <w:szCs w:val="16"/>
              </w:rPr>
            </w:pPr>
            <w:r w:rsidRPr="00E4430F">
              <w:rPr>
                <w:rFonts w:ascii="Arial" w:hAnsi="Arial" w:cs="Arial"/>
                <w:color w:val="000000" w:themeColor="text1"/>
                <w:sz w:val="16"/>
                <w:szCs w:val="16"/>
              </w:rPr>
              <w:t>slope</w:t>
            </w:r>
          </w:p>
        </w:tc>
        <w:tc>
          <w:tcPr>
            <w:tcW w:w="4509" w:type="dxa"/>
          </w:tcPr>
          <w:p w14:paraId="61AE4FE5" w14:textId="77777777" w:rsidR="004C1333" w:rsidRPr="00E4430F" w:rsidRDefault="004C1333" w:rsidP="008B6F14">
            <w:pPr>
              <w:pStyle w:val="BodyText"/>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E4430F">
              <w:rPr>
                <w:rFonts w:ascii="Arial" w:hAnsi="Arial" w:cs="Arial"/>
                <w:color w:val="000000" w:themeColor="text1"/>
                <w:sz w:val="16"/>
                <w:szCs w:val="16"/>
              </w:rPr>
              <w:t>-14.50 (1.12)</w:t>
            </w:r>
          </w:p>
        </w:tc>
      </w:tr>
    </w:tbl>
    <w:p w14:paraId="50CCD30A" w14:textId="77777777" w:rsidR="004C1333" w:rsidRPr="00E4430F" w:rsidRDefault="004C1333" w:rsidP="004C1333">
      <w:pPr>
        <w:spacing w:line="240" w:lineRule="auto"/>
        <w:rPr>
          <w:rFonts w:cs="Arial"/>
          <w:color w:val="000000" w:themeColor="text1"/>
          <w:sz w:val="20"/>
          <w:szCs w:val="20"/>
          <w:lang w:val="en-GB"/>
        </w:rPr>
      </w:pPr>
    </w:p>
    <w:p w14:paraId="5CC91141" w14:textId="77777777" w:rsidR="004C1333" w:rsidRPr="00E4430F" w:rsidRDefault="004C1333" w:rsidP="004C1333">
      <w:pPr>
        <w:spacing w:after="0" w:line="240" w:lineRule="auto"/>
        <w:rPr>
          <w:rFonts w:cs="Arial"/>
          <w:color w:val="000000" w:themeColor="text1"/>
          <w:sz w:val="20"/>
          <w:szCs w:val="20"/>
          <w:lang w:val="fr-FR"/>
        </w:rPr>
      </w:pPr>
      <w:r w:rsidRPr="00E4430F">
        <w:rPr>
          <w:rFonts w:cs="Arial"/>
          <w:color w:val="000000" w:themeColor="text1"/>
          <w:sz w:val="20"/>
          <w:szCs w:val="20"/>
          <w:lang w:val="fr-FR"/>
        </w:rPr>
        <w:t>E</w:t>
      </w:r>
      <w:r w:rsidRPr="00E4430F">
        <w:rPr>
          <w:rFonts w:cs="Arial"/>
          <w:color w:val="000000" w:themeColor="text1"/>
          <w:sz w:val="20"/>
          <w:szCs w:val="20"/>
          <w:vertAlign w:val="subscript"/>
          <w:lang w:val="fr-FR"/>
        </w:rPr>
        <w:t>max</w:t>
      </w:r>
      <w:r w:rsidRPr="00E4430F">
        <w:rPr>
          <w:rFonts w:cs="Arial"/>
          <w:color w:val="000000" w:themeColor="text1"/>
          <w:sz w:val="20"/>
          <w:szCs w:val="20"/>
          <w:lang w:val="fr-FR"/>
        </w:rPr>
        <w:t xml:space="preserve"> regression model of AUC – tumor pS6: y ~ (E</w:t>
      </w:r>
      <w:r w:rsidRPr="00E4430F">
        <w:rPr>
          <w:rFonts w:cs="Arial"/>
          <w:color w:val="000000" w:themeColor="text1"/>
          <w:sz w:val="20"/>
          <w:szCs w:val="20"/>
          <w:vertAlign w:val="subscript"/>
          <w:lang w:val="fr-FR"/>
        </w:rPr>
        <w:t>max</w:t>
      </w:r>
      <w:r w:rsidRPr="00E4430F">
        <w:rPr>
          <w:rFonts w:cs="Arial"/>
          <w:color w:val="000000" w:themeColor="text1"/>
          <w:sz w:val="20"/>
          <w:szCs w:val="20"/>
          <w:lang w:val="fr-FR"/>
        </w:rPr>
        <w:t xml:space="preserve"> *AUC) / (EC</w:t>
      </w:r>
      <w:r w:rsidRPr="00E4430F">
        <w:rPr>
          <w:rFonts w:cs="Arial"/>
          <w:color w:val="000000" w:themeColor="text1"/>
          <w:sz w:val="20"/>
          <w:szCs w:val="20"/>
          <w:vertAlign w:val="subscript"/>
          <w:lang w:val="fr-FR"/>
        </w:rPr>
        <w:t>50</w:t>
      </w:r>
      <w:r w:rsidRPr="00E4430F">
        <w:rPr>
          <w:rFonts w:cs="Arial"/>
          <w:color w:val="000000" w:themeColor="text1"/>
          <w:sz w:val="20"/>
          <w:szCs w:val="20"/>
          <w:lang w:val="fr-FR"/>
        </w:rPr>
        <w:t xml:space="preserve"> + AUC)</w:t>
      </w:r>
    </w:p>
    <w:tbl>
      <w:tblPr>
        <w:tblStyle w:val="TableClassic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4505"/>
      </w:tblGrid>
      <w:tr w:rsidR="00E4430F" w:rsidRPr="00E4430F" w14:paraId="20F9F363" w14:textId="77777777" w:rsidTr="008B6F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6" w:type="dxa"/>
          </w:tcPr>
          <w:p w14:paraId="28A7D6A9" w14:textId="77777777" w:rsidR="004C1333" w:rsidRPr="00E4430F" w:rsidRDefault="004C1333" w:rsidP="008B6F14">
            <w:pPr>
              <w:pStyle w:val="BodyText"/>
              <w:spacing w:before="0"/>
              <w:rPr>
                <w:rFonts w:ascii="Arial" w:hAnsi="Arial" w:cs="Arial"/>
                <w:b/>
                <w:bCs/>
                <w:i w:val="0"/>
                <w:iCs w:val="0"/>
                <w:color w:val="000000" w:themeColor="text1"/>
                <w:sz w:val="16"/>
                <w:szCs w:val="16"/>
              </w:rPr>
            </w:pPr>
            <w:r w:rsidRPr="00E4430F">
              <w:rPr>
                <w:rFonts w:ascii="Arial" w:hAnsi="Arial" w:cs="Arial"/>
                <w:b/>
                <w:bCs/>
                <w:i w:val="0"/>
                <w:iCs w:val="0"/>
                <w:color w:val="000000" w:themeColor="text1"/>
                <w:sz w:val="16"/>
                <w:szCs w:val="16"/>
              </w:rPr>
              <w:t>Parameter</w:t>
            </w:r>
          </w:p>
        </w:tc>
        <w:tc>
          <w:tcPr>
            <w:tcW w:w="4676" w:type="dxa"/>
          </w:tcPr>
          <w:p w14:paraId="49E2E863" w14:textId="77777777" w:rsidR="004C1333" w:rsidRPr="00E4430F" w:rsidRDefault="004C1333" w:rsidP="008B6F14">
            <w:pPr>
              <w:pStyle w:val="BodyText"/>
              <w:spacing w:before="0"/>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color w:val="000000" w:themeColor="text1"/>
                <w:sz w:val="16"/>
                <w:szCs w:val="16"/>
              </w:rPr>
            </w:pPr>
            <w:r w:rsidRPr="00E4430F">
              <w:rPr>
                <w:rFonts w:ascii="Arial" w:hAnsi="Arial" w:cs="Arial"/>
                <w:b/>
                <w:bCs/>
                <w:i w:val="0"/>
                <w:iCs w:val="0"/>
                <w:color w:val="000000" w:themeColor="text1"/>
                <w:sz w:val="16"/>
                <w:szCs w:val="16"/>
              </w:rPr>
              <w:t>Estimate (SE)</w:t>
            </w:r>
          </w:p>
        </w:tc>
      </w:tr>
      <w:tr w:rsidR="00E4430F" w:rsidRPr="00E4430F" w14:paraId="68DB86A8" w14:textId="77777777" w:rsidTr="008B6F14">
        <w:tc>
          <w:tcPr>
            <w:cnfStyle w:val="001000000000" w:firstRow="0" w:lastRow="0" w:firstColumn="1" w:lastColumn="0" w:oddVBand="0" w:evenVBand="0" w:oddHBand="0" w:evenHBand="0" w:firstRowFirstColumn="0" w:firstRowLastColumn="0" w:lastRowFirstColumn="0" w:lastRowLastColumn="0"/>
            <w:tcW w:w="4676" w:type="dxa"/>
          </w:tcPr>
          <w:p w14:paraId="2FFAD324" w14:textId="77777777" w:rsidR="004C1333" w:rsidRPr="00E4430F" w:rsidRDefault="004C1333" w:rsidP="008B6F14">
            <w:pPr>
              <w:pStyle w:val="BodyText"/>
              <w:spacing w:before="0"/>
              <w:rPr>
                <w:rFonts w:ascii="Arial" w:hAnsi="Arial" w:cs="Arial"/>
                <w:color w:val="000000" w:themeColor="text1"/>
                <w:sz w:val="16"/>
                <w:szCs w:val="16"/>
              </w:rPr>
            </w:pPr>
            <w:r w:rsidRPr="00E4430F">
              <w:rPr>
                <w:rFonts w:ascii="Arial" w:hAnsi="Arial" w:cs="Arial"/>
                <w:color w:val="000000" w:themeColor="text1"/>
                <w:sz w:val="16"/>
                <w:szCs w:val="16"/>
              </w:rPr>
              <w:t>E</w:t>
            </w:r>
            <w:r w:rsidRPr="00E4430F">
              <w:rPr>
                <w:rFonts w:ascii="Arial" w:hAnsi="Arial" w:cs="Arial"/>
                <w:color w:val="000000" w:themeColor="text1"/>
                <w:sz w:val="16"/>
                <w:szCs w:val="16"/>
                <w:vertAlign w:val="subscript"/>
              </w:rPr>
              <w:t>max</w:t>
            </w:r>
          </w:p>
        </w:tc>
        <w:tc>
          <w:tcPr>
            <w:tcW w:w="4676" w:type="dxa"/>
          </w:tcPr>
          <w:p w14:paraId="4482CC11" w14:textId="77777777" w:rsidR="004C1333" w:rsidRPr="00E4430F" w:rsidRDefault="004C1333" w:rsidP="008B6F14">
            <w:pPr>
              <w:pStyle w:val="BodyText"/>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E4430F">
              <w:rPr>
                <w:rFonts w:ascii="Arial" w:hAnsi="Arial" w:cs="Arial"/>
                <w:color w:val="000000" w:themeColor="text1"/>
                <w:sz w:val="16"/>
                <w:szCs w:val="16"/>
              </w:rPr>
              <w:t>-91.73 (13.50)</w:t>
            </w:r>
          </w:p>
        </w:tc>
      </w:tr>
      <w:tr w:rsidR="00E4430F" w:rsidRPr="00E4430F" w14:paraId="05D15241" w14:textId="77777777" w:rsidTr="008B6F14">
        <w:tc>
          <w:tcPr>
            <w:cnfStyle w:val="001000000000" w:firstRow="0" w:lastRow="0" w:firstColumn="1" w:lastColumn="0" w:oddVBand="0" w:evenVBand="0" w:oddHBand="0" w:evenHBand="0" w:firstRowFirstColumn="0" w:firstRowLastColumn="0" w:lastRowFirstColumn="0" w:lastRowLastColumn="0"/>
            <w:tcW w:w="4676" w:type="dxa"/>
          </w:tcPr>
          <w:p w14:paraId="48C9DD1B" w14:textId="77777777" w:rsidR="004C1333" w:rsidRPr="00E4430F" w:rsidRDefault="004C1333" w:rsidP="008B6F14">
            <w:pPr>
              <w:pStyle w:val="BodyText"/>
              <w:spacing w:before="0"/>
              <w:rPr>
                <w:rFonts w:ascii="Arial" w:hAnsi="Arial" w:cs="Arial"/>
                <w:color w:val="000000" w:themeColor="text1"/>
                <w:sz w:val="16"/>
                <w:szCs w:val="16"/>
              </w:rPr>
            </w:pPr>
            <w:r w:rsidRPr="00E4430F">
              <w:rPr>
                <w:rFonts w:ascii="Arial" w:hAnsi="Arial" w:cs="Arial"/>
                <w:color w:val="000000" w:themeColor="text1"/>
                <w:sz w:val="16"/>
                <w:szCs w:val="16"/>
              </w:rPr>
              <w:t>EC50</w:t>
            </w:r>
          </w:p>
        </w:tc>
        <w:tc>
          <w:tcPr>
            <w:tcW w:w="4676" w:type="dxa"/>
          </w:tcPr>
          <w:p w14:paraId="03343B3D" w14:textId="77777777" w:rsidR="004C1333" w:rsidRPr="00E4430F" w:rsidRDefault="004C1333" w:rsidP="008B6F14">
            <w:pPr>
              <w:pStyle w:val="BodyText"/>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E4430F">
              <w:rPr>
                <w:rFonts w:ascii="Arial" w:hAnsi="Arial" w:cs="Arial"/>
                <w:color w:val="000000" w:themeColor="text1"/>
                <w:sz w:val="16"/>
                <w:szCs w:val="16"/>
              </w:rPr>
              <w:t>4706.9 (2489.7)</w:t>
            </w:r>
          </w:p>
        </w:tc>
      </w:tr>
    </w:tbl>
    <w:p w14:paraId="4A4D38D8" w14:textId="77777777" w:rsidR="004C1333" w:rsidRPr="00E4430F" w:rsidRDefault="004C1333" w:rsidP="004C1333">
      <w:pPr>
        <w:spacing w:line="240" w:lineRule="auto"/>
        <w:rPr>
          <w:rFonts w:cs="Arial"/>
          <w:color w:val="000000" w:themeColor="text1"/>
          <w:sz w:val="20"/>
          <w:szCs w:val="20"/>
          <w:lang w:val="en-GB"/>
        </w:rPr>
      </w:pPr>
      <w:r w:rsidRPr="00E4430F">
        <w:rPr>
          <w:rFonts w:cs="Arial"/>
          <w:color w:val="000000" w:themeColor="text1"/>
          <w:sz w:val="20"/>
          <w:szCs w:val="20"/>
          <w:lang w:val="en-GB"/>
        </w:rPr>
        <w:t xml:space="preserve"> </w:t>
      </w:r>
    </w:p>
    <w:p w14:paraId="0F8A8DE7" w14:textId="7A6A1658" w:rsidR="004C1333" w:rsidRPr="00E4430F" w:rsidRDefault="00187BB7" w:rsidP="004C1333">
      <w:pPr>
        <w:spacing w:line="240" w:lineRule="auto"/>
        <w:rPr>
          <w:rFonts w:cs="Arial"/>
          <w:color w:val="000000" w:themeColor="text1"/>
          <w:sz w:val="20"/>
          <w:szCs w:val="20"/>
          <w:lang w:val="en-GB"/>
        </w:rPr>
        <w:sectPr w:rsidR="004C1333" w:rsidRPr="00E4430F" w:rsidSect="001D1BFB">
          <w:type w:val="continuous"/>
          <w:pgSz w:w="11906" w:h="16838"/>
          <w:pgMar w:top="1440" w:right="1440" w:bottom="1440" w:left="1440" w:header="708" w:footer="708" w:gutter="0"/>
          <w:cols w:space="708"/>
          <w:docGrid w:linePitch="360"/>
        </w:sectPr>
      </w:pPr>
      <w:r w:rsidRPr="00E4430F">
        <w:rPr>
          <w:rFonts w:cs="Arial"/>
          <w:i/>
          <w:color w:val="000000" w:themeColor="text1"/>
          <w:sz w:val="20"/>
          <w:szCs w:val="20"/>
          <w:lang w:val="en-GB"/>
        </w:rPr>
        <w:t>Abbreviations</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AUC=area under the curve; EC50=</w:t>
      </w:r>
      <w:r w:rsidR="004C1333" w:rsidRPr="00E4430F">
        <w:rPr>
          <w:rFonts w:cs="Arial"/>
          <w:color w:val="000000" w:themeColor="text1"/>
        </w:rPr>
        <w:t xml:space="preserve"> </w:t>
      </w:r>
      <w:r w:rsidR="004C1333" w:rsidRPr="00E4430F">
        <w:rPr>
          <w:rFonts w:cs="Arial"/>
          <w:color w:val="000000" w:themeColor="text1"/>
          <w:sz w:val="20"/>
          <w:szCs w:val="20"/>
          <w:lang w:val="en-GB"/>
        </w:rPr>
        <w:t>concentration to give the half-maximal effect; E</w:t>
      </w:r>
      <w:r w:rsidR="004C1333" w:rsidRPr="00E4430F">
        <w:rPr>
          <w:rFonts w:cs="Arial"/>
          <w:color w:val="000000" w:themeColor="text1"/>
          <w:sz w:val="20"/>
          <w:szCs w:val="20"/>
          <w:vertAlign w:val="subscript"/>
          <w:lang w:val="en-GB"/>
        </w:rPr>
        <w:t>max</w:t>
      </w:r>
      <w:r w:rsidR="004C1333" w:rsidRPr="00E4430F">
        <w:rPr>
          <w:rFonts w:cs="Arial"/>
          <w:color w:val="000000" w:themeColor="text1"/>
          <w:sz w:val="20"/>
          <w:szCs w:val="20"/>
          <w:lang w:val="en-GB"/>
        </w:rPr>
        <w:t>= maximum drug effect; SE=standard error.</w:t>
      </w:r>
    </w:p>
    <w:p w14:paraId="5172A07F" w14:textId="357675E2" w:rsidR="004C1333" w:rsidRPr="00E4430F" w:rsidRDefault="004C1333" w:rsidP="004C1333">
      <w:pPr>
        <w:pStyle w:val="Heading2"/>
        <w:spacing w:line="240" w:lineRule="auto"/>
        <w:contextualSpacing/>
        <w:rPr>
          <w:color w:val="000000" w:themeColor="text1"/>
          <w:sz w:val="20"/>
          <w:szCs w:val="20"/>
          <w:lang w:val="en-GB"/>
        </w:rPr>
      </w:pPr>
      <w:r w:rsidRPr="00E4430F">
        <w:rPr>
          <w:color w:val="000000" w:themeColor="text1"/>
          <w:sz w:val="20"/>
          <w:szCs w:val="20"/>
          <w:lang w:val="en-GB"/>
        </w:rPr>
        <w:lastRenderedPageBreak/>
        <w:t>Supplementary Table S</w:t>
      </w:r>
      <w:r w:rsidR="00E26B5F" w:rsidRPr="00E4430F">
        <w:rPr>
          <w:color w:val="000000" w:themeColor="text1"/>
          <w:sz w:val="20"/>
          <w:szCs w:val="20"/>
          <w:lang w:val="en-GB"/>
        </w:rPr>
        <w:t>8</w:t>
      </w:r>
      <w:r w:rsidRPr="00E4430F">
        <w:rPr>
          <w:color w:val="000000" w:themeColor="text1"/>
          <w:sz w:val="20"/>
          <w:szCs w:val="20"/>
          <w:lang w:val="en-GB"/>
        </w:rPr>
        <w:t>. Progression-free survival and response in patients receiving M2698 monotherapy</w:t>
      </w:r>
    </w:p>
    <w:tbl>
      <w:tblPr>
        <w:tblStyle w:val="TableTheme"/>
        <w:tblW w:w="14029" w:type="dxa"/>
        <w:tblLook w:val="04A0" w:firstRow="1" w:lastRow="0" w:firstColumn="1" w:lastColumn="0" w:noHBand="0" w:noVBand="1"/>
      </w:tblPr>
      <w:tblGrid>
        <w:gridCol w:w="2017"/>
        <w:gridCol w:w="906"/>
        <w:gridCol w:w="1012"/>
        <w:gridCol w:w="959"/>
        <w:gridCol w:w="959"/>
        <w:gridCol w:w="907"/>
        <w:gridCol w:w="1105"/>
        <w:gridCol w:w="1105"/>
        <w:gridCol w:w="1105"/>
        <w:gridCol w:w="907"/>
        <w:gridCol w:w="1105"/>
        <w:gridCol w:w="1942"/>
      </w:tblGrid>
      <w:tr w:rsidR="00E4430F" w:rsidRPr="00E4430F" w14:paraId="7EF91E1F" w14:textId="77777777" w:rsidTr="00AC1F7E">
        <w:trPr>
          <w:trHeight w:val="274"/>
        </w:trPr>
        <w:tc>
          <w:tcPr>
            <w:tcW w:w="0" w:type="auto"/>
            <w:hideMark/>
          </w:tcPr>
          <w:p w14:paraId="3584103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Dose level, mg</w:t>
            </w:r>
          </w:p>
        </w:tc>
        <w:tc>
          <w:tcPr>
            <w:tcW w:w="0" w:type="auto"/>
            <w:hideMark/>
          </w:tcPr>
          <w:p w14:paraId="266ECCE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15</w:t>
            </w:r>
          </w:p>
        </w:tc>
        <w:tc>
          <w:tcPr>
            <w:tcW w:w="0" w:type="auto"/>
            <w:hideMark/>
          </w:tcPr>
          <w:p w14:paraId="03B84365"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30</w:t>
            </w:r>
          </w:p>
        </w:tc>
        <w:tc>
          <w:tcPr>
            <w:tcW w:w="0" w:type="auto"/>
            <w:hideMark/>
          </w:tcPr>
          <w:p w14:paraId="4EFE1C02"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60</w:t>
            </w:r>
          </w:p>
        </w:tc>
        <w:tc>
          <w:tcPr>
            <w:tcW w:w="0" w:type="auto"/>
            <w:hideMark/>
          </w:tcPr>
          <w:p w14:paraId="058559EA"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75</w:t>
            </w:r>
          </w:p>
        </w:tc>
        <w:tc>
          <w:tcPr>
            <w:tcW w:w="0" w:type="auto"/>
            <w:hideMark/>
          </w:tcPr>
          <w:p w14:paraId="67D709A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110</w:t>
            </w:r>
          </w:p>
        </w:tc>
        <w:tc>
          <w:tcPr>
            <w:tcW w:w="0" w:type="auto"/>
            <w:hideMark/>
          </w:tcPr>
          <w:p w14:paraId="3F9AF702"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160</w:t>
            </w:r>
          </w:p>
        </w:tc>
        <w:tc>
          <w:tcPr>
            <w:tcW w:w="0" w:type="auto"/>
            <w:hideMark/>
          </w:tcPr>
          <w:p w14:paraId="3702D44E"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200</w:t>
            </w:r>
          </w:p>
        </w:tc>
        <w:tc>
          <w:tcPr>
            <w:tcW w:w="0" w:type="auto"/>
            <w:hideMark/>
          </w:tcPr>
          <w:p w14:paraId="0297803E"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240</w:t>
            </w:r>
          </w:p>
        </w:tc>
        <w:tc>
          <w:tcPr>
            <w:tcW w:w="0" w:type="auto"/>
            <w:hideMark/>
          </w:tcPr>
          <w:p w14:paraId="091F7E1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320</w:t>
            </w:r>
          </w:p>
        </w:tc>
        <w:tc>
          <w:tcPr>
            <w:tcW w:w="0" w:type="auto"/>
            <w:hideMark/>
          </w:tcPr>
          <w:p w14:paraId="1834778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380</w:t>
            </w:r>
          </w:p>
        </w:tc>
        <w:tc>
          <w:tcPr>
            <w:tcW w:w="1645" w:type="dxa"/>
            <w:hideMark/>
          </w:tcPr>
          <w:p w14:paraId="2FDAFBC2"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Total</w:t>
            </w:r>
          </w:p>
        </w:tc>
      </w:tr>
      <w:tr w:rsidR="00E4430F" w:rsidRPr="00E4430F" w14:paraId="0E554F6A" w14:textId="77777777" w:rsidTr="008B6F14">
        <w:trPr>
          <w:trHeight w:val="274"/>
        </w:trPr>
        <w:tc>
          <w:tcPr>
            <w:tcW w:w="14029" w:type="dxa"/>
            <w:gridSpan w:val="12"/>
          </w:tcPr>
          <w:p w14:paraId="36058F40" w14:textId="77777777" w:rsidR="004C1333" w:rsidRPr="00E4430F" w:rsidRDefault="004C1333" w:rsidP="008B6F14">
            <w:pPr>
              <w:spacing w:after="120" w:line="240" w:lineRule="auto"/>
              <w:contextualSpacing/>
              <w:rPr>
                <w:rFonts w:cs="Arial"/>
                <w:b/>
                <w:bCs/>
                <w:color w:val="000000" w:themeColor="text1"/>
                <w:sz w:val="16"/>
                <w:szCs w:val="16"/>
              </w:rPr>
            </w:pPr>
            <w:r w:rsidRPr="00E4430F">
              <w:rPr>
                <w:rFonts w:cs="Arial"/>
                <w:b/>
                <w:bCs/>
                <w:color w:val="000000" w:themeColor="text1"/>
                <w:sz w:val="16"/>
                <w:szCs w:val="16"/>
              </w:rPr>
              <w:t>All patients</w:t>
            </w:r>
          </w:p>
        </w:tc>
      </w:tr>
      <w:tr w:rsidR="00E4430F" w:rsidRPr="00E4430F" w14:paraId="04A50715" w14:textId="77777777" w:rsidTr="00AC1F7E">
        <w:trPr>
          <w:trHeight w:val="274"/>
        </w:trPr>
        <w:tc>
          <w:tcPr>
            <w:tcW w:w="0" w:type="auto"/>
          </w:tcPr>
          <w:p w14:paraId="79D43BB8"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No. of patients</w:t>
            </w:r>
          </w:p>
        </w:tc>
        <w:tc>
          <w:tcPr>
            <w:tcW w:w="0" w:type="auto"/>
          </w:tcPr>
          <w:p w14:paraId="5E03F41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N=3</w:t>
            </w:r>
          </w:p>
        </w:tc>
        <w:tc>
          <w:tcPr>
            <w:tcW w:w="0" w:type="auto"/>
          </w:tcPr>
          <w:p w14:paraId="58B8B029"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N=3</w:t>
            </w:r>
          </w:p>
        </w:tc>
        <w:tc>
          <w:tcPr>
            <w:tcW w:w="0" w:type="auto"/>
          </w:tcPr>
          <w:p w14:paraId="404AF481"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N=6</w:t>
            </w:r>
          </w:p>
        </w:tc>
        <w:tc>
          <w:tcPr>
            <w:tcW w:w="0" w:type="auto"/>
          </w:tcPr>
          <w:p w14:paraId="1692CA0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N=4</w:t>
            </w:r>
          </w:p>
        </w:tc>
        <w:tc>
          <w:tcPr>
            <w:tcW w:w="0" w:type="auto"/>
          </w:tcPr>
          <w:p w14:paraId="185CA411"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N=4</w:t>
            </w:r>
          </w:p>
        </w:tc>
        <w:tc>
          <w:tcPr>
            <w:tcW w:w="0" w:type="auto"/>
          </w:tcPr>
          <w:p w14:paraId="350EE4E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N=6</w:t>
            </w:r>
          </w:p>
        </w:tc>
        <w:tc>
          <w:tcPr>
            <w:tcW w:w="0" w:type="auto"/>
          </w:tcPr>
          <w:p w14:paraId="176FA199"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N=3</w:t>
            </w:r>
          </w:p>
        </w:tc>
        <w:tc>
          <w:tcPr>
            <w:tcW w:w="0" w:type="auto"/>
          </w:tcPr>
          <w:p w14:paraId="309728D9"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N=17</w:t>
            </w:r>
          </w:p>
        </w:tc>
        <w:tc>
          <w:tcPr>
            <w:tcW w:w="0" w:type="auto"/>
          </w:tcPr>
          <w:p w14:paraId="3206E480"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N=12</w:t>
            </w:r>
          </w:p>
        </w:tc>
        <w:tc>
          <w:tcPr>
            <w:tcW w:w="0" w:type="auto"/>
          </w:tcPr>
          <w:p w14:paraId="4D78C9E8"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N=4</w:t>
            </w:r>
          </w:p>
        </w:tc>
        <w:tc>
          <w:tcPr>
            <w:tcW w:w="1645" w:type="dxa"/>
          </w:tcPr>
          <w:p w14:paraId="2DE6A718"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N=62</w:t>
            </w:r>
          </w:p>
        </w:tc>
      </w:tr>
      <w:tr w:rsidR="00E4430F" w:rsidRPr="00E4430F" w14:paraId="398C8A23" w14:textId="77777777" w:rsidTr="00AC1F7E">
        <w:trPr>
          <w:trHeight w:val="181"/>
        </w:trPr>
        <w:tc>
          <w:tcPr>
            <w:tcW w:w="0" w:type="auto"/>
          </w:tcPr>
          <w:p w14:paraId="4A0D6F6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Response,</w:t>
            </w:r>
            <w:r w:rsidRPr="00E4430F">
              <w:rPr>
                <w:rFonts w:cs="Arial"/>
                <w:i/>
                <w:iCs/>
                <w:color w:val="000000" w:themeColor="text1"/>
                <w:sz w:val="16"/>
                <w:szCs w:val="16"/>
              </w:rPr>
              <w:t xml:space="preserve"> </w:t>
            </w:r>
            <w:r w:rsidRPr="00E4430F">
              <w:rPr>
                <w:rFonts w:cs="Arial"/>
                <w:iCs/>
                <w:color w:val="000000" w:themeColor="text1"/>
                <w:sz w:val="16"/>
                <w:szCs w:val="16"/>
              </w:rPr>
              <w:t>n</w:t>
            </w:r>
            <w:r w:rsidRPr="00E4430F">
              <w:rPr>
                <w:rFonts w:cs="Arial"/>
                <w:color w:val="000000" w:themeColor="text1"/>
                <w:sz w:val="16"/>
                <w:szCs w:val="16"/>
              </w:rPr>
              <w:t xml:space="preserve"> (%)</w:t>
            </w:r>
            <w:r w:rsidRPr="00E4430F">
              <w:rPr>
                <w:rFonts w:cs="Arial"/>
                <w:color w:val="000000" w:themeColor="text1"/>
                <w:sz w:val="16"/>
                <w:szCs w:val="16"/>
              </w:rPr>
              <w:br/>
              <w:t xml:space="preserve">   SD at wk 6</w:t>
            </w:r>
            <w:r w:rsidRPr="00E4430F">
              <w:rPr>
                <w:rFonts w:cs="Arial"/>
                <w:color w:val="000000" w:themeColor="text1"/>
                <w:sz w:val="16"/>
                <w:szCs w:val="16"/>
              </w:rPr>
              <w:br/>
              <w:t xml:space="preserve">   PD</w:t>
            </w:r>
            <w:r w:rsidRPr="00E4430F">
              <w:rPr>
                <w:rFonts w:cs="Arial"/>
                <w:color w:val="000000" w:themeColor="text1"/>
                <w:sz w:val="16"/>
                <w:szCs w:val="16"/>
              </w:rPr>
              <w:br/>
              <w:t xml:space="preserve">   NE</w:t>
            </w:r>
          </w:p>
        </w:tc>
        <w:tc>
          <w:tcPr>
            <w:tcW w:w="0" w:type="auto"/>
          </w:tcPr>
          <w:p w14:paraId="00783DF5"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(66.7)</w:t>
            </w:r>
            <w:r w:rsidRPr="00E4430F">
              <w:rPr>
                <w:rFonts w:cs="Arial"/>
                <w:color w:val="000000" w:themeColor="text1"/>
                <w:sz w:val="16"/>
                <w:szCs w:val="16"/>
              </w:rPr>
              <w:br/>
              <w:t>1 (33.3)</w:t>
            </w:r>
            <w:r w:rsidRPr="00E4430F">
              <w:rPr>
                <w:rFonts w:cs="Arial"/>
                <w:color w:val="000000" w:themeColor="text1"/>
                <w:sz w:val="16"/>
                <w:szCs w:val="16"/>
              </w:rPr>
              <w:br/>
              <w:t>0 (0.0)</w:t>
            </w:r>
          </w:p>
        </w:tc>
        <w:tc>
          <w:tcPr>
            <w:tcW w:w="0" w:type="auto"/>
          </w:tcPr>
          <w:p w14:paraId="1FED8A9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3 (100)</w:t>
            </w:r>
            <w:r w:rsidRPr="00E4430F">
              <w:rPr>
                <w:rFonts w:cs="Arial"/>
                <w:color w:val="000000" w:themeColor="text1"/>
                <w:sz w:val="16"/>
                <w:szCs w:val="16"/>
              </w:rPr>
              <w:br/>
              <w:t>0 (0.0)</w:t>
            </w:r>
            <w:r w:rsidRPr="00E4430F">
              <w:rPr>
                <w:rFonts w:cs="Arial"/>
                <w:color w:val="000000" w:themeColor="text1"/>
                <w:sz w:val="16"/>
                <w:szCs w:val="16"/>
              </w:rPr>
              <w:br/>
              <w:t>0 (0.0)</w:t>
            </w:r>
          </w:p>
        </w:tc>
        <w:tc>
          <w:tcPr>
            <w:tcW w:w="0" w:type="auto"/>
          </w:tcPr>
          <w:p w14:paraId="76E996B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1 (16.7)</w:t>
            </w:r>
            <w:r w:rsidRPr="00E4430F">
              <w:rPr>
                <w:rFonts w:cs="Arial"/>
                <w:color w:val="000000" w:themeColor="text1"/>
                <w:sz w:val="16"/>
                <w:szCs w:val="16"/>
              </w:rPr>
              <w:br/>
              <w:t>4 (66.7)</w:t>
            </w:r>
            <w:r w:rsidRPr="00E4430F">
              <w:rPr>
                <w:rFonts w:cs="Arial"/>
                <w:color w:val="000000" w:themeColor="text1"/>
                <w:sz w:val="16"/>
                <w:szCs w:val="16"/>
              </w:rPr>
              <w:br/>
              <w:t>1 (16.7)</w:t>
            </w:r>
          </w:p>
        </w:tc>
        <w:tc>
          <w:tcPr>
            <w:tcW w:w="0" w:type="auto"/>
          </w:tcPr>
          <w:p w14:paraId="7A48F9F5"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1 (25.0)</w:t>
            </w:r>
            <w:r w:rsidRPr="00E4430F">
              <w:rPr>
                <w:rFonts w:cs="Arial"/>
                <w:color w:val="000000" w:themeColor="text1"/>
                <w:sz w:val="16"/>
                <w:szCs w:val="16"/>
              </w:rPr>
              <w:br/>
              <w:t>3 (75.0)</w:t>
            </w:r>
            <w:r w:rsidRPr="00E4430F">
              <w:rPr>
                <w:rFonts w:cs="Arial"/>
                <w:color w:val="000000" w:themeColor="text1"/>
                <w:sz w:val="16"/>
                <w:szCs w:val="16"/>
              </w:rPr>
              <w:br/>
              <w:t>0 (0.0)</w:t>
            </w:r>
          </w:p>
        </w:tc>
        <w:tc>
          <w:tcPr>
            <w:tcW w:w="0" w:type="auto"/>
          </w:tcPr>
          <w:p w14:paraId="5CAA290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1 (25.0)</w:t>
            </w:r>
            <w:r w:rsidRPr="00E4430F">
              <w:rPr>
                <w:rFonts w:cs="Arial"/>
                <w:color w:val="000000" w:themeColor="text1"/>
                <w:sz w:val="16"/>
                <w:szCs w:val="16"/>
              </w:rPr>
              <w:br/>
              <w:t>2 (50.0)</w:t>
            </w:r>
            <w:r w:rsidRPr="00E4430F">
              <w:rPr>
                <w:rFonts w:cs="Arial"/>
                <w:color w:val="000000" w:themeColor="text1"/>
                <w:sz w:val="16"/>
                <w:szCs w:val="16"/>
              </w:rPr>
              <w:br/>
              <w:t>1 (25.0)</w:t>
            </w:r>
          </w:p>
        </w:tc>
        <w:tc>
          <w:tcPr>
            <w:tcW w:w="0" w:type="auto"/>
          </w:tcPr>
          <w:p w14:paraId="06F60470"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(33.3)</w:t>
            </w:r>
            <w:r w:rsidRPr="00E4430F">
              <w:rPr>
                <w:rFonts w:cs="Arial"/>
                <w:color w:val="000000" w:themeColor="text1"/>
                <w:sz w:val="16"/>
                <w:szCs w:val="16"/>
              </w:rPr>
              <w:br/>
              <w:t>4 (66.7)</w:t>
            </w:r>
            <w:r w:rsidRPr="00E4430F">
              <w:rPr>
                <w:rFonts w:cs="Arial"/>
                <w:color w:val="000000" w:themeColor="text1"/>
                <w:sz w:val="16"/>
                <w:szCs w:val="16"/>
              </w:rPr>
              <w:br/>
              <w:t>0 (0.0)</w:t>
            </w:r>
          </w:p>
        </w:tc>
        <w:tc>
          <w:tcPr>
            <w:tcW w:w="0" w:type="auto"/>
          </w:tcPr>
          <w:p w14:paraId="2714E3F4"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(66.7)</w:t>
            </w:r>
            <w:r w:rsidRPr="00E4430F">
              <w:rPr>
                <w:rFonts w:cs="Arial"/>
                <w:color w:val="000000" w:themeColor="text1"/>
                <w:sz w:val="16"/>
                <w:szCs w:val="16"/>
              </w:rPr>
              <w:br/>
              <w:t>1 (33.3)</w:t>
            </w:r>
            <w:r w:rsidRPr="00E4430F">
              <w:rPr>
                <w:rFonts w:cs="Arial"/>
                <w:color w:val="000000" w:themeColor="text1"/>
                <w:sz w:val="16"/>
                <w:szCs w:val="16"/>
              </w:rPr>
              <w:br/>
              <w:t>0 (0.0)</w:t>
            </w:r>
          </w:p>
        </w:tc>
        <w:tc>
          <w:tcPr>
            <w:tcW w:w="0" w:type="auto"/>
          </w:tcPr>
          <w:p w14:paraId="6779C20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6 (35.3)</w:t>
            </w:r>
            <w:r w:rsidRPr="00E4430F">
              <w:rPr>
                <w:rFonts w:cs="Arial"/>
                <w:color w:val="000000" w:themeColor="text1"/>
                <w:sz w:val="16"/>
                <w:szCs w:val="16"/>
              </w:rPr>
              <w:br/>
              <w:t>8 (47.1)</w:t>
            </w:r>
            <w:r w:rsidRPr="00E4430F">
              <w:rPr>
                <w:rFonts w:cs="Arial"/>
                <w:color w:val="000000" w:themeColor="text1"/>
                <w:sz w:val="16"/>
                <w:szCs w:val="16"/>
              </w:rPr>
              <w:br/>
              <w:t>3 (17.6)</w:t>
            </w:r>
          </w:p>
        </w:tc>
        <w:tc>
          <w:tcPr>
            <w:tcW w:w="0" w:type="auto"/>
          </w:tcPr>
          <w:p w14:paraId="4514B3AC"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5 (41.7)</w:t>
            </w:r>
            <w:r w:rsidRPr="00E4430F">
              <w:rPr>
                <w:rFonts w:cs="Arial"/>
                <w:color w:val="000000" w:themeColor="text1"/>
                <w:sz w:val="16"/>
                <w:szCs w:val="16"/>
              </w:rPr>
              <w:br/>
              <w:t>5 (41.7)</w:t>
            </w:r>
            <w:r w:rsidRPr="00E4430F">
              <w:rPr>
                <w:rFonts w:cs="Arial"/>
                <w:color w:val="000000" w:themeColor="text1"/>
                <w:sz w:val="16"/>
                <w:szCs w:val="16"/>
              </w:rPr>
              <w:br/>
              <w:t xml:space="preserve">2 (16.7) </w:t>
            </w:r>
          </w:p>
        </w:tc>
        <w:tc>
          <w:tcPr>
            <w:tcW w:w="0" w:type="auto"/>
          </w:tcPr>
          <w:p w14:paraId="463DAB5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(50.0)</w:t>
            </w:r>
            <w:r w:rsidRPr="00E4430F">
              <w:rPr>
                <w:rFonts w:cs="Arial"/>
                <w:color w:val="000000" w:themeColor="text1"/>
                <w:sz w:val="16"/>
                <w:szCs w:val="16"/>
              </w:rPr>
              <w:br/>
              <w:t>0 (0.0)</w:t>
            </w:r>
            <w:r w:rsidRPr="00E4430F">
              <w:rPr>
                <w:rFonts w:cs="Arial"/>
                <w:color w:val="000000" w:themeColor="text1"/>
                <w:sz w:val="16"/>
                <w:szCs w:val="16"/>
              </w:rPr>
              <w:br/>
              <w:t>2 (50.0)</w:t>
            </w:r>
          </w:p>
        </w:tc>
        <w:tc>
          <w:tcPr>
            <w:tcW w:w="1645" w:type="dxa"/>
          </w:tcPr>
          <w:p w14:paraId="46E425D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25 (40.3)</w:t>
            </w:r>
            <w:r w:rsidRPr="00E4430F">
              <w:rPr>
                <w:rFonts w:cs="Arial"/>
                <w:color w:val="000000" w:themeColor="text1"/>
                <w:sz w:val="16"/>
                <w:szCs w:val="16"/>
              </w:rPr>
              <w:br/>
              <w:t>28 (45.2)</w:t>
            </w:r>
            <w:r w:rsidRPr="00E4430F">
              <w:rPr>
                <w:rFonts w:cs="Arial"/>
                <w:color w:val="000000" w:themeColor="text1"/>
                <w:sz w:val="16"/>
                <w:szCs w:val="16"/>
              </w:rPr>
              <w:br/>
              <w:t>9 (14.5)</w:t>
            </w:r>
          </w:p>
        </w:tc>
      </w:tr>
      <w:tr w:rsidR="00E4430F" w:rsidRPr="00E4430F" w14:paraId="62841B3D" w14:textId="77777777" w:rsidTr="00AC1F7E">
        <w:trPr>
          <w:trHeight w:val="181"/>
        </w:trPr>
        <w:tc>
          <w:tcPr>
            <w:tcW w:w="0" w:type="auto"/>
          </w:tcPr>
          <w:p w14:paraId="5F9C432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 xml:space="preserve">   SD at wk 12, </w:t>
            </w:r>
            <w:r w:rsidRPr="00E4430F">
              <w:rPr>
                <w:rFonts w:cs="Arial"/>
                <w:iCs/>
                <w:color w:val="000000" w:themeColor="text1"/>
                <w:sz w:val="16"/>
                <w:szCs w:val="16"/>
              </w:rPr>
              <w:t>n</w:t>
            </w:r>
            <w:r w:rsidRPr="00E4430F">
              <w:rPr>
                <w:rFonts w:cs="Arial"/>
                <w:color w:val="000000" w:themeColor="text1"/>
                <w:sz w:val="16"/>
                <w:szCs w:val="16"/>
              </w:rPr>
              <w:t xml:space="preserve"> (%)</w:t>
            </w:r>
          </w:p>
        </w:tc>
        <w:tc>
          <w:tcPr>
            <w:tcW w:w="0" w:type="auto"/>
            <w:shd w:val="clear" w:color="auto" w:fill="auto"/>
          </w:tcPr>
          <w:p w14:paraId="08C9BC64"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(66.7)</w:t>
            </w:r>
          </w:p>
        </w:tc>
        <w:tc>
          <w:tcPr>
            <w:tcW w:w="0" w:type="auto"/>
            <w:shd w:val="clear" w:color="auto" w:fill="auto"/>
          </w:tcPr>
          <w:p w14:paraId="3E4CEDC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3 (100.0)</w:t>
            </w:r>
          </w:p>
        </w:tc>
        <w:tc>
          <w:tcPr>
            <w:tcW w:w="0" w:type="auto"/>
            <w:shd w:val="clear" w:color="auto" w:fill="auto"/>
          </w:tcPr>
          <w:p w14:paraId="284B57B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 (16.7)</w:t>
            </w:r>
          </w:p>
        </w:tc>
        <w:tc>
          <w:tcPr>
            <w:tcW w:w="0" w:type="auto"/>
            <w:shd w:val="clear" w:color="auto" w:fill="auto"/>
          </w:tcPr>
          <w:p w14:paraId="6D6FFE0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shd w:val="clear" w:color="auto" w:fill="auto"/>
          </w:tcPr>
          <w:p w14:paraId="7C7280B4"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 (25.0)</w:t>
            </w:r>
          </w:p>
        </w:tc>
        <w:tc>
          <w:tcPr>
            <w:tcW w:w="0" w:type="auto"/>
          </w:tcPr>
          <w:p w14:paraId="4FC071F3"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(33.3)</w:t>
            </w:r>
          </w:p>
        </w:tc>
        <w:tc>
          <w:tcPr>
            <w:tcW w:w="0" w:type="auto"/>
          </w:tcPr>
          <w:p w14:paraId="24E05B29"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(66.7)</w:t>
            </w:r>
          </w:p>
        </w:tc>
        <w:tc>
          <w:tcPr>
            <w:tcW w:w="0" w:type="auto"/>
          </w:tcPr>
          <w:p w14:paraId="4E15EC3D"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3 (17.6)</w:t>
            </w:r>
          </w:p>
        </w:tc>
        <w:tc>
          <w:tcPr>
            <w:tcW w:w="0" w:type="auto"/>
          </w:tcPr>
          <w:p w14:paraId="3A14D0C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(16.7)</w:t>
            </w:r>
          </w:p>
        </w:tc>
        <w:tc>
          <w:tcPr>
            <w:tcW w:w="0" w:type="auto"/>
          </w:tcPr>
          <w:p w14:paraId="4B9A3C5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 (25.0)</w:t>
            </w:r>
          </w:p>
        </w:tc>
        <w:tc>
          <w:tcPr>
            <w:tcW w:w="1645" w:type="dxa"/>
          </w:tcPr>
          <w:p w14:paraId="770A55A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17 (27.4)</w:t>
            </w:r>
          </w:p>
        </w:tc>
      </w:tr>
      <w:tr w:rsidR="00E4430F" w:rsidRPr="00E4430F" w14:paraId="4425B874" w14:textId="77777777" w:rsidTr="00AC1F7E">
        <w:trPr>
          <w:trHeight w:val="179"/>
        </w:trPr>
        <w:tc>
          <w:tcPr>
            <w:tcW w:w="0" w:type="auto"/>
          </w:tcPr>
          <w:p w14:paraId="0115E8E0"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 xml:space="preserve">Median PFS, months </w:t>
            </w:r>
          </w:p>
        </w:tc>
        <w:tc>
          <w:tcPr>
            <w:tcW w:w="0" w:type="auto"/>
            <w:shd w:val="clear" w:color="auto" w:fill="auto"/>
          </w:tcPr>
          <w:p w14:paraId="40939A90"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4.1</w:t>
            </w:r>
          </w:p>
        </w:tc>
        <w:tc>
          <w:tcPr>
            <w:tcW w:w="0" w:type="auto"/>
            <w:shd w:val="clear" w:color="auto" w:fill="auto"/>
          </w:tcPr>
          <w:p w14:paraId="799D6133"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4.1</w:t>
            </w:r>
          </w:p>
        </w:tc>
        <w:tc>
          <w:tcPr>
            <w:tcW w:w="0" w:type="auto"/>
            <w:shd w:val="clear" w:color="auto" w:fill="auto"/>
          </w:tcPr>
          <w:p w14:paraId="25A6D37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1.4</w:t>
            </w:r>
          </w:p>
        </w:tc>
        <w:tc>
          <w:tcPr>
            <w:tcW w:w="0" w:type="auto"/>
            <w:shd w:val="clear" w:color="auto" w:fill="auto"/>
          </w:tcPr>
          <w:p w14:paraId="0C0C6D4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1.4</w:t>
            </w:r>
          </w:p>
        </w:tc>
        <w:tc>
          <w:tcPr>
            <w:tcW w:w="0" w:type="auto"/>
            <w:shd w:val="clear" w:color="auto" w:fill="auto"/>
          </w:tcPr>
          <w:p w14:paraId="53C82058"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1.3</w:t>
            </w:r>
          </w:p>
        </w:tc>
        <w:tc>
          <w:tcPr>
            <w:tcW w:w="0" w:type="auto"/>
          </w:tcPr>
          <w:p w14:paraId="3F8D9F9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1.6</w:t>
            </w:r>
          </w:p>
        </w:tc>
        <w:tc>
          <w:tcPr>
            <w:tcW w:w="0" w:type="auto"/>
          </w:tcPr>
          <w:p w14:paraId="37314D76"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4.1</w:t>
            </w:r>
          </w:p>
        </w:tc>
        <w:tc>
          <w:tcPr>
            <w:tcW w:w="0" w:type="auto"/>
          </w:tcPr>
          <w:p w14:paraId="79757245"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2.0</w:t>
            </w:r>
          </w:p>
        </w:tc>
        <w:tc>
          <w:tcPr>
            <w:tcW w:w="0" w:type="auto"/>
          </w:tcPr>
          <w:p w14:paraId="29ADA91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2.8</w:t>
            </w:r>
          </w:p>
        </w:tc>
        <w:tc>
          <w:tcPr>
            <w:tcW w:w="0" w:type="auto"/>
          </w:tcPr>
          <w:p w14:paraId="063BCF84"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6.2</w:t>
            </w:r>
          </w:p>
        </w:tc>
        <w:tc>
          <w:tcPr>
            <w:tcW w:w="1645" w:type="dxa"/>
          </w:tcPr>
          <w:p w14:paraId="3F94A25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2.3</w:t>
            </w:r>
          </w:p>
        </w:tc>
      </w:tr>
      <w:tr w:rsidR="00E4430F" w:rsidRPr="00E4430F" w14:paraId="1606231B" w14:textId="77777777" w:rsidTr="008B6F14">
        <w:trPr>
          <w:trHeight w:val="181"/>
        </w:trPr>
        <w:tc>
          <w:tcPr>
            <w:tcW w:w="14029" w:type="dxa"/>
            <w:gridSpan w:val="12"/>
          </w:tcPr>
          <w:p w14:paraId="76221ED7" w14:textId="77777777" w:rsidR="004C1333" w:rsidRPr="00E4430F" w:rsidRDefault="004C1333" w:rsidP="008B6F14">
            <w:pPr>
              <w:spacing w:after="120" w:line="240" w:lineRule="auto"/>
              <w:contextualSpacing/>
              <w:rPr>
                <w:rFonts w:cs="Arial"/>
                <w:b/>
                <w:bCs/>
                <w:i/>
                <w:iCs/>
                <w:color w:val="000000" w:themeColor="text1"/>
                <w:sz w:val="16"/>
                <w:szCs w:val="16"/>
              </w:rPr>
            </w:pPr>
            <w:r w:rsidRPr="00E4430F">
              <w:rPr>
                <w:rFonts w:cs="Arial"/>
                <w:b/>
                <w:bCs/>
                <w:color w:val="000000" w:themeColor="text1"/>
                <w:sz w:val="16"/>
                <w:szCs w:val="16"/>
              </w:rPr>
              <w:t>PAM+ patients</w:t>
            </w:r>
          </w:p>
        </w:tc>
      </w:tr>
      <w:tr w:rsidR="00E4430F" w:rsidRPr="00E4430F" w14:paraId="1F644A85" w14:textId="77777777" w:rsidTr="00AC1F7E">
        <w:trPr>
          <w:trHeight w:val="181"/>
        </w:trPr>
        <w:tc>
          <w:tcPr>
            <w:tcW w:w="0" w:type="auto"/>
            <w:vAlign w:val="bottom"/>
          </w:tcPr>
          <w:p w14:paraId="047D862C"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No. of patients</w:t>
            </w:r>
          </w:p>
        </w:tc>
        <w:tc>
          <w:tcPr>
            <w:tcW w:w="0" w:type="auto"/>
            <w:vAlign w:val="bottom"/>
          </w:tcPr>
          <w:p w14:paraId="5E9104C6"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N=3</w:t>
            </w:r>
          </w:p>
        </w:tc>
        <w:tc>
          <w:tcPr>
            <w:tcW w:w="0" w:type="auto"/>
            <w:vAlign w:val="bottom"/>
          </w:tcPr>
          <w:p w14:paraId="7C710202"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N=2</w:t>
            </w:r>
          </w:p>
        </w:tc>
        <w:tc>
          <w:tcPr>
            <w:tcW w:w="0" w:type="auto"/>
            <w:vAlign w:val="bottom"/>
          </w:tcPr>
          <w:p w14:paraId="1666FE04"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N=4</w:t>
            </w:r>
          </w:p>
        </w:tc>
        <w:tc>
          <w:tcPr>
            <w:tcW w:w="0" w:type="auto"/>
            <w:vAlign w:val="bottom"/>
          </w:tcPr>
          <w:p w14:paraId="082B9987"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N=2</w:t>
            </w:r>
          </w:p>
        </w:tc>
        <w:tc>
          <w:tcPr>
            <w:tcW w:w="0" w:type="auto"/>
            <w:vAlign w:val="bottom"/>
          </w:tcPr>
          <w:p w14:paraId="0BAD7AC1"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 xml:space="preserve"> N=3</w:t>
            </w:r>
          </w:p>
        </w:tc>
        <w:tc>
          <w:tcPr>
            <w:tcW w:w="0" w:type="auto"/>
            <w:vAlign w:val="bottom"/>
          </w:tcPr>
          <w:p w14:paraId="194B061F"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N=6</w:t>
            </w:r>
          </w:p>
        </w:tc>
        <w:tc>
          <w:tcPr>
            <w:tcW w:w="0" w:type="auto"/>
            <w:vAlign w:val="bottom"/>
          </w:tcPr>
          <w:p w14:paraId="6E369C17"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N=3</w:t>
            </w:r>
          </w:p>
        </w:tc>
        <w:tc>
          <w:tcPr>
            <w:tcW w:w="0" w:type="auto"/>
            <w:vAlign w:val="bottom"/>
          </w:tcPr>
          <w:p w14:paraId="400F0D79"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N=16</w:t>
            </w:r>
          </w:p>
        </w:tc>
        <w:tc>
          <w:tcPr>
            <w:tcW w:w="0" w:type="auto"/>
            <w:vAlign w:val="bottom"/>
          </w:tcPr>
          <w:p w14:paraId="1C84C32F"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N=11</w:t>
            </w:r>
          </w:p>
        </w:tc>
        <w:tc>
          <w:tcPr>
            <w:tcW w:w="0" w:type="auto"/>
            <w:vAlign w:val="bottom"/>
          </w:tcPr>
          <w:p w14:paraId="2C40AEF4"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N=4</w:t>
            </w:r>
          </w:p>
        </w:tc>
        <w:tc>
          <w:tcPr>
            <w:tcW w:w="1645" w:type="dxa"/>
            <w:vAlign w:val="bottom"/>
          </w:tcPr>
          <w:p w14:paraId="4884880E"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N=54</w:t>
            </w:r>
          </w:p>
        </w:tc>
      </w:tr>
      <w:tr w:rsidR="00E4430F" w:rsidRPr="00E4430F" w14:paraId="261E6A70" w14:textId="77777777" w:rsidTr="00AC1F7E">
        <w:trPr>
          <w:trHeight w:val="181"/>
        </w:trPr>
        <w:tc>
          <w:tcPr>
            <w:tcW w:w="0" w:type="auto"/>
          </w:tcPr>
          <w:p w14:paraId="658B8417" w14:textId="77777777" w:rsidR="004C1333" w:rsidRPr="00E4430F" w:rsidRDefault="004C1333" w:rsidP="008B6F14">
            <w:pPr>
              <w:spacing w:after="120" w:line="240" w:lineRule="auto"/>
              <w:contextualSpacing/>
              <w:rPr>
                <w:rFonts w:cs="Arial"/>
                <w:b/>
                <w:bCs/>
                <w:color w:val="000000" w:themeColor="text1"/>
                <w:sz w:val="16"/>
                <w:szCs w:val="16"/>
              </w:rPr>
            </w:pPr>
            <w:r w:rsidRPr="00E4430F">
              <w:rPr>
                <w:rFonts w:cs="Arial"/>
                <w:color w:val="000000" w:themeColor="text1"/>
                <w:sz w:val="16"/>
                <w:szCs w:val="16"/>
              </w:rPr>
              <w:t xml:space="preserve">Response, </w:t>
            </w:r>
            <w:r w:rsidRPr="00E4430F">
              <w:rPr>
                <w:rFonts w:cs="Arial"/>
                <w:iCs/>
                <w:color w:val="000000" w:themeColor="text1"/>
                <w:sz w:val="16"/>
                <w:szCs w:val="16"/>
              </w:rPr>
              <w:t>n</w:t>
            </w:r>
            <w:r w:rsidRPr="00E4430F">
              <w:rPr>
                <w:rFonts w:cs="Arial"/>
                <w:i/>
                <w:iCs/>
                <w:color w:val="000000" w:themeColor="text1"/>
                <w:sz w:val="16"/>
                <w:szCs w:val="16"/>
              </w:rPr>
              <w:t xml:space="preserve"> </w:t>
            </w:r>
            <w:r w:rsidRPr="00E4430F">
              <w:rPr>
                <w:rFonts w:cs="Arial"/>
                <w:color w:val="000000" w:themeColor="text1"/>
                <w:sz w:val="16"/>
                <w:szCs w:val="16"/>
              </w:rPr>
              <w:t>(%)</w:t>
            </w:r>
            <w:r w:rsidRPr="00E4430F">
              <w:rPr>
                <w:rFonts w:cs="Arial"/>
                <w:color w:val="000000" w:themeColor="text1"/>
                <w:sz w:val="16"/>
                <w:szCs w:val="16"/>
              </w:rPr>
              <w:br/>
              <w:t xml:space="preserve">   SD at wk 6</w:t>
            </w:r>
            <w:r w:rsidRPr="00E4430F">
              <w:rPr>
                <w:rFonts w:cs="Arial"/>
                <w:color w:val="000000" w:themeColor="text1"/>
                <w:sz w:val="16"/>
                <w:szCs w:val="16"/>
              </w:rPr>
              <w:br/>
              <w:t xml:space="preserve">   PD</w:t>
            </w:r>
            <w:r w:rsidRPr="00E4430F">
              <w:rPr>
                <w:rFonts w:cs="Arial"/>
                <w:color w:val="000000" w:themeColor="text1"/>
                <w:sz w:val="16"/>
                <w:szCs w:val="16"/>
              </w:rPr>
              <w:br/>
              <w:t xml:space="preserve">   NE</w:t>
            </w:r>
          </w:p>
        </w:tc>
        <w:tc>
          <w:tcPr>
            <w:tcW w:w="0" w:type="auto"/>
          </w:tcPr>
          <w:p w14:paraId="345753E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(66.7)</w:t>
            </w:r>
            <w:r w:rsidRPr="00E4430F">
              <w:rPr>
                <w:rFonts w:cs="Arial"/>
                <w:color w:val="000000" w:themeColor="text1"/>
                <w:sz w:val="16"/>
                <w:szCs w:val="16"/>
              </w:rPr>
              <w:br/>
              <w:t>1 (33.3)</w:t>
            </w:r>
            <w:r w:rsidRPr="00E4430F">
              <w:rPr>
                <w:rFonts w:cs="Arial"/>
                <w:color w:val="000000" w:themeColor="text1"/>
                <w:sz w:val="16"/>
                <w:szCs w:val="16"/>
              </w:rPr>
              <w:br/>
              <w:t>0 (0.0)</w:t>
            </w:r>
          </w:p>
        </w:tc>
        <w:tc>
          <w:tcPr>
            <w:tcW w:w="0" w:type="auto"/>
          </w:tcPr>
          <w:p w14:paraId="153A8DD3"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(100)</w:t>
            </w:r>
            <w:r w:rsidRPr="00E4430F">
              <w:rPr>
                <w:rFonts w:cs="Arial"/>
                <w:color w:val="000000" w:themeColor="text1"/>
                <w:sz w:val="16"/>
                <w:szCs w:val="16"/>
              </w:rPr>
              <w:br/>
              <w:t>0 (0.0)</w:t>
            </w:r>
            <w:r w:rsidRPr="00E4430F">
              <w:rPr>
                <w:rFonts w:cs="Arial"/>
                <w:color w:val="000000" w:themeColor="text1"/>
                <w:sz w:val="16"/>
                <w:szCs w:val="16"/>
              </w:rPr>
              <w:br/>
              <w:t>0 (0.0)</w:t>
            </w:r>
          </w:p>
        </w:tc>
        <w:tc>
          <w:tcPr>
            <w:tcW w:w="0" w:type="auto"/>
          </w:tcPr>
          <w:p w14:paraId="025FA76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3 (75.0)</w:t>
            </w:r>
            <w:r w:rsidRPr="00E4430F">
              <w:rPr>
                <w:rFonts w:cs="Arial"/>
                <w:color w:val="000000" w:themeColor="text1"/>
                <w:sz w:val="16"/>
                <w:szCs w:val="16"/>
              </w:rPr>
              <w:br/>
              <w:t>1 (25.0)</w:t>
            </w:r>
          </w:p>
        </w:tc>
        <w:tc>
          <w:tcPr>
            <w:tcW w:w="0" w:type="auto"/>
          </w:tcPr>
          <w:p w14:paraId="2AA4F1E8"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1 (50.0)</w:t>
            </w:r>
            <w:r w:rsidRPr="00E4430F">
              <w:rPr>
                <w:rFonts w:cs="Arial"/>
                <w:color w:val="000000" w:themeColor="text1"/>
                <w:sz w:val="16"/>
                <w:szCs w:val="16"/>
              </w:rPr>
              <w:br/>
              <w:t>1 (50.0)</w:t>
            </w:r>
            <w:r w:rsidRPr="00E4430F">
              <w:rPr>
                <w:rFonts w:cs="Arial"/>
                <w:color w:val="000000" w:themeColor="text1"/>
                <w:sz w:val="16"/>
                <w:szCs w:val="16"/>
              </w:rPr>
              <w:br/>
              <w:t>0 (0.0)</w:t>
            </w:r>
          </w:p>
        </w:tc>
        <w:tc>
          <w:tcPr>
            <w:tcW w:w="0" w:type="auto"/>
          </w:tcPr>
          <w:p w14:paraId="14E1179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1 (33.3)</w:t>
            </w:r>
            <w:r w:rsidRPr="00E4430F">
              <w:rPr>
                <w:rFonts w:cs="Arial"/>
                <w:color w:val="000000" w:themeColor="text1"/>
                <w:sz w:val="16"/>
                <w:szCs w:val="16"/>
              </w:rPr>
              <w:br/>
              <w:t>1 (33.3)</w:t>
            </w:r>
            <w:r w:rsidRPr="00E4430F">
              <w:rPr>
                <w:rFonts w:cs="Arial"/>
                <w:color w:val="000000" w:themeColor="text1"/>
                <w:sz w:val="16"/>
                <w:szCs w:val="16"/>
              </w:rPr>
              <w:br/>
              <w:t>1 (33.3)</w:t>
            </w:r>
          </w:p>
        </w:tc>
        <w:tc>
          <w:tcPr>
            <w:tcW w:w="0" w:type="auto"/>
          </w:tcPr>
          <w:p w14:paraId="1A51EEB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(33.3)</w:t>
            </w:r>
            <w:r w:rsidRPr="00E4430F">
              <w:rPr>
                <w:rFonts w:cs="Arial"/>
                <w:color w:val="000000" w:themeColor="text1"/>
                <w:sz w:val="16"/>
                <w:szCs w:val="16"/>
              </w:rPr>
              <w:br/>
              <w:t>4 (66.7)</w:t>
            </w:r>
            <w:r w:rsidRPr="00E4430F">
              <w:rPr>
                <w:rFonts w:cs="Arial"/>
                <w:color w:val="000000" w:themeColor="text1"/>
                <w:sz w:val="16"/>
                <w:szCs w:val="16"/>
              </w:rPr>
              <w:br/>
              <w:t>0 (0.0)</w:t>
            </w:r>
          </w:p>
        </w:tc>
        <w:tc>
          <w:tcPr>
            <w:tcW w:w="0" w:type="auto"/>
          </w:tcPr>
          <w:p w14:paraId="543ECE0C"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(66.7)</w:t>
            </w:r>
            <w:r w:rsidRPr="00E4430F">
              <w:rPr>
                <w:rFonts w:cs="Arial"/>
                <w:color w:val="000000" w:themeColor="text1"/>
                <w:sz w:val="16"/>
                <w:szCs w:val="16"/>
              </w:rPr>
              <w:tab/>
            </w:r>
            <w:r w:rsidRPr="00E4430F">
              <w:rPr>
                <w:rFonts w:cs="Arial"/>
                <w:color w:val="000000" w:themeColor="text1"/>
                <w:sz w:val="16"/>
                <w:szCs w:val="16"/>
              </w:rPr>
              <w:br/>
              <w:t>1 (33.3)</w:t>
            </w:r>
            <w:r w:rsidRPr="00E4430F">
              <w:rPr>
                <w:rFonts w:cs="Arial"/>
                <w:color w:val="000000" w:themeColor="text1"/>
                <w:sz w:val="16"/>
                <w:szCs w:val="16"/>
              </w:rPr>
              <w:br/>
              <w:t>0 (0.0)</w:t>
            </w:r>
          </w:p>
        </w:tc>
        <w:tc>
          <w:tcPr>
            <w:tcW w:w="0" w:type="auto"/>
          </w:tcPr>
          <w:p w14:paraId="087382B9"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5 (31.3)</w:t>
            </w:r>
            <w:r w:rsidRPr="00E4430F">
              <w:rPr>
                <w:rFonts w:cs="Arial"/>
                <w:color w:val="000000" w:themeColor="text1"/>
                <w:sz w:val="16"/>
                <w:szCs w:val="16"/>
              </w:rPr>
              <w:br/>
              <w:t>8 (50.0)</w:t>
            </w:r>
            <w:r w:rsidRPr="00E4430F">
              <w:rPr>
                <w:rFonts w:cs="Arial"/>
                <w:color w:val="000000" w:themeColor="text1"/>
                <w:sz w:val="16"/>
                <w:szCs w:val="16"/>
              </w:rPr>
              <w:tab/>
            </w:r>
            <w:r w:rsidRPr="00E4430F">
              <w:rPr>
                <w:rFonts w:cs="Arial"/>
                <w:color w:val="000000" w:themeColor="text1"/>
                <w:sz w:val="16"/>
                <w:szCs w:val="16"/>
              </w:rPr>
              <w:br/>
              <w:t>3 (18.8)</w:t>
            </w:r>
          </w:p>
        </w:tc>
        <w:tc>
          <w:tcPr>
            <w:tcW w:w="0" w:type="auto"/>
          </w:tcPr>
          <w:p w14:paraId="526A96F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5 (45.5)</w:t>
            </w:r>
            <w:r w:rsidRPr="00E4430F">
              <w:rPr>
                <w:rFonts w:cs="Arial"/>
                <w:color w:val="000000" w:themeColor="text1"/>
                <w:sz w:val="16"/>
                <w:szCs w:val="16"/>
              </w:rPr>
              <w:br/>
              <w:t>5 (45.5)</w:t>
            </w:r>
            <w:r w:rsidRPr="00E4430F">
              <w:rPr>
                <w:rFonts w:cs="Arial"/>
                <w:color w:val="000000" w:themeColor="text1"/>
                <w:sz w:val="16"/>
                <w:szCs w:val="16"/>
              </w:rPr>
              <w:br/>
              <w:t>1 (9.1)</w:t>
            </w:r>
          </w:p>
        </w:tc>
        <w:tc>
          <w:tcPr>
            <w:tcW w:w="0" w:type="auto"/>
          </w:tcPr>
          <w:p w14:paraId="5E2DB46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 (50.0)</w:t>
            </w:r>
            <w:r w:rsidRPr="00E4430F">
              <w:rPr>
                <w:rFonts w:cs="Arial"/>
                <w:color w:val="000000" w:themeColor="text1"/>
                <w:sz w:val="16"/>
                <w:szCs w:val="16"/>
              </w:rPr>
              <w:br/>
              <w:t>0 (0.0)</w:t>
            </w:r>
            <w:r w:rsidRPr="00E4430F">
              <w:rPr>
                <w:rFonts w:cs="Arial"/>
                <w:color w:val="000000" w:themeColor="text1"/>
                <w:sz w:val="16"/>
                <w:szCs w:val="16"/>
              </w:rPr>
              <w:br/>
              <w:t>2 (50.0)</w:t>
            </w:r>
            <w:r w:rsidRPr="00E4430F">
              <w:rPr>
                <w:rFonts w:cs="Arial"/>
                <w:color w:val="000000" w:themeColor="text1"/>
                <w:sz w:val="16"/>
                <w:szCs w:val="16"/>
              </w:rPr>
              <w:tab/>
            </w:r>
          </w:p>
        </w:tc>
        <w:tc>
          <w:tcPr>
            <w:tcW w:w="1645" w:type="dxa"/>
          </w:tcPr>
          <w:p w14:paraId="1A6EC23D"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22 (40.7)</w:t>
            </w:r>
            <w:r w:rsidRPr="00E4430F">
              <w:rPr>
                <w:rFonts w:cs="Arial"/>
                <w:color w:val="000000" w:themeColor="text1"/>
                <w:sz w:val="16"/>
                <w:szCs w:val="16"/>
              </w:rPr>
              <w:br/>
              <w:t>24 (44.4)</w:t>
            </w:r>
            <w:r w:rsidRPr="00E4430F">
              <w:rPr>
                <w:rFonts w:cs="Arial"/>
                <w:color w:val="000000" w:themeColor="text1"/>
                <w:sz w:val="16"/>
                <w:szCs w:val="16"/>
              </w:rPr>
              <w:br/>
              <w:t>8 (14.8)</w:t>
            </w:r>
          </w:p>
        </w:tc>
      </w:tr>
      <w:tr w:rsidR="00E4430F" w:rsidRPr="00E4430F" w14:paraId="62F9579C" w14:textId="77777777" w:rsidTr="00AC1F7E">
        <w:trPr>
          <w:trHeight w:val="181"/>
        </w:trPr>
        <w:tc>
          <w:tcPr>
            <w:tcW w:w="0" w:type="auto"/>
          </w:tcPr>
          <w:p w14:paraId="77E62114" w14:textId="77777777" w:rsidR="004C1333" w:rsidRPr="00E4430F" w:rsidRDefault="004C1333" w:rsidP="008B6F14">
            <w:pPr>
              <w:spacing w:after="120" w:line="240" w:lineRule="auto"/>
              <w:contextualSpacing/>
              <w:rPr>
                <w:rFonts w:cs="Arial"/>
                <w:b/>
                <w:bCs/>
                <w:color w:val="000000" w:themeColor="text1"/>
                <w:sz w:val="16"/>
                <w:szCs w:val="16"/>
              </w:rPr>
            </w:pPr>
            <w:r w:rsidRPr="00E4430F">
              <w:rPr>
                <w:rFonts w:cs="Arial"/>
                <w:color w:val="000000" w:themeColor="text1"/>
                <w:sz w:val="16"/>
                <w:szCs w:val="16"/>
              </w:rPr>
              <w:t xml:space="preserve">   SD at wk 12, </w:t>
            </w:r>
            <w:r w:rsidRPr="00E4430F">
              <w:rPr>
                <w:rFonts w:cs="Arial"/>
                <w:iCs/>
                <w:color w:val="000000" w:themeColor="text1"/>
                <w:sz w:val="16"/>
                <w:szCs w:val="16"/>
              </w:rPr>
              <w:t>n</w:t>
            </w:r>
            <w:r w:rsidRPr="00E4430F">
              <w:rPr>
                <w:rFonts w:cs="Arial"/>
                <w:color w:val="000000" w:themeColor="text1"/>
                <w:sz w:val="16"/>
                <w:szCs w:val="16"/>
              </w:rPr>
              <w:t xml:space="preserve"> (%)</w:t>
            </w:r>
          </w:p>
        </w:tc>
        <w:tc>
          <w:tcPr>
            <w:tcW w:w="0" w:type="auto"/>
            <w:shd w:val="clear" w:color="auto" w:fill="auto"/>
          </w:tcPr>
          <w:p w14:paraId="528FE6AA"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(66.7)</w:t>
            </w:r>
          </w:p>
        </w:tc>
        <w:tc>
          <w:tcPr>
            <w:tcW w:w="0" w:type="auto"/>
            <w:shd w:val="clear" w:color="auto" w:fill="auto"/>
          </w:tcPr>
          <w:p w14:paraId="7590DEE5"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(100.0)</w:t>
            </w:r>
          </w:p>
        </w:tc>
        <w:tc>
          <w:tcPr>
            <w:tcW w:w="0" w:type="auto"/>
            <w:shd w:val="clear" w:color="auto" w:fill="auto"/>
          </w:tcPr>
          <w:p w14:paraId="51C400E9"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shd w:val="clear" w:color="auto" w:fill="auto"/>
          </w:tcPr>
          <w:p w14:paraId="6763BF16"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shd w:val="clear" w:color="auto" w:fill="auto"/>
          </w:tcPr>
          <w:p w14:paraId="78A6A40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 (33.3)</w:t>
            </w:r>
          </w:p>
        </w:tc>
        <w:tc>
          <w:tcPr>
            <w:tcW w:w="0" w:type="auto"/>
          </w:tcPr>
          <w:p w14:paraId="2BEF961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(33.3)</w:t>
            </w:r>
            <w:r w:rsidRPr="00E4430F">
              <w:rPr>
                <w:rFonts w:cs="Arial"/>
                <w:color w:val="000000" w:themeColor="text1"/>
                <w:sz w:val="16"/>
                <w:szCs w:val="16"/>
              </w:rPr>
              <w:tab/>
            </w:r>
          </w:p>
        </w:tc>
        <w:tc>
          <w:tcPr>
            <w:tcW w:w="0" w:type="auto"/>
          </w:tcPr>
          <w:p w14:paraId="215E6380"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(66.7)</w:t>
            </w:r>
            <w:r w:rsidRPr="00E4430F">
              <w:rPr>
                <w:rFonts w:cs="Arial"/>
                <w:color w:val="000000" w:themeColor="text1"/>
                <w:sz w:val="16"/>
                <w:szCs w:val="16"/>
              </w:rPr>
              <w:tab/>
            </w:r>
          </w:p>
        </w:tc>
        <w:tc>
          <w:tcPr>
            <w:tcW w:w="0" w:type="auto"/>
          </w:tcPr>
          <w:p w14:paraId="3D1BE93C"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3 (18.8)</w:t>
            </w:r>
            <w:r w:rsidRPr="00E4430F">
              <w:rPr>
                <w:rFonts w:cs="Arial"/>
                <w:color w:val="000000" w:themeColor="text1"/>
                <w:sz w:val="16"/>
                <w:szCs w:val="16"/>
              </w:rPr>
              <w:tab/>
            </w:r>
          </w:p>
        </w:tc>
        <w:tc>
          <w:tcPr>
            <w:tcW w:w="0" w:type="auto"/>
          </w:tcPr>
          <w:p w14:paraId="72CF846D"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 (18.2)</w:t>
            </w:r>
          </w:p>
        </w:tc>
        <w:tc>
          <w:tcPr>
            <w:tcW w:w="0" w:type="auto"/>
          </w:tcPr>
          <w:p w14:paraId="1E183D70"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 (25.0)</w:t>
            </w:r>
            <w:r w:rsidRPr="00E4430F">
              <w:rPr>
                <w:rFonts w:cs="Arial"/>
                <w:color w:val="000000" w:themeColor="text1"/>
                <w:sz w:val="16"/>
                <w:szCs w:val="16"/>
              </w:rPr>
              <w:tab/>
            </w:r>
          </w:p>
        </w:tc>
        <w:tc>
          <w:tcPr>
            <w:tcW w:w="1645" w:type="dxa"/>
          </w:tcPr>
          <w:p w14:paraId="22F9C4A3"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15 (27.8)</w:t>
            </w:r>
          </w:p>
        </w:tc>
      </w:tr>
      <w:tr w:rsidR="00E4430F" w:rsidRPr="00E4430F" w14:paraId="5309F7CD" w14:textId="77777777" w:rsidTr="00AC1F7E">
        <w:trPr>
          <w:trHeight w:val="181"/>
        </w:trPr>
        <w:tc>
          <w:tcPr>
            <w:tcW w:w="0" w:type="auto"/>
          </w:tcPr>
          <w:p w14:paraId="12A2F6E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Median PFS, months</w:t>
            </w:r>
          </w:p>
        </w:tc>
        <w:tc>
          <w:tcPr>
            <w:tcW w:w="0" w:type="auto"/>
            <w:shd w:val="clear" w:color="auto" w:fill="auto"/>
          </w:tcPr>
          <w:p w14:paraId="10E7DA96"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4.1</w:t>
            </w:r>
          </w:p>
        </w:tc>
        <w:tc>
          <w:tcPr>
            <w:tcW w:w="0" w:type="auto"/>
            <w:shd w:val="clear" w:color="auto" w:fill="auto"/>
          </w:tcPr>
          <w:p w14:paraId="29B962F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10.3</w:t>
            </w:r>
          </w:p>
        </w:tc>
        <w:tc>
          <w:tcPr>
            <w:tcW w:w="0" w:type="auto"/>
            <w:shd w:val="clear" w:color="auto" w:fill="auto"/>
          </w:tcPr>
          <w:p w14:paraId="48167998"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1.4</w:t>
            </w:r>
          </w:p>
        </w:tc>
        <w:tc>
          <w:tcPr>
            <w:tcW w:w="0" w:type="auto"/>
            <w:shd w:val="clear" w:color="auto" w:fill="auto"/>
          </w:tcPr>
          <w:p w14:paraId="21438A39"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2.1</w:t>
            </w:r>
          </w:p>
        </w:tc>
        <w:tc>
          <w:tcPr>
            <w:tcW w:w="0" w:type="auto"/>
            <w:shd w:val="clear" w:color="auto" w:fill="auto"/>
          </w:tcPr>
          <w:p w14:paraId="371A638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8.2</w:t>
            </w:r>
          </w:p>
        </w:tc>
        <w:tc>
          <w:tcPr>
            <w:tcW w:w="0" w:type="auto"/>
          </w:tcPr>
          <w:p w14:paraId="0A6A16E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1.6</w:t>
            </w:r>
          </w:p>
        </w:tc>
        <w:tc>
          <w:tcPr>
            <w:tcW w:w="0" w:type="auto"/>
          </w:tcPr>
          <w:p w14:paraId="22FE61DC"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4.1</w:t>
            </w:r>
          </w:p>
        </w:tc>
        <w:tc>
          <w:tcPr>
            <w:tcW w:w="0" w:type="auto"/>
          </w:tcPr>
          <w:p w14:paraId="13FCEDA5"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1.9</w:t>
            </w:r>
          </w:p>
        </w:tc>
        <w:tc>
          <w:tcPr>
            <w:tcW w:w="0" w:type="auto"/>
          </w:tcPr>
          <w:p w14:paraId="693599AC"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2.8</w:t>
            </w:r>
          </w:p>
        </w:tc>
        <w:tc>
          <w:tcPr>
            <w:tcW w:w="0" w:type="auto"/>
          </w:tcPr>
          <w:p w14:paraId="4855474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6.2</w:t>
            </w:r>
          </w:p>
        </w:tc>
        <w:tc>
          <w:tcPr>
            <w:tcW w:w="1645" w:type="dxa"/>
          </w:tcPr>
          <w:p w14:paraId="0A9D63CA"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2.4</w:t>
            </w:r>
          </w:p>
        </w:tc>
      </w:tr>
      <w:tr w:rsidR="00E4430F" w:rsidRPr="00E4430F" w14:paraId="49032505" w14:textId="77777777" w:rsidTr="008B6F14">
        <w:trPr>
          <w:trHeight w:val="181"/>
        </w:trPr>
        <w:tc>
          <w:tcPr>
            <w:tcW w:w="14029" w:type="dxa"/>
            <w:gridSpan w:val="12"/>
            <w:vAlign w:val="bottom"/>
          </w:tcPr>
          <w:p w14:paraId="40744EE3" w14:textId="77777777" w:rsidR="004C1333" w:rsidRPr="00E4430F" w:rsidRDefault="004C1333" w:rsidP="008B6F14">
            <w:pPr>
              <w:spacing w:after="120" w:line="240" w:lineRule="auto"/>
              <w:contextualSpacing/>
              <w:rPr>
                <w:rFonts w:cs="Arial"/>
                <w:b/>
                <w:bCs/>
                <w:i/>
                <w:iCs/>
                <w:color w:val="000000" w:themeColor="text1"/>
                <w:sz w:val="16"/>
                <w:szCs w:val="16"/>
              </w:rPr>
            </w:pPr>
            <w:r w:rsidRPr="00E4430F">
              <w:rPr>
                <w:rFonts w:cs="Arial"/>
                <w:b/>
                <w:bCs/>
                <w:color w:val="000000" w:themeColor="text1"/>
                <w:sz w:val="16"/>
                <w:szCs w:val="16"/>
              </w:rPr>
              <w:t>PAM+ patients with confounding markers</w:t>
            </w:r>
          </w:p>
        </w:tc>
      </w:tr>
      <w:tr w:rsidR="00E4430F" w:rsidRPr="00E4430F" w14:paraId="43F75A82" w14:textId="77777777" w:rsidTr="00AC1F7E">
        <w:trPr>
          <w:trHeight w:val="181"/>
        </w:trPr>
        <w:tc>
          <w:tcPr>
            <w:tcW w:w="0" w:type="auto"/>
            <w:vAlign w:val="bottom"/>
          </w:tcPr>
          <w:p w14:paraId="18B00065"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No. of patients</w:t>
            </w:r>
          </w:p>
        </w:tc>
        <w:tc>
          <w:tcPr>
            <w:tcW w:w="0" w:type="auto"/>
            <w:vAlign w:val="bottom"/>
          </w:tcPr>
          <w:p w14:paraId="330BD26C"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N=1</w:t>
            </w:r>
          </w:p>
        </w:tc>
        <w:tc>
          <w:tcPr>
            <w:tcW w:w="0" w:type="auto"/>
            <w:vAlign w:val="bottom"/>
          </w:tcPr>
          <w:p w14:paraId="679447C2"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N=0</w:t>
            </w:r>
          </w:p>
        </w:tc>
        <w:tc>
          <w:tcPr>
            <w:tcW w:w="0" w:type="auto"/>
            <w:vAlign w:val="bottom"/>
          </w:tcPr>
          <w:p w14:paraId="3E91C51A"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N=2</w:t>
            </w:r>
          </w:p>
        </w:tc>
        <w:tc>
          <w:tcPr>
            <w:tcW w:w="0" w:type="auto"/>
            <w:vAlign w:val="bottom"/>
          </w:tcPr>
          <w:p w14:paraId="7943584C"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N=1</w:t>
            </w:r>
          </w:p>
        </w:tc>
        <w:tc>
          <w:tcPr>
            <w:tcW w:w="0" w:type="auto"/>
            <w:vAlign w:val="bottom"/>
          </w:tcPr>
          <w:p w14:paraId="279F645B"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N=1</w:t>
            </w:r>
          </w:p>
        </w:tc>
        <w:tc>
          <w:tcPr>
            <w:tcW w:w="0" w:type="auto"/>
            <w:vAlign w:val="bottom"/>
          </w:tcPr>
          <w:p w14:paraId="28D9BD91"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N=2</w:t>
            </w:r>
          </w:p>
        </w:tc>
        <w:tc>
          <w:tcPr>
            <w:tcW w:w="0" w:type="auto"/>
            <w:vAlign w:val="bottom"/>
          </w:tcPr>
          <w:p w14:paraId="444A3A98"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N=0</w:t>
            </w:r>
          </w:p>
        </w:tc>
        <w:tc>
          <w:tcPr>
            <w:tcW w:w="0" w:type="auto"/>
            <w:vAlign w:val="bottom"/>
          </w:tcPr>
          <w:p w14:paraId="6EB6A7AB"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N=0</w:t>
            </w:r>
          </w:p>
        </w:tc>
        <w:tc>
          <w:tcPr>
            <w:tcW w:w="0" w:type="auto"/>
            <w:vAlign w:val="bottom"/>
          </w:tcPr>
          <w:p w14:paraId="704B2BC7"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N=0</w:t>
            </w:r>
          </w:p>
        </w:tc>
        <w:tc>
          <w:tcPr>
            <w:tcW w:w="0" w:type="auto"/>
            <w:vAlign w:val="bottom"/>
          </w:tcPr>
          <w:p w14:paraId="0EDB576C"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N=0</w:t>
            </w:r>
          </w:p>
        </w:tc>
        <w:tc>
          <w:tcPr>
            <w:tcW w:w="1645" w:type="dxa"/>
            <w:vAlign w:val="bottom"/>
          </w:tcPr>
          <w:p w14:paraId="0FB593E4"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N=7</w:t>
            </w:r>
          </w:p>
        </w:tc>
      </w:tr>
      <w:tr w:rsidR="00E4430F" w:rsidRPr="00E4430F" w14:paraId="3E181FBC" w14:textId="77777777" w:rsidTr="00AC1F7E">
        <w:trPr>
          <w:trHeight w:val="181"/>
        </w:trPr>
        <w:tc>
          <w:tcPr>
            <w:tcW w:w="0" w:type="auto"/>
          </w:tcPr>
          <w:p w14:paraId="03580E6A" w14:textId="77777777" w:rsidR="004C1333" w:rsidRPr="00E4430F" w:rsidRDefault="004C1333" w:rsidP="008B6F14">
            <w:pPr>
              <w:spacing w:after="120" w:line="240" w:lineRule="auto"/>
              <w:contextualSpacing/>
              <w:rPr>
                <w:rFonts w:cs="Arial"/>
                <w:color w:val="000000" w:themeColor="text1"/>
                <w:sz w:val="16"/>
                <w:szCs w:val="16"/>
                <w:lang w:val="fr-FR"/>
              </w:rPr>
            </w:pPr>
            <w:r w:rsidRPr="00E4430F">
              <w:rPr>
                <w:rFonts w:cs="Arial"/>
                <w:color w:val="000000" w:themeColor="text1"/>
                <w:sz w:val="16"/>
                <w:szCs w:val="16"/>
                <w:lang w:val="fr-FR"/>
              </w:rPr>
              <w:t xml:space="preserve">Response, </w:t>
            </w:r>
            <w:r w:rsidRPr="00E4430F">
              <w:rPr>
                <w:rFonts w:cs="Arial"/>
                <w:iCs/>
                <w:color w:val="000000" w:themeColor="text1"/>
                <w:sz w:val="16"/>
                <w:szCs w:val="16"/>
                <w:lang w:val="fr-FR"/>
              </w:rPr>
              <w:t>n</w:t>
            </w:r>
            <w:r w:rsidRPr="00E4430F">
              <w:rPr>
                <w:rFonts w:cs="Arial"/>
                <w:color w:val="000000" w:themeColor="text1"/>
                <w:sz w:val="16"/>
                <w:szCs w:val="16"/>
                <w:lang w:val="fr-FR"/>
              </w:rPr>
              <w:t xml:space="preserve"> (%)</w:t>
            </w:r>
            <w:r w:rsidRPr="00E4430F">
              <w:rPr>
                <w:rFonts w:cs="Arial"/>
                <w:color w:val="000000" w:themeColor="text1"/>
                <w:sz w:val="16"/>
                <w:szCs w:val="16"/>
                <w:lang w:val="fr-FR"/>
              </w:rPr>
              <w:br/>
              <w:t xml:space="preserve">   SD</w:t>
            </w:r>
            <w:r w:rsidRPr="00E4430F">
              <w:rPr>
                <w:rFonts w:cs="Arial"/>
                <w:color w:val="000000" w:themeColor="text1"/>
                <w:sz w:val="16"/>
                <w:szCs w:val="16"/>
                <w:lang w:val="fr-FR"/>
              </w:rPr>
              <w:br/>
              <w:t xml:space="preserve">   PD</w:t>
            </w:r>
            <w:r w:rsidRPr="00E4430F">
              <w:rPr>
                <w:rFonts w:cs="Arial"/>
                <w:color w:val="000000" w:themeColor="text1"/>
                <w:sz w:val="16"/>
                <w:szCs w:val="16"/>
                <w:lang w:val="fr-FR"/>
              </w:rPr>
              <w:br/>
              <w:t xml:space="preserve">   NE</w:t>
            </w:r>
          </w:p>
        </w:tc>
        <w:tc>
          <w:tcPr>
            <w:tcW w:w="0" w:type="auto"/>
          </w:tcPr>
          <w:p w14:paraId="642D9C2C"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lang w:val="fr-FR"/>
              </w:rPr>
              <w:br/>
            </w:r>
            <w:r w:rsidRPr="00E4430F">
              <w:rPr>
                <w:rFonts w:cs="Arial"/>
                <w:color w:val="000000" w:themeColor="text1"/>
                <w:sz w:val="16"/>
                <w:szCs w:val="16"/>
              </w:rPr>
              <w:t>1 (100)</w:t>
            </w:r>
            <w:r w:rsidRPr="00E4430F">
              <w:rPr>
                <w:rFonts w:cs="Arial"/>
                <w:color w:val="000000" w:themeColor="text1"/>
                <w:sz w:val="16"/>
                <w:szCs w:val="16"/>
              </w:rPr>
              <w:br/>
              <w:t>0 (0.0)</w:t>
            </w:r>
            <w:r w:rsidRPr="00E4430F">
              <w:rPr>
                <w:rFonts w:cs="Arial"/>
                <w:color w:val="000000" w:themeColor="text1"/>
                <w:sz w:val="16"/>
                <w:szCs w:val="16"/>
              </w:rPr>
              <w:br/>
              <w:t>0 (0.0)</w:t>
            </w:r>
          </w:p>
        </w:tc>
        <w:tc>
          <w:tcPr>
            <w:tcW w:w="0" w:type="auto"/>
          </w:tcPr>
          <w:p w14:paraId="44CD2F8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0EA45AC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1 (50.0)</w:t>
            </w:r>
            <w:r w:rsidRPr="00E4430F">
              <w:rPr>
                <w:rFonts w:cs="Arial"/>
                <w:color w:val="000000" w:themeColor="text1"/>
                <w:sz w:val="16"/>
                <w:szCs w:val="16"/>
              </w:rPr>
              <w:br/>
              <w:t>1 (50.0)</w:t>
            </w:r>
          </w:p>
        </w:tc>
        <w:tc>
          <w:tcPr>
            <w:tcW w:w="0" w:type="auto"/>
          </w:tcPr>
          <w:p w14:paraId="523C5CBD"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1 (100)</w:t>
            </w:r>
            <w:r w:rsidRPr="00E4430F">
              <w:rPr>
                <w:rFonts w:cs="Arial"/>
                <w:color w:val="000000" w:themeColor="text1"/>
                <w:sz w:val="16"/>
                <w:szCs w:val="16"/>
              </w:rPr>
              <w:br/>
              <w:t>0 (0.0)</w:t>
            </w:r>
          </w:p>
        </w:tc>
        <w:tc>
          <w:tcPr>
            <w:tcW w:w="0" w:type="auto"/>
          </w:tcPr>
          <w:p w14:paraId="70BE989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1 (100)</w:t>
            </w:r>
            <w:r w:rsidRPr="00E4430F">
              <w:rPr>
                <w:rFonts w:cs="Arial"/>
                <w:color w:val="000000" w:themeColor="text1"/>
                <w:sz w:val="16"/>
                <w:szCs w:val="16"/>
              </w:rPr>
              <w:br/>
              <w:t>0 (0.0)</w:t>
            </w:r>
          </w:p>
        </w:tc>
        <w:tc>
          <w:tcPr>
            <w:tcW w:w="0" w:type="auto"/>
          </w:tcPr>
          <w:p w14:paraId="5AF0180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2(100.0)</w:t>
            </w:r>
            <w:r w:rsidRPr="00E4430F">
              <w:rPr>
                <w:rFonts w:cs="Arial"/>
                <w:color w:val="000000" w:themeColor="text1"/>
                <w:sz w:val="16"/>
                <w:szCs w:val="16"/>
              </w:rPr>
              <w:br/>
              <w:t>0 (0.0)</w:t>
            </w:r>
          </w:p>
        </w:tc>
        <w:tc>
          <w:tcPr>
            <w:tcW w:w="0" w:type="auto"/>
          </w:tcPr>
          <w:p w14:paraId="47D73357"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25D9662D"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20319076"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287FB69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1645" w:type="dxa"/>
          </w:tcPr>
          <w:p w14:paraId="468D8445"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br/>
              <w:t>1 (14.3)</w:t>
            </w:r>
            <w:r w:rsidRPr="00E4430F">
              <w:rPr>
                <w:rFonts w:cs="Arial"/>
                <w:color w:val="000000" w:themeColor="text1"/>
                <w:sz w:val="16"/>
                <w:szCs w:val="16"/>
              </w:rPr>
              <w:br/>
              <w:t>5 (71.4)</w:t>
            </w:r>
            <w:r w:rsidRPr="00E4430F">
              <w:rPr>
                <w:rFonts w:cs="Arial"/>
                <w:color w:val="000000" w:themeColor="text1"/>
                <w:sz w:val="16"/>
                <w:szCs w:val="16"/>
              </w:rPr>
              <w:br/>
              <w:t>1 (14.3)</w:t>
            </w:r>
          </w:p>
        </w:tc>
      </w:tr>
      <w:tr w:rsidR="00E4430F" w:rsidRPr="00E4430F" w14:paraId="494E6736" w14:textId="77777777" w:rsidTr="00AC1F7E">
        <w:trPr>
          <w:trHeight w:val="181"/>
        </w:trPr>
        <w:tc>
          <w:tcPr>
            <w:tcW w:w="0" w:type="auto"/>
          </w:tcPr>
          <w:p w14:paraId="3E8652E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 xml:space="preserve">SD at wk 12, </w:t>
            </w:r>
            <w:r w:rsidRPr="00E4430F">
              <w:rPr>
                <w:rFonts w:cs="Arial"/>
                <w:iCs/>
                <w:color w:val="000000" w:themeColor="text1"/>
                <w:sz w:val="16"/>
                <w:szCs w:val="16"/>
              </w:rPr>
              <w:t>n</w:t>
            </w:r>
            <w:r w:rsidRPr="00E4430F">
              <w:rPr>
                <w:rFonts w:cs="Arial"/>
                <w:color w:val="000000" w:themeColor="text1"/>
                <w:sz w:val="16"/>
                <w:szCs w:val="16"/>
              </w:rPr>
              <w:t xml:space="preserve"> (%)</w:t>
            </w:r>
          </w:p>
        </w:tc>
        <w:tc>
          <w:tcPr>
            <w:tcW w:w="0" w:type="auto"/>
            <w:shd w:val="clear" w:color="auto" w:fill="auto"/>
          </w:tcPr>
          <w:p w14:paraId="42264493"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 (100)</w:t>
            </w:r>
          </w:p>
        </w:tc>
        <w:tc>
          <w:tcPr>
            <w:tcW w:w="0" w:type="auto"/>
            <w:shd w:val="clear" w:color="auto" w:fill="auto"/>
          </w:tcPr>
          <w:p w14:paraId="51219624"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shd w:val="clear" w:color="auto" w:fill="auto"/>
          </w:tcPr>
          <w:p w14:paraId="1089BBA6"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shd w:val="clear" w:color="auto" w:fill="auto"/>
          </w:tcPr>
          <w:p w14:paraId="0EF0773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shd w:val="clear" w:color="auto" w:fill="auto"/>
          </w:tcPr>
          <w:p w14:paraId="3A1B583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tcPr>
          <w:p w14:paraId="461530B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tcPr>
          <w:p w14:paraId="35FBCA48"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178BFD28"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707BA89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52FEB5FD"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1645" w:type="dxa"/>
          </w:tcPr>
          <w:p w14:paraId="109899B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 (14.3)</w:t>
            </w:r>
          </w:p>
        </w:tc>
      </w:tr>
      <w:tr w:rsidR="00E4430F" w:rsidRPr="00E4430F" w14:paraId="61EEC39E" w14:textId="77777777" w:rsidTr="00AC1F7E">
        <w:trPr>
          <w:trHeight w:val="181"/>
        </w:trPr>
        <w:tc>
          <w:tcPr>
            <w:tcW w:w="0" w:type="auto"/>
          </w:tcPr>
          <w:p w14:paraId="5FDA590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Median PFS, months</w:t>
            </w:r>
          </w:p>
        </w:tc>
        <w:tc>
          <w:tcPr>
            <w:tcW w:w="0" w:type="auto"/>
            <w:shd w:val="clear" w:color="auto" w:fill="auto"/>
          </w:tcPr>
          <w:p w14:paraId="56958C20"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ND</w:t>
            </w:r>
          </w:p>
        </w:tc>
        <w:tc>
          <w:tcPr>
            <w:tcW w:w="0" w:type="auto"/>
            <w:shd w:val="clear" w:color="auto" w:fill="auto"/>
          </w:tcPr>
          <w:p w14:paraId="422D7EC4"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shd w:val="clear" w:color="auto" w:fill="auto"/>
          </w:tcPr>
          <w:p w14:paraId="6665088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1.4</w:t>
            </w:r>
          </w:p>
        </w:tc>
        <w:tc>
          <w:tcPr>
            <w:tcW w:w="0" w:type="auto"/>
            <w:shd w:val="clear" w:color="auto" w:fill="auto"/>
          </w:tcPr>
          <w:p w14:paraId="4D062A3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1.4</w:t>
            </w:r>
          </w:p>
        </w:tc>
        <w:tc>
          <w:tcPr>
            <w:tcW w:w="0" w:type="auto"/>
            <w:shd w:val="clear" w:color="auto" w:fill="auto"/>
          </w:tcPr>
          <w:p w14:paraId="008F73A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1.3</w:t>
            </w:r>
          </w:p>
        </w:tc>
        <w:tc>
          <w:tcPr>
            <w:tcW w:w="0" w:type="auto"/>
          </w:tcPr>
          <w:p w14:paraId="1A539892"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1.4</w:t>
            </w:r>
          </w:p>
        </w:tc>
        <w:tc>
          <w:tcPr>
            <w:tcW w:w="0" w:type="auto"/>
          </w:tcPr>
          <w:p w14:paraId="1410CB8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635D62C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10A47016"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0" w:type="auto"/>
          </w:tcPr>
          <w:p w14:paraId="0F6CC5BA"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w:t>
            </w:r>
          </w:p>
        </w:tc>
        <w:tc>
          <w:tcPr>
            <w:tcW w:w="1645" w:type="dxa"/>
          </w:tcPr>
          <w:p w14:paraId="5AEA19DB"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1.4</w:t>
            </w:r>
          </w:p>
        </w:tc>
      </w:tr>
      <w:tr w:rsidR="00E4430F" w:rsidRPr="00E4430F" w14:paraId="0E42B443" w14:textId="77777777" w:rsidTr="008B6F14">
        <w:trPr>
          <w:trHeight w:val="181"/>
        </w:trPr>
        <w:tc>
          <w:tcPr>
            <w:tcW w:w="14029" w:type="dxa"/>
            <w:gridSpan w:val="12"/>
            <w:vAlign w:val="bottom"/>
          </w:tcPr>
          <w:p w14:paraId="1FD3752B" w14:textId="77777777" w:rsidR="004C1333" w:rsidRPr="00E4430F" w:rsidRDefault="004C1333" w:rsidP="008B6F14">
            <w:pPr>
              <w:keepNext/>
              <w:spacing w:after="120" w:line="240" w:lineRule="auto"/>
              <w:contextualSpacing/>
              <w:rPr>
                <w:rFonts w:cs="Arial"/>
                <w:b/>
                <w:bCs/>
                <w:i/>
                <w:iCs/>
                <w:color w:val="000000" w:themeColor="text1"/>
                <w:sz w:val="16"/>
                <w:szCs w:val="16"/>
              </w:rPr>
            </w:pPr>
            <w:r w:rsidRPr="00E4430F">
              <w:rPr>
                <w:rFonts w:cs="Arial"/>
                <w:b/>
                <w:bCs/>
                <w:color w:val="000000" w:themeColor="text1"/>
                <w:sz w:val="16"/>
                <w:szCs w:val="16"/>
              </w:rPr>
              <w:t>PAM+ patients without confounding markers</w:t>
            </w:r>
          </w:p>
        </w:tc>
      </w:tr>
      <w:tr w:rsidR="00E4430F" w:rsidRPr="00E4430F" w14:paraId="4CEFCD70" w14:textId="77777777" w:rsidTr="00AC1F7E">
        <w:trPr>
          <w:trHeight w:val="181"/>
        </w:trPr>
        <w:tc>
          <w:tcPr>
            <w:tcW w:w="0" w:type="auto"/>
            <w:vAlign w:val="bottom"/>
          </w:tcPr>
          <w:p w14:paraId="300A2650"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No. of patients</w:t>
            </w:r>
          </w:p>
        </w:tc>
        <w:tc>
          <w:tcPr>
            <w:tcW w:w="0" w:type="auto"/>
            <w:vAlign w:val="bottom"/>
          </w:tcPr>
          <w:p w14:paraId="106C98D7"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=2</w:t>
            </w:r>
          </w:p>
        </w:tc>
        <w:tc>
          <w:tcPr>
            <w:tcW w:w="0" w:type="auto"/>
            <w:vAlign w:val="bottom"/>
          </w:tcPr>
          <w:p w14:paraId="3130386A"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=2</w:t>
            </w:r>
          </w:p>
        </w:tc>
        <w:tc>
          <w:tcPr>
            <w:tcW w:w="0" w:type="auto"/>
            <w:vAlign w:val="bottom"/>
          </w:tcPr>
          <w:p w14:paraId="21F0F8DA"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=2</w:t>
            </w:r>
          </w:p>
        </w:tc>
        <w:tc>
          <w:tcPr>
            <w:tcW w:w="0" w:type="auto"/>
            <w:vAlign w:val="bottom"/>
          </w:tcPr>
          <w:p w14:paraId="34877B78"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=1</w:t>
            </w:r>
          </w:p>
        </w:tc>
        <w:tc>
          <w:tcPr>
            <w:tcW w:w="0" w:type="auto"/>
            <w:vAlign w:val="bottom"/>
          </w:tcPr>
          <w:p w14:paraId="4C986DE1"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=2</w:t>
            </w:r>
          </w:p>
        </w:tc>
        <w:tc>
          <w:tcPr>
            <w:tcW w:w="0" w:type="auto"/>
            <w:vAlign w:val="bottom"/>
          </w:tcPr>
          <w:p w14:paraId="0EBC2EED"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=4</w:t>
            </w:r>
          </w:p>
        </w:tc>
        <w:tc>
          <w:tcPr>
            <w:tcW w:w="0" w:type="auto"/>
            <w:vAlign w:val="bottom"/>
          </w:tcPr>
          <w:p w14:paraId="6460F9EF"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=3</w:t>
            </w:r>
          </w:p>
        </w:tc>
        <w:tc>
          <w:tcPr>
            <w:tcW w:w="0" w:type="auto"/>
            <w:vAlign w:val="bottom"/>
          </w:tcPr>
          <w:p w14:paraId="77613CBB"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=16</w:t>
            </w:r>
          </w:p>
        </w:tc>
        <w:tc>
          <w:tcPr>
            <w:tcW w:w="0" w:type="auto"/>
            <w:vAlign w:val="bottom"/>
          </w:tcPr>
          <w:p w14:paraId="6863DC40"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=11</w:t>
            </w:r>
          </w:p>
        </w:tc>
        <w:tc>
          <w:tcPr>
            <w:tcW w:w="0" w:type="auto"/>
            <w:vAlign w:val="bottom"/>
          </w:tcPr>
          <w:p w14:paraId="5A056914"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=4</w:t>
            </w:r>
          </w:p>
        </w:tc>
        <w:tc>
          <w:tcPr>
            <w:tcW w:w="1645" w:type="dxa"/>
            <w:vAlign w:val="bottom"/>
          </w:tcPr>
          <w:p w14:paraId="1C9CF856" w14:textId="77777777" w:rsidR="004C1333" w:rsidRPr="00E4430F" w:rsidRDefault="004C1333" w:rsidP="008B6F14">
            <w:pPr>
              <w:keepNext/>
              <w:spacing w:after="120" w:line="240" w:lineRule="auto"/>
              <w:contextualSpacing/>
              <w:rPr>
                <w:rFonts w:cs="Arial"/>
                <w:bCs/>
                <w:color w:val="000000" w:themeColor="text1"/>
                <w:sz w:val="16"/>
                <w:szCs w:val="16"/>
              </w:rPr>
            </w:pPr>
            <w:r w:rsidRPr="00E4430F">
              <w:rPr>
                <w:rFonts w:cs="Arial"/>
                <w:iCs/>
                <w:color w:val="000000" w:themeColor="text1"/>
                <w:sz w:val="16"/>
                <w:szCs w:val="16"/>
              </w:rPr>
              <w:t>N</w:t>
            </w:r>
            <w:r w:rsidRPr="00E4430F">
              <w:rPr>
                <w:rFonts w:cs="Arial"/>
                <w:color w:val="000000" w:themeColor="text1"/>
                <w:sz w:val="16"/>
                <w:szCs w:val="16"/>
              </w:rPr>
              <w:t>=47</w:t>
            </w:r>
          </w:p>
        </w:tc>
      </w:tr>
      <w:tr w:rsidR="00E4430F" w:rsidRPr="00E4430F" w14:paraId="4395287C" w14:textId="77777777" w:rsidTr="00AC1F7E">
        <w:trPr>
          <w:trHeight w:val="181"/>
        </w:trPr>
        <w:tc>
          <w:tcPr>
            <w:tcW w:w="0" w:type="auto"/>
          </w:tcPr>
          <w:p w14:paraId="26A9257E" w14:textId="77777777" w:rsidR="004C1333" w:rsidRPr="00E4430F" w:rsidRDefault="004C1333" w:rsidP="008B6F14">
            <w:pPr>
              <w:keepNext/>
              <w:spacing w:after="120" w:line="240" w:lineRule="auto"/>
              <w:contextualSpacing/>
              <w:rPr>
                <w:rFonts w:cs="Arial"/>
                <w:b/>
                <w:bCs/>
                <w:color w:val="000000" w:themeColor="text1"/>
                <w:sz w:val="16"/>
                <w:szCs w:val="16"/>
              </w:rPr>
            </w:pPr>
            <w:r w:rsidRPr="00E4430F">
              <w:rPr>
                <w:rFonts w:cs="Arial"/>
                <w:color w:val="000000" w:themeColor="text1"/>
                <w:sz w:val="16"/>
                <w:szCs w:val="16"/>
              </w:rPr>
              <w:t xml:space="preserve">Response, </w:t>
            </w:r>
            <w:r w:rsidRPr="00E4430F">
              <w:rPr>
                <w:rFonts w:cs="Arial"/>
                <w:iCs/>
                <w:color w:val="000000" w:themeColor="text1"/>
                <w:sz w:val="16"/>
                <w:szCs w:val="16"/>
              </w:rPr>
              <w:t>n</w:t>
            </w:r>
            <w:r w:rsidRPr="00E4430F">
              <w:rPr>
                <w:rFonts w:cs="Arial"/>
                <w:color w:val="000000" w:themeColor="text1"/>
                <w:sz w:val="16"/>
                <w:szCs w:val="16"/>
              </w:rPr>
              <w:t xml:space="preserve"> (%)</w:t>
            </w:r>
            <w:r w:rsidRPr="00E4430F">
              <w:rPr>
                <w:rFonts w:cs="Arial"/>
                <w:color w:val="000000" w:themeColor="text1"/>
                <w:sz w:val="16"/>
                <w:szCs w:val="16"/>
              </w:rPr>
              <w:br/>
              <w:t xml:space="preserve">   SD at wk 6</w:t>
            </w:r>
            <w:r w:rsidRPr="00E4430F">
              <w:rPr>
                <w:rFonts w:cs="Arial"/>
                <w:color w:val="000000" w:themeColor="text1"/>
                <w:sz w:val="16"/>
                <w:szCs w:val="16"/>
              </w:rPr>
              <w:br/>
              <w:t xml:space="preserve">   PD</w:t>
            </w:r>
            <w:r w:rsidRPr="00E4430F">
              <w:rPr>
                <w:rFonts w:cs="Arial"/>
                <w:color w:val="000000" w:themeColor="text1"/>
                <w:sz w:val="16"/>
                <w:szCs w:val="16"/>
              </w:rPr>
              <w:br/>
              <w:t xml:space="preserve">   NE</w:t>
            </w:r>
          </w:p>
        </w:tc>
        <w:tc>
          <w:tcPr>
            <w:tcW w:w="0" w:type="auto"/>
          </w:tcPr>
          <w:p w14:paraId="42102A84"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1 (50.0)</w:t>
            </w:r>
            <w:r w:rsidRPr="00E4430F">
              <w:rPr>
                <w:rFonts w:cs="Arial"/>
                <w:color w:val="000000" w:themeColor="text1"/>
                <w:sz w:val="16"/>
                <w:szCs w:val="16"/>
              </w:rPr>
              <w:br/>
              <w:t>1 (50.0)</w:t>
            </w:r>
            <w:r w:rsidRPr="00E4430F">
              <w:rPr>
                <w:rFonts w:cs="Arial"/>
                <w:color w:val="000000" w:themeColor="text1"/>
                <w:sz w:val="16"/>
                <w:szCs w:val="16"/>
              </w:rPr>
              <w:br/>
              <w:t>0 (0.0)</w:t>
            </w:r>
          </w:p>
        </w:tc>
        <w:tc>
          <w:tcPr>
            <w:tcW w:w="0" w:type="auto"/>
          </w:tcPr>
          <w:p w14:paraId="013BD855"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2 (100.0)</w:t>
            </w:r>
            <w:r w:rsidRPr="00E4430F">
              <w:rPr>
                <w:rFonts w:cs="Arial"/>
                <w:color w:val="000000" w:themeColor="text1"/>
                <w:sz w:val="16"/>
                <w:szCs w:val="16"/>
              </w:rPr>
              <w:br/>
              <w:t>0 (0.0)</w:t>
            </w:r>
            <w:r w:rsidRPr="00E4430F">
              <w:rPr>
                <w:rFonts w:cs="Arial"/>
                <w:color w:val="000000" w:themeColor="text1"/>
                <w:sz w:val="16"/>
                <w:szCs w:val="16"/>
              </w:rPr>
              <w:br/>
              <w:t>0 (0.0)</w:t>
            </w:r>
          </w:p>
        </w:tc>
        <w:tc>
          <w:tcPr>
            <w:tcW w:w="0" w:type="auto"/>
          </w:tcPr>
          <w:p w14:paraId="6FE6E834"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2(100.0)</w:t>
            </w:r>
            <w:r w:rsidRPr="00E4430F">
              <w:rPr>
                <w:rFonts w:cs="Arial"/>
                <w:color w:val="000000" w:themeColor="text1"/>
                <w:sz w:val="16"/>
                <w:szCs w:val="16"/>
              </w:rPr>
              <w:br/>
              <w:t>0 (0.0)</w:t>
            </w:r>
          </w:p>
        </w:tc>
        <w:tc>
          <w:tcPr>
            <w:tcW w:w="0" w:type="auto"/>
          </w:tcPr>
          <w:p w14:paraId="0866FCFE"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1(100.0)</w:t>
            </w:r>
            <w:r w:rsidRPr="00E4430F">
              <w:rPr>
                <w:rFonts w:cs="Arial"/>
                <w:color w:val="000000" w:themeColor="text1"/>
                <w:sz w:val="16"/>
                <w:szCs w:val="16"/>
              </w:rPr>
              <w:br/>
              <w:t>0 (0.0)</w:t>
            </w:r>
            <w:r w:rsidRPr="00E4430F">
              <w:rPr>
                <w:rFonts w:cs="Arial"/>
                <w:color w:val="000000" w:themeColor="text1"/>
                <w:sz w:val="16"/>
                <w:szCs w:val="16"/>
              </w:rPr>
              <w:br/>
              <w:t>0 (0.0)</w:t>
            </w:r>
          </w:p>
        </w:tc>
        <w:tc>
          <w:tcPr>
            <w:tcW w:w="0" w:type="auto"/>
          </w:tcPr>
          <w:p w14:paraId="72046314"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1 (50.0)</w:t>
            </w:r>
            <w:r w:rsidRPr="00E4430F">
              <w:rPr>
                <w:rFonts w:cs="Arial"/>
                <w:color w:val="000000" w:themeColor="text1"/>
                <w:sz w:val="16"/>
                <w:szCs w:val="16"/>
              </w:rPr>
              <w:br/>
              <w:t>0 (0.0)</w:t>
            </w:r>
            <w:r w:rsidRPr="00E4430F">
              <w:rPr>
                <w:rFonts w:cs="Arial"/>
                <w:color w:val="000000" w:themeColor="text1"/>
                <w:sz w:val="16"/>
                <w:szCs w:val="16"/>
              </w:rPr>
              <w:br/>
              <w:t>1 (50.0)</w:t>
            </w:r>
          </w:p>
        </w:tc>
        <w:tc>
          <w:tcPr>
            <w:tcW w:w="0" w:type="auto"/>
          </w:tcPr>
          <w:p w14:paraId="2D59E90F"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2 (50.0)</w:t>
            </w:r>
            <w:r w:rsidRPr="00E4430F">
              <w:rPr>
                <w:rFonts w:cs="Arial"/>
                <w:color w:val="000000" w:themeColor="text1"/>
                <w:sz w:val="16"/>
                <w:szCs w:val="16"/>
              </w:rPr>
              <w:tab/>
            </w:r>
            <w:r w:rsidRPr="00E4430F">
              <w:rPr>
                <w:rFonts w:cs="Arial"/>
                <w:color w:val="000000" w:themeColor="text1"/>
                <w:sz w:val="16"/>
                <w:szCs w:val="16"/>
              </w:rPr>
              <w:br/>
              <w:t>2 (50.0)</w:t>
            </w:r>
            <w:r w:rsidRPr="00E4430F">
              <w:rPr>
                <w:rFonts w:cs="Arial"/>
                <w:color w:val="000000" w:themeColor="text1"/>
                <w:sz w:val="16"/>
                <w:szCs w:val="16"/>
              </w:rPr>
              <w:br/>
              <w:t>0 (0.0)</w:t>
            </w:r>
          </w:p>
        </w:tc>
        <w:tc>
          <w:tcPr>
            <w:tcW w:w="0" w:type="auto"/>
          </w:tcPr>
          <w:p w14:paraId="6D4EA26A"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2 (66.7)</w:t>
            </w:r>
            <w:r w:rsidRPr="00E4430F">
              <w:rPr>
                <w:rFonts w:cs="Arial"/>
                <w:color w:val="000000" w:themeColor="text1"/>
                <w:sz w:val="16"/>
                <w:szCs w:val="16"/>
              </w:rPr>
              <w:br/>
              <w:t>1 (33.3)</w:t>
            </w:r>
            <w:r w:rsidRPr="00E4430F">
              <w:rPr>
                <w:rFonts w:cs="Arial"/>
                <w:color w:val="000000" w:themeColor="text1"/>
                <w:sz w:val="16"/>
                <w:szCs w:val="16"/>
              </w:rPr>
              <w:tab/>
            </w:r>
            <w:r w:rsidRPr="00E4430F">
              <w:rPr>
                <w:rFonts w:cs="Arial"/>
                <w:color w:val="000000" w:themeColor="text1"/>
                <w:sz w:val="16"/>
                <w:szCs w:val="16"/>
              </w:rPr>
              <w:br/>
              <w:t>0 (0.0)</w:t>
            </w:r>
          </w:p>
        </w:tc>
        <w:tc>
          <w:tcPr>
            <w:tcW w:w="0" w:type="auto"/>
          </w:tcPr>
          <w:p w14:paraId="7CB99EA9"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5 (31.3)</w:t>
            </w:r>
            <w:r w:rsidRPr="00E4430F">
              <w:rPr>
                <w:rFonts w:cs="Arial"/>
                <w:color w:val="000000" w:themeColor="text1"/>
                <w:sz w:val="16"/>
                <w:szCs w:val="16"/>
              </w:rPr>
              <w:br/>
              <w:t>8 (50.0)</w:t>
            </w:r>
            <w:r w:rsidRPr="00E4430F">
              <w:rPr>
                <w:rFonts w:cs="Arial"/>
                <w:color w:val="000000" w:themeColor="text1"/>
                <w:sz w:val="16"/>
                <w:szCs w:val="16"/>
              </w:rPr>
              <w:br/>
              <w:t>3 (18.8)</w:t>
            </w:r>
            <w:r w:rsidRPr="00E4430F">
              <w:rPr>
                <w:rFonts w:cs="Arial"/>
                <w:color w:val="000000" w:themeColor="text1"/>
                <w:sz w:val="16"/>
                <w:szCs w:val="16"/>
              </w:rPr>
              <w:tab/>
            </w:r>
          </w:p>
        </w:tc>
        <w:tc>
          <w:tcPr>
            <w:tcW w:w="0" w:type="auto"/>
          </w:tcPr>
          <w:p w14:paraId="7808B7CC"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5 (45.5)</w:t>
            </w:r>
            <w:r w:rsidRPr="00E4430F">
              <w:rPr>
                <w:rFonts w:cs="Arial"/>
                <w:color w:val="000000" w:themeColor="text1"/>
                <w:sz w:val="16"/>
                <w:szCs w:val="16"/>
              </w:rPr>
              <w:br/>
              <w:t>5 (45.5)</w:t>
            </w:r>
            <w:r w:rsidRPr="00E4430F">
              <w:rPr>
                <w:rFonts w:cs="Arial"/>
                <w:color w:val="000000" w:themeColor="text1"/>
                <w:sz w:val="16"/>
                <w:szCs w:val="16"/>
              </w:rPr>
              <w:br/>
              <w:t>1 (9.1)</w:t>
            </w:r>
          </w:p>
        </w:tc>
        <w:tc>
          <w:tcPr>
            <w:tcW w:w="0" w:type="auto"/>
          </w:tcPr>
          <w:p w14:paraId="017FF770"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2 (50.0)</w:t>
            </w:r>
            <w:r w:rsidRPr="00E4430F">
              <w:rPr>
                <w:rFonts w:cs="Arial"/>
                <w:color w:val="000000" w:themeColor="text1"/>
                <w:sz w:val="16"/>
                <w:szCs w:val="16"/>
              </w:rPr>
              <w:br/>
              <w:t>0 (0.0)</w:t>
            </w:r>
            <w:r w:rsidRPr="00E4430F">
              <w:rPr>
                <w:rFonts w:cs="Arial"/>
                <w:color w:val="000000" w:themeColor="text1"/>
                <w:sz w:val="16"/>
                <w:szCs w:val="16"/>
              </w:rPr>
              <w:br/>
              <w:t>2 (50.0)</w:t>
            </w:r>
          </w:p>
        </w:tc>
        <w:tc>
          <w:tcPr>
            <w:tcW w:w="1645" w:type="dxa"/>
          </w:tcPr>
          <w:p w14:paraId="25442D93"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br/>
              <w:t>21 (44.7)</w:t>
            </w:r>
            <w:r w:rsidRPr="00E4430F">
              <w:rPr>
                <w:rFonts w:cs="Arial"/>
                <w:color w:val="000000" w:themeColor="text1"/>
                <w:sz w:val="16"/>
                <w:szCs w:val="16"/>
              </w:rPr>
              <w:br/>
              <w:t>19 (40.4)</w:t>
            </w:r>
            <w:r w:rsidRPr="00E4430F">
              <w:rPr>
                <w:rFonts w:cs="Arial"/>
                <w:color w:val="000000" w:themeColor="text1"/>
                <w:sz w:val="16"/>
                <w:szCs w:val="16"/>
              </w:rPr>
              <w:br/>
              <w:t>7 (14.9)</w:t>
            </w:r>
          </w:p>
        </w:tc>
      </w:tr>
      <w:tr w:rsidR="00E4430F" w:rsidRPr="00E4430F" w14:paraId="2E1D11D9" w14:textId="77777777" w:rsidTr="00AC1F7E">
        <w:trPr>
          <w:trHeight w:val="181"/>
        </w:trPr>
        <w:tc>
          <w:tcPr>
            <w:tcW w:w="0" w:type="auto"/>
          </w:tcPr>
          <w:p w14:paraId="4C3EF859" w14:textId="77777777" w:rsidR="004C1333" w:rsidRPr="00E4430F" w:rsidRDefault="004C1333" w:rsidP="008B6F14">
            <w:pPr>
              <w:keepNext/>
              <w:spacing w:after="120" w:line="240" w:lineRule="auto"/>
              <w:contextualSpacing/>
              <w:rPr>
                <w:rFonts w:cs="Arial"/>
                <w:b/>
                <w:bCs/>
                <w:color w:val="000000" w:themeColor="text1"/>
                <w:sz w:val="16"/>
                <w:szCs w:val="16"/>
              </w:rPr>
            </w:pPr>
            <w:r w:rsidRPr="00E4430F">
              <w:rPr>
                <w:rFonts w:cs="Arial"/>
                <w:color w:val="000000" w:themeColor="text1"/>
                <w:sz w:val="16"/>
                <w:szCs w:val="16"/>
              </w:rPr>
              <w:t xml:space="preserve">   SD at wk 12, </w:t>
            </w:r>
            <w:r w:rsidRPr="00E4430F">
              <w:rPr>
                <w:rFonts w:cs="Arial"/>
                <w:iCs/>
                <w:color w:val="000000" w:themeColor="text1"/>
                <w:sz w:val="16"/>
                <w:szCs w:val="16"/>
              </w:rPr>
              <w:t>n</w:t>
            </w:r>
            <w:r w:rsidRPr="00E4430F">
              <w:rPr>
                <w:rFonts w:cs="Arial"/>
                <w:color w:val="000000" w:themeColor="text1"/>
                <w:sz w:val="16"/>
                <w:szCs w:val="16"/>
              </w:rPr>
              <w:t xml:space="preserve"> (%)</w:t>
            </w:r>
          </w:p>
        </w:tc>
        <w:tc>
          <w:tcPr>
            <w:tcW w:w="0" w:type="auto"/>
            <w:shd w:val="clear" w:color="auto" w:fill="auto"/>
          </w:tcPr>
          <w:p w14:paraId="26CA41A7"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 (50.0)</w:t>
            </w:r>
          </w:p>
        </w:tc>
        <w:tc>
          <w:tcPr>
            <w:tcW w:w="0" w:type="auto"/>
            <w:shd w:val="clear" w:color="auto" w:fill="auto"/>
          </w:tcPr>
          <w:p w14:paraId="38457CE9"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2 (100.0)</w:t>
            </w:r>
          </w:p>
        </w:tc>
        <w:tc>
          <w:tcPr>
            <w:tcW w:w="0" w:type="auto"/>
            <w:shd w:val="clear" w:color="auto" w:fill="auto"/>
          </w:tcPr>
          <w:p w14:paraId="5CD5B6EE"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shd w:val="clear" w:color="auto" w:fill="auto"/>
          </w:tcPr>
          <w:p w14:paraId="0DD7C2D2"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0 (0.0)</w:t>
            </w:r>
          </w:p>
        </w:tc>
        <w:tc>
          <w:tcPr>
            <w:tcW w:w="0" w:type="auto"/>
            <w:shd w:val="clear" w:color="auto" w:fill="auto"/>
          </w:tcPr>
          <w:p w14:paraId="2959BD85"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 (50.0)</w:t>
            </w:r>
          </w:p>
        </w:tc>
        <w:tc>
          <w:tcPr>
            <w:tcW w:w="0" w:type="auto"/>
          </w:tcPr>
          <w:p w14:paraId="72C858E0"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2 (50.0)</w:t>
            </w:r>
          </w:p>
        </w:tc>
        <w:tc>
          <w:tcPr>
            <w:tcW w:w="0" w:type="auto"/>
          </w:tcPr>
          <w:p w14:paraId="0B06871C"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2 (66.7)</w:t>
            </w:r>
          </w:p>
        </w:tc>
        <w:tc>
          <w:tcPr>
            <w:tcW w:w="0" w:type="auto"/>
          </w:tcPr>
          <w:p w14:paraId="1479E8DC"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3 (18.8)</w:t>
            </w:r>
            <w:r w:rsidRPr="00E4430F">
              <w:rPr>
                <w:rFonts w:cs="Arial"/>
                <w:color w:val="000000" w:themeColor="text1"/>
                <w:sz w:val="16"/>
                <w:szCs w:val="16"/>
              </w:rPr>
              <w:tab/>
            </w:r>
          </w:p>
        </w:tc>
        <w:tc>
          <w:tcPr>
            <w:tcW w:w="0" w:type="auto"/>
          </w:tcPr>
          <w:p w14:paraId="23E6EF6E"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2 (18.2)</w:t>
            </w:r>
          </w:p>
        </w:tc>
        <w:tc>
          <w:tcPr>
            <w:tcW w:w="0" w:type="auto"/>
          </w:tcPr>
          <w:p w14:paraId="6D7C0894"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 (25.0)</w:t>
            </w:r>
            <w:r w:rsidRPr="00E4430F">
              <w:rPr>
                <w:rFonts w:cs="Arial"/>
                <w:color w:val="000000" w:themeColor="text1"/>
                <w:sz w:val="16"/>
                <w:szCs w:val="16"/>
              </w:rPr>
              <w:tab/>
            </w:r>
          </w:p>
        </w:tc>
        <w:tc>
          <w:tcPr>
            <w:tcW w:w="1645" w:type="dxa"/>
          </w:tcPr>
          <w:p w14:paraId="4A6209C1"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14 (29.8)</w:t>
            </w:r>
          </w:p>
        </w:tc>
      </w:tr>
      <w:tr w:rsidR="008B2654" w:rsidRPr="00E4430F" w14:paraId="4CBCB659" w14:textId="77777777" w:rsidTr="00AC1F7E">
        <w:trPr>
          <w:trHeight w:val="181"/>
        </w:trPr>
        <w:tc>
          <w:tcPr>
            <w:tcW w:w="0" w:type="auto"/>
          </w:tcPr>
          <w:p w14:paraId="2C42786A"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Median PFS, months</w:t>
            </w:r>
          </w:p>
        </w:tc>
        <w:tc>
          <w:tcPr>
            <w:tcW w:w="0" w:type="auto"/>
            <w:shd w:val="clear" w:color="auto" w:fill="auto"/>
          </w:tcPr>
          <w:p w14:paraId="0D125865"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4.1</w:t>
            </w:r>
          </w:p>
        </w:tc>
        <w:tc>
          <w:tcPr>
            <w:tcW w:w="0" w:type="auto"/>
            <w:shd w:val="clear" w:color="auto" w:fill="auto"/>
          </w:tcPr>
          <w:p w14:paraId="13D5E506"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10.3</w:t>
            </w:r>
          </w:p>
        </w:tc>
        <w:tc>
          <w:tcPr>
            <w:tcW w:w="0" w:type="auto"/>
            <w:shd w:val="clear" w:color="auto" w:fill="auto"/>
          </w:tcPr>
          <w:p w14:paraId="0FBFD1DA"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1.4</w:t>
            </w:r>
          </w:p>
        </w:tc>
        <w:tc>
          <w:tcPr>
            <w:tcW w:w="0" w:type="auto"/>
            <w:shd w:val="clear" w:color="auto" w:fill="auto"/>
          </w:tcPr>
          <w:p w14:paraId="4CE2544A"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2.8</w:t>
            </w:r>
          </w:p>
        </w:tc>
        <w:tc>
          <w:tcPr>
            <w:tcW w:w="0" w:type="auto"/>
            <w:shd w:val="clear" w:color="auto" w:fill="auto"/>
          </w:tcPr>
          <w:p w14:paraId="21C86849"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15.1</w:t>
            </w:r>
          </w:p>
        </w:tc>
        <w:tc>
          <w:tcPr>
            <w:tcW w:w="0" w:type="auto"/>
          </w:tcPr>
          <w:p w14:paraId="20558459"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ND</w:t>
            </w:r>
          </w:p>
        </w:tc>
        <w:tc>
          <w:tcPr>
            <w:tcW w:w="0" w:type="auto"/>
          </w:tcPr>
          <w:p w14:paraId="0BC31D48"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4.1</w:t>
            </w:r>
          </w:p>
        </w:tc>
        <w:tc>
          <w:tcPr>
            <w:tcW w:w="0" w:type="auto"/>
          </w:tcPr>
          <w:p w14:paraId="5747098E"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1.9</w:t>
            </w:r>
          </w:p>
        </w:tc>
        <w:tc>
          <w:tcPr>
            <w:tcW w:w="0" w:type="auto"/>
          </w:tcPr>
          <w:p w14:paraId="5B46617A"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2.8</w:t>
            </w:r>
          </w:p>
        </w:tc>
        <w:tc>
          <w:tcPr>
            <w:tcW w:w="0" w:type="auto"/>
          </w:tcPr>
          <w:p w14:paraId="36167DCE"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6.2</w:t>
            </w:r>
          </w:p>
        </w:tc>
        <w:tc>
          <w:tcPr>
            <w:tcW w:w="1645" w:type="dxa"/>
          </w:tcPr>
          <w:p w14:paraId="17E524AD" w14:textId="77777777" w:rsidR="004C1333" w:rsidRPr="00E4430F" w:rsidRDefault="004C1333" w:rsidP="008B6F14">
            <w:pPr>
              <w:keepNext/>
              <w:spacing w:after="120" w:line="240" w:lineRule="auto"/>
              <w:contextualSpacing/>
              <w:rPr>
                <w:rFonts w:cs="Arial"/>
                <w:color w:val="000000" w:themeColor="text1"/>
                <w:sz w:val="16"/>
                <w:szCs w:val="16"/>
              </w:rPr>
            </w:pPr>
            <w:r w:rsidRPr="00E4430F">
              <w:rPr>
                <w:rFonts w:cs="Arial"/>
                <w:color w:val="000000" w:themeColor="text1"/>
                <w:sz w:val="16"/>
                <w:szCs w:val="16"/>
              </w:rPr>
              <w:t>2.8</w:t>
            </w:r>
          </w:p>
        </w:tc>
      </w:tr>
    </w:tbl>
    <w:p w14:paraId="6843043F" w14:textId="77777777" w:rsidR="00187BB7" w:rsidRPr="00E4430F" w:rsidRDefault="00187BB7" w:rsidP="004C1333">
      <w:pPr>
        <w:spacing w:after="0" w:line="240" w:lineRule="auto"/>
        <w:contextualSpacing/>
        <w:rPr>
          <w:rFonts w:cs="Arial"/>
          <w:i/>
          <w:color w:val="000000" w:themeColor="text1"/>
          <w:sz w:val="20"/>
          <w:szCs w:val="20"/>
          <w:lang w:val="en-GB"/>
        </w:rPr>
      </w:pPr>
    </w:p>
    <w:p w14:paraId="7EAC4254" w14:textId="54764715" w:rsidR="004C1333" w:rsidRPr="00E4430F" w:rsidRDefault="00187BB7" w:rsidP="00187BB7">
      <w:pPr>
        <w:spacing w:after="0" w:line="360" w:lineRule="auto"/>
        <w:contextualSpacing/>
        <w:rPr>
          <w:rFonts w:cs="Arial"/>
          <w:color w:val="000000" w:themeColor="text1"/>
          <w:sz w:val="20"/>
          <w:szCs w:val="20"/>
          <w:lang w:val="en-GB"/>
        </w:rPr>
      </w:pPr>
      <w:r w:rsidRPr="00E4430F">
        <w:rPr>
          <w:rFonts w:cs="Arial"/>
          <w:i/>
          <w:color w:val="000000" w:themeColor="text1"/>
          <w:sz w:val="20"/>
          <w:szCs w:val="20"/>
          <w:lang w:val="en-GB"/>
        </w:rPr>
        <w:t>Abbreviations</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ND</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not determined; NE</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non-evaluable; No.</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number; PAM+</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 PI3K/AKT/mTOR-positive; PD</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progressive disease; PFS</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progression-free survival; SD</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stable disease; wk</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t>
      </w:r>
      <w:r w:rsidRPr="00E4430F">
        <w:rPr>
          <w:rFonts w:cs="Arial"/>
          <w:color w:val="000000" w:themeColor="text1"/>
          <w:sz w:val="20"/>
          <w:szCs w:val="20"/>
          <w:lang w:val="en-GB"/>
        </w:rPr>
        <w:t xml:space="preserve"> </w:t>
      </w:r>
      <w:r w:rsidR="004C1333" w:rsidRPr="00E4430F">
        <w:rPr>
          <w:rFonts w:cs="Arial"/>
          <w:color w:val="000000" w:themeColor="text1"/>
          <w:sz w:val="20"/>
          <w:szCs w:val="20"/>
          <w:lang w:val="en-GB"/>
        </w:rPr>
        <w:t>week.</w:t>
      </w:r>
      <w:r w:rsidR="004C1333" w:rsidRPr="00E4430F">
        <w:rPr>
          <w:rFonts w:cs="Arial"/>
          <w:color w:val="000000" w:themeColor="text1"/>
          <w:sz w:val="20"/>
          <w:szCs w:val="20"/>
          <w:lang w:val="en-GB"/>
        </w:rPr>
        <w:br w:type="page"/>
      </w:r>
    </w:p>
    <w:p w14:paraId="31799417" w14:textId="250F37B5" w:rsidR="004C1333" w:rsidRPr="00E4430F" w:rsidRDefault="004C1333" w:rsidP="004C1333">
      <w:pPr>
        <w:pStyle w:val="Heading2"/>
        <w:spacing w:line="240" w:lineRule="auto"/>
        <w:contextualSpacing/>
        <w:rPr>
          <w:color w:val="000000" w:themeColor="text1"/>
          <w:sz w:val="20"/>
          <w:szCs w:val="20"/>
          <w:lang w:val="en-GB"/>
        </w:rPr>
      </w:pPr>
      <w:r w:rsidRPr="00E4430F">
        <w:rPr>
          <w:color w:val="000000" w:themeColor="text1"/>
          <w:sz w:val="20"/>
          <w:szCs w:val="20"/>
          <w:lang w:val="en-GB"/>
        </w:rPr>
        <w:lastRenderedPageBreak/>
        <w:t>Supplementary Table S</w:t>
      </w:r>
      <w:r w:rsidR="00E26B5F" w:rsidRPr="00E4430F">
        <w:rPr>
          <w:color w:val="000000" w:themeColor="text1"/>
          <w:sz w:val="20"/>
          <w:szCs w:val="20"/>
          <w:lang w:val="en-GB"/>
        </w:rPr>
        <w:t>9</w:t>
      </w:r>
      <w:r w:rsidRPr="00E4430F">
        <w:rPr>
          <w:color w:val="000000" w:themeColor="text1"/>
          <w:sz w:val="20"/>
          <w:szCs w:val="20"/>
          <w:lang w:val="en-GB"/>
        </w:rPr>
        <w:t>. Progression-free survival and response in patients receiving M2698 in combination with trastuzumab or tamoxifen</w:t>
      </w:r>
    </w:p>
    <w:tbl>
      <w:tblPr>
        <w:tblStyle w:val="TableTheme"/>
        <w:tblpPr w:leftFromText="180" w:rightFromText="180" w:vertAnchor="text" w:tblpY="1"/>
        <w:tblOverlap w:val="never"/>
        <w:tblW w:w="14108" w:type="dxa"/>
        <w:tblLook w:val="04A0" w:firstRow="1" w:lastRow="0" w:firstColumn="1" w:lastColumn="0" w:noHBand="0" w:noVBand="1"/>
      </w:tblPr>
      <w:tblGrid>
        <w:gridCol w:w="2545"/>
        <w:gridCol w:w="1344"/>
        <w:gridCol w:w="1470"/>
        <w:gridCol w:w="1470"/>
        <w:gridCol w:w="1331"/>
        <w:gridCol w:w="1470"/>
        <w:gridCol w:w="1435"/>
        <w:gridCol w:w="1435"/>
        <w:gridCol w:w="1608"/>
      </w:tblGrid>
      <w:tr w:rsidR="00E4430F" w:rsidRPr="00E4430F" w14:paraId="4B135885" w14:textId="77777777" w:rsidTr="008B6F14">
        <w:trPr>
          <w:trHeight w:val="130"/>
        </w:trPr>
        <w:tc>
          <w:tcPr>
            <w:tcW w:w="0" w:type="auto"/>
            <w:hideMark/>
          </w:tcPr>
          <w:p w14:paraId="20330EB3" w14:textId="77777777" w:rsidR="004C1333" w:rsidRPr="00E4430F" w:rsidRDefault="004C1333" w:rsidP="008B6F14">
            <w:pPr>
              <w:spacing w:after="120" w:line="240" w:lineRule="auto"/>
              <w:contextualSpacing/>
              <w:rPr>
                <w:rFonts w:cs="Arial"/>
                <w:color w:val="000000" w:themeColor="text1"/>
                <w:sz w:val="16"/>
                <w:szCs w:val="16"/>
              </w:rPr>
            </w:pPr>
          </w:p>
        </w:tc>
        <w:tc>
          <w:tcPr>
            <w:tcW w:w="0" w:type="auto"/>
            <w:gridSpan w:val="3"/>
            <w:hideMark/>
          </w:tcPr>
          <w:p w14:paraId="61C7A26C"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b/>
                <w:color w:val="000000" w:themeColor="text1"/>
                <w:sz w:val="16"/>
                <w:szCs w:val="16"/>
              </w:rPr>
              <w:t>M2698/trastuzumab</w:t>
            </w:r>
          </w:p>
        </w:tc>
        <w:tc>
          <w:tcPr>
            <w:tcW w:w="0" w:type="auto"/>
            <w:gridSpan w:val="5"/>
            <w:hideMark/>
          </w:tcPr>
          <w:p w14:paraId="42AEE852"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b/>
                <w:color w:val="000000" w:themeColor="text1"/>
                <w:sz w:val="16"/>
                <w:szCs w:val="16"/>
              </w:rPr>
              <w:t>M2698/tamoxifen</w:t>
            </w:r>
          </w:p>
        </w:tc>
      </w:tr>
      <w:tr w:rsidR="00E4430F" w:rsidRPr="00E4430F" w14:paraId="0FD771AE" w14:textId="77777777" w:rsidTr="008B6F14">
        <w:trPr>
          <w:trHeight w:val="198"/>
        </w:trPr>
        <w:tc>
          <w:tcPr>
            <w:tcW w:w="0" w:type="auto"/>
            <w:hideMark/>
          </w:tcPr>
          <w:p w14:paraId="4037D223"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Dose level, mg</w:t>
            </w:r>
          </w:p>
        </w:tc>
        <w:tc>
          <w:tcPr>
            <w:tcW w:w="0" w:type="auto"/>
            <w:hideMark/>
          </w:tcPr>
          <w:p w14:paraId="3885712A"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80</w:t>
            </w:r>
          </w:p>
        </w:tc>
        <w:tc>
          <w:tcPr>
            <w:tcW w:w="0" w:type="auto"/>
            <w:hideMark/>
          </w:tcPr>
          <w:p w14:paraId="72533A09"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160</w:t>
            </w:r>
          </w:p>
        </w:tc>
        <w:tc>
          <w:tcPr>
            <w:tcW w:w="0" w:type="auto"/>
            <w:hideMark/>
          </w:tcPr>
          <w:p w14:paraId="7DE66D0B"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Overall</w:t>
            </w:r>
          </w:p>
        </w:tc>
        <w:tc>
          <w:tcPr>
            <w:tcW w:w="0" w:type="auto"/>
            <w:hideMark/>
          </w:tcPr>
          <w:p w14:paraId="0BF22FEB"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80</w:t>
            </w:r>
          </w:p>
        </w:tc>
        <w:tc>
          <w:tcPr>
            <w:tcW w:w="0" w:type="auto"/>
            <w:hideMark/>
          </w:tcPr>
          <w:p w14:paraId="6524F3A8"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160</w:t>
            </w:r>
          </w:p>
        </w:tc>
        <w:tc>
          <w:tcPr>
            <w:tcW w:w="1435" w:type="dxa"/>
            <w:hideMark/>
          </w:tcPr>
          <w:p w14:paraId="55A45117"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200</w:t>
            </w:r>
          </w:p>
        </w:tc>
        <w:tc>
          <w:tcPr>
            <w:tcW w:w="1435" w:type="dxa"/>
            <w:hideMark/>
          </w:tcPr>
          <w:p w14:paraId="1BC7D020"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240</w:t>
            </w:r>
          </w:p>
        </w:tc>
        <w:tc>
          <w:tcPr>
            <w:tcW w:w="0" w:type="auto"/>
            <w:hideMark/>
          </w:tcPr>
          <w:p w14:paraId="5B881D4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Total</w:t>
            </w:r>
          </w:p>
        </w:tc>
      </w:tr>
      <w:tr w:rsidR="00E4430F" w:rsidRPr="00E4430F" w14:paraId="3DFA9913" w14:textId="77777777" w:rsidTr="008B6F14">
        <w:trPr>
          <w:trHeight w:val="198"/>
        </w:trPr>
        <w:tc>
          <w:tcPr>
            <w:tcW w:w="0" w:type="auto"/>
          </w:tcPr>
          <w:p w14:paraId="5730C79F"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No. of patients</w:t>
            </w:r>
          </w:p>
        </w:tc>
        <w:tc>
          <w:tcPr>
            <w:tcW w:w="0" w:type="auto"/>
          </w:tcPr>
          <w:p w14:paraId="05670D6F"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N=4</w:t>
            </w:r>
          </w:p>
        </w:tc>
        <w:tc>
          <w:tcPr>
            <w:tcW w:w="0" w:type="auto"/>
          </w:tcPr>
          <w:p w14:paraId="5D7B19AA"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N=9</w:t>
            </w:r>
          </w:p>
        </w:tc>
        <w:tc>
          <w:tcPr>
            <w:tcW w:w="0" w:type="auto"/>
          </w:tcPr>
          <w:p w14:paraId="56946D6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N=13</w:t>
            </w:r>
          </w:p>
        </w:tc>
        <w:tc>
          <w:tcPr>
            <w:tcW w:w="0" w:type="auto"/>
          </w:tcPr>
          <w:p w14:paraId="17357EFB"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N=4</w:t>
            </w:r>
          </w:p>
        </w:tc>
        <w:tc>
          <w:tcPr>
            <w:tcW w:w="0" w:type="auto"/>
          </w:tcPr>
          <w:p w14:paraId="7A551B00"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N=9</w:t>
            </w:r>
          </w:p>
        </w:tc>
        <w:tc>
          <w:tcPr>
            <w:tcW w:w="1435" w:type="dxa"/>
          </w:tcPr>
          <w:p w14:paraId="2DF9DB91"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N=6</w:t>
            </w:r>
          </w:p>
        </w:tc>
        <w:tc>
          <w:tcPr>
            <w:tcW w:w="1435" w:type="dxa"/>
          </w:tcPr>
          <w:p w14:paraId="65691A39"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N=7</w:t>
            </w:r>
          </w:p>
        </w:tc>
        <w:tc>
          <w:tcPr>
            <w:tcW w:w="0" w:type="auto"/>
          </w:tcPr>
          <w:p w14:paraId="0C1FE0AA"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N=26</w:t>
            </w:r>
          </w:p>
        </w:tc>
      </w:tr>
      <w:tr w:rsidR="00E4430F" w:rsidRPr="00E4430F" w14:paraId="6A54EF32" w14:textId="77777777" w:rsidTr="008B6F14">
        <w:trPr>
          <w:trHeight w:val="198"/>
        </w:trPr>
        <w:tc>
          <w:tcPr>
            <w:tcW w:w="0" w:type="auto"/>
          </w:tcPr>
          <w:p w14:paraId="51CF3409" w14:textId="77777777" w:rsidR="004C1333" w:rsidRPr="00E4430F" w:rsidRDefault="004C1333" w:rsidP="008B6F14">
            <w:pPr>
              <w:spacing w:after="120" w:line="240" w:lineRule="auto"/>
              <w:contextualSpacing/>
              <w:rPr>
                <w:rFonts w:cs="Arial"/>
                <w:b/>
                <w:color w:val="000000" w:themeColor="text1"/>
                <w:sz w:val="16"/>
                <w:szCs w:val="16"/>
                <w:lang w:val="fr-FR"/>
              </w:rPr>
            </w:pPr>
            <w:r w:rsidRPr="00E4430F">
              <w:rPr>
                <w:rFonts w:cs="Arial"/>
                <w:color w:val="000000" w:themeColor="text1"/>
                <w:sz w:val="16"/>
                <w:szCs w:val="16"/>
                <w:lang w:val="fr-FR"/>
              </w:rPr>
              <w:t>Response, n (%)</w:t>
            </w:r>
            <w:r w:rsidRPr="00E4430F">
              <w:rPr>
                <w:rFonts w:cs="Arial"/>
                <w:color w:val="000000" w:themeColor="text1"/>
                <w:sz w:val="16"/>
                <w:szCs w:val="16"/>
                <w:lang w:val="fr-FR"/>
              </w:rPr>
              <w:br/>
              <w:t xml:space="preserve">   PR</w:t>
            </w:r>
            <w:r w:rsidRPr="00E4430F">
              <w:rPr>
                <w:rFonts w:cs="Arial"/>
                <w:color w:val="000000" w:themeColor="text1"/>
                <w:sz w:val="16"/>
                <w:szCs w:val="16"/>
                <w:lang w:val="fr-FR"/>
              </w:rPr>
              <w:br/>
              <w:t xml:space="preserve">   SD</w:t>
            </w:r>
            <w:r w:rsidRPr="00E4430F">
              <w:rPr>
                <w:rFonts w:cs="Arial"/>
                <w:color w:val="000000" w:themeColor="text1"/>
                <w:sz w:val="16"/>
                <w:szCs w:val="16"/>
                <w:lang w:val="fr-FR"/>
              </w:rPr>
              <w:br/>
              <w:t xml:space="preserve">   PD</w:t>
            </w:r>
            <w:r w:rsidRPr="00E4430F">
              <w:rPr>
                <w:rFonts w:cs="Arial"/>
                <w:color w:val="000000" w:themeColor="text1"/>
                <w:sz w:val="16"/>
                <w:szCs w:val="16"/>
                <w:lang w:val="fr-FR"/>
              </w:rPr>
              <w:br/>
              <w:t xml:space="preserve">   NE</w:t>
            </w:r>
          </w:p>
        </w:tc>
        <w:tc>
          <w:tcPr>
            <w:tcW w:w="0" w:type="auto"/>
          </w:tcPr>
          <w:p w14:paraId="150C17B6"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lang w:val="fr-FR"/>
              </w:rPr>
              <w:br/>
            </w:r>
            <w:r w:rsidRPr="00E4430F">
              <w:rPr>
                <w:rFonts w:cs="Arial"/>
                <w:color w:val="000000" w:themeColor="text1"/>
                <w:sz w:val="16"/>
                <w:szCs w:val="16"/>
              </w:rPr>
              <w:t>0 (0.0)</w:t>
            </w:r>
            <w:r w:rsidRPr="00E4430F">
              <w:rPr>
                <w:rFonts w:cs="Arial"/>
                <w:color w:val="000000" w:themeColor="text1"/>
                <w:sz w:val="16"/>
                <w:szCs w:val="16"/>
              </w:rPr>
              <w:br/>
              <w:t>1 (25.0)</w:t>
            </w:r>
            <w:r w:rsidRPr="00E4430F">
              <w:rPr>
                <w:rFonts w:cs="Arial"/>
                <w:color w:val="000000" w:themeColor="text1"/>
                <w:sz w:val="16"/>
                <w:szCs w:val="16"/>
              </w:rPr>
              <w:br/>
              <w:t>2 (50.0)</w:t>
            </w:r>
            <w:r w:rsidRPr="00E4430F">
              <w:rPr>
                <w:rFonts w:cs="Arial"/>
                <w:color w:val="000000" w:themeColor="text1"/>
                <w:sz w:val="16"/>
                <w:szCs w:val="16"/>
              </w:rPr>
              <w:br/>
              <w:t>1 (25.0)</w:t>
            </w:r>
          </w:p>
        </w:tc>
        <w:tc>
          <w:tcPr>
            <w:tcW w:w="0" w:type="auto"/>
          </w:tcPr>
          <w:p w14:paraId="0BF65DD0"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rPr>
              <w:br/>
              <w:t>1 (11.1)</w:t>
            </w:r>
            <w:r w:rsidRPr="00E4430F">
              <w:rPr>
                <w:rFonts w:cs="Arial"/>
                <w:color w:val="000000" w:themeColor="text1"/>
                <w:sz w:val="16"/>
                <w:szCs w:val="16"/>
              </w:rPr>
              <w:br/>
              <w:t>4 (44.4)</w:t>
            </w:r>
            <w:r w:rsidRPr="00E4430F">
              <w:rPr>
                <w:rFonts w:cs="Arial"/>
                <w:color w:val="000000" w:themeColor="text1"/>
                <w:sz w:val="16"/>
                <w:szCs w:val="16"/>
              </w:rPr>
              <w:tab/>
            </w:r>
            <w:r w:rsidRPr="00E4430F">
              <w:rPr>
                <w:rFonts w:cs="Arial"/>
                <w:color w:val="000000" w:themeColor="text1"/>
                <w:sz w:val="16"/>
                <w:szCs w:val="16"/>
              </w:rPr>
              <w:br/>
              <w:t>2 (22.2)</w:t>
            </w:r>
            <w:r w:rsidRPr="00E4430F">
              <w:rPr>
                <w:rFonts w:cs="Arial"/>
                <w:color w:val="000000" w:themeColor="text1"/>
                <w:sz w:val="16"/>
                <w:szCs w:val="16"/>
              </w:rPr>
              <w:br/>
              <w:t>2 (22.2)</w:t>
            </w:r>
          </w:p>
        </w:tc>
        <w:tc>
          <w:tcPr>
            <w:tcW w:w="0" w:type="auto"/>
          </w:tcPr>
          <w:p w14:paraId="0579ACFD"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rPr>
              <w:br/>
              <w:t>1 (7.7)</w:t>
            </w:r>
            <w:r w:rsidRPr="00E4430F">
              <w:rPr>
                <w:rFonts w:cs="Arial"/>
                <w:color w:val="000000" w:themeColor="text1"/>
                <w:sz w:val="16"/>
                <w:szCs w:val="16"/>
              </w:rPr>
              <w:br/>
              <w:t>5 (38.5)</w:t>
            </w:r>
            <w:r w:rsidRPr="00E4430F">
              <w:rPr>
                <w:rFonts w:cs="Arial"/>
                <w:color w:val="000000" w:themeColor="text1"/>
                <w:sz w:val="16"/>
                <w:szCs w:val="16"/>
              </w:rPr>
              <w:br/>
              <w:t>4 (30.8)</w:t>
            </w:r>
            <w:r w:rsidRPr="00E4430F">
              <w:rPr>
                <w:rFonts w:cs="Arial"/>
                <w:color w:val="000000" w:themeColor="text1"/>
                <w:sz w:val="16"/>
                <w:szCs w:val="16"/>
              </w:rPr>
              <w:br/>
              <w:t>3 (23.1)</w:t>
            </w:r>
          </w:p>
        </w:tc>
        <w:tc>
          <w:tcPr>
            <w:tcW w:w="0" w:type="auto"/>
          </w:tcPr>
          <w:p w14:paraId="27EE10C5"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2 (50.0)</w:t>
            </w:r>
            <w:r w:rsidRPr="00E4430F">
              <w:rPr>
                <w:rFonts w:cs="Arial"/>
                <w:color w:val="000000" w:themeColor="text1"/>
                <w:sz w:val="16"/>
                <w:szCs w:val="16"/>
              </w:rPr>
              <w:br/>
              <w:t>0 (0.0)</w:t>
            </w:r>
            <w:r w:rsidRPr="00E4430F">
              <w:rPr>
                <w:rFonts w:cs="Arial"/>
                <w:color w:val="000000" w:themeColor="text1"/>
                <w:sz w:val="16"/>
                <w:szCs w:val="16"/>
              </w:rPr>
              <w:br/>
              <w:t>2 (50.0)</w:t>
            </w:r>
          </w:p>
        </w:tc>
        <w:tc>
          <w:tcPr>
            <w:tcW w:w="0" w:type="auto"/>
          </w:tcPr>
          <w:p w14:paraId="73062B82"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6 (66.7)</w:t>
            </w:r>
            <w:r w:rsidRPr="00E4430F">
              <w:rPr>
                <w:rFonts w:cs="Arial"/>
                <w:color w:val="000000" w:themeColor="text1"/>
                <w:sz w:val="16"/>
                <w:szCs w:val="16"/>
              </w:rPr>
              <w:br/>
              <w:t>2 (22.2)</w:t>
            </w:r>
            <w:r w:rsidRPr="00E4430F">
              <w:rPr>
                <w:rFonts w:cs="Arial"/>
                <w:color w:val="000000" w:themeColor="text1"/>
                <w:sz w:val="16"/>
                <w:szCs w:val="16"/>
              </w:rPr>
              <w:br/>
              <w:t>1 (11.1)</w:t>
            </w:r>
          </w:p>
        </w:tc>
        <w:tc>
          <w:tcPr>
            <w:tcW w:w="1435" w:type="dxa"/>
          </w:tcPr>
          <w:p w14:paraId="4EC0012D"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2 (33.3)</w:t>
            </w:r>
            <w:r w:rsidRPr="00E4430F">
              <w:rPr>
                <w:rFonts w:cs="Arial"/>
                <w:color w:val="000000" w:themeColor="text1"/>
                <w:sz w:val="16"/>
                <w:szCs w:val="16"/>
              </w:rPr>
              <w:br/>
              <w:t>3 (50.0)</w:t>
            </w:r>
            <w:r w:rsidRPr="00E4430F">
              <w:rPr>
                <w:rFonts w:cs="Arial"/>
                <w:color w:val="000000" w:themeColor="text1"/>
                <w:sz w:val="16"/>
                <w:szCs w:val="16"/>
              </w:rPr>
              <w:br/>
              <w:t>1 (16.7)</w:t>
            </w:r>
          </w:p>
        </w:tc>
        <w:tc>
          <w:tcPr>
            <w:tcW w:w="1435" w:type="dxa"/>
          </w:tcPr>
          <w:p w14:paraId="36FA0B5E"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rPr>
              <w:br/>
              <w:t>1 (14.3)</w:t>
            </w:r>
            <w:r w:rsidRPr="00E4430F">
              <w:rPr>
                <w:rFonts w:cs="Arial"/>
                <w:color w:val="000000" w:themeColor="text1"/>
                <w:sz w:val="16"/>
                <w:szCs w:val="16"/>
              </w:rPr>
              <w:br/>
              <w:t>3 (42.9)</w:t>
            </w:r>
            <w:r w:rsidRPr="00E4430F">
              <w:rPr>
                <w:rFonts w:cs="Arial"/>
                <w:color w:val="000000" w:themeColor="text1"/>
                <w:sz w:val="16"/>
                <w:szCs w:val="16"/>
              </w:rPr>
              <w:br/>
              <w:t>1 (14.3)</w:t>
            </w:r>
            <w:r w:rsidRPr="00E4430F">
              <w:rPr>
                <w:rFonts w:cs="Arial"/>
                <w:color w:val="000000" w:themeColor="text1"/>
                <w:sz w:val="16"/>
                <w:szCs w:val="16"/>
              </w:rPr>
              <w:br/>
              <w:t>2 (28.6)</w:t>
            </w:r>
          </w:p>
        </w:tc>
        <w:tc>
          <w:tcPr>
            <w:tcW w:w="0" w:type="auto"/>
          </w:tcPr>
          <w:p w14:paraId="3192DDD5" w14:textId="77777777" w:rsidR="004C1333" w:rsidRPr="00E4430F" w:rsidRDefault="004C1333" w:rsidP="008B6F14">
            <w:pPr>
              <w:spacing w:after="120" w:line="240" w:lineRule="auto"/>
              <w:contextualSpacing/>
              <w:jc w:val="center"/>
              <w:rPr>
                <w:rFonts w:cs="Arial"/>
                <w:b/>
                <w:color w:val="000000" w:themeColor="text1"/>
                <w:sz w:val="16"/>
                <w:szCs w:val="16"/>
              </w:rPr>
            </w:pPr>
            <w:r w:rsidRPr="00E4430F">
              <w:rPr>
                <w:rFonts w:cs="Arial"/>
                <w:color w:val="000000" w:themeColor="text1"/>
                <w:sz w:val="16"/>
                <w:szCs w:val="16"/>
              </w:rPr>
              <w:br/>
              <w:t>1 (3.8)</w:t>
            </w:r>
            <w:r w:rsidRPr="00E4430F">
              <w:rPr>
                <w:rFonts w:cs="Arial"/>
                <w:color w:val="000000" w:themeColor="text1"/>
                <w:sz w:val="16"/>
                <w:szCs w:val="16"/>
              </w:rPr>
              <w:br/>
              <w:t>13 (50.0)</w:t>
            </w:r>
            <w:r w:rsidRPr="00E4430F">
              <w:rPr>
                <w:rFonts w:cs="Arial"/>
                <w:color w:val="000000" w:themeColor="text1"/>
                <w:sz w:val="16"/>
                <w:szCs w:val="16"/>
              </w:rPr>
              <w:br/>
              <w:t>6 (23.1)</w:t>
            </w:r>
            <w:r w:rsidRPr="00E4430F">
              <w:rPr>
                <w:rFonts w:cs="Arial"/>
                <w:color w:val="000000" w:themeColor="text1"/>
                <w:sz w:val="16"/>
                <w:szCs w:val="16"/>
              </w:rPr>
              <w:br/>
              <w:t>6 (23.1)</w:t>
            </w:r>
          </w:p>
        </w:tc>
      </w:tr>
      <w:tr w:rsidR="00E4430F" w:rsidRPr="00E4430F" w14:paraId="4064D7B9" w14:textId="77777777" w:rsidTr="008B6F14">
        <w:trPr>
          <w:trHeight w:val="130"/>
        </w:trPr>
        <w:tc>
          <w:tcPr>
            <w:tcW w:w="0" w:type="auto"/>
            <w:shd w:val="clear" w:color="auto" w:fill="auto"/>
          </w:tcPr>
          <w:p w14:paraId="5769418E"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PFS rate,</w:t>
            </w:r>
            <w:r w:rsidRPr="00E4430F">
              <w:rPr>
                <w:rFonts w:cs="Arial"/>
                <w:i/>
                <w:iCs/>
                <w:color w:val="000000" w:themeColor="text1"/>
                <w:sz w:val="16"/>
                <w:szCs w:val="16"/>
              </w:rPr>
              <w:t xml:space="preserve"> </w:t>
            </w:r>
            <w:r w:rsidRPr="00E4430F">
              <w:rPr>
                <w:rFonts w:cs="Arial"/>
                <w:iCs/>
                <w:color w:val="000000" w:themeColor="text1"/>
                <w:sz w:val="16"/>
                <w:szCs w:val="16"/>
              </w:rPr>
              <w:t>n</w:t>
            </w:r>
            <w:r w:rsidRPr="00E4430F">
              <w:rPr>
                <w:rFonts w:cs="Arial"/>
                <w:color w:val="000000" w:themeColor="text1"/>
                <w:sz w:val="16"/>
                <w:szCs w:val="16"/>
              </w:rPr>
              <w:t xml:space="preserve"> (%)</w:t>
            </w:r>
            <w:r w:rsidRPr="00E4430F">
              <w:rPr>
                <w:rFonts w:cs="Arial"/>
                <w:color w:val="000000" w:themeColor="text1"/>
                <w:sz w:val="16"/>
                <w:szCs w:val="16"/>
              </w:rPr>
              <w:br/>
              <w:t xml:space="preserve">at 6 months </w:t>
            </w:r>
          </w:p>
        </w:tc>
        <w:tc>
          <w:tcPr>
            <w:tcW w:w="0" w:type="auto"/>
            <w:shd w:val="clear" w:color="auto" w:fill="auto"/>
          </w:tcPr>
          <w:p w14:paraId="7C04D01B"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ND</w:t>
            </w:r>
          </w:p>
        </w:tc>
        <w:tc>
          <w:tcPr>
            <w:tcW w:w="0" w:type="auto"/>
            <w:shd w:val="clear" w:color="auto" w:fill="auto"/>
          </w:tcPr>
          <w:p w14:paraId="5FB08EBF"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16.7</w:t>
            </w:r>
            <w:r w:rsidRPr="00E4430F">
              <w:rPr>
                <w:rFonts w:cs="Arial"/>
                <w:color w:val="000000" w:themeColor="text1"/>
                <w:sz w:val="16"/>
                <w:szCs w:val="16"/>
              </w:rPr>
              <w:br/>
              <w:t>(0.9, 50.8)</w:t>
            </w:r>
          </w:p>
        </w:tc>
        <w:tc>
          <w:tcPr>
            <w:tcW w:w="0" w:type="auto"/>
            <w:shd w:val="clear" w:color="auto" w:fill="auto"/>
          </w:tcPr>
          <w:p w14:paraId="136127CE"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22.7</w:t>
            </w:r>
            <w:r w:rsidRPr="00E4430F">
              <w:rPr>
                <w:rFonts w:cs="Arial"/>
                <w:color w:val="000000" w:themeColor="text1"/>
                <w:sz w:val="16"/>
                <w:szCs w:val="16"/>
              </w:rPr>
              <w:br/>
              <w:t>(3.8, 51.1)</w:t>
            </w:r>
          </w:p>
        </w:tc>
        <w:tc>
          <w:tcPr>
            <w:tcW w:w="0" w:type="auto"/>
            <w:shd w:val="clear" w:color="auto" w:fill="auto"/>
          </w:tcPr>
          <w:p w14:paraId="1140CB5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0.0</w:t>
            </w:r>
          </w:p>
        </w:tc>
        <w:tc>
          <w:tcPr>
            <w:tcW w:w="0" w:type="auto"/>
            <w:shd w:val="clear" w:color="auto" w:fill="auto"/>
          </w:tcPr>
          <w:p w14:paraId="7DC4FF8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41.5</w:t>
            </w:r>
            <w:r w:rsidRPr="00E4430F">
              <w:rPr>
                <w:rFonts w:cs="Arial"/>
                <w:color w:val="000000" w:themeColor="text1"/>
                <w:sz w:val="16"/>
                <w:szCs w:val="16"/>
              </w:rPr>
              <w:br/>
              <w:t>(6.9, 74.8)</w:t>
            </w:r>
          </w:p>
        </w:tc>
        <w:tc>
          <w:tcPr>
            <w:tcW w:w="1435" w:type="dxa"/>
            <w:shd w:val="clear" w:color="auto" w:fill="auto"/>
          </w:tcPr>
          <w:p w14:paraId="098C9A3E"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40.0</w:t>
            </w:r>
            <w:r w:rsidRPr="00E4430F">
              <w:rPr>
                <w:rFonts w:cs="Arial"/>
                <w:color w:val="000000" w:themeColor="text1"/>
                <w:sz w:val="16"/>
                <w:szCs w:val="16"/>
              </w:rPr>
              <w:br/>
              <w:t>(5.2, 75.3)</w:t>
            </w:r>
          </w:p>
        </w:tc>
        <w:tc>
          <w:tcPr>
            <w:tcW w:w="1435" w:type="dxa"/>
            <w:shd w:val="clear" w:color="auto" w:fill="auto"/>
          </w:tcPr>
          <w:p w14:paraId="7206041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20.0</w:t>
            </w:r>
            <w:r w:rsidRPr="00E4430F">
              <w:rPr>
                <w:rFonts w:cs="Arial"/>
                <w:color w:val="000000" w:themeColor="text1"/>
                <w:sz w:val="16"/>
                <w:szCs w:val="16"/>
              </w:rPr>
              <w:br/>
              <w:t>(0.8, 58.2)</w:t>
            </w:r>
          </w:p>
        </w:tc>
        <w:tc>
          <w:tcPr>
            <w:tcW w:w="0" w:type="auto"/>
            <w:shd w:val="clear" w:color="auto" w:fill="auto"/>
          </w:tcPr>
          <w:p w14:paraId="6BD75F0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29.0</w:t>
            </w:r>
            <w:r w:rsidRPr="00E4430F">
              <w:rPr>
                <w:rFonts w:cs="Arial"/>
                <w:color w:val="000000" w:themeColor="text1"/>
                <w:sz w:val="16"/>
                <w:szCs w:val="16"/>
              </w:rPr>
              <w:br/>
              <w:t>(11.0, 50.0)</w:t>
            </w:r>
          </w:p>
        </w:tc>
      </w:tr>
      <w:tr w:rsidR="00E4430F" w:rsidRPr="00E4430F" w14:paraId="3582CC6A" w14:textId="77777777" w:rsidTr="008B6F14">
        <w:trPr>
          <w:trHeight w:val="130"/>
        </w:trPr>
        <w:tc>
          <w:tcPr>
            <w:tcW w:w="0" w:type="auto"/>
            <w:shd w:val="clear" w:color="auto" w:fill="auto"/>
          </w:tcPr>
          <w:p w14:paraId="77B4A1C1"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PFS rate*,</w:t>
            </w:r>
            <w:r w:rsidRPr="00E4430F">
              <w:rPr>
                <w:rFonts w:cs="Arial"/>
                <w:i/>
                <w:iCs/>
                <w:color w:val="000000" w:themeColor="text1"/>
                <w:sz w:val="16"/>
                <w:szCs w:val="16"/>
              </w:rPr>
              <w:t xml:space="preserve"> </w:t>
            </w:r>
            <w:r w:rsidRPr="00E4430F">
              <w:rPr>
                <w:rFonts w:cs="Arial"/>
                <w:iCs/>
                <w:color w:val="000000" w:themeColor="text1"/>
                <w:sz w:val="16"/>
                <w:szCs w:val="16"/>
              </w:rPr>
              <w:t>n</w:t>
            </w:r>
            <w:r w:rsidRPr="00E4430F">
              <w:rPr>
                <w:rFonts w:cs="Arial"/>
                <w:color w:val="000000" w:themeColor="text1"/>
                <w:sz w:val="16"/>
                <w:szCs w:val="16"/>
              </w:rPr>
              <w:t xml:space="preserve"> (%)</w:t>
            </w:r>
            <w:r w:rsidRPr="00E4430F">
              <w:rPr>
                <w:rFonts w:cs="Arial"/>
                <w:color w:val="000000" w:themeColor="text1"/>
                <w:sz w:val="16"/>
                <w:szCs w:val="16"/>
              </w:rPr>
              <w:br/>
              <w:t>at 12 months</w:t>
            </w:r>
          </w:p>
        </w:tc>
        <w:tc>
          <w:tcPr>
            <w:tcW w:w="0" w:type="auto"/>
            <w:shd w:val="clear" w:color="auto" w:fill="auto"/>
          </w:tcPr>
          <w:p w14:paraId="67AE693D"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ND</w:t>
            </w:r>
          </w:p>
        </w:tc>
        <w:tc>
          <w:tcPr>
            <w:tcW w:w="0" w:type="auto"/>
            <w:shd w:val="clear" w:color="auto" w:fill="auto"/>
          </w:tcPr>
          <w:p w14:paraId="29083A61"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ND</w:t>
            </w:r>
          </w:p>
        </w:tc>
        <w:tc>
          <w:tcPr>
            <w:tcW w:w="0" w:type="auto"/>
            <w:shd w:val="clear" w:color="auto" w:fill="auto"/>
          </w:tcPr>
          <w:p w14:paraId="3BB4605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ND</w:t>
            </w:r>
          </w:p>
        </w:tc>
        <w:tc>
          <w:tcPr>
            <w:tcW w:w="0" w:type="auto"/>
            <w:shd w:val="clear" w:color="auto" w:fill="auto"/>
          </w:tcPr>
          <w:p w14:paraId="11E015C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0.0</w:t>
            </w:r>
          </w:p>
        </w:tc>
        <w:tc>
          <w:tcPr>
            <w:tcW w:w="0" w:type="auto"/>
            <w:shd w:val="clear" w:color="auto" w:fill="auto"/>
          </w:tcPr>
          <w:p w14:paraId="5CAFA9DD"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0.0</w:t>
            </w:r>
          </w:p>
        </w:tc>
        <w:tc>
          <w:tcPr>
            <w:tcW w:w="1435" w:type="dxa"/>
            <w:shd w:val="clear" w:color="auto" w:fill="auto"/>
          </w:tcPr>
          <w:p w14:paraId="5A145CD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20.0</w:t>
            </w:r>
            <w:r w:rsidRPr="00E4430F">
              <w:rPr>
                <w:rFonts w:cs="Arial"/>
                <w:color w:val="000000" w:themeColor="text1"/>
                <w:sz w:val="16"/>
                <w:szCs w:val="16"/>
              </w:rPr>
              <w:br/>
              <w:t>(0.8, 58.2)</w:t>
            </w:r>
          </w:p>
        </w:tc>
        <w:tc>
          <w:tcPr>
            <w:tcW w:w="1435" w:type="dxa"/>
            <w:shd w:val="clear" w:color="auto" w:fill="auto"/>
          </w:tcPr>
          <w:p w14:paraId="5A39E6D0"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ND</w:t>
            </w:r>
          </w:p>
        </w:tc>
        <w:tc>
          <w:tcPr>
            <w:tcW w:w="0" w:type="auto"/>
            <w:shd w:val="clear" w:color="auto" w:fill="auto"/>
          </w:tcPr>
          <w:p w14:paraId="7A58A36F"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9.7</w:t>
            </w:r>
            <w:r w:rsidRPr="00E4430F">
              <w:rPr>
                <w:rFonts w:cs="Arial"/>
                <w:color w:val="000000" w:themeColor="text1"/>
                <w:sz w:val="16"/>
                <w:szCs w:val="16"/>
              </w:rPr>
              <w:br/>
              <w:t>(0.7, 33.2)</w:t>
            </w:r>
          </w:p>
        </w:tc>
      </w:tr>
      <w:tr w:rsidR="00E4430F" w:rsidRPr="00E4430F" w14:paraId="1ACF9477" w14:textId="77777777" w:rsidTr="008B6F14">
        <w:trPr>
          <w:trHeight w:val="130"/>
        </w:trPr>
        <w:tc>
          <w:tcPr>
            <w:tcW w:w="0" w:type="auto"/>
            <w:shd w:val="clear" w:color="auto" w:fill="auto"/>
          </w:tcPr>
          <w:p w14:paraId="75E8D858"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 xml:space="preserve">PFS, months </w:t>
            </w:r>
          </w:p>
          <w:p w14:paraId="00C0A002" w14:textId="77777777" w:rsidR="004C1333" w:rsidRPr="00E4430F" w:rsidRDefault="004C1333" w:rsidP="008B6F14">
            <w:pPr>
              <w:spacing w:after="120" w:line="240" w:lineRule="auto"/>
              <w:contextualSpacing/>
              <w:rPr>
                <w:rFonts w:cs="Arial"/>
                <w:bCs/>
                <w:color w:val="000000" w:themeColor="text1"/>
                <w:sz w:val="16"/>
                <w:szCs w:val="16"/>
              </w:rPr>
            </w:pPr>
            <w:r w:rsidRPr="00E4430F">
              <w:rPr>
                <w:rFonts w:cs="Arial"/>
                <w:color w:val="000000" w:themeColor="text1"/>
                <w:sz w:val="16"/>
                <w:szCs w:val="16"/>
              </w:rPr>
              <w:t>Median, 95% CI</w:t>
            </w:r>
          </w:p>
        </w:tc>
        <w:tc>
          <w:tcPr>
            <w:tcW w:w="0" w:type="auto"/>
            <w:shd w:val="clear" w:color="auto" w:fill="auto"/>
          </w:tcPr>
          <w:p w14:paraId="78C71FE6"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1.4</w:t>
            </w:r>
            <w:r w:rsidRPr="00E4430F">
              <w:rPr>
                <w:rFonts w:cs="Arial"/>
                <w:color w:val="000000" w:themeColor="text1"/>
                <w:sz w:val="16"/>
                <w:szCs w:val="16"/>
              </w:rPr>
              <w:br/>
              <w:t>(1.4, ND)</w:t>
            </w:r>
          </w:p>
        </w:tc>
        <w:tc>
          <w:tcPr>
            <w:tcW w:w="0" w:type="auto"/>
            <w:shd w:val="clear" w:color="auto" w:fill="auto"/>
          </w:tcPr>
          <w:p w14:paraId="0A1FBD16"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3.8</w:t>
            </w:r>
            <w:r w:rsidRPr="00E4430F">
              <w:rPr>
                <w:rFonts w:cs="Arial"/>
                <w:color w:val="000000" w:themeColor="text1"/>
                <w:sz w:val="16"/>
                <w:szCs w:val="16"/>
              </w:rPr>
              <w:br/>
              <w:t>(1.3, ND)</w:t>
            </w:r>
          </w:p>
        </w:tc>
        <w:tc>
          <w:tcPr>
            <w:tcW w:w="0" w:type="auto"/>
            <w:shd w:val="clear" w:color="auto" w:fill="auto"/>
          </w:tcPr>
          <w:p w14:paraId="7EA59DAD"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2.8</w:t>
            </w:r>
            <w:r w:rsidRPr="00E4430F">
              <w:rPr>
                <w:rFonts w:cs="Arial"/>
                <w:color w:val="000000" w:themeColor="text1"/>
                <w:sz w:val="16"/>
                <w:szCs w:val="16"/>
              </w:rPr>
              <w:br/>
              <w:t>(1.4, ND)</w:t>
            </w:r>
          </w:p>
        </w:tc>
        <w:tc>
          <w:tcPr>
            <w:tcW w:w="0" w:type="auto"/>
            <w:shd w:val="clear" w:color="auto" w:fill="auto"/>
          </w:tcPr>
          <w:p w14:paraId="329EE7E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2.2</w:t>
            </w:r>
            <w:r w:rsidRPr="00E4430F">
              <w:rPr>
                <w:rFonts w:cs="Arial"/>
                <w:color w:val="000000" w:themeColor="text1"/>
                <w:sz w:val="16"/>
                <w:szCs w:val="16"/>
              </w:rPr>
              <w:br/>
              <w:t>(2.1, 5.6)</w:t>
            </w:r>
          </w:p>
        </w:tc>
        <w:tc>
          <w:tcPr>
            <w:tcW w:w="0" w:type="auto"/>
            <w:shd w:val="clear" w:color="auto" w:fill="auto"/>
          </w:tcPr>
          <w:p w14:paraId="1532DAFD"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5.5</w:t>
            </w:r>
            <w:r w:rsidRPr="00E4430F">
              <w:rPr>
                <w:rFonts w:cs="Arial"/>
                <w:color w:val="000000" w:themeColor="text1"/>
                <w:sz w:val="16"/>
                <w:szCs w:val="16"/>
              </w:rPr>
              <w:br/>
              <w:t>(0.8, 11.0)</w:t>
            </w:r>
          </w:p>
        </w:tc>
        <w:tc>
          <w:tcPr>
            <w:tcW w:w="1435" w:type="dxa"/>
            <w:shd w:val="clear" w:color="auto" w:fill="auto"/>
          </w:tcPr>
          <w:p w14:paraId="5B07E87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1.5</w:t>
            </w:r>
            <w:r w:rsidRPr="00E4430F">
              <w:rPr>
                <w:rFonts w:cs="Arial"/>
                <w:color w:val="000000" w:themeColor="text1"/>
                <w:sz w:val="16"/>
                <w:szCs w:val="16"/>
              </w:rPr>
              <w:br/>
              <w:t>(1.3, ND)</w:t>
            </w:r>
          </w:p>
        </w:tc>
        <w:tc>
          <w:tcPr>
            <w:tcW w:w="1435" w:type="dxa"/>
            <w:shd w:val="clear" w:color="auto" w:fill="auto"/>
          </w:tcPr>
          <w:p w14:paraId="596ECF50"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2.7</w:t>
            </w:r>
            <w:r w:rsidRPr="00E4430F">
              <w:rPr>
                <w:rFonts w:cs="Arial"/>
                <w:color w:val="000000" w:themeColor="text1"/>
                <w:sz w:val="16"/>
                <w:szCs w:val="16"/>
              </w:rPr>
              <w:br/>
              <w:t>(2.3, ND)</w:t>
            </w:r>
          </w:p>
        </w:tc>
        <w:tc>
          <w:tcPr>
            <w:tcW w:w="0" w:type="auto"/>
            <w:shd w:val="clear" w:color="auto" w:fill="auto"/>
          </w:tcPr>
          <w:p w14:paraId="0B1409FB"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2.7</w:t>
            </w:r>
            <w:r w:rsidRPr="00E4430F">
              <w:rPr>
                <w:rFonts w:cs="Arial"/>
                <w:color w:val="000000" w:themeColor="text1"/>
                <w:sz w:val="16"/>
                <w:szCs w:val="16"/>
              </w:rPr>
              <w:br/>
              <w:t>(1.5, 5.6)</w:t>
            </w:r>
          </w:p>
        </w:tc>
      </w:tr>
      <w:tr w:rsidR="00E4430F" w:rsidRPr="00E4430F" w14:paraId="17957728" w14:textId="77777777" w:rsidTr="008B6F14">
        <w:trPr>
          <w:trHeight w:val="130"/>
        </w:trPr>
        <w:tc>
          <w:tcPr>
            <w:tcW w:w="0" w:type="auto"/>
          </w:tcPr>
          <w:p w14:paraId="287F4823"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 xml:space="preserve">PFS events, </w:t>
            </w:r>
            <w:r w:rsidRPr="00E4430F">
              <w:rPr>
                <w:rFonts w:cs="Arial"/>
                <w:iCs/>
                <w:color w:val="000000" w:themeColor="text1"/>
                <w:sz w:val="16"/>
                <w:szCs w:val="16"/>
              </w:rPr>
              <w:t>n</w:t>
            </w:r>
            <w:r w:rsidRPr="00E4430F">
              <w:rPr>
                <w:rFonts w:cs="Arial"/>
                <w:color w:val="000000" w:themeColor="text1"/>
                <w:sz w:val="16"/>
                <w:szCs w:val="16"/>
              </w:rPr>
              <w:t xml:space="preserve"> (%)</w:t>
            </w:r>
            <w:r w:rsidRPr="00E4430F">
              <w:rPr>
                <w:rFonts w:cs="Arial"/>
                <w:color w:val="000000" w:themeColor="text1"/>
                <w:sz w:val="16"/>
                <w:szCs w:val="16"/>
              </w:rPr>
              <w:br/>
              <w:t>Death</w:t>
            </w:r>
            <w:r w:rsidRPr="00E4430F">
              <w:rPr>
                <w:rFonts w:cs="Arial"/>
                <w:color w:val="000000" w:themeColor="text1"/>
                <w:sz w:val="16"/>
                <w:szCs w:val="16"/>
              </w:rPr>
              <w:br/>
              <w:t>PD</w:t>
            </w:r>
          </w:p>
        </w:tc>
        <w:tc>
          <w:tcPr>
            <w:tcW w:w="0" w:type="auto"/>
          </w:tcPr>
          <w:p w14:paraId="35FF3551"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2 (5.0)</w:t>
            </w:r>
          </w:p>
        </w:tc>
        <w:tc>
          <w:tcPr>
            <w:tcW w:w="0" w:type="auto"/>
          </w:tcPr>
          <w:p w14:paraId="1AAD2CA9"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1 (11.1)</w:t>
            </w:r>
            <w:r w:rsidRPr="00E4430F">
              <w:rPr>
                <w:rFonts w:cs="Arial"/>
                <w:color w:val="000000" w:themeColor="text1"/>
                <w:sz w:val="16"/>
                <w:szCs w:val="16"/>
              </w:rPr>
              <w:br/>
              <w:t>5 (55.6)</w:t>
            </w:r>
          </w:p>
        </w:tc>
        <w:tc>
          <w:tcPr>
            <w:tcW w:w="0" w:type="auto"/>
          </w:tcPr>
          <w:p w14:paraId="009706C5"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1 (7.7)</w:t>
            </w:r>
            <w:r w:rsidRPr="00E4430F">
              <w:rPr>
                <w:rFonts w:cs="Arial"/>
                <w:color w:val="000000" w:themeColor="text1"/>
                <w:sz w:val="16"/>
                <w:szCs w:val="16"/>
              </w:rPr>
              <w:br/>
              <w:t>7 (53.8)</w:t>
            </w:r>
          </w:p>
        </w:tc>
        <w:tc>
          <w:tcPr>
            <w:tcW w:w="0" w:type="auto"/>
          </w:tcPr>
          <w:p w14:paraId="3CEB6FF6"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1 (25.0)</w:t>
            </w:r>
            <w:r w:rsidRPr="00E4430F">
              <w:rPr>
                <w:rFonts w:cs="Arial"/>
                <w:color w:val="000000" w:themeColor="text1"/>
                <w:sz w:val="16"/>
                <w:szCs w:val="16"/>
              </w:rPr>
              <w:br/>
              <w:t>2 (50.0)</w:t>
            </w:r>
          </w:p>
        </w:tc>
        <w:tc>
          <w:tcPr>
            <w:tcW w:w="0" w:type="auto"/>
          </w:tcPr>
          <w:p w14:paraId="2F32F348"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1 (11.1)</w:t>
            </w:r>
            <w:r w:rsidRPr="00E4430F">
              <w:rPr>
                <w:rFonts w:cs="Arial"/>
                <w:color w:val="000000" w:themeColor="text1"/>
                <w:sz w:val="16"/>
                <w:szCs w:val="16"/>
              </w:rPr>
              <w:br/>
              <w:t>4 (44.4)</w:t>
            </w:r>
          </w:p>
        </w:tc>
        <w:tc>
          <w:tcPr>
            <w:tcW w:w="1435" w:type="dxa"/>
          </w:tcPr>
          <w:p w14:paraId="50ABD7F6"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0 (0.0)</w:t>
            </w:r>
            <w:r w:rsidRPr="00E4430F">
              <w:rPr>
                <w:rFonts w:cs="Arial"/>
                <w:color w:val="000000" w:themeColor="text1"/>
                <w:sz w:val="16"/>
                <w:szCs w:val="16"/>
              </w:rPr>
              <w:br/>
              <w:t>4 (66.7)</w:t>
            </w:r>
          </w:p>
        </w:tc>
        <w:tc>
          <w:tcPr>
            <w:tcW w:w="1435" w:type="dxa"/>
          </w:tcPr>
          <w:p w14:paraId="6B88EB28"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1 (14.3)</w:t>
            </w:r>
            <w:r w:rsidRPr="00E4430F">
              <w:rPr>
                <w:rFonts w:cs="Arial"/>
                <w:color w:val="000000" w:themeColor="text1"/>
                <w:sz w:val="16"/>
                <w:szCs w:val="16"/>
              </w:rPr>
              <w:br/>
              <w:t>3 (42.9)</w:t>
            </w:r>
          </w:p>
        </w:tc>
        <w:tc>
          <w:tcPr>
            <w:tcW w:w="0" w:type="auto"/>
          </w:tcPr>
          <w:p w14:paraId="7EB241DB"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br/>
              <w:t>3 (11.5)</w:t>
            </w:r>
            <w:r w:rsidRPr="00E4430F">
              <w:rPr>
                <w:rFonts w:cs="Arial"/>
                <w:color w:val="000000" w:themeColor="text1"/>
                <w:sz w:val="16"/>
                <w:szCs w:val="16"/>
              </w:rPr>
              <w:br/>
              <w:t>13 (50.0)</w:t>
            </w:r>
          </w:p>
        </w:tc>
      </w:tr>
      <w:tr w:rsidR="00E4430F" w:rsidRPr="00E4430F" w14:paraId="4C5F2071" w14:textId="77777777" w:rsidTr="008B6F14">
        <w:trPr>
          <w:trHeight w:val="130"/>
        </w:trPr>
        <w:tc>
          <w:tcPr>
            <w:tcW w:w="0" w:type="auto"/>
          </w:tcPr>
          <w:p w14:paraId="5C08F21A"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Disease control rate</w:t>
            </w:r>
            <w:r w:rsidRPr="00E4430F">
              <w:rPr>
                <w:rFonts w:cs="Arial"/>
                <w:color w:val="000000" w:themeColor="text1"/>
                <w:sz w:val="16"/>
                <w:szCs w:val="16"/>
              </w:rPr>
              <w:br/>
              <w:t xml:space="preserve">at wk 6, </w:t>
            </w:r>
            <w:r w:rsidRPr="00E4430F">
              <w:rPr>
                <w:rFonts w:cs="Arial"/>
                <w:iCs/>
                <w:color w:val="000000" w:themeColor="text1"/>
                <w:sz w:val="16"/>
                <w:szCs w:val="16"/>
              </w:rPr>
              <w:t>n</w:t>
            </w:r>
            <w:r w:rsidRPr="00E4430F">
              <w:rPr>
                <w:rFonts w:cs="Arial"/>
                <w:color w:val="000000" w:themeColor="text1"/>
                <w:sz w:val="16"/>
                <w:szCs w:val="16"/>
              </w:rPr>
              <w:t> (%)</w:t>
            </w:r>
          </w:p>
        </w:tc>
        <w:tc>
          <w:tcPr>
            <w:tcW w:w="0" w:type="auto"/>
          </w:tcPr>
          <w:p w14:paraId="5E3CAE9A"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 (25.0)</w:t>
            </w:r>
          </w:p>
        </w:tc>
        <w:tc>
          <w:tcPr>
            <w:tcW w:w="0" w:type="auto"/>
          </w:tcPr>
          <w:p w14:paraId="59033E02"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5 (55.6)</w:t>
            </w:r>
          </w:p>
        </w:tc>
        <w:tc>
          <w:tcPr>
            <w:tcW w:w="0" w:type="auto"/>
          </w:tcPr>
          <w:p w14:paraId="6C6EBA6D"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6 (46.2)</w:t>
            </w:r>
          </w:p>
        </w:tc>
        <w:tc>
          <w:tcPr>
            <w:tcW w:w="0" w:type="auto"/>
          </w:tcPr>
          <w:p w14:paraId="6EF2D06B"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 (50.0)</w:t>
            </w:r>
          </w:p>
        </w:tc>
        <w:tc>
          <w:tcPr>
            <w:tcW w:w="0" w:type="auto"/>
          </w:tcPr>
          <w:p w14:paraId="74329D91"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6 (66.7)</w:t>
            </w:r>
          </w:p>
        </w:tc>
        <w:tc>
          <w:tcPr>
            <w:tcW w:w="1435" w:type="dxa"/>
          </w:tcPr>
          <w:p w14:paraId="54D3B7E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 (33.3)</w:t>
            </w:r>
          </w:p>
        </w:tc>
        <w:tc>
          <w:tcPr>
            <w:tcW w:w="1435" w:type="dxa"/>
          </w:tcPr>
          <w:p w14:paraId="5942752D"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4 (57.1)</w:t>
            </w:r>
          </w:p>
        </w:tc>
        <w:tc>
          <w:tcPr>
            <w:tcW w:w="0" w:type="auto"/>
          </w:tcPr>
          <w:p w14:paraId="659626E6"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14 (53.8)</w:t>
            </w:r>
          </w:p>
        </w:tc>
      </w:tr>
      <w:tr w:rsidR="00E4430F" w:rsidRPr="00E4430F" w14:paraId="04C59856" w14:textId="77777777" w:rsidTr="008B6F14">
        <w:trPr>
          <w:trHeight w:val="130"/>
        </w:trPr>
        <w:tc>
          <w:tcPr>
            <w:tcW w:w="0" w:type="auto"/>
          </w:tcPr>
          <w:p w14:paraId="786C758D" w14:textId="77777777" w:rsidR="004C1333" w:rsidRPr="00E4430F" w:rsidRDefault="004C1333" w:rsidP="008B6F14">
            <w:pPr>
              <w:spacing w:after="120" w:line="240" w:lineRule="auto"/>
              <w:contextualSpacing/>
              <w:rPr>
                <w:rFonts w:cs="Arial"/>
                <w:color w:val="000000" w:themeColor="text1"/>
                <w:sz w:val="16"/>
                <w:szCs w:val="16"/>
              </w:rPr>
            </w:pPr>
            <w:r w:rsidRPr="00E4430F">
              <w:rPr>
                <w:rFonts w:cs="Arial"/>
                <w:color w:val="000000" w:themeColor="text1"/>
                <w:sz w:val="16"/>
                <w:szCs w:val="16"/>
              </w:rPr>
              <w:t>Clinical benefit rate</w:t>
            </w:r>
            <w:r w:rsidRPr="00E4430F">
              <w:rPr>
                <w:rFonts w:cs="Arial"/>
                <w:color w:val="000000" w:themeColor="text1"/>
                <w:sz w:val="16"/>
                <w:szCs w:val="16"/>
              </w:rPr>
              <w:br/>
              <w:t xml:space="preserve">at wk 12, </w:t>
            </w:r>
            <w:r w:rsidRPr="00E4430F">
              <w:rPr>
                <w:rFonts w:cs="Arial"/>
                <w:iCs/>
                <w:color w:val="000000" w:themeColor="text1"/>
                <w:sz w:val="16"/>
                <w:szCs w:val="16"/>
              </w:rPr>
              <w:t>n</w:t>
            </w:r>
            <w:r w:rsidRPr="00E4430F">
              <w:rPr>
                <w:rFonts w:cs="Arial"/>
                <w:color w:val="000000" w:themeColor="text1"/>
                <w:sz w:val="16"/>
                <w:szCs w:val="16"/>
              </w:rPr>
              <w:t xml:space="preserve"> (%)</w:t>
            </w:r>
          </w:p>
        </w:tc>
        <w:tc>
          <w:tcPr>
            <w:tcW w:w="0" w:type="auto"/>
          </w:tcPr>
          <w:p w14:paraId="73E68EA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 (25.0)</w:t>
            </w:r>
          </w:p>
        </w:tc>
        <w:tc>
          <w:tcPr>
            <w:tcW w:w="0" w:type="auto"/>
          </w:tcPr>
          <w:p w14:paraId="6EFB237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4 (44.4)</w:t>
            </w:r>
          </w:p>
        </w:tc>
        <w:tc>
          <w:tcPr>
            <w:tcW w:w="0" w:type="auto"/>
          </w:tcPr>
          <w:p w14:paraId="338D3A44"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5 (38.5)</w:t>
            </w:r>
          </w:p>
        </w:tc>
        <w:tc>
          <w:tcPr>
            <w:tcW w:w="0" w:type="auto"/>
          </w:tcPr>
          <w:p w14:paraId="4C012409"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 (25.0)</w:t>
            </w:r>
          </w:p>
        </w:tc>
        <w:tc>
          <w:tcPr>
            <w:tcW w:w="0" w:type="auto"/>
          </w:tcPr>
          <w:p w14:paraId="62D0453C"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4 (44.4)</w:t>
            </w:r>
          </w:p>
        </w:tc>
        <w:tc>
          <w:tcPr>
            <w:tcW w:w="1435" w:type="dxa"/>
          </w:tcPr>
          <w:p w14:paraId="6AFCF213"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2 (33.3)</w:t>
            </w:r>
          </w:p>
        </w:tc>
        <w:tc>
          <w:tcPr>
            <w:tcW w:w="1435" w:type="dxa"/>
          </w:tcPr>
          <w:p w14:paraId="04DFB698"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1 (14.3)</w:t>
            </w:r>
          </w:p>
        </w:tc>
        <w:tc>
          <w:tcPr>
            <w:tcW w:w="0" w:type="auto"/>
          </w:tcPr>
          <w:p w14:paraId="156CAA15" w14:textId="77777777" w:rsidR="004C1333" w:rsidRPr="00E4430F" w:rsidRDefault="004C1333" w:rsidP="008B6F14">
            <w:pPr>
              <w:spacing w:after="120" w:line="240" w:lineRule="auto"/>
              <w:contextualSpacing/>
              <w:jc w:val="center"/>
              <w:rPr>
                <w:rFonts w:cs="Arial"/>
                <w:color w:val="000000" w:themeColor="text1"/>
                <w:sz w:val="16"/>
                <w:szCs w:val="16"/>
              </w:rPr>
            </w:pPr>
            <w:r w:rsidRPr="00E4430F">
              <w:rPr>
                <w:rFonts w:cs="Arial"/>
                <w:color w:val="000000" w:themeColor="text1"/>
                <w:sz w:val="16"/>
                <w:szCs w:val="16"/>
              </w:rPr>
              <w:t>8 (30.8)</w:t>
            </w:r>
          </w:p>
        </w:tc>
      </w:tr>
    </w:tbl>
    <w:p w14:paraId="4875F61E" w14:textId="2A9D494D" w:rsidR="00187BB7" w:rsidRPr="00E4430F" w:rsidRDefault="00187BB7" w:rsidP="00187BB7">
      <w:pPr>
        <w:rPr>
          <w:rFonts w:cs="Arial"/>
          <w:color w:val="000000" w:themeColor="text1"/>
          <w:lang w:val="en-GB"/>
        </w:rPr>
        <w:sectPr w:rsidR="00187BB7" w:rsidRPr="00E4430F" w:rsidSect="00D225BD">
          <w:headerReference w:type="default" r:id="rId7"/>
          <w:pgSz w:w="16838" w:h="11906" w:orient="landscape"/>
          <w:pgMar w:top="1440" w:right="1440" w:bottom="1440" w:left="1440" w:header="706" w:footer="706" w:gutter="0"/>
          <w:cols w:space="708"/>
          <w:docGrid w:linePitch="360"/>
        </w:sectPr>
      </w:pPr>
      <w:r w:rsidRPr="00E4430F">
        <w:rPr>
          <w:rFonts w:cs="Arial"/>
          <w:i/>
          <w:color w:val="000000" w:themeColor="text1"/>
          <w:sz w:val="20"/>
          <w:szCs w:val="20"/>
          <w:lang w:val="en-GB"/>
        </w:rPr>
        <w:t>Abbreviations</w:t>
      </w:r>
      <w:r w:rsidRPr="00E4430F">
        <w:rPr>
          <w:rFonts w:cs="Arial"/>
          <w:color w:val="000000" w:themeColor="text1"/>
          <w:sz w:val="20"/>
          <w:szCs w:val="20"/>
          <w:lang w:val="en-GB"/>
        </w:rPr>
        <w:t>: ND = not determined; NE = non-evaluable; No. = number; PD = progressive disease; PFS = progression-free survival; PR=partial response; SD = stable disease; wk = week.</w:t>
      </w:r>
    </w:p>
    <w:p w14:paraId="1C705A66" w14:textId="175ABCF7" w:rsidR="00C740B7" w:rsidRPr="00E4430F" w:rsidRDefault="00C740B7" w:rsidP="00C740B7">
      <w:pPr>
        <w:pStyle w:val="Heading2"/>
        <w:spacing w:before="240" w:line="240" w:lineRule="auto"/>
        <w:rPr>
          <w:color w:val="000000" w:themeColor="text1"/>
          <w:sz w:val="20"/>
          <w:szCs w:val="20"/>
          <w:lang w:val="en-GB"/>
        </w:rPr>
      </w:pPr>
      <w:r w:rsidRPr="00E4430F">
        <w:rPr>
          <w:color w:val="000000" w:themeColor="text1"/>
          <w:sz w:val="20"/>
          <w:szCs w:val="20"/>
          <w:lang w:val="en-GB"/>
        </w:rPr>
        <w:lastRenderedPageBreak/>
        <w:t xml:space="preserve">Supplementary Figure S1. </w:t>
      </w:r>
      <w:r w:rsidR="000378B8" w:rsidRPr="00E4430F">
        <w:rPr>
          <w:color w:val="000000" w:themeColor="text1"/>
          <w:sz w:val="20"/>
          <w:szCs w:val="20"/>
          <w:lang w:val="en-GB"/>
        </w:rPr>
        <w:t>Study Schema</w:t>
      </w:r>
    </w:p>
    <w:p w14:paraId="0F101BDC" w14:textId="42D40B12" w:rsidR="000378B8" w:rsidRPr="00E4430F" w:rsidRDefault="00A61E28" w:rsidP="000378B8">
      <w:pPr>
        <w:rPr>
          <w:color w:val="000000" w:themeColor="text1"/>
          <w:lang w:val="en-GB"/>
        </w:rPr>
      </w:pPr>
      <w:r w:rsidRPr="00E4430F">
        <w:rPr>
          <w:noProof/>
          <w:color w:val="000000" w:themeColor="text1"/>
          <w:lang w:val="en-IN" w:eastAsia="en-IN"/>
        </w:rPr>
        <w:drawing>
          <wp:inline distT="0" distB="0" distL="0" distR="0" wp14:anchorId="7890BE22" wp14:editId="5A1F91AE">
            <wp:extent cx="5840928" cy="5580248"/>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115" cy="5587115"/>
                    </a:xfrm>
                    <a:prstGeom prst="rect">
                      <a:avLst/>
                    </a:prstGeom>
                    <a:noFill/>
                  </pic:spPr>
                </pic:pic>
              </a:graphicData>
            </a:graphic>
          </wp:inline>
        </w:drawing>
      </w:r>
    </w:p>
    <w:p w14:paraId="2BB7F478" w14:textId="77777777" w:rsidR="00C740B7" w:rsidRPr="00E4430F" w:rsidRDefault="00C740B7">
      <w:pPr>
        <w:spacing w:line="259" w:lineRule="auto"/>
        <w:rPr>
          <w:rFonts w:cs="Arial"/>
          <w:b/>
          <w:bCs/>
          <w:color w:val="000000" w:themeColor="text1"/>
          <w:sz w:val="20"/>
          <w:szCs w:val="20"/>
          <w:lang w:val="en-GB"/>
        </w:rPr>
      </w:pPr>
      <w:r w:rsidRPr="00E4430F">
        <w:rPr>
          <w:color w:val="000000" w:themeColor="text1"/>
          <w:sz w:val="20"/>
          <w:szCs w:val="20"/>
          <w:lang w:val="en-GB"/>
        </w:rPr>
        <w:br w:type="page"/>
      </w:r>
    </w:p>
    <w:p w14:paraId="706FC39F" w14:textId="2993F202" w:rsidR="004C1333" w:rsidRPr="00E4430F" w:rsidRDefault="004C1333" w:rsidP="004C1333">
      <w:pPr>
        <w:pStyle w:val="Heading2"/>
        <w:spacing w:before="240" w:line="240" w:lineRule="auto"/>
        <w:rPr>
          <w:color w:val="000000" w:themeColor="text1"/>
          <w:sz w:val="20"/>
          <w:szCs w:val="20"/>
          <w:lang w:val="en-GB"/>
        </w:rPr>
      </w:pPr>
      <w:r w:rsidRPr="00E4430F">
        <w:rPr>
          <w:color w:val="000000" w:themeColor="text1"/>
          <w:sz w:val="20"/>
          <w:szCs w:val="20"/>
          <w:lang w:val="en-GB"/>
        </w:rPr>
        <w:lastRenderedPageBreak/>
        <w:t>Supplementary Figure S</w:t>
      </w:r>
      <w:r w:rsidR="00C740B7" w:rsidRPr="00E4430F">
        <w:rPr>
          <w:color w:val="000000" w:themeColor="text1"/>
          <w:sz w:val="20"/>
          <w:szCs w:val="20"/>
          <w:lang w:val="en-GB"/>
        </w:rPr>
        <w:t>2</w:t>
      </w:r>
      <w:r w:rsidRPr="00E4430F">
        <w:rPr>
          <w:color w:val="000000" w:themeColor="text1"/>
          <w:sz w:val="20"/>
          <w:szCs w:val="20"/>
          <w:lang w:val="en-GB"/>
        </w:rPr>
        <w:t>. Plasma concentration vs time after a single dose of M2698 under fasting and fed conditions (semi-log scale).</w:t>
      </w:r>
    </w:p>
    <w:p w14:paraId="0AB0AC17" w14:textId="77777777" w:rsidR="004C1333" w:rsidRPr="00E4430F" w:rsidRDefault="004C1333" w:rsidP="004C1333">
      <w:pPr>
        <w:spacing w:line="240" w:lineRule="auto"/>
        <w:rPr>
          <w:rFonts w:cs="Arial"/>
          <w:color w:val="000000" w:themeColor="text1"/>
          <w:sz w:val="20"/>
          <w:szCs w:val="20"/>
          <w:lang w:val="en-GB"/>
        </w:rPr>
      </w:pPr>
      <w:r w:rsidRPr="00E4430F">
        <w:rPr>
          <w:rFonts w:cs="Arial"/>
          <w:noProof/>
          <w:color w:val="000000" w:themeColor="text1"/>
          <w:lang w:val="en-IN" w:eastAsia="en-IN"/>
        </w:rPr>
        <w:drawing>
          <wp:inline distT="0" distB="0" distL="0" distR="0" wp14:anchorId="75213912" wp14:editId="16974EB8">
            <wp:extent cx="4504682" cy="3650260"/>
            <wp:effectExtent l="0" t="0" r="0" b="762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04682" cy="3650260"/>
                    </a:xfrm>
                    <a:prstGeom prst="rect">
                      <a:avLst/>
                    </a:prstGeom>
                  </pic:spPr>
                </pic:pic>
              </a:graphicData>
            </a:graphic>
          </wp:inline>
        </w:drawing>
      </w:r>
    </w:p>
    <w:p w14:paraId="36C6B59D" w14:textId="77777777" w:rsidR="004C1333" w:rsidRPr="00E4430F" w:rsidRDefault="004C1333" w:rsidP="004C1333">
      <w:pPr>
        <w:spacing w:line="240" w:lineRule="auto"/>
        <w:rPr>
          <w:rFonts w:cs="Arial"/>
          <w:color w:val="000000" w:themeColor="text1"/>
          <w:sz w:val="20"/>
          <w:szCs w:val="20"/>
          <w:lang w:val="en-GB"/>
        </w:rPr>
      </w:pPr>
      <w:r w:rsidRPr="00E4430F">
        <w:rPr>
          <w:rFonts w:cs="Arial"/>
          <w:color w:val="000000" w:themeColor="text1"/>
          <w:sz w:val="20"/>
          <w:szCs w:val="20"/>
          <w:lang w:val="en-GB"/>
        </w:rPr>
        <w:t>Data are presented as mean ± standard deviation.</w:t>
      </w:r>
    </w:p>
    <w:p w14:paraId="003217EA" w14:textId="77777777" w:rsidR="004C1333" w:rsidRPr="00E4430F" w:rsidRDefault="004C1333" w:rsidP="004C1333">
      <w:pPr>
        <w:spacing w:line="240" w:lineRule="auto"/>
        <w:rPr>
          <w:rFonts w:cs="Arial"/>
          <w:b/>
          <w:bCs/>
          <w:color w:val="000000" w:themeColor="text1"/>
          <w:sz w:val="20"/>
          <w:szCs w:val="20"/>
          <w:lang w:val="en-GB"/>
        </w:rPr>
      </w:pPr>
      <w:r w:rsidRPr="00E4430F">
        <w:rPr>
          <w:rFonts w:cs="Arial"/>
          <w:color w:val="000000" w:themeColor="text1"/>
          <w:sz w:val="20"/>
          <w:szCs w:val="20"/>
          <w:lang w:val="en-GB"/>
        </w:rPr>
        <w:br w:type="page"/>
      </w:r>
    </w:p>
    <w:p w14:paraId="1CCC1140" w14:textId="6F93053E" w:rsidR="004C1333" w:rsidRPr="00E4430F" w:rsidRDefault="004C1333" w:rsidP="004C1333">
      <w:pPr>
        <w:pStyle w:val="Heading2"/>
        <w:spacing w:line="240" w:lineRule="auto"/>
        <w:rPr>
          <w:color w:val="000000" w:themeColor="text1"/>
          <w:sz w:val="20"/>
          <w:szCs w:val="20"/>
          <w:lang w:val="en-GB"/>
        </w:rPr>
      </w:pPr>
      <w:r w:rsidRPr="00E4430F">
        <w:rPr>
          <w:color w:val="000000" w:themeColor="text1"/>
          <w:sz w:val="20"/>
          <w:szCs w:val="20"/>
          <w:lang w:val="en-GB"/>
        </w:rPr>
        <w:lastRenderedPageBreak/>
        <w:t>Supplementary Figure S</w:t>
      </w:r>
      <w:r w:rsidR="00C740B7" w:rsidRPr="00E4430F">
        <w:rPr>
          <w:color w:val="000000" w:themeColor="text1"/>
          <w:sz w:val="20"/>
          <w:szCs w:val="20"/>
          <w:lang w:val="en-GB"/>
        </w:rPr>
        <w:t>3</w:t>
      </w:r>
      <w:r w:rsidRPr="00E4430F">
        <w:rPr>
          <w:color w:val="000000" w:themeColor="text1"/>
          <w:sz w:val="20"/>
          <w:szCs w:val="20"/>
          <w:lang w:val="en-GB"/>
        </w:rPr>
        <w:t>. Plot of modelled change in QT interval (Fridericia's correction) vs M2698 concentration</w:t>
      </w:r>
    </w:p>
    <w:p w14:paraId="5BBE824A" w14:textId="77777777" w:rsidR="004C1333" w:rsidRPr="00E4430F" w:rsidRDefault="004C1333" w:rsidP="004C1333">
      <w:pPr>
        <w:spacing w:line="240" w:lineRule="auto"/>
        <w:rPr>
          <w:rFonts w:cs="Arial"/>
          <w:color w:val="000000" w:themeColor="text1"/>
          <w:sz w:val="20"/>
          <w:szCs w:val="20"/>
          <w:lang w:val="en-GB"/>
        </w:rPr>
      </w:pPr>
      <w:r w:rsidRPr="00E4430F">
        <w:rPr>
          <w:rFonts w:cs="Arial"/>
          <w:noProof/>
          <w:color w:val="000000" w:themeColor="text1"/>
          <w:lang w:val="en-IN" w:eastAsia="en-IN"/>
        </w:rPr>
        <w:drawing>
          <wp:inline distT="0" distB="0" distL="0" distR="0" wp14:anchorId="45B3A0F7" wp14:editId="1732FF72">
            <wp:extent cx="5731510" cy="2949575"/>
            <wp:effectExtent l="0" t="0" r="2540" b="3175"/>
            <wp:docPr id="15" name="Picture 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0">
                      <a:extLst>
                        <a:ext uri="{28A0092B-C50C-407E-A947-70E740481C1C}">
                          <a14:useLocalDpi xmlns:a14="http://schemas.microsoft.com/office/drawing/2010/main" val="0"/>
                        </a:ext>
                      </a:extLst>
                    </a:blip>
                    <a:stretch>
                      <a:fillRect/>
                    </a:stretch>
                  </pic:blipFill>
                  <pic:spPr>
                    <a:xfrm>
                      <a:off x="0" y="0"/>
                      <a:ext cx="5731510" cy="2949575"/>
                    </a:xfrm>
                    <a:prstGeom prst="rect">
                      <a:avLst/>
                    </a:prstGeom>
                  </pic:spPr>
                </pic:pic>
              </a:graphicData>
            </a:graphic>
          </wp:inline>
        </w:drawing>
      </w:r>
    </w:p>
    <w:p w14:paraId="36994865" w14:textId="77777777" w:rsidR="004C1333" w:rsidRPr="00E4430F" w:rsidRDefault="004C1333" w:rsidP="004C1333">
      <w:pPr>
        <w:spacing w:line="240" w:lineRule="auto"/>
        <w:rPr>
          <w:rFonts w:cs="Arial"/>
          <w:color w:val="000000" w:themeColor="text1"/>
          <w:sz w:val="20"/>
          <w:szCs w:val="20"/>
          <w:lang w:val="en-GB"/>
        </w:rPr>
      </w:pPr>
    </w:p>
    <w:p w14:paraId="317B19AB" w14:textId="77777777" w:rsidR="004C1333" w:rsidRPr="00E4430F" w:rsidRDefault="004C1333" w:rsidP="004C1333">
      <w:pPr>
        <w:spacing w:line="240" w:lineRule="auto"/>
        <w:rPr>
          <w:rFonts w:cs="Arial"/>
          <w:color w:val="000000" w:themeColor="text1"/>
          <w:sz w:val="20"/>
          <w:szCs w:val="20"/>
          <w:lang w:val="en-GB"/>
        </w:rPr>
      </w:pPr>
      <w:r w:rsidRPr="00E4430F">
        <w:rPr>
          <w:rFonts w:cs="Arial"/>
          <w:color w:val="000000" w:themeColor="text1"/>
          <w:sz w:val="20"/>
          <w:szCs w:val="20"/>
        </w:rPr>
        <w:t>Data from the M2698/tamoxifen cohort are not included.</w:t>
      </w:r>
    </w:p>
    <w:p w14:paraId="5A9479D4" w14:textId="77777777" w:rsidR="004C1333" w:rsidRPr="00E4430F" w:rsidRDefault="004C1333" w:rsidP="004C1333">
      <w:pPr>
        <w:spacing w:line="240" w:lineRule="auto"/>
        <w:rPr>
          <w:rFonts w:cs="Arial"/>
          <w:color w:val="000000" w:themeColor="text1"/>
          <w:sz w:val="20"/>
          <w:szCs w:val="20"/>
          <w:lang w:val="en-GB"/>
        </w:rPr>
      </w:pPr>
      <w:r w:rsidRPr="00E4430F">
        <w:rPr>
          <w:rFonts w:cs="Arial"/>
          <w:color w:val="000000" w:themeColor="text1"/>
          <w:sz w:val="20"/>
          <w:szCs w:val="20"/>
          <w:lang w:val="en-GB"/>
        </w:rPr>
        <w:br w:type="page"/>
      </w:r>
    </w:p>
    <w:p w14:paraId="0D12A983" w14:textId="205DABE7" w:rsidR="004C1333" w:rsidRPr="00E4430F" w:rsidRDefault="004C1333" w:rsidP="004C1333">
      <w:pPr>
        <w:pStyle w:val="Heading2"/>
        <w:spacing w:line="240" w:lineRule="auto"/>
        <w:rPr>
          <w:color w:val="000000" w:themeColor="text1"/>
          <w:sz w:val="20"/>
          <w:szCs w:val="20"/>
          <w:lang w:val="en-GB"/>
        </w:rPr>
      </w:pPr>
      <w:r w:rsidRPr="00E4430F">
        <w:rPr>
          <w:color w:val="000000" w:themeColor="text1"/>
          <w:sz w:val="20"/>
          <w:szCs w:val="20"/>
          <w:lang w:val="en-GB"/>
        </w:rPr>
        <w:lastRenderedPageBreak/>
        <w:t>Supplementary Figure S</w:t>
      </w:r>
      <w:r w:rsidR="00C740B7" w:rsidRPr="00E4430F">
        <w:rPr>
          <w:color w:val="000000" w:themeColor="text1"/>
          <w:sz w:val="20"/>
          <w:szCs w:val="20"/>
          <w:lang w:val="en-GB"/>
        </w:rPr>
        <w:t>4</w:t>
      </w:r>
      <w:r w:rsidRPr="00E4430F">
        <w:rPr>
          <w:color w:val="000000" w:themeColor="text1"/>
          <w:sz w:val="20"/>
          <w:szCs w:val="20"/>
          <w:lang w:val="en-GB"/>
        </w:rPr>
        <w:t>. Change from baseline in fasting glucose levels vs M2698 plasma concentration</w:t>
      </w:r>
    </w:p>
    <w:p w14:paraId="1FFDC4DC" w14:textId="77777777" w:rsidR="004C1333" w:rsidRPr="00E4430F" w:rsidRDefault="004C1333" w:rsidP="004C1333">
      <w:pPr>
        <w:spacing w:line="240" w:lineRule="auto"/>
        <w:rPr>
          <w:rFonts w:cs="Arial"/>
          <w:color w:val="000000" w:themeColor="text1"/>
          <w:sz w:val="20"/>
          <w:szCs w:val="20"/>
          <w:lang w:val="en-GB"/>
        </w:rPr>
      </w:pPr>
      <w:r w:rsidRPr="00E4430F">
        <w:rPr>
          <w:rFonts w:cs="Arial"/>
          <w:noProof/>
          <w:color w:val="000000" w:themeColor="text1"/>
          <w:lang w:val="en-IN" w:eastAsia="en-IN"/>
        </w:rPr>
        <w:drawing>
          <wp:inline distT="0" distB="0" distL="0" distR="0" wp14:anchorId="1A7E787B" wp14:editId="00E0C5C7">
            <wp:extent cx="4695416" cy="3464599"/>
            <wp:effectExtent l="0" t="0" r="0" b="254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4695416" cy="3464599"/>
                    </a:xfrm>
                    <a:prstGeom prst="rect">
                      <a:avLst/>
                    </a:prstGeom>
                  </pic:spPr>
                </pic:pic>
              </a:graphicData>
            </a:graphic>
          </wp:inline>
        </w:drawing>
      </w:r>
    </w:p>
    <w:p w14:paraId="6575DD39" w14:textId="77777777" w:rsidR="004C1333" w:rsidRPr="00E4430F" w:rsidRDefault="004C1333" w:rsidP="004C1333">
      <w:pPr>
        <w:spacing w:line="240" w:lineRule="auto"/>
        <w:rPr>
          <w:rFonts w:cs="Arial"/>
          <w:color w:val="000000" w:themeColor="text1"/>
          <w:sz w:val="20"/>
          <w:szCs w:val="20"/>
          <w:lang w:val="en-GB"/>
        </w:rPr>
      </w:pPr>
    </w:p>
    <w:p w14:paraId="75B4C179" w14:textId="77777777" w:rsidR="004C1333" w:rsidRPr="00E4430F" w:rsidRDefault="004C1333" w:rsidP="004C1333">
      <w:pPr>
        <w:spacing w:line="240" w:lineRule="auto"/>
        <w:rPr>
          <w:rFonts w:cs="Arial"/>
          <w:color w:val="000000" w:themeColor="text1"/>
          <w:sz w:val="20"/>
          <w:szCs w:val="20"/>
          <w:lang w:val="en-GB"/>
        </w:rPr>
      </w:pPr>
    </w:p>
    <w:p w14:paraId="326F4322" w14:textId="77777777" w:rsidR="004C1333" w:rsidRPr="00E4430F" w:rsidRDefault="004C1333" w:rsidP="004C1333">
      <w:pPr>
        <w:spacing w:line="240" w:lineRule="auto"/>
        <w:rPr>
          <w:rFonts w:cs="Arial"/>
          <w:b/>
          <w:bCs/>
          <w:color w:val="000000" w:themeColor="text1"/>
          <w:sz w:val="20"/>
          <w:szCs w:val="20"/>
          <w:lang w:val="en-GB"/>
        </w:rPr>
      </w:pPr>
      <w:r w:rsidRPr="00E4430F">
        <w:rPr>
          <w:rFonts w:cs="Arial"/>
          <w:color w:val="000000" w:themeColor="text1"/>
          <w:sz w:val="20"/>
          <w:szCs w:val="20"/>
          <w:lang w:val="en-GB"/>
        </w:rPr>
        <w:br w:type="page"/>
      </w:r>
    </w:p>
    <w:p w14:paraId="716F32B6" w14:textId="2C5DE7D7" w:rsidR="004C1333" w:rsidRPr="00E4430F" w:rsidRDefault="004C1333" w:rsidP="004C1333">
      <w:pPr>
        <w:pStyle w:val="Heading2"/>
        <w:spacing w:line="240" w:lineRule="auto"/>
        <w:rPr>
          <w:color w:val="000000" w:themeColor="text1"/>
          <w:sz w:val="20"/>
          <w:szCs w:val="20"/>
          <w:lang w:val="en-GB"/>
        </w:rPr>
      </w:pPr>
      <w:r w:rsidRPr="00E4430F">
        <w:rPr>
          <w:color w:val="000000" w:themeColor="text1"/>
          <w:sz w:val="20"/>
          <w:szCs w:val="20"/>
          <w:lang w:val="en-GB"/>
        </w:rPr>
        <w:lastRenderedPageBreak/>
        <w:t>Supplementary Figure S</w:t>
      </w:r>
      <w:r w:rsidR="00C740B7" w:rsidRPr="00E4430F">
        <w:rPr>
          <w:color w:val="000000" w:themeColor="text1"/>
          <w:sz w:val="20"/>
          <w:szCs w:val="20"/>
          <w:lang w:val="en-GB"/>
        </w:rPr>
        <w:t>5</w:t>
      </w:r>
      <w:r w:rsidRPr="00E4430F">
        <w:rPr>
          <w:color w:val="000000" w:themeColor="text1"/>
          <w:sz w:val="20"/>
          <w:szCs w:val="20"/>
          <w:lang w:val="en-GB"/>
        </w:rPr>
        <w:t>. Pharmacodynamic effects of M2698 on pS6 in PBMCs and tumor tissue.</w:t>
      </w:r>
    </w:p>
    <w:p w14:paraId="51F95545" w14:textId="77777777" w:rsidR="004C1333" w:rsidRPr="00E4430F" w:rsidRDefault="004C1333" w:rsidP="004C1333">
      <w:pPr>
        <w:spacing w:line="240" w:lineRule="auto"/>
        <w:rPr>
          <w:rFonts w:cs="Arial"/>
          <w:color w:val="000000" w:themeColor="text1"/>
          <w:sz w:val="20"/>
          <w:szCs w:val="20"/>
          <w:lang w:val="en-GB"/>
        </w:rPr>
      </w:pPr>
      <w:r w:rsidRPr="00E4430F">
        <w:rPr>
          <w:rFonts w:cs="Arial"/>
          <w:b/>
          <w:bCs/>
          <w:color w:val="000000" w:themeColor="text1"/>
          <w:sz w:val="20"/>
          <w:szCs w:val="20"/>
          <w:lang w:val="en-GB"/>
        </w:rPr>
        <w:t>A</w:t>
      </w:r>
      <w:r w:rsidRPr="00E4430F">
        <w:rPr>
          <w:rFonts w:cs="Arial"/>
          <w:color w:val="000000" w:themeColor="text1"/>
          <w:sz w:val="20"/>
          <w:szCs w:val="20"/>
          <w:lang w:val="en-GB"/>
        </w:rPr>
        <w:t xml:space="preserve">) Change from baseline in pS6 levels in PBMC vs observed M2698 plasma concentration; </w:t>
      </w:r>
      <w:r w:rsidRPr="00E4430F">
        <w:rPr>
          <w:rFonts w:cs="Arial"/>
          <w:b/>
          <w:bCs/>
          <w:color w:val="000000" w:themeColor="text1"/>
          <w:sz w:val="20"/>
          <w:szCs w:val="20"/>
          <w:lang w:val="en-GB"/>
        </w:rPr>
        <w:t>B</w:t>
      </w:r>
      <w:r w:rsidRPr="00E4430F">
        <w:rPr>
          <w:rFonts w:cs="Arial"/>
          <w:color w:val="000000" w:themeColor="text1"/>
          <w:sz w:val="20"/>
          <w:szCs w:val="20"/>
          <w:lang w:val="en-GB"/>
        </w:rPr>
        <w:t>) Observed vs predicted relative change from baseline in pS6 levels in tumor tissue by concentration (E</w:t>
      </w:r>
      <w:r w:rsidRPr="00E4430F">
        <w:rPr>
          <w:rFonts w:cs="Arial"/>
          <w:color w:val="000000" w:themeColor="text1"/>
          <w:sz w:val="20"/>
          <w:szCs w:val="20"/>
          <w:vertAlign w:val="subscript"/>
          <w:lang w:val="en-GB"/>
        </w:rPr>
        <w:t>max</w:t>
      </w:r>
      <w:r w:rsidRPr="00E4430F">
        <w:rPr>
          <w:rFonts w:cs="Arial"/>
          <w:color w:val="000000" w:themeColor="text1"/>
          <w:sz w:val="20"/>
          <w:szCs w:val="20"/>
          <w:lang w:val="en-GB"/>
        </w:rPr>
        <w:t xml:space="preserve"> model); observed data are represented by black dots and predicted data by a blue line and grey shaded area (95% confidence interval).</w:t>
      </w:r>
    </w:p>
    <w:p w14:paraId="65491A4C" w14:textId="77777777" w:rsidR="004C1333" w:rsidRPr="00E4430F" w:rsidRDefault="004C1333" w:rsidP="004C1333">
      <w:pPr>
        <w:spacing w:line="240" w:lineRule="auto"/>
        <w:rPr>
          <w:rFonts w:cs="Arial"/>
          <w:b/>
          <w:bCs/>
          <w:color w:val="000000" w:themeColor="text1"/>
          <w:sz w:val="20"/>
          <w:szCs w:val="20"/>
          <w:lang w:val="en-GB"/>
        </w:rPr>
      </w:pPr>
      <w:r w:rsidRPr="00E4430F">
        <w:rPr>
          <w:rFonts w:cs="Arial"/>
          <w:b/>
          <w:bCs/>
          <w:color w:val="000000" w:themeColor="text1"/>
          <w:sz w:val="20"/>
          <w:szCs w:val="20"/>
          <w:lang w:val="en-GB"/>
        </w:rPr>
        <w:t>A</w:t>
      </w:r>
    </w:p>
    <w:p w14:paraId="4082B478" w14:textId="77777777" w:rsidR="004C1333" w:rsidRPr="00E4430F" w:rsidRDefault="004C1333" w:rsidP="004C1333">
      <w:pPr>
        <w:spacing w:line="240" w:lineRule="auto"/>
        <w:rPr>
          <w:rFonts w:cs="Arial"/>
          <w:color w:val="000000" w:themeColor="text1"/>
          <w:sz w:val="20"/>
          <w:szCs w:val="20"/>
          <w:lang w:val="en-GB"/>
        </w:rPr>
      </w:pPr>
      <w:r w:rsidRPr="00E4430F">
        <w:rPr>
          <w:rFonts w:cs="Arial"/>
          <w:noProof/>
          <w:color w:val="000000" w:themeColor="text1"/>
          <w:lang w:val="en-IN" w:eastAsia="en-IN"/>
        </w:rPr>
        <w:drawing>
          <wp:inline distT="0" distB="0" distL="0" distR="0" wp14:anchorId="4A101485" wp14:editId="65F0191E">
            <wp:extent cx="4464424" cy="3058224"/>
            <wp:effectExtent l="0" t="0" r="0" b="8890"/>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4464424" cy="3058224"/>
                    </a:xfrm>
                    <a:prstGeom prst="rect">
                      <a:avLst/>
                    </a:prstGeom>
                  </pic:spPr>
                </pic:pic>
              </a:graphicData>
            </a:graphic>
          </wp:inline>
        </w:drawing>
      </w:r>
    </w:p>
    <w:p w14:paraId="715237C8" w14:textId="77777777" w:rsidR="004C1333" w:rsidRPr="00E4430F" w:rsidRDefault="004C1333" w:rsidP="004C1333">
      <w:pPr>
        <w:keepNext/>
        <w:spacing w:line="240" w:lineRule="auto"/>
        <w:rPr>
          <w:rFonts w:cs="Arial"/>
          <w:color w:val="000000" w:themeColor="text1"/>
          <w:sz w:val="20"/>
          <w:szCs w:val="20"/>
          <w:lang w:val="en-GB"/>
        </w:rPr>
      </w:pPr>
      <w:r w:rsidRPr="00E4430F">
        <w:rPr>
          <w:rFonts w:cs="Arial"/>
          <w:b/>
          <w:bCs/>
          <w:color w:val="000000" w:themeColor="text1"/>
          <w:sz w:val="20"/>
          <w:szCs w:val="20"/>
          <w:lang w:val="en-GB"/>
        </w:rPr>
        <w:t>B</w:t>
      </w:r>
    </w:p>
    <w:p w14:paraId="7A32EBD7" w14:textId="77777777" w:rsidR="004C1333" w:rsidRPr="00E4430F" w:rsidRDefault="004C1333" w:rsidP="004C1333">
      <w:pPr>
        <w:spacing w:line="240" w:lineRule="auto"/>
        <w:rPr>
          <w:rFonts w:cs="Arial"/>
          <w:color w:val="000000" w:themeColor="text1"/>
          <w:sz w:val="20"/>
          <w:szCs w:val="20"/>
          <w:lang w:val="en-GB"/>
        </w:rPr>
      </w:pPr>
      <w:r w:rsidRPr="00E4430F">
        <w:rPr>
          <w:rFonts w:cs="Arial"/>
          <w:noProof/>
          <w:color w:val="000000" w:themeColor="text1"/>
          <w:lang w:val="en-IN" w:eastAsia="en-IN"/>
        </w:rPr>
        <w:drawing>
          <wp:inline distT="0" distB="0" distL="0" distR="0" wp14:anchorId="4700814B" wp14:editId="796CFB93">
            <wp:extent cx="3240741" cy="303142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3">
                      <a:extLst>
                        <a:ext uri="{28A0092B-C50C-407E-A947-70E740481C1C}">
                          <a14:useLocalDpi xmlns:a14="http://schemas.microsoft.com/office/drawing/2010/main" val="0"/>
                        </a:ext>
                      </a:extLst>
                    </a:blip>
                    <a:stretch>
                      <a:fillRect/>
                    </a:stretch>
                  </pic:blipFill>
                  <pic:spPr>
                    <a:xfrm>
                      <a:off x="0" y="0"/>
                      <a:ext cx="3240741" cy="3031422"/>
                    </a:xfrm>
                    <a:prstGeom prst="rect">
                      <a:avLst/>
                    </a:prstGeom>
                  </pic:spPr>
                </pic:pic>
              </a:graphicData>
            </a:graphic>
          </wp:inline>
        </w:drawing>
      </w:r>
    </w:p>
    <w:p w14:paraId="0B952E63" w14:textId="77777777" w:rsidR="004C1333" w:rsidRPr="00E4430F" w:rsidRDefault="004C1333" w:rsidP="004C1333">
      <w:pPr>
        <w:pStyle w:val="Heading2"/>
        <w:keepNext/>
        <w:rPr>
          <w:color w:val="000000" w:themeColor="text1"/>
          <w:sz w:val="20"/>
          <w:szCs w:val="20"/>
          <w:lang w:val="en-GB"/>
        </w:rPr>
      </w:pPr>
      <w:r w:rsidRPr="00E4430F">
        <w:rPr>
          <w:color w:val="000000" w:themeColor="text1"/>
        </w:rPr>
        <w:t xml:space="preserve"> </w:t>
      </w:r>
    </w:p>
    <w:p w14:paraId="39665EC0" w14:textId="77777777" w:rsidR="004439DD" w:rsidRPr="00E4430F" w:rsidRDefault="004439DD">
      <w:pPr>
        <w:rPr>
          <w:rFonts w:cs="Arial"/>
          <w:color w:val="000000" w:themeColor="text1"/>
        </w:rPr>
      </w:pPr>
      <w:bookmarkStart w:id="2" w:name="_GoBack"/>
      <w:bookmarkEnd w:id="2"/>
    </w:p>
    <w:sectPr w:rsidR="004439DD" w:rsidRPr="00E4430F">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40977" w14:textId="77777777" w:rsidR="00E03FA0" w:rsidRDefault="00E03FA0">
      <w:pPr>
        <w:spacing w:after="0" w:line="240" w:lineRule="auto"/>
      </w:pPr>
      <w:r>
        <w:separator/>
      </w:r>
    </w:p>
  </w:endnote>
  <w:endnote w:type="continuationSeparator" w:id="0">
    <w:p w14:paraId="4D554960" w14:textId="77777777" w:rsidR="00E03FA0" w:rsidRDefault="00E03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FE76D" w14:textId="77777777" w:rsidR="00E03FA0" w:rsidRDefault="00E03FA0">
      <w:pPr>
        <w:spacing w:after="0" w:line="240" w:lineRule="auto"/>
      </w:pPr>
      <w:r>
        <w:separator/>
      </w:r>
    </w:p>
  </w:footnote>
  <w:footnote w:type="continuationSeparator" w:id="0">
    <w:p w14:paraId="32D9C4CE" w14:textId="77777777" w:rsidR="00E03FA0" w:rsidRDefault="00E03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C34BB" w14:textId="77777777" w:rsidR="00EA4DA6" w:rsidRDefault="00E03FA0" w:rsidP="00C71C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6440C" w14:textId="77777777" w:rsidR="00EA4DA6" w:rsidRPr="008B6A65" w:rsidRDefault="00E03FA0" w:rsidP="008B6A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45F8F"/>
    <w:multiLevelType w:val="hybridMultilevel"/>
    <w:tmpl w:val="9090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072407"/>
    <w:multiLevelType w:val="hybridMultilevel"/>
    <w:tmpl w:val="6B423B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5B4256"/>
    <w:multiLevelType w:val="hybridMultilevel"/>
    <w:tmpl w:val="4A04E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05A53"/>
    <w:multiLevelType w:val="hybridMultilevel"/>
    <w:tmpl w:val="C0AAC3AA"/>
    <w:lvl w:ilvl="0" w:tplc="E9BEC816">
      <w:start w:val="1"/>
      <w:numFmt w:val="bullet"/>
      <w:lvlText w:val="•"/>
      <w:lvlJc w:val="left"/>
      <w:pPr>
        <w:tabs>
          <w:tab w:val="num" w:pos="360"/>
        </w:tabs>
        <w:ind w:left="360" w:hanging="360"/>
      </w:pPr>
      <w:rPr>
        <w:rFonts w:ascii="Arial" w:hAnsi="Arial" w:hint="default"/>
      </w:rPr>
    </w:lvl>
    <w:lvl w:ilvl="1" w:tplc="7D0E2568">
      <w:start w:val="154"/>
      <w:numFmt w:val="bullet"/>
      <w:lvlText w:val="•"/>
      <w:lvlJc w:val="left"/>
      <w:pPr>
        <w:tabs>
          <w:tab w:val="num" w:pos="1080"/>
        </w:tabs>
        <w:ind w:left="1080" w:hanging="360"/>
      </w:pPr>
      <w:rPr>
        <w:rFonts w:ascii="Arial" w:hAnsi="Arial" w:hint="default"/>
      </w:rPr>
    </w:lvl>
    <w:lvl w:ilvl="2" w:tplc="54CA3BBE">
      <w:start w:val="154"/>
      <w:numFmt w:val="bullet"/>
      <w:lvlText w:val="•"/>
      <w:lvlJc w:val="left"/>
      <w:pPr>
        <w:tabs>
          <w:tab w:val="num" w:pos="1800"/>
        </w:tabs>
        <w:ind w:left="1800" w:hanging="360"/>
      </w:pPr>
      <w:rPr>
        <w:rFonts w:ascii="Arial" w:hAnsi="Arial" w:hint="default"/>
      </w:rPr>
    </w:lvl>
    <w:lvl w:ilvl="3" w:tplc="67E42A06" w:tentative="1">
      <w:start w:val="1"/>
      <w:numFmt w:val="bullet"/>
      <w:lvlText w:val="•"/>
      <w:lvlJc w:val="left"/>
      <w:pPr>
        <w:tabs>
          <w:tab w:val="num" w:pos="2520"/>
        </w:tabs>
        <w:ind w:left="2520" w:hanging="360"/>
      </w:pPr>
      <w:rPr>
        <w:rFonts w:ascii="Arial" w:hAnsi="Arial" w:hint="default"/>
      </w:rPr>
    </w:lvl>
    <w:lvl w:ilvl="4" w:tplc="90047E06" w:tentative="1">
      <w:start w:val="1"/>
      <w:numFmt w:val="bullet"/>
      <w:lvlText w:val="•"/>
      <w:lvlJc w:val="left"/>
      <w:pPr>
        <w:tabs>
          <w:tab w:val="num" w:pos="3240"/>
        </w:tabs>
        <w:ind w:left="3240" w:hanging="360"/>
      </w:pPr>
      <w:rPr>
        <w:rFonts w:ascii="Arial" w:hAnsi="Arial" w:hint="default"/>
      </w:rPr>
    </w:lvl>
    <w:lvl w:ilvl="5" w:tplc="0C987062" w:tentative="1">
      <w:start w:val="1"/>
      <w:numFmt w:val="bullet"/>
      <w:lvlText w:val="•"/>
      <w:lvlJc w:val="left"/>
      <w:pPr>
        <w:tabs>
          <w:tab w:val="num" w:pos="3960"/>
        </w:tabs>
        <w:ind w:left="3960" w:hanging="360"/>
      </w:pPr>
      <w:rPr>
        <w:rFonts w:ascii="Arial" w:hAnsi="Arial" w:hint="default"/>
      </w:rPr>
    </w:lvl>
    <w:lvl w:ilvl="6" w:tplc="C3FC4836" w:tentative="1">
      <w:start w:val="1"/>
      <w:numFmt w:val="bullet"/>
      <w:lvlText w:val="•"/>
      <w:lvlJc w:val="left"/>
      <w:pPr>
        <w:tabs>
          <w:tab w:val="num" w:pos="4680"/>
        </w:tabs>
        <w:ind w:left="4680" w:hanging="360"/>
      </w:pPr>
      <w:rPr>
        <w:rFonts w:ascii="Arial" w:hAnsi="Arial" w:hint="default"/>
      </w:rPr>
    </w:lvl>
    <w:lvl w:ilvl="7" w:tplc="92A2E364" w:tentative="1">
      <w:start w:val="1"/>
      <w:numFmt w:val="bullet"/>
      <w:lvlText w:val="•"/>
      <w:lvlJc w:val="left"/>
      <w:pPr>
        <w:tabs>
          <w:tab w:val="num" w:pos="5400"/>
        </w:tabs>
        <w:ind w:left="5400" w:hanging="360"/>
      </w:pPr>
      <w:rPr>
        <w:rFonts w:ascii="Arial" w:hAnsi="Arial" w:hint="default"/>
      </w:rPr>
    </w:lvl>
    <w:lvl w:ilvl="8" w:tplc="2612D9BA" w:tentative="1">
      <w:start w:val="1"/>
      <w:numFmt w:val="bullet"/>
      <w:lvlText w:val="•"/>
      <w:lvlJc w:val="left"/>
      <w:pPr>
        <w:tabs>
          <w:tab w:val="num" w:pos="6120"/>
        </w:tabs>
        <w:ind w:left="6120" w:hanging="360"/>
      </w:pPr>
      <w:rPr>
        <w:rFonts w:ascii="Arial" w:hAnsi="Arial" w:hint="default"/>
      </w:rPr>
    </w:lvl>
  </w:abstractNum>
  <w:abstractNum w:abstractNumId="4">
    <w:nsid w:val="0B125400"/>
    <w:multiLevelType w:val="hybridMultilevel"/>
    <w:tmpl w:val="9E78F222"/>
    <w:lvl w:ilvl="0" w:tplc="08090001">
      <w:start w:val="1"/>
      <w:numFmt w:val="bullet"/>
      <w:lvlText w:val=""/>
      <w:lvlJc w:val="left"/>
      <w:pPr>
        <w:tabs>
          <w:tab w:val="num" w:pos="360"/>
        </w:tabs>
        <w:ind w:left="360" w:hanging="360"/>
      </w:pPr>
      <w:rPr>
        <w:rFonts w:ascii="Symbol" w:hAnsi="Symbol" w:hint="default"/>
      </w:rPr>
    </w:lvl>
    <w:lvl w:ilvl="1" w:tplc="FB8A9F50">
      <w:start w:val="154"/>
      <w:numFmt w:val="bullet"/>
      <w:lvlText w:val="•"/>
      <w:lvlJc w:val="left"/>
      <w:pPr>
        <w:tabs>
          <w:tab w:val="num" w:pos="1080"/>
        </w:tabs>
        <w:ind w:left="1080" w:hanging="360"/>
      </w:pPr>
      <w:rPr>
        <w:rFonts w:ascii="Arial" w:hAnsi="Arial" w:hint="default"/>
      </w:rPr>
    </w:lvl>
    <w:lvl w:ilvl="2" w:tplc="7216240C">
      <w:start w:val="1"/>
      <w:numFmt w:val="bullet"/>
      <w:lvlText w:val="•"/>
      <w:lvlJc w:val="left"/>
      <w:pPr>
        <w:tabs>
          <w:tab w:val="num" w:pos="1800"/>
        </w:tabs>
        <w:ind w:left="1800" w:hanging="360"/>
      </w:pPr>
      <w:rPr>
        <w:rFonts w:ascii="Arial" w:hAnsi="Arial" w:hint="default"/>
      </w:rPr>
    </w:lvl>
    <w:lvl w:ilvl="3" w:tplc="6C1AB61E">
      <w:start w:val="154"/>
      <w:numFmt w:val="bullet"/>
      <w:lvlText w:val="•"/>
      <w:lvlJc w:val="left"/>
      <w:pPr>
        <w:tabs>
          <w:tab w:val="num" w:pos="2520"/>
        </w:tabs>
        <w:ind w:left="2520" w:hanging="360"/>
      </w:pPr>
      <w:rPr>
        <w:rFonts w:ascii="Arial" w:hAnsi="Arial" w:hint="default"/>
      </w:rPr>
    </w:lvl>
    <w:lvl w:ilvl="4" w:tplc="3C76F93C" w:tentative="1">
      <w:start w:val="1"/>
      <w:numFmt w:val="bullet"/>
      <w:lvlText w:val="•"/>
      <w:lvlJc w:val="left"/>
      <w:pPr>
        <w:tabs>
          <w:tab w:val="num" w:pos="3240"/>
        </w:tabs>
        <w:ind w:left="3240" w:hanging="360"/>
      </w:pPr>
      <w:rPr>
        <w:rFonts w:ascii="Arial" w:hAnsi="Arial" w:hint="default"/>
      </w:rPr>
    </w:lvl>
    <w:lvl w:ilvl="5" w:tplc="312CD1FA" w:tentative="1">
      <w:start w:val="1"/>
      <w:numFmt w:val="bullet"/>
      <w:lvlText w:val="•"/>
      <w:lvlJc w:val="left"/>
      <w:pPr>
        <w:tabs>
          <w:tab w:val="num" w:pos="3960"/>
        </w:tabs>
        <w:ind w:left="3960" w:hanging="360"/>
      </w:pPr>
      <w:rPr>
        <w:rFonts w:ascii="Arial" w:hAnsi="Arial" w:hint="default"/>
      </w:rPr>
    </w:lvl>
    <w:lvl w:ilvl="6" w:tplc="140EA812" w:tentative="1">
      <w:start w:val="1"/>
      <w:numFmt w:val="bullet"/>
      <w:lvlText w:val="•"/>
      <w:lvlJc w:val="left"/>
      <w:pPr>
        <w:tabs>
          <w:tab w:val="num" w:pos="4680"/>
        </w:tabs>
        <w:ind w:left="4680" w:hanging="360"/>
      </w:pPr>
      <w:rPr>
        <w:rFonts w:ascii="Arial" w:hAnsi="Arial" w:hint="default"/>
      </w:rPr>
    </w:lvl>
    <w:lvl w:ilvl="7" w:tplc="6642920E" w:tentative="1">
      <w:start w:val="1"/>
      <w:numFmt w:val="bullet"/>
      <w:lvlText w:val="•"/>
      <w:lvlJc w:val="left"/>
      <w:pPr>
        <w:tabs>
          <w:tab w:val="num" w:pos="5400"/>
        </w:tabs>
        <w:ind w:left="5400" w:hanging="360"/>
      </w:pPr>
      <w:rPr>
        <w:rFonts w:ascii="Arial" w:hAnsi="Arial" w:hint="default"/>
      </w:rPr>
    </w:lvl>
    <w:lvl w:ilvl="8" w:tplc="A5764A9E" w:tentative="1">
      <w:start w:val="1"/>
      <w:numFmt w:val="bullet"/>
      <w:lvlText w:val="•"/>
      <w:lvlJc w:val="left"/>
      <w:pPr>
        <w:tabs>
          <w:tab w:val="num" w:pos="6120"/>
        </w:tabs>
        <w:ind w:left="6120" w:hanging="360"/>
      </w:pPr>
      <w:rPr>
        <w:rFonts w:ascii="Arial" w:hAnsi="Arial" w:hint="default"/>
      </w:rPr>
    </w:lvl>
  </w:abstractNum>
  <w:abstractNum w:abstractNumId="5">
    <w:nsid w:val="0D812F16"/>
    <w:multiLevelType w:val="hybridMultilevel"/>
    <w:tmpl w:val="CD607F2A"/>
    <w:lvl w:ilvl="0" w:tplc="049C3EE0">
      <w:start w:val="1"/>
      <w:numFmt w:val="bullet"/>
      <w:lvlText w:val="•"/>
      <w:lvlJc w:val="left"/>
      <w:pPr>
        <w:tabs>
          <w:tab w:val="num" w:pos="360"/>
        </w:tabs>
        <w:ind w:left="360" w:hanging="360"/>
      </w:pPr>
      <w:rPr>
        <w:rFonts w:ascii="Arial" w:hAnsi="Arial" w:hint="default"/>
      </w:rPr>
    </w:lvl>
    <w:lvl w:ilvl="1" w:tplc="7C68FFB8">
      <w:start w:val="1"/>
      <w:numFmt w:val="bullet"/>
      <w:lvlText w:val="•"/>
      <w:lvlJc w:val="left"/>
      <w:pPr>
        <w:tabs>
          <w:tab w:val="num" w:pos="1080"/>
        </w:tabs>
        <w:ind w:left="1080" w:hanging="360"/>
      </w:pPr>
      <w:rPr>
        <w:rFonts w:ascii="Arial" w:hAnsi="Arial" w:hint="default"/>
      </w:rPr>
    </w:lvl>
    <w:lvl w:ilvl="2" w:tplc="DF38F72A" w:tentative="1">
      <w:start w:val="1"/>
      <w:numFmt w:val="bullet"/>
      <w:lvlText w:val="•"/>
      <w:lvlJc w:val="left"/>
      <w:pPr>
        <w:tabs>
          <w:tab w:val="num" w:pos="1800"/>
        </w:tabs>
        <w:ind w:left="1800" w:hanging="360"/>
      </w:pPr>
      <w:rPr>
        <w:rFonts w:ascii="Arial" w:hAnsi="Arial" w:hint="default"/>
      </w:rPr>
    </w:lvl>
    <w:lvl w:ilvl="3" w:tplc="954AAA00" w:tentative="1">
      <w:start w:val="1"/>
      <w:numFmt w:val="bullet"/>
      <w:lvlText w:val="•"/>
      <w:lvlJc w:val="left"/>
      <w:pPr>
        <w:tabs>
          <w:tab w:val="num" w:pos="2520"/>
        </w:tabs>
        <w:ind w:left="2520" w:hanging="360"/>
      </w:pPr>
      <w:rPr>
        <w:rFonts w:ascii="Arial" w:hAnsi="Arial" w:hint="default"/>
      </w:rPr>
    </w:lvl>
    <w:lvl w:ilvl="4" w:tplc="58A2B5CC" w:tentative="1">
      <w:start w:val="1"/>
      <w:numFmt w:val="bullet"/>
      <w:lvlText w:val="•"/>
      <w:lvlJc w:val="left"/>
      <w:pPr>
        <w:tabs>
          <w:tab w:val="num" w:pos="3240"/>
        </w:tabs>
        <w:ind w:left="3240" w:hanging="360"/>
      </w:pPr>
      <w:rPr>
        <w:rFonts w:ascii="Arial" w:hAnsi="Arial" w:hint="default"/>
      </w:rPr>
    </w:lvl>
    <w:lvl w:ilvl="5" w:tplc="CCCA10CE" w:tentative="1">
      <w:start w:val="1"/>
      <w:numFmt w:val="bullet"/>
      <w:lvlText w:val="•"/>
      <w:lvlJc w:val="left"/>
      <w:pPr>
        <w:tabs>
          <w:tab w:val="num" w:pos="3960"/>
        </w:tabs>
        <w:ind w:left="3960" w:hanging="360"/>
      </w:pPr>
      <w:rPr>
        <w:rFonts w:ascii="Arial" w:hAnsi="Arial" w:hint="default"/>
      </w:rPr>
    </w:lvl>
    <w:lvl w:ilvl="6" w:tplc="29EA7EF4" w:tentative="1">
      <w:start w:val="1"/>
      <w:numFmt w:val="bullet"/>
      <w:lvlText w:val="•"/>
      <w:lvlJc w:val="left"/>
      <w:pPr>
        <w:tabs>
          <w:tab w:val="num" w:pos="4680"/>
        </w:tabs>
        <w:ind w:left="4680" w:hanging="360"/>
      </w:pPr>
      <w:rPr>
        <w:rFonts w:ascii="Arial" w:hAnsi="Arial" w:hint="default"/>
      </w:rPr>
    </w:lvl>
    <w:lvl w:ilvl="7" w:tplc="B7D27174" w:tentative="1">
      <w:start w:val="1"/>
      <w:numFmt w:val="bullet"/>
      <w:lvlText w:val="•"/>
      <w:lvlJc w:val="left"/>
      <w:pPr>
        <w:tabs>
          <w:tab w:val="num" w:pos="5400"/>
        </w:tabs>
        <w:ind w:left="5400" w:hanging="360"/>
      </w:pPr>
      <w:rPr>
        <w:rFonts w:ascii="Arial" w:hAnsi="Arial" w:hint="default"/>
      </w:rPr>
    </w:lvl>
    <w:lvl w:ilvl="8" w:tplc="037E4E78" w:tentative="1">
      <w:start w:val="1"/>
      <w:numFmt w:val="bullet"/>
      <w:lvlText w:val="•"/>
      <w:lvlJc w:val="left"/>
      <w:pPr>
        <w:tabs>
          <w:tab w:val="num" w:pos="6120"/>
        </w:tabs>
        <w:ind w:left="6120" w:hanging="360"/>
      </w:pPr>
      <w:rPr>
        <w:rFonts w:ascii="Arial" w:hAnsi="Arial" w:hint="default"/>
      </w:rPr>
    </w:lvl>
  </w:abstractNum>
  <w:abstractNum w:abstractNumId="6">
    <w:nsid w:val="10A37131"/>
    <w:multiLevelType w:val="hybridMultilevel"/>
    <w:tmpl w:val="B4F6F634"/>
    <w:lvl w:ilvl="0" w:tplc="7602AEFA">
      <w:start w:val="1"/>
      <w:numFmt w:val="bullet"/>
      <w:lvlText w:val="•"/>
      <w:lvlJc w:val="left"/>
      <w:pPr>
        <w:tabs>
          <w:tab w:val="num" w:pos="720"/>
        </w:tabs>
        <w:ind w:left="720" w:hanging="360"/>
      </w:pPr>
      <w:rPr>
        <w:rFonts w:ascii="Arial" w:hAnsi="Arial" w:hint="default"/>
      </w:rPr>
    </w:lvl>
    <w:lvl w:ilvl="1" w:tplc="57AE12BC">
      <w:start w:val="154"/>
      <w:numFmt w:val="bullet"/>
      <w:lvlText w:val="•"/>
      <w:lvlJc w:val="left"/>
      <w:pPr>
        <w:tabs>
          <w:tab w:val="num" w:pos="1440"/>
        </w:tabs>
        <w:ind w:left="1440" w:hanging="360"/>
      </w:pPr>
      <w:rPr>
        <w:rFonts w:ascii="Arial" w:hAnsi="Arial" w:hint="default"/>
      </w:rPr>
    </w:lvl>
    <w:lvl w:ilvl="2" w:tplc="34C8425A">
      <w:start w:val="1"/>
      <w:numFmt w:val="bullet"/>
      <w:lvlText w:val="•"/>
      <w:lvlJc w:val="left"/>
      <w:pPr>
        <w:tabs>
          <w:tab w:val="num" w:pos="2160"/>
        </w:tabs>
        <w:ind w:left="2160" w:hanging="360"/>
      </w:pPr>
      <w:rPr>
        <w:rFonts w:ascii="Arial" w:hAnsi="Arial" w:hint="default"/>
      </w:rPr>
    </w:lvl>
    <w:lvl w:ilvl="3" w:tplc="C562ED52" w:tentative="1">
      <w:start w:val="1"/>
      <w:numFmt w:val="bullet"/>
      <w:lvlText w:val="•"/>
      <w:lvlJc w:val="left"/>
      <w:pPr>
        <w:tabs>
          <w:tab w:val="num" w:pos="2880"/>
        </w:tabs>
        <w:ind w:left="2880" w:hanging="360"/>
      </w:pPr>
      <w:rPr>
        <w:rFonts w:ascii="Arial" w:hAnsi="Arial" w:hint="default"/>
      </w:rPr>
    </w:lvl>
    <w:lvl w:ilvl="4" w:tplc="EE340946" w:tentative="1">
      <w:start w:val="1"/>
      <w:numFmt w:val="bullet"/>
      <w:lvlText w:val="•"/>
      <w:lvlJc w:val="left"/>
      <w:pPr>
        <w:tabs>
          <w:tab w:val="num" w:pos="3600"/>
        </w:tabs>
        <w:ind w:left="3600" w:hanging="360"/>
      </w:pPr>
      <w:rPr>
        <w:rFonts w:ascii="Arial" w:hAnsi="Arial" w:hint="default"/>
      </w:rPr>
    </w:lvl>
    <w:lvl w:ilvl="5" w:tplc="FE941866" w:tentative="1">
      <w:start w:val="1"/>
      <w:numFmt w:val="bullet"/>
      <w:lvlText w:val="•"/>
      <w:lvlJc w:val="left"/>
      <w:pPr>
        <w:tabs>
          <w:tab w:val="num" w:pos="4320"/>
        </w:tabs>
        <w:ind w:left="4320" w:hanging="360"/>
      </w:pPr>
      <w:rPr>
        <w:rFonts w:ascii="Arial" w:hAnsi="Arial" w:hint="default"/>
      </w:rPr>
    </w:lvl>
    <w:lvl w:ilvl="6" w:tplc="46F6A7E8" w:tentative="1">
      <w:start w:val="1"/>
      <w:numFmt w:val="bullet"/>
      <w:lvlText w:val="•"/>
      <w:lvlJc w:val="left"/>
      <w:pPr>
        <w:tabs>
          <w:tab w:val="num" w:pos="5040"/>
        </w:tabs>
        <w:ind w:left="5040" w:hanging="360"/>
      </w:pPr>
      <w:rPr>
        <w:rFonts w:ascii="Arial" w:hAnsi="Arial" w:hint="default"/>
      </w:rPr>
    </w:lvl>
    <w:lvl w:ilvl="7" w:tplc="1D08FD74" w:tentative="1">
      <w:start w:val="1"/>
      <w:numFmt w:val="bullet"/>
      <w:lvlText w:val="•"/>
      <w:lvlJc w:val="left"/>
      <w:pPr>
        <w:tabs>
          <w:tab w:val="num" w:pos="5760"/>
        </w:tabs>
        <w:ind w:left="5760" w:hanging="360"/>
      </w:pPr>
      <w:rPr>
        <w:rFonts w:ascii="Arial" w:hAnsi="Arial" w:hint="default"/>
      </w:rPr>
    </w:lvl>
    <w:lvl w:ilvl="8" w:tplc="19AE82CA" w:tentative="1">
      <w:start w:val="1"/>
      <w:numFmt w:val="bullet"/>
      <w:lvlText w:val="•"/>
      <w:lvlJc w:val="left"/>
      <w:pPr>
        <w:tabs>
          <w:tab w:val="num" w:pos="6480"/>
        </w:tabs>
        <w:ind w:left="6480" w:hanging="360"/>
      </w:pPr>
      <w:rPr>
        <w:rFonts w:ascii="Arial" w:hAnsi="Arial" w:hint="default"/>
      </w:rPr>
    </w:lvl>
  </w:abstractNum>
  <w:abstractNum w:abstractNumId="7">
    <w:nsid w:val="1BE840AF"/>
    <w:multiLevelType w:val="hybridMultilevel"/>
    <w:tmpl w:val="959ABD76"/>
    <w:lvl w:ilvl="0" w:tplc="A41AF6F6">
      <w:start w:val="1"/>
      <w:numFmt w:val="bullet"/>
      <w:lvlText w:val=""/>
      <w:lvlJc w:val="left"/>
      <w:pPr>
        <w:tabs>
          <w:tab w:val="num" w:pos="720"/>
        </w:tabs>
        <w:ind w:left="720" w:hanging="360"/>
      </w:pPr>
      <w:rPr>
        <w:rFonts w:ascii="Symbol" w:hAnsi="Symbol" w:hint="default"/>
        <w:sz w:val="20"/>
      </w:rPr>
    </w:lvl>
    <w:lvl w:ilvl="1" w:tplc="F5E8697E" w:tentative="1">
      <w:start w:val="1"/>
      <w:numFmt w:val="bullet"/>
      <w:lvlText w:val=""/>
      <w:lvlJc w:val="left"/>
      <w:pPr>
        <w:tabs>
          <w:tab w:val="num" w:pos="1440"/>
        </w:tabs>
        <w:ind w:left="1440" w:hanging="360"/>
      </w:pPr>
      <w:rPr>
        <w:rFonts w:ascii="Symbol" w:hAnsi="Symbol" w:hint="default"/>
        <w:sz w:val="20"/>
      </w:rPr>
    </w:lvl>
    <w:lvl w:ilvl="2" w:tplc="A1A48D20" w:tentative="1">
      <w:start w:val="1"/>
      <w:numFmt w:val="bullet"/>
      <w:lvlText w:val=""/>
      <w:lvlJc w:val="left"/>
      <w:pPr>
        <w:tabs>
          <w:tab w:val="num" w:pos="2160"/>
        </w:tabs>
        <w:ind w:left="2160" w:hanging="360"/>
      </w:pPr>
      <w:rPr>
        <w:rFonts w:ascii="Symbol" w:hAnsi="Symbol" w:hint="default"/>
        <w:sz w:val="20"/>
      </w:rPr>
    </w:lvl>
    <w:lvl w:ilvl="3" w:tplc="A566ACA2" w:tentative="1">
      <w:start w:val="1"/>
      <w:numFmt w:val="bullet"/>
      <w:lvlText w:val=""/>
      <w:lvlJc w:val="left"/>
      <w:pPr>
        <w:tabs>
          <w:tab w:val="num" w:pos="2880"/>
        </w:tabs>
        <w:ind w:left="2880" w:hanging="360"/>
      </w:pPr>
      <w:rPr>
        <w:rFonts w:ascii="Symbol" w:hAnsi="Symbol" w:hint="default"/>
        <w:sz w:val="20"/>
      </w:rPr>
    </w:lvl>
    <w:lvl w:ilvl="4" w:tplc="6CF8D1C2" w:tentative="1">
      <w:start w:val="1"/>
      <w:numFmt w:val="bullet"/>
      <w:lvlText w:val=""/>
      <w:lvlJc w:val="left"/>
      <w:pPr>
        <w:tabs>
          <w:tab w:val="num" w:pos="3600"/>
        </w:tabs>
        <w:ind w:left="3600" w:hanging="360"/>
      </w:pPr>
      <w:rPr>
        <w:rFonts w:ascii="Symbol" w:hAnsi="Symbol" w:hint="default"/>
        <w:sz w:val="20"/>
      </w:rPr>
    </w:lvl>
    <w:lvl w:ilvl="5" w:tplc="8C12F410" w:tentative="1">
      <w:start w:val="1"/>
      <w:numFmt w:val="bullet"/>
      <w:lvlText w:val=""/>
      <w:lvlJc w:val="left"/>
      <w:pPr>
        <w:tabs>
          <w:tab w:val="num" w:pos="4320"/>
        </w:tabs>
        <w:ind w:left="4320" w:hanging="360"/>
      </w:pPr>
      <w:rPr>
        <w:rFonts w:ascii="Symbol" w:hAnsi="Symbol" w:hint="default"/>
        <w:sz w:val="20"/>
      </w:rPr>
    </w:lvl>
    <w:lvl w:ilvl="6" w:tplc="B6F692C2" w:tentative="1">
      <w:start w:val="1"/>
      <w:numFmt w:val="bullet"/>
      <w:lvlText w:val=""/>
      <w:lvlJc w:val="left"/>
      <w:pPr>
        <w:tabs>
          <w:tab w:val="num" w:pos="5040"/>
        </w:tabs>
        <w:ind w:left="5040" w:hanging="360"/>
      </w:pPr>
      <w:rPr>
        <w:rFonts w:ascii="Symbol" w:hAnsi="Symbol" w:hint="default"/>
        <w:sz w:val="20"/>
      </w:rPr>
    </w:lvl>
    <w:lvl w:ilvl="7" w:tplc="9C108C32" w:tentative="1">
      <w:start w:val="1"/>
      <w:numFmt w:val="bullet"/>
      <w:lvlText w:val=""/>
      <w:lvlJc w:val="left"/>
      <w:pPr>
        <w:tabs>
          <w:tab w:val="num" w:pos="5760"/>
        </w:tabs>
        <w:ind w:left="5760" w:hanging="360"/>
      </w:pPr>
      <w:rPr>
        <w:rFonts w:ascii="Symbol" w:hAnsi="Symbol" w:hint="default"/>
        <w:sz w:val="20"/>
      </w:rPr>
    </w:lvl>
    <w:lvl w:ilvl="8" w:tplc="C9045224" w:tentative="1">
      <w:start w:val="1"/>
      <w:numFmt w:val="bullet"/>
      <w:lvlText w:val=""/>
      <w:lvlJc w:val="left"/>
      <w:pPr>
        <w:tabs>
          <w:tab w:val="num" w:pos="6480"/>
        </w:tabs>
        <w:ind w:left="6480" w:hanging="360"/>
      </w:pPr>
      <w:rPr>
        <w:rFonts w:ascii="Symbol" w:hAnsi="Symbol" w:hint="default"/>
        <w:sz w:val="20"/>
      </w:rPr>
    </w:lvl>
  </w:abstractNum>
  <w:abstractNum w:abstractNumId="8">
    <w:nsid w:val="208012F6"/>
    <w:multiLevelType w:val="hybridMultilevel"/>
    <w:tmpl w:val="2AA43422"/>
    <w:lvl w:ilvl="0" w:tplc="84E4B3DA">
      <w:start w:val="15"/>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24323AEA"/>
    <w:multiLevelType w:val="hybridMultilevel"/>
    <w:tmpl w:val="65D4EA38"/>
    <w:lvl w:ilvl="0" w:tplc="A5B0EC4E">
      <w:start w:val="1"/>
      <w:numFmt w:val="bullet"/>
      <w:pStyle w:val="List1withbullet"/>
      <w:lvlText w:val=""/>
      <w:lvlJc w:val="left"/>
      <w:pPr>
        <w:tabs>
          <w:tab w:val="num" w:pos="283"/>
        </w:tabs>
        <w:ind w:left="283" w:hanging="283"/>
      </w:pPr>
      <w:rPr>
        <w:rFonts w:ascii="Symbol" w:hAnsi="Symbol" w:hint="default"/>
        <w:sz w:val="24"/>
      </w:rPr>
    </w:lvl>
    <w:lvl w:ilvl="1" w:tplc="1D521244">
      <w:start w:val="1"/>
      <w:numFmt w:val="bullet"/>
      <w:lvlText w:val="o"/>
      <w:lvlJc w:val="left"/>
      <w:pPr>
        <w:tabs>
          <w:tab w:val="num" w:pos="1440"/>
        </w:tabs>
        <w:ind w:left="1440" w:hanging="360"/>
      </w:pPr>
      <w:rPr>
        <w:rFonts w:ascii="Courier New" w:hAnsi="Courier New" w:hint="default"/>
      </w:rPr>
    </w:lvl>
    <w:lvl w:ilvl="2" w:tplc="3B5CBA90">
      <w:start w:val="1"/>
      <w:numFmt w:val="bullet"/>
      <w:lvlText w:val=""/>
      <w:lvlJc w:val="left"/>
      <w:pPr>
        <w:tabs>
          <w:tab w:val="num" w:pos="2160"/>
        </w:tabs>
        <w:ind w:left="2160" w:hanging="360"/>
      </w:pPr>
      <w:rPr>
        <w:rFonts w:ascii="Wingdings" w:hAnsi="Wingdings" w:hint="default"/>
      </w:rPr>
    </w:lvl>
    <w:lvl w:ilvl="3" w:tplc="D7743828">
      <w:start w:val="1"/>
      <w:numFmt w:val="bullet"/>
      <w:lvlText w:val=""/>
      <w:lvlJc w:val="left"/>
      <w:pPr>
        <w:tabs>
          <w:tab w:val="num" w:pos="2880"/>
        </w:tabs>
        <w:ind w:left="2880" w:hanging="360"/>
      </w:pPr>
      <w:rPr>
        <w:rFonts w:ascii="Symbol" w:hAnsi="Symbol" w:hint="default"/>
      </w:rPr>
    </w:lvl>
    <w:lvl w:ilvl="4" w:tplc="B6A438FC" w:tentative="1">
      <w:start w:val="1"/>
      <w:numFmt w:val="bullet"/>
      <w:lvlText w:val="o"/>
      <w:lvlJc w:val="left"/>
      <w:pPr>
        <w:tabs>
          <w:tab w:val="num" w:pos="3600"/>
        </w:tabs>
        <w:ind w:left="3600" w:hanging="360"/>
      </w:pPr>
      <w:rPr>
        <w:rFonts w:ascii="Courier New" w:hAnsi="Courier New" w:hint="default"/>
      </w:rPr>
    </w:lvl>
    <w:lvl w:ilvl="5" w:tplc="6D0A705E" w:tentative="1">
      <w:start w:val="1"/>
      <w:numFmt w:val="bullet"/>
      <w:lvlText w:val=""/>
      <w:lvlJc w:val="left"/>
      <w:pPr>
        <w:tabs>
          <w:tab w:val="num" w:pos="4320"/>
        </w:tabs>
        <w:ind w:left="4320" w:hanging="360"/>
      </w:pPr>
      <w:rPr>
        <w:rFonts w:ascii="Wingdings" w:hAnsi="Wingdings" w:hint="default"/>
      </w:rPr>
    </w:lvl>
    <w:lvl w:ilvl="6" w:tplc="23E2130A" w:tentative="1">
      <w:start w:val="1"/>
      <w:numFmt w:val="bullet"/>
      <w:lvlText w:val=""/>
      <w:lvlJc w:val="left"/>
      <w:pPr>
        <w:tabs>
          <w:tab w:val="num" w:pos="5040"/>
        </w:tabs>
        <w:ind w:left="5040" w:hanging="360"/>
      </w:pPr>
      <w:rPr>
        <w:rFonts w:ascii="Symbol" w:hAnsi="Symbol" w:hint="default"/>
      </w:rPr>
    </w:lvl>
    <w:lvl w:ilvl="7" w:tplc="D800049C" w:tentative="1">
      <w:start w:val="1"/>
      <w:numFmt w:val="bullet"/>
      <w:lvlText w:val="o"/>
      <w:lvlJc w:val="left"/>
      <w:pPr>
        <w:tabs>
          <w:tab w:val="num" w:pos="5760"/>
        </w:tabs>
        <w:ind w:left="5760" w:hanging="360"/>
      </w:pPr>
      <w:rPr>
        <w:rFonts w:ascii="Courier New" w:hAnsi="Courier New" w:hint="default"/>
      </w:rPr>
    </w:lvl>
    <w:lvl w:ilvl="8" w:tplc="4590FF72" w:tentative="1">
      <w:start w:val="1"/>
      <w:numFmt w:val="bullet"/>
      <w:lvlText w:val=""/>
      <w:lvlJc w:val="left"/>
      <w:pPr>
        <w:tabs>
          <w:tab w:val="num" w:pos="6480"/>
        </w:tabs>
        <w:ind w:left="6480" w:hanging="360"/>
      </w:pPr>
      <w:rPr>
        <w:rFonts w:ascii="Wingdings" w:hAnsi="Wingdings" w:hint="default"/>
      </w:rPr>
    </w:lvl>
  </w:abstractNum>
  <w:abstractNum w:abstractNumId="10">
    <w:nsid w:val="25101356"/>
    <w:multiLevelType w:val="hybridMultilevel"/>
    <w:tmpl w:val="E6A2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272D39"/>
    <w:multiLevelType w:val="hybridMultilevel"/>
    <w:tmpl w:val="2DA6C45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7B095B"/>
    <w:multiLevelType w:val="hybridMultilevel"/>
    <w:tmpl w:val="3CAE3A1C"/>
    <w:lvl w:ilvl="0" w:tplc="EE2A4662">
      <w:start w:val="1"/>
      <w:numFmt w:val="bullet"/>
      <w:lvlText w:val=""/>
      <w:lvlJc w:val="left"/>
      <w:pPr>
        <w:tabs>
          <w:tab w:val="num" w:pos="720"/>
        </w:tabs>
        <w:ind w:left="720" w:hanging="360"/>
      </w:pPr>
      <w:rPr>
        <w:rFonts w:ascii="Symbol" w:hAnsi="Symbol" w:hint="default"/>
        <w:sz w:val="20"/>
      </w:rPr>
    </w:lvl>
    <w:lvl w:ilvl="1" w:tplc="9740ED76" w:tentative="1">
      <w:start w:val="1"/>
      <w:numFmt w:val="bullet"/>
      <w:lvlText w:val="o"/>
      <w:lvlJc w:val="left"/>
      <w:pPr>
        <w:tabs>
          <w:tab w:val="num" w:pos="1440"/>
        </w:tabs>
        <w:ind w:left="1440" w:hanging="360"/>
      </w:pPr>
      <w:rPr>
        <w:rFonts w:ascii="Courier New" w:hAnsi="Courier New" w:hint="default"/>
        <w:sz w:val="20"/>
      </w:rPr>
    </w:lvl>
    <w:lvl w:ilvl="2" w:tplc="8C18DB9C" w:tentative="1">
      <w:start w:val="1"/>
      <w:numFmt w:val="bullet"/>
      <w:lvlText w:val=""/>
      <w:lvlJc w:val="left"/>
      <w:pPr>
        <w:tabs>
          <w:tab w:val="num" w:pos="2160"/>
        </w:tabs>
        <w:ind w:left="2160" w:hanging="360"/>
      </w:pPr>
      <w:rPr>
        <w:rFonts w:ascii="Wingdings" w:hAnsi="Wingdings" w:hint="default"/>
        <w:sz w:val="20"/>
      </w:rPr>
    </w:lvl>
    <w:lvl w:ilvl="3" w:tplc="A8DC752C" w:tentative="1">
      <w:start w:val="1"/>
      <w:numFmt w:val="bullet"/>
      <w:lvlText w:val=""/>
      <w:lvlJc w:val="left"/>
      <w:pPr>
        <w:tabs>
          <w:tab w:val="num" w:pos="2880"/>
        </w:tabs>
        <w:ind w:left="2880" w:hanging="360"/>
      </w:pPr>
      <w:rPr>
        <w:rFonts w:ascii="Wingdings" w:hAnsi="Wingdings" w:hint="default"/>
        <w:sz w:val="20"/>
      </w:rPr>
    </w:lvl>
    <w:lvl w:ilvl="4" w:tplc="B61032D4" w:tentative="1">
      <w:start w:val="1"/>
      <w:numFmt w:val="bullet"/>
      <w:lvlText w:val=""/>
      <w:lvlJc w:val="left"/>
      <w:pPr>
        <w:tabs>
          <w:tab w:val="num" w:pos="3600"/>
        </w:tabs>
        <w:ind w:left="3600" w:hanging="360"/>
      </w:pPr>
      <w:rPr>
        <w:rFonts w:ascii="Wingdings" w:hAnsi="Wingdings" w:hint="default"/>
        <w:sz w:val="20"/>
      </w:rPr>
    </w:lvl>
    <w:lvl w:ilvl="5" w:tplc="58CA979C" w:tentative="1">
      <w:start w:val="1"/>
      <w:numFmt w:val="bullet"/>
      <w:lvlText w:val=""/>
      <w:lvlJc w:val="left"/>
      <w:pPr>
        <w:tabs>
          <w:tab w:val="num" w:pos="4320"/>
        </w:tabs>
        <w:ind w:left="4320" w:hanging="360"/>
      </w:pPr>
      <w:rPr>
        <w:rFonts w:ascii="Wingdings" w:hAnsi="Wingdings" w:hint="default"/>
        <w:sz w:val="20"/>
      </w:rPr>
    </w:lvl>
    <w:lvl w:ilvl="6" w:tplc="BA0CDFFE" w:tentative="1">
      <w:start w:val="1"/>
      <w:numFmt w:val="bullet"/>
      <w:lvlText w:val=""/>
      <w:lvlJc w:val="left"/>
      <w:pPr>
        <w:tabs>
          <w:tab w:val="num" w:pos="5040"/>
        </w:tabs>
        <w:ind w:left="5040" w:hanging="360"/>
      </w:pPr>
      <w:rPr>
        <w:rFonts w:ascii="Wingdings" w:hAnsi="Wingdings" w:hint="default"/>
        <w:sz w:val="20"/>
      </w:rPr>
    </w:lvl>
    <w:lvl w:ilvl="7" w:tplc="B166208C" w:tentative="1">
      <w:start w:val="1"/>
      <w:numFmt w:val="bullet"/>
      <w:lvlText w:val=""/>
      <w:lvlJc w:val="left"/>
      <w:pPr>
        <w:tabs>
          <w:tab w:val="num" w:pos="5760"/>
        </w:tabs>
        <w:ind w:left="5760" w:hanging="360"/>
      </w:pPr>
      <w:rPr>
        <w:rFonts w:ascii="Wingdings" w:hAnsi="Wingdings" w:hint="default"/>
        <w:sz w:val="20"/>
      </w:rPr>
    </w:lvl>
    <w:lvl w:ilvl="8" w:tplc="F462DF34"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887A7E"/>
    <w:multiLevelType w:val="hybridMultilevel"/>
    <w:tmpl w:val="0DC0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BB52B2"/>
    <w:multiLevelType w:val="hybridMultilevel"/>
    <w:tmpl w:val="6978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FE2D4A"/>
    <w:multiLevelType w:val="hybridMultilevel"/>
    <w:tmpl w:val="4C28F9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nsid w:val="34BE1F34"/>
    <w:multiLevelType w:val="hybridMultilevel"/>
    <w:tmpl w:val="7DA498F8"/>
    <w:lvl w:ilvl="0" w:tplc="C910DECE">
      <w:start w:val="1"/>
      <w:numFmt w:val="decimal"/>
      <w:lvlText w:val="%1."/>
      <w:lvlJc w:val="left"/>
      <w:pPr>
        <w:tabs>
          <w:tab w:val="num" w:pos="720"/>
        </w:tabs>
        <w:ind w:left="720" w:hanging="360"/>
      </w:pPr>
    </w:lvl>
    <w:lvl w:ilvl="1" w:tplc="2D9E4BB4" w:tentative="1">
      <w:start w:val="1"/>
      <w:numFmt w:val="decimal"/>
      <w:lvlText w:val="%2."/>
      <w:lvlJc w:val="left"/>
      <w:pPr>
        <w:tabs>
          <w:tab w:val="num" w:pos="1440"/>
        </w:tabs>
        <w:ind w:left="1440" w:hanging="360"/>
      </w:pPr>
    </w:lvl>
    <w:lvl w:ilvl="2" w:tplc="95B498E6" w:tentative="1">
      <w:start w:val="1"/>
      <w:numFmt w:val="decimal"/>
      <w:lvlText w:val="%3."/>
      <w:lvlJc w:val="left"/>
      <w:pPr>
        <w:tabs>
          <w:tab w:val="num" w:pos="2160"/>
        </w:tabs>
        <w:ind w:left="2160" w:hanging="360"/>
      </w:pPr>
    </w:lvl>
    <w:lvl w:ilvl="3" w:tplc="25FC88A6" w:tentative="1">
      <w:start w:val="1"/>
      <w:numFmt w:val="decimal"/>
      <w:lvlText w:val="%4."/>
      <w:lvlJc w:val="left"/>
      <w:pPr>
        <w:tabs>
          <w:tab w:val="num" w:pos="2880"/>
        </w:tabs>
        <w:ind w:left="2880" w:hanging="360"/>
      </w:pPr>
    </w:lvl>
    <w:lvl w:ilvl="4" w:tplc="EEFAA9D2" w:tentative="1">
      <w:start w:val="1"/>
      <w:numFmt w:val="decimal"/>
      <w:lvlText w:val="%5."/>
      <w:lvlJc w:val="left"/>
      <w:pPr>
        <w:tabs>
          <w:tab w:val="num" w:pos="3600"/>
        </w:tabs>
        <w:ind w:left="3600" w:hanging="360"/>
      </w:pPr>
    </w:lvl>
    <w:lvl w:ilvl="5" w:tplc="5394BD58" w:tentative="1">
      <w:start w:val="1"/>
      <w:numFmt w:val="decimal"/>
      <w:lvlText w:val="%6."/>
      <w:lvlJc w:val="left"/>
      <w:pPr>
        <w:tabs>
          <w:tab w:val="num" w:pos="4320"/>
        </w:tabs>
        <w:ind w:left="4320" w:hanging="360"/>
      </w:pPr>
    </w:lvl>
    <w:lvl w:ilvl="6" w:tplc="7E4A52AC" w:tentative="1">
      <w:start w:val="1"/>
      <w:numFmt w:val="decimal"/>
      <w:lvlText w:val="%7."/>
      <w:lvlJc w:val="left"/>
      <w:pPr>
        <w:tabs>
          <w:tab w:val="num" w:pos="5040"/>
        </w:tabs>
        <w:ind w:left="5040" w:hanging="360"/>
      </w:pPr>
    </w:lvl>
    <w:lvl w:ilvl="7" w:tplc="E618E066" w:tentative="1">
      <w:start w:val="1"/>
      <w:numFmt w:val="decimal"/>
      <w:lvlText w:val="%8."/>
      <w:lvlJc w:val="left"/>
      <w:pPr>
        <w:tabs>
          <w:tab w:val="num" w:pos="5760"/>
        </w:tabs>
        <w:ind w:left="5760" w:hanging="360"/>
      </w:pPr>
    </w:lvl>
    <w:lvl w:ilvl="8" w:tplc="2918E2B8" w:tentative="1">
      <w:start w:val="1"/>
      <w:numFmt w:val="decimal"/>
      <w:lvlText w:val="%9."/>
      <w:lvlJc w:val="left"/>
      <w:pPr>
        <w:tabs>
          <w:tab w:val="num" w:pos="6480"/>
        </w:tabs>
        <w:ind w:left="6480" w:hanging="360"/>
      </w:pPr>
    </w:lvl>
  </w:abstractNum>
  <w:abstractNum w:abstractNumId="17">
    <w:nsid w:val="37062BCD"/>
    <w:multiLevelType w:val="hybridMultilevel"/>
    <w:tmpl w:val="6E3A39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CD20FF"/>
    <w:multiLevelType w:val="hybridMultilevel"/>
    <w:tmpl w:val="41DCE7EA"/>
    <w:lvl w:ilvl="0" w:tplc="B0BA54FA">
      <w:start w:val="1"/>
      <w:numFmt w:val="bullet"/>
      <w:lvlText w:val="•"/>
      <w:lvlJc w:val="left"/>
      <w:pPr>
        <w:tabs>
          <w:tab w:val="num" w:pos="360"/>
        </w:tabs>
        <w:ind w:left="360" w:hanging="360"/>
      </w:pPr>
      <w:rPr>
        <w:rFonts w:ascii="Arial" w:hAnsi="Arial" w:hint="default"/>
      </w:rPr>
    </w:lvl>
    <w:lvl w:ilvl="1" w:tplc="90AE0332">
      <w:start w:val="1"/>
      <w:numFmt w:val="bullet"/>
      <w:lvlText w:val="•"/>
      <w:lvlJc w:val="left"/>
      <w:pPr>
        <w:tabs>
          <w:tab w:val="num" w:pos="1080"/>
        </w:tabs>
        <w:ind w:left="1080" w:hanging="360"/>
      </w:pPr>
      <w:rPr>
        <w:rFonts w:ascii="Arial" w:hAnsi="Arial" w:hint="default"/>
      </w:rPr>
    </w:lvl>
    <w:lvl w:ilvl="2" w:tplc="0B0A0280">
      <w:start w:val="1"/>
      <w:numFmt w:val="bullet"/>
      <w:lvlText w:val="•"/>
      <w:lvlJc w:val="left"/>
      <w:pPr>
        <w:tabs>
          <w:tab w:val="num" w:pos="1800"/>
        </w:tabs>
        <w:ind w:left="1800" w:hanging="360"/>
      </w:pPr>
      <w:rPr>
        <w:rFonts w:ascii="Arial" w:hAnsi="Arial" w:hint="default"/>
      </w:rPr>
    </w:lvl>
    <w:lvl w:ilvl="3" w:tplc="40427468">
      <w:start w:val="1"/>
      <w:numFmt w:val="bullet"/>
      <w:lvlText w:val="•"/>
      <w:lvlJc w:val="left"/>
      <w:pPr>
        <w:tabs>
          <w:tab w:val="num" w:pos="2520"/>
        </w:tabs>
        <w:ind w:left="2520" w:hanging="360"/>
      </w:pPr>
      <w:rPr>
        <w:rFonts w:ascii="Arial" w:hAnsi="Arial" w:hint="default"/>
      </w:rPr>
    </w:lvl>
    <w:lvl w:ilvl="4" w:tplc="4B36E126" w:tentative="1">
      <w:start w:val="1"/>
      <w:numFmt w:val="bullet"/>
      <w:lvlText w:val="•"/>
      <w:lvlJc w:val="left"/>
      <w:pPr>
        <w:tabs>
          <w:tab w:val="num" w:pos="3240"/>
        </w:tabs>
        <w:ind w:left="3240" w:hanging="360"/>
      </w:pPr>
      <w:rPr>
        <w:rFonts w:ascii="Arial" w:hAnsi="Arial" w:hint="default"/>
      </w:rPr>
    </w:lvl>
    <w:lvl w:ilvl="5" w:tplc="0F9C43C6" w:tentative="1">
      <w:start w:val="1"/>
      <w:numFmt w:val="bullet"/>
      <w:lvlText w:val="•"/>
      <w:lvlJc w:val="left"/>
      <w:pPr>
        <w:tabs>
          <w:tab w:val="num" w:pos="3960"/>
        </w:tabs>
        <w:ind w:left="3960" w:hanging="360"/>
      </w:pPr>
      <w:rPr>
        <w:rFonts w:ascii="Arial" w:hAnsi="Arial" w:hint="default"/>
      </w:rPr>
    </w:lvl>
    <w:lvl w:ilvl="6" w:tplc="925AFB42" w:tentative="1">
      <w:start w:val="1"/>
      <w:numFmt w:val="bullet"/>
      <w:lvlText w:val="•"/>
      <w:lvlJc w:val="left"/>
      <w:pPr>
        <w:tabs>
          <w:tab w:val="num" w:pos="4680"/>
        </w:tabs>
        <w:ind w:left="4680" w:hanging="360"/>
      </w:pPr>
      <w:rPr>
        <w:rFonts w:ascii="Arial" w:hAnsi="Arial" w:hint="default"/>
      </w:rPr>
    </w:lvl>
    <w:lvl w:ilvl="7" w:tplc="BE50A406" w:tentative="1">
      <w:start w:val="1"/>
      <w:numFmt w:val="bullet"/>
      <w:lvlText w:val="•"/>
      <w:lvlJc w:val="left"/>
      <w:pPr>
        <w:tabs>
          <w:tab w:val="num" w:pos="5400"/>
        </w:tabs>
        <w:ind w:left="5400" w:hanging="360"/>
      </w:pPr>
      <w:rPr>
        <w:rFonts w:ascii="Arial" w:hAnsi="Arial" w:hint="default"/>
      </w:rPr>
    </w:lvl>
    <w:lvl w:ilvl="8" w:tplc="13E0E4D2" w:tentative="1">
      <w:start w:val="1"/>
      <w:numFmt w:val="bullet"/>
      <w:lvlText w:val="•"/>
      <w:lvlJc w:val="left"/>
      <w:pPr>
        <w:tabs>
          <w:tab w:val="num" w:pos="6120"/>
        </w:tabs>
        <w:ind w:left="6120" w:hanging="360"/>
      </w:pPr>
      <w:rPr>
        <w:rFonts w:ascii="Arial" w:hAnsi="Arial" w:hint="default"/>
      </w:rPr>
    </w:lvl>
  </w:abstractNum>
  <w:abstractNum w:abstractNumId="19">
    <w:nsid w:val="3B1D0ECB"/>
    <w:multiLevelType w:val="hybridMultilevel"/>
    <w:tmpl w:val="7C52C47A"/>
    <w:lvl w:ilvl="0" w:tplc="FE4894AC">
      <w:start w:val="1"/>
      <w:numFmt w:val="bullet"/>
      <w:lvlText w:val="•"/>
      <w:lvlJc w:val="left"/>
      <w:pPr>
        <w:tabs>
          <w:tab w:val="num" w:pos="360"/>
        </w:tabs>
        <w:ind w:left="360" w:hanging="360"/>
      </w:pPr>
      <w:rPr>
        <w:rFonts w:ascii="Arial" w:hAnsi="Arial" w:hint="default"/>
      </w:rPr>
    </w:lvl>
    <w:lvl w:ilvl="1" w:tplc="3836C11C">
      <w:start w:val="1"/>
      <w:numFmt w:val="bullet"/>
      <w:lvlText w:val="•"/>
      <w:lvlJc w:val="left"/>
      <w:pPr>
        <w:tabs>
          <w:tab w:val="num" w:pos="1080"/>
        </w:tabs>
        <w:ind w:left="1080" w:hanging="360"/>
      </w:pPr>
      <w:rPr>
        <w:rFonts w:ascii="Arial" w:hAnsi="Arial" w:hint="default"/>
      </w:rPr>
    </w:lvl>
    <w:lvl w:ilvl="2" w:tplc="E97CDB14">
      <w:start w:val="1"/>
      <w:numFmt w:val="bullet"/>
      <w:lvlText w:val="•"/>
      <w:lvlJc w:val="left"/>
      <w:pPr>
        <w:tabs>
          <w:tab w:val="num" w:pos="1800"/>
        </w:tabs>
        <w:ind w:left="1800" w:hanging="360"/>
      </w:pPr>
      <w:rPr>
        <w:rFonts w:ascii="Arial" w:hAnsi="Arial" w:hint="default"/>
      </w:rPr>
    </w:lvl>
    <w:lvl w:ilvl="3" w:tplc="2D1E427C">
      <w:start w:val="154"/>
      <w:numFmt w:val="bullet"/>
      <w:lvlText w:val="•"/>
      <w:lvlJc w:val="left"/>
      <w:pPr>
        <w:tabs>
          <w:tab w:val="num" w:pos="2520"/>
        </w:tabs>
        <w:ind w:left="2520" w:hanging="360"/>
      </w:pPr>
      <w:rPr>
        <w:rFonts w:ascii="Arial" w:hAnsi="Arial" w:hint="default"/>
      </w:rPr>
    </w:lvl>
    <w:lvl w:ilvl="4" w:tplc="DB2E13BA" w:tentative="1">
      <w:start w:val="1"/>
      <w:numFmt w:val="bullet"/>
      <w:lvlText w:val="•"/>
      <w:lvlJc w:val="left"/>
      <w:pPr>
        <w:tabs>
          <w:tab w:val="num" w:pos="3240"/>
        </w:tabs>
        <w:ind w:left="3240" w:hanging="360"/>
      </w:pPr>
      <w:rPr>
        <w:rFonts w:ascii="Arial" w:hAnsi="Arial" w:hint="default"/>
      </w:rPr>
    </w:lvl>
    <w:lvl w:ilvl="5" w:tplc="4D1A4CF4" w:tentative="1">
      <w:start w:val="1"/>
      <w:numFmt w:val="bullet"/>
      <w:lvlText w:val="•"/>
      <w:lvlJc w:val="left"/>
      <w:pPr>
        <w:tabs>
          <w:tab w:val="num" w:pos="3960"/>
        </w:tabs>
        <w:ind w:left="3960" w:hanging="360"/>
      </w:pPr>
      <w:rPr>
        <w:rFonts w:ascii="Arial" w:hAnsi="Arial" w:hint="default"/>
      </w:rPr>
    </w:lvl>
    <w:lvl w:ilvl="6" w:tplc="AD5088C2" w:tentative="1">
      <w:start w:val="1"/>
      <w:numFmt w:val="bullet"/>
      <w:lvlText w:val="•"/>
      <w:lvlJc w:val="left"/>
      <w:pPr>
        <w:tabs>
          <w:tab w:val="num" w:pos="4680"/>
        </w:tabs>
        <w:ind w:left="4680" w:hanging="360"/>
      </w:pPr>
      <w:rPr>
        <w:rFonts w:ascii="Arial" w:hAnsi="Arial" w:hint="default"/>
      </w:rPr>
    </w:lvl>
    <w:lvl w:ilvl="7" w:tplc="E51AB6A2" w:tentative="1">
      <w:start w:val="1"/>
      <w:numFmt w:val="bullet"/>
      <w:lvlText w:val="•"/>
      <w:lvlJc w:val="left"/>
      <w:pPr>
        <w:tabs>
          <w:tab w:val="num" w:pos="5400"/>
        </w:tabs>
        <w:ind w:left="5400" w:hanging="360"/>
      </w:pPr>
      <w:rPr>
        <w:rFonts w:ascii="Arial" w:hAnsi="Arial" w:hint="default"/>
      </w:rPr>
    </w:lvl>
    <w:lvl w:ilvl="8" w:tplc="1674B666" w:tentative="1">
      <w:start w:val="1"/>
      <w:numFmt w:val="bullet"/>
      <w:lvlText w:val="•"/>
      <w:lvlJc w:val="left"/>
      <w:pPr>
        <w:tabs>
          <w:tab w:val="num" w:pos="6120"/>
        </w:tabs>
        <w:ind w:left="6120" w:hanging="360"/>
      </w:pPr>
      <w:rPr>
        <w:rFonts w:ascii="Arial" w:hAnsi="Arial" w:hint="default"/>
      </w:rPr>
    </w:lvl>
  </w:abstractNum>
  <w:abstractNum w:abstractNumId="20">
    <w:nsid w:val="3E724B79"/>
    <w:multiLevelType w:val="hybridMultilevel"/>
    <w:tmpl w:val="8EF02A0E"/>
    <w:lvl w:ilvl="0" w:tplc="5A5869E6">
      <w:start w:val="1"/>
      <w:numFmt w:val="decimal"/>
      <w:lvlText w:val="%1."/>
      <w:lvlJc w:val="left"/>
      <w:pPr>
        <w:ind w:left="915" w:hanging="555"/>
      </w:pPr>
      <w:rPr>
        <w:rFonts w:hint="default"/>
      </w:rPr>
    </w:lvl>
    <w:lvl w:ilvl="1" w:tplc="08BEC2F0">
      <w:start w:val="1"/>
      <w:numFmt w:val="lowerLetter"/>
      <w:lvlText w:val="%2."/>
      <w:lvlJc w:val="left"/>
      <w:pPr>
        <w:ind w:left="1635" w:hanging="555"/>
      </w:pPr>
      <w:rPr>
        <w:rFonts w:hint="default"/>
      </w:rPr>
    </w:lvl>
    <w:lvl w:ilvl="2" w:tplc="15803F48">
      <w:start w:val="1"/>
      <w:numFmt w:val="lowerRoman"/>
      <w:lvlText w:val="%3."/>
      <w:lvlJc w:val="right"/>
      <w:pPr>
        <w:ind w:left="2160" w:hanging="180"/>
      </w:pPr>
    </w:lvl>
    <w:lvl w:ilvl="3" w:tplc="CC4C357E">
      <w:numFmt w:val="bullet"/>
      <w:lvlText w:val=""/>
      <w:lvlJc w:val="left"/>
      <w:pPr>
        <w:ind w:left="2880" w:hanging="360"/>
      </w:pPr>
      <w:rPr>
        <w:rFonts w:ascii="Wingdings" w:eastAsia="Times New Roman" w:hAnsi="Wingdings" w:cs="Times New Roman" w:hint="default"/>
      </w:rPr>
    </w:lvl>
    <w:lvl w:ilvl="4" w:tplc="FB021516" w:tentative="1">
      <w:start w:val="1"/>
      <w:numFmt w:val="lowerLetter"/>
      <w:lvlText w:val="%5."/>
      <w:lvlJc w:val="left"/>
      <w:pPr>
        <w:ind w:left="3600" w:hanging="360"/>
      </w:pPr>
    </w:lvl>
    <w:lvl w:ilvl="5" w:tplc="468838F6" w:tentative="1">
      <w:start w:val="1"/>
      <w:numFmt w:val="lowerRoman"/>
      <w:lvlText w:val="%6."/>
      <w:lvlJc w:val="right"/>
      <w:pPr>
        <w:ind w:left="4320" w:hanging="180"/>
      </w:pPr>
    </w:lvl>
    <w:lvl w:ilvl="6" w:tplc="ABF42968" w:tentative="1">
      <w:start w:val="1"/>
      <w:numFmt w:val="decimal"/>
      <w:lvlText w:val="%7."/>
      <w:lvlJc w:val="left"/>
      <w:pPr>
        <w:ind w:left="5040" w:hanging="360"/>
      </w:pPr>
    </w:lvl>
    <w:lvl w:ilvl="7" w:tplc="FBB2A814" w:tentative="1">
      <w:start w:val="1"/>
      <w:numFmt w:val="lowerLetter"/>
      <w:lvlText w:val="%8."/>
      <w:lvlJc w:val="left"/>
      <w:pPr>
        <w:ind w:left="5760" w:hanging="360"/>
      </w:pPr>
    </w:lvl>
    <w:lvl w:ilvl="8" w:tplc="91C6EA4C" w:tentative="1">
      <w:start w:val="1"/>
      <w:numFmt w:val="lowerRoman"/>
      <w:lvlText w:val="%9."/>
      <w:lvlJc w:val="right"/>
      <w:pPr>
        <w:ind w:left="6480" w:hanging="180"/>
      </w:pPr>
    </w:lvl>
  </w:abstractNum>
  <w:abstractNum w:abstractNumId="21">
    <w:nsid w:val="3EC602F7"/>
    <w:multiLevelType w:val="hybridMultilevel"/>
    <w:tmpl w:val="E794C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38E5C8A"/>
    <w:multiLevelType w:val="hybridMultilevel"/>
    <w:tmpl w:val="60DC3E1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8E4294B"/>
    <w:multiLevelType w:val="hybridMultilevel"/>
    <w:tmpl w:val="4238D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4176EA"/>
    <w:multiLevelType w:val="hybridMultilevel"/>
    <w:tmpl w:val="EB2EF4A0"/>
    <w:lvl w:ilvl="0" w:tplc="0360BDC0">
      <w:numFmt w:val="bullet"/>
      <w:lvlText w:val="-"/>
      <w:lvlJc w:val="left"/>
      <w:pPr>
        <w:ind w:left="970" w:hanging="360"/>
      </w:pPr>
      <w:rPr>
        <w:rFonts w:ascii="Arial" w:eastAsiaTheme="minorHAnsi" w:hAnsi="Arial" w:cs="Aria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5">
    <w:nsid w:val="4EEC02E2"/>
    <w:multiLevelType w:val="hybridMultilevel"/>
    <w:tmpl w:val="ADCCE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E12301"/>
    <w:multiLevelType w:val="hybridMultilevel"/>
    <w:tmpl w:val="E1DE7BC4"/>
    <w:lvl w:ilvl="0" w:tplc="2806BF8C">
      <w:start w:val="1"/>
      <w:numFmt w:val="decimal"/>
      <w:lvlText w:val="%1)"/>
      <w:lvlJc w:val="left"/>
      <w:pPr>
        <w:ind w:left="720" w:hanging="360"/>
      </w:pPr>
      <w:rPr>
        <w:rFonts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nsid w:val="51A74867"/>
    <w:multiLevelType w:val="hybridMultilevel"/>
    <w:tmpl w:val="D03407BE"/>
    <w:lvl w:ilvl="0" w:tplc="DE6A3ACA">
      <w:start w:val="1"/>
      <w:numFmt w:val="bullet"/>
      <w:lvlText w:val="•"/>
      <w:lvlJc w:val="left"/>
      <w:pPr>
        <w:tabs>
          <w:tab w:val="num" w:pos="360"/>
        </w:tabs>
        <w:ind w:left="360" w:hanging="360"/>
      </w:pPr>
      <w:rPr>
        <w:rFonts w:ascii="Arial" w:hAnsi="Arial" w:hint="default"/>
      </w:rPr>
    </w:lvl>
    <w:lvl w:ilvl="1" w:tplc="E5F0AF12">
      <w:start w:val="154"/>
      <w:numFmt w:val="bullet"/>
      <w:lvlText w:val="•"/>
      <w:lvlJc w:val="left"/>
      <w:pPr>
        <w:tabs>
          <w:tab w:val="num" w:pos="1080"/>
        </w:tabs>
        <w:ind w:left="1080" w:hanging="360"/>
      </w:pPr>
      <w:rPr>
        <w:rFonts w:ascii="Arial" w:hAnsi="Arial" w:hint="default"/>
      </w:rPr>
    </w:lvl>
    <w:lvl w:ilvl="2" w:tplc="CE3A3712">
      <w:start w:val="154"/>
      <w:numFmt w:val="bullet"/>
      <w:lvlText w:val="•"/>
      <w:lvlJc w:val="left"/>
      <w:pPr>
        <w:tabs>
          <w:tab w:val="num" w:pos="1800"/>
        </w:tabs>
        <w:ind w:left="1800" w:hanging="360"/>
      </w:pPr>
      <w:rPr>
        <w:rFonts w:ascii="Arial" w:hAnsi="Arial" w:hint="default"/>
      </w:rPr>
    </w:lvl>
    <w:lvl w:ilvl="3" w:tplc="26B425B6">
      <w:start w:val="154"/>
      <w:numFmt w:val="bullet"/>
      <w:lvlText w:val="•"/>
      <w:lvlJc w:val="left"/>
      <w:pPr>
        <w:tabs>
          <w:tab w:val="num" w:pos="2520"/>
        </w:tabs>
        <w:ind w:left="2520" w:hanging="360"/>
      </w:pPr>
      <w:rPr>
        <w:rFonts w:ascii="Arial" w:hAnsi="Arial" w:hint="default"/>
      </w:rPr>
    </w:lvl>
    <w:lvl w:ilvl="4" w:tplc="3B08F00E">
      <w:start w:val="1"/>
      <w:numFmt w:val="bullet"/>
      <w:lvlText w:val="•"/>
      <w:lvlJc w:val="left"/>
      <w:pPr>
        <w:tabs>
          <w:tab w:val="num" w:pos="3240"/>
        </w:tabs>
        <w:ind w:left="3240" w:hanging="360"/>
      </w:pPr>
      <w:rPr>
        <w:rFonts w:ascii="Arial" w:hAnsi="Arial" w:hint="default"/>
      </w:rPr>
    </w:lvl>
    <w:lvl w:ilvl="5" w:tplc="D80E43DC" w:tentative="1">
      <w:start w:val="1"/>
      <w:numFmt w:val="bullet"/>
      <w:lvlText w:val="•"/>
      <w:lvlJc w:val="left"/>
      <w:pPr>
        <w:tabs>
          <w:tab w:val="num" w:pos="3960"/>
        </w:tabs>
        <w:ind w:left="3960" w:hanging="360"/>
      </w:pPr>
      <w:rPr>
        <w:rFonts w:ascii="Arial" w:hAnsi="Arial" w:hint="default"/>
      </w:rPr>
    </w:lvl>
    <w:lvl w:ilvl="6" w:tplc="A0C88C8A" w:tentative="1">
      <w:start w:val="1"/>
      <w:numFmt w:val="bullet"/>
      <w:lvlText w:val="•"/>
      <w:lvlJc w:val="left"/>
      <w:pPr>
        <w:tabs>
          <w:tab w:val="num" w:pos="4680"/>
        </w:tabs>
        <w:ind w:left="4680" w:hanging="360"/>
      </w:pPr>
      <w:rPr>
        <w:rFonts w:ascii="Arial" w:hAnsi="Arial" w:hint="default"/>
      </w:rPr>
    </w:lvl>
    <w:lvl w:ilvl="7" w:tplc="3434F4F4" w:tentative="1">
      <w:start w:val="1"/>
      <w:numFmt w:val="bullet"/>
      <w:lvlText w:val="•"/>
      <w:lvlJc w:val="left"/>
      <w:pPr>
        <w:tabs>
          <w:tab w:val="num" w:pos="5400"/>
        </w:tabs>
        <w:ind w:left="5400" w:hanging="360"/>
      </w:pPr>
      <w:rPr>
        <w:rFonts w:ascii="Arial" w:hAnsi="Arial" w:hint="default"/>
      </w:rPr>
    </w:lvl>
    <w:lvl w:ilvl="8" w:tplc="BD88C062" w:tentative="1">
      <w:start w:val="1"/>
      <w:numFmt w:val="bullet"/>
      <w:lvlText w:val="•"/>
      <w:lvlJc w:val="left"/>
      <w:pPr>
        <w:tabs>
          <w:tab w:val="num" w:pos="6120"/>
        </w:tabs>
        <w:ind w:left="6120" w:hanging="360"/>
      </w:pPr>
      <w:rPr>
        <w:rFonts w:ascii="Arial" w:hAnsi="Arial" w:hint="default"/>
      </w:rPr>
    </w:lvl>
  </w:abstractNum>
  <w:abstractNum w:abstractNumId="28">
    <w:nsid w:val="563621BB"/>
    <w:multiLevelType w:val="hybridMultilevel"/>
    <w:tmpl w:val="0CEABE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nsid w:val="57202259"/>
    <w:multiLevelType w:val="hybridMultilevel"/>
    <w:tmpl w:val="E22C6046"/>
    <w:lvl w:ilvl="0" w:tplc="C1BCF17A">
      <w:start w:val="1"/>
      <w:numFmt w:val="bullet"/>
      <w:lvlText w:val="•"/>
      <w:lvlJc w:val="left"/>
      <w:pPr>
        <w:tabs>
          <w:tab w:val="num" w:pos="360"/>
        </w:tabs>
        <w:ind w:left="360" w:hanging="360"/>
      </w:pPr>
      <w:rPr>
        <w:rFonts w:ascii="Arial" w:hAnsi="Arial" w:hint="default"/>
      </w:rPr>
    </w:lvl>
    <w:lvl w:ilvl="1" w:tplc="58ECD960">
      <w:start w:val="154"/>
      <w:numFmt w:val="bullet"/>
      <w:lvlText w:val="•"/>
      <w:lvlJc w:val="left"/>
      <w:pPr>
        <w:tabs>
          <w:tab w:val="num" w:pos="1080"/>
        </w:tabs>
        <w:ind w:left="1080" w:hanging="360"/>
      </w:pPr>
      <w:rPr>
        <w:rFonts w:ascii="Arial" w:hAnsi="Arial" w:hint="default"/>
      </w:rPr>
    </w:lvl>
    <w:lvl w:ilvl="2" w:tplc="CD8060D0">
      <w:start w:val="1"/>
      <w:numFmt w:val="bullet"/>
      <w:lvlText w:val="•"/>
      <w:lvlJc w:val="left"/>
      <w:pPr>
        <w:tabs>
          <w:tab w:val="num" w:pos="1800"/>
        </w:tabs>
        <w:ind w:left="1800" w:hanging="360"/>
      </w:pPr>
      <w:rPr>
        <w:rFonts w:ascii="Arial" w:hAnsi="Arial" w:hint="default"/>
      </w:rPr>
    </w:lvl>
    <w:lvl w:ilvl="3" w:tplc="A4BC3338" w:tentative="1">
      <w:start w:val="1"/>
      <w:numFmt w:val="bullet"/>
      <w:lvlText w:val="•"/>
      <w:lvlJc w:val="left"/>
      <w:pPr>
        <w:tabs>
          <w:tab w:val="num" w:pos="2520"/>
        </w:tabs>
        <w:ind w:left="2520" w:hanging="360"/>
      </w:pPr>
      <w:rPr>
        <w:rFonts w:ascii="Arial" w:hAnsi="Arial" w:hint="default"/>
      </w:rPr>
    </w:lvl>
    <w:lvl w:ilvl="4" w:tplc="6FEC44BA" w:tentative="1">
      <w:start w:val="1"/>
      <w:numFmt w:val="bullet"/>
      <w:lvlText w:val="•"/>
      <w:lvlJc w:val="left"/>
      <w:pPr>
        <w:tabs>
          <w:tab w:val="num" w:pos="3240"/>
        </w:tabs>
        <w:ind w:left="3240" w:hanging="360"/>
      </w:pPr>
      <w:rPr>
        <w:rFonts w:ascii="Arial" w:hAnsi="Arial" w:hint="default"/>
      </w:rPr>
    </w:lvl>
    <w:lvl w:ilvl="5" w:tplc="036C9380" w:tentative="1">
      <w:start w:val="1"/>
      <w:numFmt w:val="bullet"/>
      <w:lvlText w:val="•"/>
      <w:lvlJc w:val="left"/>
      <w:pPr>
        <w:tabs>
          <w:tab w:val="num" w:pos="3960"/>
        </w:tabs>
        <w:ind w:left="3960" w:hanging="360"/>
      </w:pPr>
      <w:rPr>
        <w:rFonts w:ascii="Arial" w:hAnsi="Arial" w:hint="default"/>
      </w:rPr>
    </w:lvl>
    <w:lvl w:ilvl="6" w:tplc="248A3488" w:tentative="1">
      <w:start w:val="1"/>
      <w:numFmt w:val="bullet"/>
      <w:lvlText w:val="•"/>
      <w:lvlJc w:val="left"/>
      <w:pPr>
        <w:tabs>
          <w:tab w:val="num" w:pos="4680"/>
        </w:tabs>
        <w:ind w:left="4680" w:hanging="360"/>
      </w:pPr>
      <w:rPr>
        <w:rFonts w:ascii="Arial" w:hAnsi="Arial" w:hint="default"/>
      </w:rPr>
    </w:lvl>
    <w:lvl w:ilvl="7" w:tplc="C780ECB2" w:tentative="1">
      <w:start w:val="1"/>
      <w:numFmt w:val="bullet"/>
      <w:lvlText w:val="•"/>
      <w:lvlJc w:val="left"/>
      <w:pPr>
        <w:tabs>
          <w:tab w:val="num" w:pos="5400"/>
        </w:tabs>
        <w:ind w:left="5400" w:hanging="360"/>
      </w:pPr>
      <w:rPr>
        <w:rFonts w:ascii="Arial" w:hAnsi="Arial" w:hint="default"/>
      </w:rPr>
    </w:lvl>
    <w:lvl w:ilvl="8" w:tplc="23A49132" w:tentative="1">
      <w:start w:val="1"/>
      <w:numFmt w:val="bullet"/>
      <w:lvlText w:val="•"/>
      <w:lvlJc w:val="left"/>
      <w:pPr>
        <w:tabs>
          <w:tab w:val="num" w:pos="6120"/>
        </w:tabs>
        <w:ind w:left="6120" w:hanging="360"/>
      </w:pPr>
      <w:rPr>
        <w:rFonts w:ascii="Arial" w:hAnsi="Arial" w:hint="default"/>
      </w:rPr>
    </w:lvl>
  </w:abstractNum>
  <w:abstractNum w:abstractNumId="30">
    <w:nsid w:val="58F02E95"/>
    <w:multiLevelType w:val="hybridMultilevel"/>
    <w:tmpl w:val="179CFD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E5830B7"/>
    <w:multiLevelType w:val="hybridMultilevel"/>
    <w:tmpl w:val="0CEABE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nsid w:val="5F656B1C"/>
    <w:multiLevelType w:val="hybridMultilevel"/>
    <w:tmpl w:val="7FE8744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2937FA2"/>
    <w:multiLevelType w:val="hybridMultilevel"/>
    <w:tmpl w:val="04929CF2"/>
    <w:lvl w:ilvl="0" w:tplc="70D2A60E">
      <w:numFmt w:val="bullet"/>
      <w:lvlText w:val=""/>
      <w:lvlJc w:val="left"/>
      <w:pPr>
        <w:ind w:left="360" w:hanging="360"/>
      </w:pPr>
      <w:rPr>
        <w:rFonts w:ascii="Symbol" w:eastAsiaTheme="minorHAnsi"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31D2E67"/>
    <w:multiLevelType w:val="hybridMultilevel"/>
    <w:tmpl w:val="C75A72B8"/>
    <w:lvl w:ilvl="0" w:tplc="698CC07C">
      <w:start w:val="1"/>
      <w:numFmt w:val="bullet"/>
      <w:lvlText w:val="•"/>
      <w:lvlJc w:val="left"/>
      <w:pPr>
        <w:tabs>
          <w:tab w:val="num" w:pos="360"/>
        </w:tabs>
        <w:ind w:left="360" w:hanging="360"/>
      </w:pPr>
      <w:rPr>
        <w:rFonts w:ascii="Arial" w:hAnsi="Arial" w:hint="default"/>
      </w:rPr>
    </w:lvl>
    <w:lvl w:ilvl="1" w:tplc="E050197C">
      <w:start w:val="1"/>
      <w:numFmt w:val="bullet"/>
      <w:lvlText w:val="•"/>
      <w:lvlJc w:val="left"/>
      <w:pPr>
        <w:tabs>
          <w:tab w:val="num" w:pos="1080"/>
        </w:tabs>
        <w:ind w:left="1080" w:hanging="360"/>
      </w:pPr>
      <w:rPr>
        <w:rFonts w:ascii="Arial" w:hAnsi="Arial" w:hint="default"/>
      </w:rPr>
    </w:lvl>
    <w:lvl w:ilvl="2" w:tplc="EAFC4EA4">
      <w:start w:val="1"/>
      <w:numFmt w:val="bullet"/>
      <w:lvlText w:val="•"/>
      <w:lvlJc w:val="left"/>
      <w:pPr>
        <w:tabs>
          <w:tab w:val="num" w:pos="1800"/>
        </w:tabs>
        <w:ind w:left="1800" w:hanging="360"/>
      </w:pPr>
      <w:rPr>
        <w:rFonts w:ascii="Arial" w:hAnsi="Arial" w:hint="default"/>
      </w:rPr>
    </w:lvl>
    <w:lvl w:ilvl="3" w:tplc="6F7E8CF2">
      <w:start w:val="1"/>
      <w:numFmt w:val="bullet"/>
      <w:lvlText w:val="•"/>
      <w:lvlJc w:val="left"/>
      <w:pPr>
        <w:tabs>
          <w:tab w:val="num" w:pos="2520"/>
        </w:tabs>
        <w:ind w:left="2520" w:hanging="360"/>
      </w:pPr>
      <w:rPr>
        <w:rFonts w:ascii="Arial" w:hAnsi="Arial" w:hint="default"/>
      </w:rPr>
    </w:lvl>
    <w:lvl w:ilvl="4" w:tplc="A8BA824A" w:tentative="1">
      <w:start w:val="1"/>
      <w:numFmt w:val="bullet"/>
      <w:lvlText w:val="•"/>
      <w:lvlJc w:val="left"/>
      <w:pPr>
        <w:tabs>
          <w:tab w:val="num" w:pos="3240"/>
        </w:tabs>
        <w:ind w:left="3240" w:hanging="360"/>
      </w:pPr>
      <w:rPr>
        <w:rFonts w:ascii="Arial" w:hAnsi="Arial" w:hint="default"/>
      </w:rPr>
    </w:lvl>
    <w:lvl w:ilvl="5" w:tplc="D2B28820" w:tentative="1">
      <w:start w:val="1"/>
      <w:numFmt w:val="bullet"/>
      <w:lvlText w:val="•"/>
      <w:lvlJc w:val="left"/>
      <w:pPr>
        <w:tabs>
          <w:tab w:val="num" w:pos="3960"/>
        </w:tabs>
        <w:ind w:left="3960" w:hanging="360"/>
      </w:pPr>
      <w:rPr>
        <w:rFonts w:ascii="Arial" w:hAnsi="Arial" w:hint="default"/>
      </w:rPr>
    </w:lvl>
    <w:lvl w:ilvl="6" w:tplc="D7F69F24" w:tentative="1">
      <w:start w:val="1"/>
      <w:numFmt w:val="bullet"/>
      <w:lvlText w:val="•"/>
      <w:lvlJc w:val="left"/>
      <w:pPr>
        <w:tabs>
          <w:tab w:val="num" w:pos="4680"/>
        </w:tabs>
        <w:ind w:left="4680" w:hanging="360"/>
      </w:pPr>
      <w:rPr>
        <w:rFonts w:ascii="Arial" w:hAnsi="Arial" w:hint="default"/>
      </w:rPr>
    </w:lvl>
    <w:lvl w:ilvl="7" w:tplc="D3E0E448" w:tentative="1">
      <w:start w:val="1"/>
      <w:numFmt w:val="bullet"/>
      <w:lvlText w:val="•"/>
      <w:lvlJc w:val="left"/>
      <w:pPr>
        <w:tabs>
          <w:tab w:val="num" w:pos="5400"/>
        </w:tabs>
        <w:ind w:left="5400" w:hanging="360"/>
      </w:pPr>
      <w:rPr>
        <w:rFonts w:ascii="Arial" w:hAnsi="Arial" w:hint="default"/>
      </w:rPr>
    </w:lvl>
    <w:lvl w:ilvl="8" w:tplc="61AA2832" w:tentative="1">
      <w:start w:val="1"/>
      <w:numFmt w:val="bullet"/>
      <w:lvlText w:val="•"/>
      <w:lvlJc w:val="left"/>
      <w:pPr>
        <w:tabs>
          <w:tab w:val="num" w:pos="6120"/>
        </w:tabs>
        <w:ind w:left="6120" w:hanging="360"/>
      </w:pPr>
      <w:rPr>
        <w:rFonts w:ascii="Arial" w:hAnsi="Arial" w:hint="default"/>
      </w:rPr>
    </w:lvl>
  </w:abstractNum>
  <w:abstractNum w:abstractNumId="35">
    <w:nsid w:val="6AA80834"/>
    <w:multiLevelType w:val="multilevel"/>
    <w:tmpl w:val="D73C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2951AF"/>
    <w:multiLevelType w:val="hybridMultilevel"/>
    <w:tmpl w:val="D4D0C772"/>
    <w:lvl w:ilvl="0" w:tplc="DF925F7E">
      <w:start w:val="15"/>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6C843F94"/>
    <w:multiLevelType w:val="hybridMultilevel"/>
    <w:tmpl w:val="92566D92"/>
    <w:lvl w:ilvl="0" w:tplc="37BEFB66">
      <w:start w:val="1"/>
      <w:numFmt w:val="bullet"/>
      <w:lvlText w:val=""/>
      <w:lvlJc w:val="left"/>
      <w:pPr>
        <w:tabs>
          <w:tab w:val="num" w:pos="720"/>
        </w:tabs>
        <w:ind w:left="720" w:hanging="360"/>
      </w:pPr>
      <w:rPr>
        <w:rFonts w:ascii="Symbol" w:hAnsi="Symbol" w:hint="default"/>
        <w:sz w:val="20"/>
      </w:rPr>
    </w:lvl>
    <w:lvl w:ilvl="1" w:tplc="01684C3C" w:tentative="1">
      <w:start w:val="1"/>
      <w:numFmt w:val="bullet"/>
      <w:lvlText w:val="o"/>
      <w:lvlJc w:val="left"/>
      <w:pPr>
        <w:tabs>
          <w:tab w:val="num" w:pos="1440"/>
        </w:tabs>
        <w:ind w:left="1440" w:hanging="360"/>
      </w:pPr>
      <w:rPr>
        <w:rFonts w:ascii="Courier New" w:hAnsi="Courier New" w:hint="default"/>
        <w:sz w:val="20"/>
      </w:rPr>
    </w:lvl>
    <w:lvl w:ilvl="2" w:tplc="F536CCE2" w:tentative="1">
      <w:start w:val="1"/>
      <w:numFmt w:val="bullet"/>
      <w:lvlText w:val=""/>
      <w:lvlJc w:val="left"/>
      <w:pPr>
        <w:tabs>
          <w:tab w:val="num" w:pos="2160"/>
        </w:tabs>
        <w:ind w:left="2160" w:hanging="360"/>
      </w:pPr>
      <w:rPr>
        <w:rFonts w:ascii="Wingdings" w:hAnsi="Wingdings" w:hint="default"/>
        <w:sz w:val="20"/>
      </w:rPr>
    </w:lvl>
    <w:lvl w:ilvl="3" w:tplc="83E679F2" w:tentative="1">
      <w:start w:val="1"/>
      <w:numFmt w:val="bullet"/>
      <w:lvlText w:val=""/>
      <w:lvlJc w:val="left"/>
      <w:pPr>
        <w:tabs>
          <w:tab w:val="num" w:pos="2880"/>
        </w:tabs>
        <w:ind w:left="2880" w:hanging="360"/>
      </w:pPr>
      <w:rPr>
        <w:rFonts w:ascii="Wingdings" w:hAnsi="Wingdings" w:hint="default"/>
        <w:sz w:val="20"/>
      </w:rPr>
    </w:lvl>
    <w:lvl w:ilvl="4" w:tplc="9B383494" w:tentative="1">
      <w:start w:val="1"/>
      <w:numFmt w:val="bullet"/>
      <w:lvlText w:val=""/>
      <w:lvlJc w:val="left"/>
      <w:pPr>
        <w:tabs>
          <w:tab w:val="num" w:pos="3600"/>
        </w:tabs>
        <w:ind w:left="3600" w:hanging="360"/>
      </w:pPr>
      <w:rPr>
        <w:rFonts w:ascii="Wingdings" w:hAnsi="Wingdings" w:hint="default"/>
        <w:sz w:val="20"/>
      </w:rPr>
    </w:lvl>
    <w:lvl w:ilvl="5" w:tplc="80BAC0C4" w:tentative="1">
      <w:start w:val="1"/>
      <w:numFmt w:val="bullet"/>
      <w:lvlText w:val=""/>
      <w:lvlJc w:val="left"/>
      <w:pPr>
        <w:tabs>
          <w:tab w:val="num" w:pos="4320"/>
        </w:tabs>
        <w:ind w:left="4320" w:hanging="360"/>
      </w:pPr>
      <w:rPr>
        <w:rFonts w:ascii="Wingdings" w:hAnsi="Wingdings" w:hint="default"/>
        <w:sz w:val="20"/>
      </w:rPr>
    </w:lvl>
    <w:lvl w:ilvl="6" w:tplc="A9A6C824" w:tentative="1">
      <w:start w:val="1"/>
      <w:numFmt w:val="bullet"/>
      <w:lvlText w:val=""/>
      <w:lvlJc w:val="left"/>
      <w:pPr>
        <w:tabs>
          <w:tab w:val="num" w:pos="5040"/>
        </w:tabs>
        <w:ind w:left="5040" w:hanging="360"/>
      </w:pPr>
      <w:rPr>
        <w:rFonts w:ascii="Wingdings" w:hAnsi="Wingdings" w:hint="default"/>
        <w:sz w:val="20"/>
      </w:rPr>
    </w:lvl>
    <w:lvl w:ilvl="7" w:tplc="930EED08" w:tentative="1">
      <w:start w:val="1"/>
      <w:numFmt w:val="bullet"/>
      <w:lvlText w:val=""/>
      <w:lvlJc w:val="left"/>
      <w:pPr>
        <w:tabs>
          <w:tab w:val="num" w:pos="5760"/>
        </w:tabs>
        <w:ind w:left="5760" w:hanging="360"/>
      </w:pPr>
      <w:rPr>
        <w:rFonts w:ascii="Wingdings" w:hAnsi="Wingdings" w:hint="default"/>
        <w:sz w:val="20"/>
      </w:rPr>
    </w:lvl>
    <w:lvl w:ilvl="8" w:tplc="F9224F24"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B76CF1"/>
    <w:multiLevelType w:val="hybridMultilevel"/>
    <w:tmpl w:val="D11A6A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24F1345"/>
    <w:multiLevelType w:val="hybridMultilevel"/>
    <w:tmpl w:val="067C3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9CF3FC5"/>
    <w:multiLevelType w:val="hybridMultilevel"/>
    <w:tmpl w:val="32DCB254"/>
    <w:lvl w:ilvl="0" w:tplc="1AD6D38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3D7874"/>
    <w:multiLevelType w:val="hybridMultilevel"/>
    <w:tmpl w:val="B77A7C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27"/>
  </w:num>
  <w:num w:numId="3">
    <w:abstractNumId w:val="5"/>
  </w:num>
  <w:num w:numId="4">
    <w:abstractNumId w:val="6"/>
  </w:num>
  <w:num w:numId="5">
    <w:abstractNumId w:val="18"/>
  </w:num>
  <w:num w:numId="6">
    <w:abstractNumId w:val="29"/>
  </w:num>
  <w:num w:numId="7">
    <w:abstractNumId w:val="34"/>
  </w:num>
  <w:num w:numId="8">
    <w:abstractNumId w:val="19"/>
  </w:num>
  <w:num w:numId="9">
    <w:abstractNumId w:val="4"/>
  </w:num>
  <w:num w:numId="10">
    <w:abstractNumId w:val="16"/>
  </w:num>
  <w:num w:numId="11">
    <w:abstractNumId w:val="9"/>
  </w:num>
  <w:num w:numId="12">
    <w:abstractNumId w:val="14"/>
  </w:num>
  <w:num w:numId="13">
    <w:abstractNumId w:val="30"/>
  </w:num>
  <w:num w:numId="14">
    <w:abstractNumId w:val="23"/>
  </w:num>
  <w:num w:numId="15">
    <w:abstractNumId w:val="38"/>
  </w:num>
  <w:num w:numId="16">
    <w:abstractNumId w:val="11"/>
  </w:num>
  <w:num w:numId="17">
    <w:abstractNumId w:val="17"/>
  </w:num>
  <w:num w:numId="18">
    <w:abstractNumId w:val="2"/>
  </w:num>
  <w:num w:numId="19">
    <w:abstractNumId w:val="22"/>
  </w:num>
  <w:num w:numId="20">
    <w:abstractNumId w:val="1"/>
  </w:num>
  <w:num w:numId="21">
    <w:abstractNumId w:val="39"/>
  </w:num>
  <w:num w:numId="22">
    <w:abstractNumId w:val="10"/>
  </w:num>
  <w:num w:numId="23">
    <w:abstractNumId w:val="41"/>
  </w:num>
  <w:num w:numId="24">
    <w:abstractNumId w:val="13"/>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0"/>
  </w:num>
  <w:num w:numId="28">
    <w:abstractNumId w:val="33"/>
  </w:num>
  <w:num w:numId="29">
    <w:abstractNumId w:val="40"/>
  </w:num>
  <w:num w:numId="30">
    <w:abstractNumId w:val="35"/>
  </w:num>
  <w:num w:numId="31">
    <w:abstractNumId w:val="37"/>
  </w:num>
  <w:num w:numId="32">
    <w:abstractNumId w:val="12"/>
  </w:num>
  <w:num w:numId="33">
    <w:abstractNumId w:val="8"/>
  </w:num>
  <w:num w:numId="34">
    <w:abstractNumId w:val="36"/>
  </w:num>
  <w:num w:numId="35">
    <w:abstractNumId w:val="15"/>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1"/>
  </w:num>
  <w:num w:numId="39">
    <w:abstractNumId w:val="7"/>
  </w:num>
  <w:num w:numId="40">
    <w:abstractNumId w:val="32"/>
  </w:num>
  <w:num w:numId="41">
    <w:abstractNumId w:val="25"/>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C90"/>
    <w:rsid w:val="000378B8"/>
    <w:rsid w:val="00081987"/>
    <w:rsid w:val="000D29D7"/>
    <w:rsid w:val="00142335"/>
    <w:rsid w:val="00170533"/>
    <w:rsid w:val="00187BB7"/>
    <w:rsid w:val="00203416"/>
    <w:rsid w:val="002203D1"/>
    <w:rsid w:val="00255176"/>
    <w:rsid w:val="002A3768"/>
    <w:rsid w:val="0037708E"/>
    <w:rsid w:val="00392F06"/>
    <w:rsid w:val="003E186B"/>
    <w:rsid w:val="00422EE7"/>
    <w:rsid w:val="004439DD"/>
    <w:rsid w:val="004C1333"/>
    <w:rsid w:val="004D6C90"/>
    <w:rsid w:val="004F2D28"/>
    <w:rsid w:val="005254FE"/>
    <w:rsid w:val="00534221"/>
    <w:rsid w:val="005C015D"/>
    <w:rsid w:val="0062312E"/>
    <w:rsid w:val="00681F8B"/>
    <w:rsid w:val="00693531"/>
    <w:rsid w:val="006B2894"/>
    <w:rsid w:val="007B5F9E"/>
    <w:rsid w:val="00815B7E"/>
    <w:rsid w:val="008506C5"/>
    <w:rsid w:val="008B2654"/>
    <w:rsid w:val="008E61BD"/>
    <w:rsid w:val="00A61E28"/>
    <w:rsid w:val="00AC1F7E"/>
    <w:rsid w:val="00B430FF"/>
    <w:rsid w:val="00BC78E2"/>
    <w:rsid w:val="00C240FF"/>
    <w:rsid w:val="00C52B32"/>
    <w:rsid w:val="00C740B7"/>
    <w:rsid w:val="00DC2FC5"/>
    <w:rsid w:val="00E03FA0"/>
    <w:rsid w:val="00E26B5F"/>
    <w:rsid w:val="00E34DE2"/>
    <w:rsid w:val="00E4430F"/>
    <w:rsid w:val="00F1010B"/>
    <w:rsid w:val="00F521A9"/>
    <w:rsid w:val="00FE0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41CA7"/>
  <w15:chartTrackingRefBased/>
  <w15:docId w15:val="{E0F661E7-A03D-4D77-8286-6CF149F3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333"/>
    <w:pPr>
      <w:spacing w:line="480" w:lineRule="auto"/>
    </w:pPr>
    <w:rPr>
      <w:rFonts w:ascii="Arial" w:hAnsi="Arial"/>
      <w:sz w:val="24"/>
    </w:rPr>
  </w:style>
  <w:style w:type="paragraph" w:styleId="Heading1">
    <w:name w:val="heading 1"/>
    <w:basedOn w:val="Normal"/>
    <w:next w:val="Normal"/>
    <w:link w:val="Heading1Char"/>
    <w:uiPriority w:val="9"/>
    <w:qFormat/>
    <w:rsid w:val="004C1333"/>
    <w:pPr>
      <w:outlineLvl w:val="0"/>
    </w:pPr>
    <w:rPr>
      <w:rFonts w:cs="Arial"/>
      <w:b/>
      <w:szCs w:val="24"/>
    </w:rPr>
  </w:style>
  <w:style w:type="paragraph" w:styleId="Heading2">
    <w:name w:val="heading 2"/>
    <w:basedOn w:val="Normal"/>
    <w:next w:val="Normal"/>
    <w:link w:val="Heading2Char"/>
    <w:uiPriority w:val="9"/>
    <w:unhideWhenUsed/>
    <w:qFormat/>
    <w:rsid w:val="004C1333"/>
    <w:pPr>
      <w:spacing w:before="360" w:after="120"/>
      <w:outlineLvl w:val="1"/>
    </w:pPr>
    <w:rPr>
      <w:rFonts w:cs="Arial"/>
      <w:b/>
      <w:bCs/>
      <w:szCs w:val="24"/>
    </w:rPr>
  </w:style>
  <w:style w:type="paragraph" w:styleId="Heading3">
    <w:name w:val="heading 3"/>
    <w:basedOn w:val="Normal"/>
    <w:next w:val="Normal"/>
    <w:link w:val="Heading3Char"/>
    <w:uiPriority w:val="9"/>
    <w:unhideWhenUsed/>
    <w:qFormat/>
    <w:rsid w:val="004C1333"/>
    <w:pPr>
      <w:keepNext/>
      <w:outlineLvl w:val="2"/>
    </w:pPr>
    <w:rPr>
      <w:b/>
      <w:bCs/>
    </w:rPr>
  </w:style>
  <w:style w:type="paragraph" w:styleId="Heading4">
    <w:name w:val="heading 4"/>
    <w:basedOn w:val="Normal"/>
    <w:link w:val="Heading4Char"/>
    <w:uiPriority w:val="9"/>
    <w:qFormat/>
    <w:rsid w:val="004C1333"/>
    <w:pPr>
      <w:spacing w:before="100" w:beforeAutospacing="1" w:after="100" w:afterAutospacing="1" w:line="240" w:lineRule="auto"/>
      <w:outlineLvl w:val="3"/>
    </w:pPr>
    <w:rPr>
      <w:rFonts w:ascii="Times New Roman" w:eastAsia="Times New Roman" w:hAnsi="Times New Roman" w:cs="Times New Roman"/>
      <w:b/>
      <w:bCs/>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333"/>
    <w:rPr>
      <w:rFonts w:ascii="Arial" w:hAnsi="Arial" w:cs="Arial"/>
      <w:b/>
      <w:sz w:val="24"/>
      <w:szCs w:val="24"/>
    </w:rPr>
  </w:style>
  <w:style w:type="character" w:customStyle="1" w:styleId="Heading2Char">
    <w:name w:val="Heading 2 Char"/>
    <w:basedOn w:val="DefaultParagraphFont"/>
    <w:link w:val="Heading2"/>
    <w:uiPriority w:val="9"/>
    <w:rsid w:val="004C1333"/>
    <w:rPr>
      <w:rFonts w:ascii="Arial" w:hAnsi="Arial" w:cs="Arial"/>
      <w:b/>
      <w:bCs/>
      <w:sz w:val="24"/>
      <w:szCs w:val="24"/>
    </w:rPr>
  </w:style>
  <w:style w:type="character" w:customStyle="1" w:styleId="Heading3Char">
    <w:name w:val="Heading 3 Char"/>
    <w:basedOn w:val="DefaultParagraphFont"/>
    <w:link w:val="Heading3"/>
    <w:uiPriority w:val="9"/>
    <w:rsid w:val="004C1333"/>
    <w:rPr>
      <w:rFonts w:ascii="Arial" w:hAnsi="Arial"/>
      <w:b/>
      <w:bCs/>
      <w:sz w:val="24"/>
    </w:rPr>
  </w:style>
  <w:style w:type="character" w:customStyle="1" w:styleId="Heading4Char">
    <w:name w:val="Heading 4 Char"/>
    <w:basedOn w:val="DefaultParagraphFont"/>
    <w:link w:val="Heading4"/>
    <w:uiPriority w:val="9"/>
    <w:rsid w:val="004C1333"/>
    <w:rPr>
      <w:rFonts w:ascii="Times New Roman" w:eastAsia="Times New Roman" w:hAnsi="Times New Roman" w:cs="Times New Roman"/>
      <w:b/>
      <w:bCs/>
      <w:sz w:val="24"/>
      <w:szCs w:val="24"/>
      <w:lang w:val="en-GB" w:eastAsia="en-GB"/>
    </w:rPr>
  </w:style>
  <w:style w:type="paragraph" w:styleId="BalloonText">
    <w:name w:val="Balloon Text"/>
    <w:basedOn w:val="Normal"/>
    <w:link w:val="BalloonTextChar"/>
    <w:uiPriority w:val="99"/>
    <w:semiHidden/>
    <w:unhideWhenUsed/>
    <w:rsid w:val="004C13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333"/>
    <w:rPr>
      <w:rFonts w:ascii="Segoe UI" w:hAnsi="Segoe UI" w:cs="Segoe UI"/>
      <w:sz w:val="18"/>
      <w:szCs w:val="18"/>
    </w:rPr>
  </w:style>
  <w:style w:type="paragraph" w:customStyle="1" w:styleId="EndNoteBibliographyTitle">
    <w:name w:val="EndNote Bibliography Title"/>
    <w:basedOn w:val="Normal"/>
    <w:link w:val="EndNoteBibliographyTitleChar"/>
    <w:rsid w:val="004C1333"/>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4C1333"/>
    <w:rPr>
      <w:rFonts w:ascii="Arial" w:hAnsi="Arial" w:cs="Arial"/>
      <w:noProof/>
      <w:sz w:val="24"/>
    </w:rPr>
  </w:style>
  <w:style w:type="paragraph" w:customStyle="1" w:styleId="EndNoteBibliography">
    <w:name w:val="EndNote Bibliography"/>
    <w:basedOn w:val="Normal"/>
    <w:link w:val="EndNoteBibliographyChar"/>
    <w:rsid w:val="004C1333"/>
    <w:rPr>
      <w:rFonts w:cs="Arial"/>
      <w:noProof/>
    </w:rPr>
  </w:style>
  <w:style w:type="character" w:customStyle="1" w:styleId="EndNoteBibliographyChar">
    <w:name w:val="EndNote Bibliography Char"/>
    <w:basedOn w:val="DefaultParagraphFont"/>
    <w:link w:val="EndNoteBibliography"/>
    <w:rsid w:val="004C1333"/>
    <w:rPr>
      <w:rFonts w:ascii="Arial" w:hAnsi="Arial" w:cs="Arial"/>
      <w:noProof/>
      <w:sz w:val="24"/>
    </w:rPr>
  </w:style>
  <w:style w:type="paragraph" w:styleId="Header">
    <w:name w:val="header"/>
    <w:basedOn w:val="Normal"/>
    <w:link w:val="HeaderChar"/>
    <w:uiPriority w:val="99"/>
    <w:unhideWhenUsed/>
    <w:rsid w:val="004C13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333"/>
    <w:rPr>
      <w:rFonts w:ascii="Arial" w:hAnsi="Arial"/>
      <w:sz w:val="24"/>
    </w:rPr>
  </w:style>
  <w:style w:type="paragraph" w:styleId="Footer">
    <w:name w:val="footer"/>
    <w:basedOn w:val="Normal"/>
    <w:link w:val="FooterChar"/>
    <w:uiPriority w:val="99"/>
    <w:unhideWhenUsed/>
    <w:rsid w:val="004C13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333"/>
    <w:rPr>
      <w:rFonts w:ascii="Arial" w:hAnsi="Arial"/>
      <w:sz w:val="24"/>
    </w:rPr>
  </w:style>
  <w:style w:type="character" w:styleId="CommentReference">
    <w:name w:val="annotation reference"/>
    <w:basedOn w:val="DefaultParagraphFont"/>
    <w:uiPriority w:val="99"/>
    <w:semiHidden/>
    <w:unhideWhenUsed/>
    <w:rsid w:val="004C1333"/>
    <w:rPr>
      <w:sz w:val="16"/>
      <w:szCs w:val="16"/>
    </w:rPr>
  </w:style>
  <w:style w:type="paragraph" w:styleId="CommentText">
    <w:name w:val="annotation text"/>
    <w:basedOn w:val="Normal"/>
    <w:link w:val="CommentTextChar"/>
    <w:uiPriority w:val="99"/>
    <w:unhideWhenUsed/>
    <w:rsid w:val="004C1333"/>
    <w:pPr>
      <w:spacing w:line="240" w:lineRule="auto"/>
    </w:pPr>
    <w:rPr>
      <w:sz w:val="20"/>
      <w:szCs w:val="20"/>
    </w:rPr>
  </w:style>
  <w:style w:type="character" w:customStyle="1" w:styleId="CommentTextChar">
    <w:name w:val="Comment Text Char"/>
    <w:basedOn w:val="DefaultParagraphFont"/>
    <w:link w:val="CommentText"/>
    <w:uiPriority w:val="99"/>
    <w:rsid w:val="004C133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C1333"/>
    <w:rPr>
      <w:b/>
      <w:bCs/>
    </w:rPr>
  </w:style>
  <w:style w:type="character" w:customStyle="1" w:styleId="CommentSubjectChar">
    <w:name w:val="Comment Subject Char"/>
    <w:basedOn w:val="CommentTextChar"/>
    <w:link w:val="CommentSubject"/>
    <w:uiPriority w:val="99"/>
    <w:semiHidden/>
    <w:rsid w:val="004C1333"/>
    <w:rPr>
      <w:rFonts w:ascii="Arial" w:hAnsi="Arial"/>
      <w:b/>
      <w:bCs/>
      <w:sz w:val="20"/>
      <w:szCs w:val="20"/>
    </w:rPr>
  </w:style>
  <w:style w:type="paragraph" w:styleId="ListParagraph">
    <w:name w:val="List Paragraph"/>
    <w:basedOn w:val="Normal"/>
    <w:uiPriority w:val="34"/>
    <w:qFormat/>
    <w:rsid w:val="004C1333"/>
    <w:pPr>
      <w:spacing w:after="0" w:line="240" w:lineRule="auto"/>
      <w:ind w:left="720"/>
      <w:contextualSpacing/>
    </w:pPr>
    <w:rPr>
      <w:rFonts w:ascii="Times New Roman" w:eastAsia="Times New Roman" w:hAnsi="Times New Roman" w:cs="Times New Roman"/>
      <w:szCs w:val="24"/>
      <w:lang w:eastAsia="en-GB"/>
    </w:rPr>
  </w:style>
  <w:style w:type="table" w:styleId="TableGrid">
    <w:name w:val="Table Grid"/>
    <w:basedOn w:val="TableNormal"/>
    <w:uiPriority w:val="39"/>
    <w:rsid w:val="004C133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C1333"/>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4C1333"/>
    <w:rPr>
      <w:b/>
      <w:bCs/>
    </w:rPr>
  </w:style>
  <w:style w:type="character" w:styleId="Hyperlink">
    <w:name w:val="Hyperlink"/>
    <w:basedOn w:val="DefaultParagraphFont"/>
    <w:uiPriority w:val="99"/>
    <w:unhideWhenUsed/>
    <w:rsid w:val="004C1333"/>
    <w:rPr>
      <w:color w:val="0000FF"/>
      <w:u w:val="single"/>
    </w:rPr>
  </w:style>
  <w:style w:type="paragraph" w:customStyle="1" w:styleId="Default">
    <w:name w:val="Default"/>
    <w:rsid w:val="004C133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4C1333"/>
    <w:rPr>
      <w:color w:val="000000"/>
      <w:sz w:val="56"/>
      <w:szCs w:val="56"/>
    </w:rPr>
  </w:style>
  <w:style w:type="paragraph" w:styleId="BodyText">
    <w:name w:val="Body Text"/>
    <w:aliases w:val="Body Text Char Char,Body Text Char Char Char Char Char,Body Text Char1 Char,Body Text Char1 Char Char Char,Body Text II,Body text,Body text Char,Body text Char Char Char,Textkörper Char,Textkörper Char Char,Textkörper Char1,Textkörper1"/>
    <w:basedOn w:val="Normal"/>
    <w:link w:val="BodyTextChar"/>
    <w:qFormat/>
    <w:rsid w:val="004C1333"/>
    <w:pPr>
      <w:spacing w:before="240" w:after="0" w:line="240" w:lineRule="auto"/>
      <w:jc w:val="both"/>
    </w:pPr>
    <w:rPr>
      <w:rFonts w:ascii="Times New Roman" w:eastAsia="Times New Roman" w:hAnsi="Times New Roman" w:cs="Times New Roman"/>
      <w:szCs w:val="20"/>
    </w:rPr>
  </w:style>
  <w:style w:type="character" w:customStyle="1" w:styleId="BodyTextChar">
    <w:name w:val="Body Text Char"/>
    <w:aliases w:val="Body Text Char Char Char,Body Text Char Char Char Char Char Char,Body Text Char1 Char Char,Body Text Char1 Char Char Char Char,Body Text II Char,Body text Char1,Body text Char Char,Body text Char Char Char Char,Textkörper Char Char1"/>
    <w:basedOn w:val="DefaultParagraphFont"/>
    <w:link w:val="BodyText"/>
    <w:rsid w:val="004C1333"/>
    <w:rPr>
      <w:rFonts w:ascii="Times New Roman" w:eastAsia="Times New Roman" w:hAnsi="Times New Roman" w:cs="Times New Roman"/>
      <w:sz w:val="24"/>
      <w:szCs w:val="20"/>
    </w:rPr>
  </w:style>
  <w:style w:type="paragraph" w:customStyle="1" w:styleId="List1withbullet">
    <w:name w:val="List 1 with bullet"/>
    <w:basedOn w:val="BodyText"/>
    <w:next w:val="Normal"/>
    <w:rsid w:val="004C1333"/>
    <w:pPr>
      <w:numPr>
        <w:numId w:val="11"/>
      </w:numPr>
      <w:spacing w:before="120"/>
    </w:pPr>
  </w:style>
  <w:style w:type="table" w:customStyle="1" w:styleId="TableGrid1">
    <w:name w:val="Table Grid1"/>
    <w:basedOn w:val="TableNormal"/>
    <w:next w:val="TableGrid"/>
    <w:uiPriority w:val="39"/>
    <w:rsid w:val="004C133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uiPriority w:val="99"/>
    <w:rsid w:val="004C1333"/>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uiPriority w:val="99"/>
    <w:semiHidden/>
    <w:unhideWhenUsed/>
    <w:rsid w:val="004C1333"/>
    <w:pPr>
      <w:spacing w:line="256"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4C1333"/>
    <w:pPr>
      <w:keepLines/>
      <w:spacing w:before="40" w:after="40"/>
      <w:jc w:val="left"/>
    </w:pPr>
    <w:rPr>
      <w:rFonts w:ascii="Arial" w:hAnsi="Arial"/>
      <w:sz w:val="18"/>
    </w:rPr>
  </w:style>
  <w:style w:type="paragraph" w:customStyle="1" w:styleId="Tableheading">
    <w:name w:val="Table heading"/>
    <w:basedOn w:val="Tabletext"/>
    <w:rsid w:val="004C1333"/>
    <w:pPr>
      <w:keepNext/>
      <w:spacing w:before="80" w:after="80"/>
      <w:jc w:val="center"/>
    </w:pPr>
    <w:rPr>
      <w:b/>
    </w:rPr>
  </w:style>
  <w:style w:type="paragraph" w:styleId="Revision">
    <w:name w:val="Revision"/>
    <w:hidden/>
    <w:uiPriority w:val="99"/>
    <w:semiHidden/>
    <w:rsid w:val="004C1333"/>
    <w:pPr>
      <w:spacing w:after="0" w:line="240" w:lineRule="auto"/>
    </w:pPr>
    <w:rPr>
      <w:rFonts w:ascii="Arial" w:hAnsi="Arial"/>
      <w:sz w:val="24"/>
    </w:rPr>
  </w:style>
  <w:style w:type="character" w:styleId="FollowedHyperlink">
    <w:name w:val="FollowedHyperlink"/>
    <w:basedOn w:val="DefaultParagraphFont"/>
    <w:uiPriority w:val="99"/>
    <w:semiHidden/>
    <w:unhideWhenUsed/>
    <w:rsid w:val="004C1333"/>
    <w:rPr>
      <w:color w:val="954F72" w:themeColor="followedHyperlink"/>
      <w:u w:val="single"/>
    </w:rPr>
  </w:style>
  <w:style w:type="character" w:customStyle="1" w:styleId="highlight">
    <w:name w:val="highlight"/>
    <w:basedOn w:val="DefaultParagraphFont"/>
    <w:rsid w:val="004C1333"/>
  </w:style>
  <w:style w:type="character" w:customStyle="1" w:styleId="UnresolvedMention1">
    <w:name w:val="Unresolved Mention1"/>
    <w:basedOn w:val="DefaultParagraphFont"/>
    <w:uiPriority w:val="99"/>
    <w:semiHidden/>
    <w:unhideWhenUsed/>
    <w:rsid w:val="004C1333"/>
    <w:rPr>
      <w:color w:val="605E5C"/>
      <w:shd w:val="clear" w:color="auto" w:fill="E1DFDD"/>
    </w:rPr>
  </w:style>
  <w:style w:type="paragraph" w:customStyle="1" w:styleId="ui-ncbimenu-item-leaf">
    <w:name w:val="ui-ncbimenu-item-leaf"/>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character" w:customStyle="1" w:styleId="offscreennoflow">
    <w:name w:val="offscreen_noflow"/>
    <w:basedOn w:val="DefaultParagraphFont"/>
    <w:rsid w:val="004C1333"/>
  </w:style>
  <w:style w:type="paragraph" w:customStyle="1" w:styleId="offscreennoflow1">
    <w:name w:val="offscreen_noflow1"/>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paragraph" w:customStyle="1" w:styleId="topmenu">
    <w:name w:val="topmenu"/>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paragraph" w:customStyle="1" w:styleId="help">
    <w:name w:val="help"/>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character" w:customStyle="1" w:styleId="label">
    <w:name w:val="label"/>
    <w:basedOn w:val="DefaultParagraphFont"/>
    <w:rsid w:val="004C1333"/>
  </w:style>
  <w:style w:type="character" w:customStyle="1" w:styleId="separator">
    <w:name w:val="separator"/>
    <w:basedOn w:val="DefaultParagraphFont"/>
    <w:rsid w:val="004C1333"/>
  </w:style>
  <w:style w:type="character" w:customStyle="1" w:styleId="value">
    <w:name w:val="value"/>
    <w:basedOn w:val="DefaultParagraphFont"/>
    <w:rsid w:val="004C1333"/>
  </w:style>
  <w:style w:type="paragraph" w:customStyle="1" w:styleId="Title1">
    <w:name w:val="Title1"/>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paragraph" w:customStyle="1" w:styleId="desc">
    <w:name w:val="desc"/>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paragraph" w:customStyle="1" w:styleId="details">
    <w:name w:val="details"/>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character" w:customStyle="1" w:styleId="jrnl">
    <w:name w:val="jrnl"/>
    <w:basedOn w:val="DefaultParagraphFont"/>
    <w:rsid w:val="004C1333"/>
  </w:style>
  <w:style w:type="paragraph" w:styleId="HTMLPreformatted">
    <w:name w:val="HTML Preformatted"/>
    <w:basedOn w:val="Normal"/>
    <w:link w:val="HTMLPreformattedChar"/>
    <w:uiPriority w:val="99"/>
    <w:unhideWhenUsed/>
    <w:rsid w:val="004C1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C1333"/>
    <w:rPr>
      <w:rFonts w:ascii="Courier New" w:eastAsia="Times New Roman" w:hAnsi="Courier New" w:cs="Courier New"/>
      <w:sz w:val="20"/>
      <w:szCs w:val="20"/>
    </w:rPr>
  </w:style>
  <w:style w:type="paragraph" w:customStyle="1" w:styleId="Title2">
    <w:name w:val="Title2"/>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paragraph" w:customStyle="1" w:styleId="paragraph">
    <w:name w:val="paragraph"/>
    <w:basedOn w:val="Normal"/>
    <w:rsid w:val="004C1333"/>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4C1333"/>
  </w:style>
  <w:style w:type="character" w:customStyle="1" w:styleId="spellingerror">
    <w:name w:val="spellingerror"/>
    <w:basedOn w:val="DefaultParagraphFont"/>
    <w:rsid w:val="004C1333"/>
  </w:style>
  <w:style w:type="character" w:customStyle="1" w:styleId="eop">
    <w:name w:val="eop"/>
    <w:basedOn w:val="DefaultParagraphFont"/>
    <w:rsid w:val="004C1333"/>
  </w:style>
  <w:style w:type="character" w:customStyle="1" w:styleId="findhit">
    <w:name w:val="findhit"/>
    <w:basedOn w:val="DefaultParagraphFont"/>
    <w:rsid w:val="004C1333"/>
  </w:style>
  <w:style w:type="character" w:styleId="Emphasis">
    <w:name w:val="Emphasis"/>
    <w:basedOn w:val="DefaultParagraphFont"/>
    <w:uiPriority w:val="20"/>
    <w:qFormat/>
    <w:rsid w:val="004C1333"/>
    <w:rPr>
      <w:i/>
      <w:iCs/>
    </w:rPr>
  </w:style>
  <w:style w:type="paragraph" w:styleId="NoSpacing">
    <w:name w:val="No Spacing"/>
    <w:uiPriority w:val="1"/>
    <w:qFormat/>
    <w:rsid w:val="004C1333"/>
    <w:pPr>
      <w:spacing w:after="0" w:line="240" w:lineRule="auto"/>
    </w:pPr>
    <w:rPr>
      <w:rFonts w:ascii="Arial" w:hAnsi="Arial"/>
      <w:sz w:val="24"/>
    </w:rPr>
  </w:style>
  <w:style w:type="table" w:customStyle="1" w:styleId="TableClassic11">
    <w:name w:val="Table Classic 11"/>
    <w:basedOn w:val="TableNormal"/>
    <w:next w:val="TableClassic1"/>
    <w:rsid w:val="004C1333"/>
    <w:pPr>
      <w:spacing w:after="0" w:line="240" w:lineRule="auto"/>
    </w:pPr>
    <w:rPr>
      <w:rFonts w:ascii="Calibri" w:eastAsia="Times New Roman" w:hAnsi="Calibri" w:cs="Times New Roman"/>
      <w:color w:val="404040"/>
      <w:sz w:val="20"/>
      <w:szCs w:val="20"/>
      <w:lang w:val="en-GB" w:eastAsia="en-GB"/>
    </w:rPr>
    <w:tblPr>
      <w:tblInd w:w="0" w:type="dxa"/>
      <w:tblBorders>
        <w:top w:val="single" w:sz="4" w:space="0" w:color="404040"/>
        <w:bottom w:val="single" w:sz="4" w:space="0" w:color="40404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C1333"/>
    <w:pPr>
      <w:spacing w:line="480" w:lineRule="auto"/>
    </w:pPr>
    <w:rPr>
      <w:lang w:val="en-GB"/>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34">
    <w:name w:val="Table Classic 134"/>
    <w:basedOn w:val="TableNormal"/>
    <w:next w:val="TableClassic1"/>
    <w:rsid w:val="004C1333"/>
    <w:pPr>
      <w:spacing w:after="0" w:line="240" w:lineRule="auto"/>
    </w:pPr>
    <w:rPr>
      <w:rFonts w:ascii="Calibri" w:eastAsia="Times New Roman" w:hAnsi="Calibri" w:cs="Times New Roman"/>
      <w:color w:val="404040"/>
      <w:sz w:val="20"/>
      <w:szCs w:val="20"/>
      <w:lang w:val="en-GB" w:eastAsia="en-GB"/>
    </w:rPr>
    <w:tblPr>
      <w:tblInd w:w="0" w:type="dxa"/>
      <w:tblBorders>
        <w:top w:val="single" w:sz="4" w:space="0" w:color="404040"/>
        <w:bottom w:val="single" w:sz="4" w:space="0" w:color="40404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UnresolvedMention">
    <w:name w:val="Unresolved Mention"/>
    <w:basedOn w:val="DefaultParagraphFont"/>
    <w:uiPriority w:val="99"/>
    <w:semiHidden/>
    <w:unhideWhenUsed/>
    <w:rsid w:val="004C1333"/>
    <w:rPr>
      <w:color w:val="605E5C"/>
      <w:shd w:val="clear" w:color="auto" w:fill="E1DFDD"/>
    </w:rPr>
  </w:style>
  <w:style w:type="paragraph" w:customStyle="1" w:styleId="MDPI62Acknowledgments">
    <w:name w:val="MDPI_6.2_Acknowledgments"/>
    <w:qFormat/>
    <w:rsid w:val="004C1333"/>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sonormal0">
    <w:name w:val="msonormal"/>
    <w:basedOn w:val="Normal"/>
    <w:rsid w:val="00F521A9"/>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3211</Words>
  <Characters>18305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M.D. Anderson Cancer Center</Company>
  <LinksUpToDate>false</LinksUpToDate>
  <CharactersWithSpaces>21474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Vo,Hiep T</dc:creator>
  <cp:keywords/>
  <dc:description/>
  <cp:lastModifiedBy>Raman S.V.</cp:lastModifiedBy>
  <cp:revision>4</cp:revision>
  <dcterms:created xsi:type="dcterms:W3CDTF">2021-07-28T21:42:00Z</dcterms:created>
  <dcterms:modified xsi:type="dcterms:W3CDTF">2021-08-03T05:07:00Z</dcterms:modified>
</cp:coreProperties>
</file>