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767" w:rsidRPr="00EA0E9B" w:rsidRDefault="00AD0991" w:rsidP="00DC4767">
      <w:pPr>
        <w:adjustRightInd w:val="0"/>
        <w:snapToGrid w:val="0"/>
        <w:spacing w:line="480" w:lineRule="auto"/>
        <w:rPr>
          <w:rFonts w:ascii="Times New Roman" w:hAnsi="Times New Roman"/>
          <w:b/>
        </w:rPr>
      </w:pPr>
      <w:bookmarkStart w:id="0" w:name="OLE_LINK3"/>
      <w:bookmarkStart w:id="1" w:name="OLE_LINK4"/>
      <w:r w:rsidRPr="00EA0E9B">
        <w:rPr>
          <w:rFonts w:ascii="Times New Roman" w:hAnsi="Times New Roman"/>
          <w:b/>
        </w:rPr>
        <w:t xml:space="preserve">Materials </w:t>
      </w:r>
      <w:r w:rsidR="00017495" w:rsidRPr="00EA0E9B">
        <w:rPr>
          <w:rFonts w:ascii="Times New Roman" w:hAnsi="Times New Roman"/>
          <w:b/>
        </w:rPr>
        <w:t xml:space="preserve">and </w:t>
      </w:r>
      <w:r w:rsidRPr="00EA0E9B">
        <w:rPr>
          <w:rFonts w:ascii="Times New Roman" w:hAnsi="Times New Roman"/>
          <w:b/>
        </w:rPr>
        <w:t>Methods</w:t>
      </w: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
        </w:rPr>
        <w:t>Patient samples and cell lines</w:t>
      </w:r>
    </w:p>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Cs/>
        </w:rPr>
        <w:t xml:space="preserve">CLL patient specimens were acquired from the Department of Clinical Laboratory of </w:t>
      </w:r>
      <w:r w:rsidRPr="00EA0E9B">
        <w:rPr>
          <w:rFonts w:ascii="Times New Roman" w:hAnsi="Times New Roman"/>
        </w:rPr>
        <w:t>Institute of Hematology and Blood Diseases Hospital, Chinese Academy of Medical Sciences &amp; Peking Union Medical College</w:t>
      </w:r>
      <w:r w:rsidRPr="00EA0E9B">
        <w:rPr>
          <w:rFonts w:ascii="Times New Roman" w:hAnsi="Times New Roman"/>
          <w:bCs/>
        </w:rPr>
        <w:t xml:space="preserve">. </w:t>
      </w:r>
      <w:proofErr w:type="spellStart"/>
      <w:r w:rsidRPr="00EA0E9B">
        <w:rPr>
          <w:rFonts w:ascii="Times New Roman" w:hAnsi="Times New Roman"/>
          <w:bCs/>
        </w:rPr>
        <w:t>Raji</w:t>
      </w:r>
      <w:proofErr w:type="spellEnd"/>
      <w:r w:rsidRPr="00EA0E9B">
        <w:rPr>
          <w:rFonts w:ascii="Times New Roman" w:hAnsi="Times New Roman"/>
          <w:bCs/>
        </w:rPr>
        <w:t xml:space="preserve">, MEC 1 and 293T cell lines were obtained from the Cell Resource Center of our institute. </w:t>
      </w:r>
      <w:proofErr w:type="spellStart"/>
      <w:r w:rsidRPr="00EA0E9B">
        <w:rPr>
          <w:rFonts w:ascii="Times New Roman" w:hAnsi="Times New Roman"/>
          <w:bCs/>
        </w:rPr>
        <w:t>Raji</w:t>
      </w:r>
      <w:proofErr w:type="spellEnd"/>
      <w:r w:rsidRPr="00EA0E9B">
        <w:rPr>
          <w:rFonts w:ascii="Times New Roman" w:hAnsi="Times New Roman"/>
          <w:bCs/>
        </w:rPr>
        <w:t xml:space="preserve"> cells were </w:t>
      </w:r>
      <w:r w:rsidRPr="00EA0E9B">
        <w:rPr>
          <w:rFonts w:ascii="Times New Roman" w:hAnsi="Times New Roman"/>
        </w:rPr>
        <w:t>cultured</w:t>
      </w:r>
      <w:r w:rsidRPr="00EA0E9B">
        <w:rPr>
          <w:rFonts w:ascii="Times New Roman" w:hAnsi="Times New Roman"/>
          <w:bCs/>
        </w:rPr>
        <w:t xml:space="preserve"> in RPMI 1640 (</w:t>
      </w:r>
      <w:proofErr w:type="spellStart"/>
      <w:r w:rsidRPr="00EA0E9B">
        <w:rPr>
          <w:rFonts w:ascii="Times New Roman" w:hAnsi="Times New Roman"/>
          <w:bCs/>
        </w:rPr>
        <w:t>Gibco</w:t>
      </w:r>
      <w:proofErr w:type="spellEnd"/>
      <w:r w:rsidRPr="00EA0E9B">
        <w:rPr>
          <w:rFonts w:ascii="Times New Roman" w:hAnsi="Times New Roman"/>
          <w:bCs/>
        </w:rPr>
        <w:t>, NY, USA) and 293T was cultured in DMEM (</w:t>
      </w:r>
      <w:proofErr w:type="spellStart"/>
      <w:r w:rsidRPr="00EA0E9B">
        <w:rPr>
          <w:rFonts w:ascii="Times New Roman" w:hAnsi="Times New Roman"/>
          <w:bCs/>
        </w:rPr>
        <w:t>Hyclone</w:t>
      </w:r>
      <w:proofErr w:type="spellEnd"/>
      <w:r w:rsidRPr="00EA0E9B">
        <w:rPr>
          <w:rFonts w:ascii="Times New Roman" w:hAnsi="Times New Roman"/>
          <w:bCs/>
        </w:rPr>
        <w:t xml:space="preserve">, Logan, USA) media supplemented with 10% FCS. </w:t>
      </w:r>
      <w:bookmarkStart w:id="2" w:name="OLE_LINK13"/>
      <w:bookmarkStart w:id="3" w:name="OLE_LINK14"/>
      <w:proofErr w:type="spellStart"/>
      <w:r w:rsidRPr="00EA0E9B">
        <w:rPr>
          <w:rFonts w:ascii="Times New Roman" w:hAnsi="Times New Roman"/>
          <w:bCs/>
        </w:rPr>
        <w:t>Raji</w:t>
      </w:r>
      <w:proofErr w:type="spellEnd"/>
      <w:r w:rsidRPr="00EA0E9B">
        <w:rPr>
          <w:rFonts w:ascii="Times New Roman" w:hAnsi="Times New Roman"/>
          <w:bCs/>
        </w:rPr>
        <w:t xml:space="preserve"> cells for xenograft models were </w:t>
      </w:r>
      <w:r w:rsidR="00664831">
        <w:rPr>
          <w:rFonts w:ascii="Times New Roman" w:hAnsi="Times New Roman"/>
          <w:bCs/>
        </w:rPr>
        <w:t xml:space="preserve">engineered to </w:t>
      </w:r>
      <w:r w:rsidRPr="00EA0E9B">
        <w:rPr>
          <w:rFonts w:ascii="Times New Roman" w:hAnsi="Times New Roman"/>
          <w:bCs/>
        </w:rPr>
        <w:t>overexpres</w:t>
      </w:r>
      <w:r w:rsidR="00664831">
        <w:rPr>
          <w:rFonts w:ascii="Times New Roman" w:hAnsi="Times New Roman"/>
          <w:bCs/>
        </w:rPr>
        <w:t>s</w:t>
      </w:r>
      <w:r w:rsidRPr="00EA0E9B">
        <w:rPr>
          <w:rFonts w:ascii="Times New Roman" w:hAnsi="Times New Roman"/>
          <w:bCs/>
        </w:rPr>
        <w:t xml:space="preserve"> GFP-luciferase by </w:t>
      </w:r>
      <w:proofErr w:type="spellStart"/>
      <w:r w:rsidRPr="00EA0E9B">
        <w:rPr>
          <w:rFonts w:ascii="Times New Roman" w:hAnsi="Times New Roman"/>
          <w:bCs/>
        </w:rPr>
        <w:t>lentiviral</w:t>
      </w:r>
      <w:proofErr w:type="spellEnd"/>
      <w:r w:rsidRPr="00EA0E9B">
        <w:rPr>
          <w:rFonts w:ascii="Times New Roman" w:hAnsi="Times New Roman"/>
          <w:bCs/>
        </w:rPr>
        <w:t xml:space="preserve"> </w:t>
      </w:r>
      <w:bookmarkEnd w:id="2"/>
      <w:bookmarkEnd w:id="3"/>
      <w:r w:rsidRPr="00EA0E9B">
        <w:rPr>
          <w:rFonts w:ascii="Times New Roman" w:hAnsi="Times New Roman"/>
          <w:bCs/>
        </w:rPr>
        <w:t>infecti</w:t>
      </w:r>
      <w:r w:rsidR="00664831">
        <w:rPr>
          <w:rFonts w:ascii="Times New Roman" w:hAnsi="Times New Roman"/>
          <w:bCs/>
        </w:rPr>
        <w:t>on</w:t>
      </w:r>
      <w:r w:rsidRPr="00EA0E9B">
        <w:rPr>
          <w:rFonts w:ascii="Times New Roman" w:hAnsi="Times New Roman"/>
          <w:bCs/>
        </w:rPr>
        <w:t>.</w:t>
      </w:r>
    </w:p>
    <w:p w:rsidR="00900812" w:rsidRPr="00EA0E9B" w:rsidRDefault="00900812" w:rsidP="00900812">
      <w:pPr>
        <w:adjustRightInd w:val="0"/>
        <w:snapToGrid w:val="0"/>
        <w:spacing w:line="480" w:lineRule="auto"/>
        <w:rPr>
          <w:rFonts w:ascii="Times New Roman" w:hAnsi="Times New Roman"/>
          <w:bCs/>
        </w:rPr>
      </w:pPr>
    </w:p>
    <w:p w:rsidR="00900812" w:rsidRPr="00EA0E9B" w:rsidRDefault="00900812" w:rsidP="00900812">
      <w:pPr>
        <w:autoSpaceDE w:val="0"/>
        <w:autoSpaceDN w:val="0"/>
        <w:adjustRightInd w:val="0"/>
        <w:snapToGrid w:val="0"/>
        <w:spacing w:line="480" w:lineRule="auto"/>
        <w:rPr>
          <w:rFonts w:ascii="Times New Roman" w:hAnsi="Times New Roman"/>
          <w:b/>
        </w:rPr>
      </w:pPr>
      <w:r w:rsidRPr="00EA0E9B">
        <w:rPr>
          <w:rFonts w:ascii="Times New Roman" w:hAnsi="Times New Roman"/>
          <w:b/>
        </w:rPr>
        <w:t>CAR vector construction</w:t>
      </w:r>
    </w:p>
    <w:p w:rsidR="00900812" w:rsidRPr="00EA0E9B" w:rsidRDefault="00900812" w:rsidP="00900812">
      <w:pPr>
        <w:autoSpaceDE w:val="0"/>
        <w:autoSpaceDN w:val="0"/>
        <w:adjustRightInd w:val="0"/>
        <w:snapToGrid w:val="0"/>
        <w:spacing w:line="480" w:lineRule="auto"/>
        <w:rPr>
          <w:rFonts w:ascii="Times New Roman" w:hAnsi="Times New Roman"/>
          <w:bCs/>
        </w:rPr>
      </w:pPr>
      <w:r w:rsidRPr="00EA0E9B">
        <w:rPr>
          <w:rFonts w:ascii="Times New Roman" w:hAnsi="Times New Roman"/>
          <w:bCs/>
        </w:rPr>
        <w:t xml:space="preserve">The anti-CD19-4-1BB-CD3ζ (CD19 CAR) or anti-CD32b-4-1BB-CD3ζ (CD32b CAR) </w:t>
      </w:r>
      <w:hyperlink r:id="rId4" w:history="1">
        <w:r w:rsidRPr="00EA0E9B">
          <w:rPr>
            <w:rFonts w:ascii="Times New Roman" w:eastAsiaTheme="minorEastAsia" w:hAnsi="Times New Roman"/>
            <w:kern w:val="0"/>
          </w:rPr>
          <w:t>nucleotide sequence</w:t>
        </w:r>
      </w:hyperlink>
      <w:r w:rsidRPr="00EA0E9B">
        <w:rPr>
          <w:rFonts w:ascii="Times New Roman" w:hAnsi="Times New Roman"/>
          <w:bCs/>
        </w:rPr>
        <w:t xml:space="preserve">, containing a </w:t>
      </w:r>
      <w:bookmarkStart w:id="4" w:name="_Hlk72571940"/>
      <w:r w:rsidRPr="00EA0E9B">
        <w:rPr>
          <w:rFonts w:ascii="Times New Roman" w:hAnsi="Times New Roman"/>
          <w:bCs/>
        </w:rPr>
        <w:t xml:space="preserve">single-chain </w:t>
      </w:r>
      <w:r w:rsidRPr="00EA0E9B">
        <w:rPr>
          <w:rFonts w:ascii="Times New Roman" w:hAnsi="Times New Roman"/>
          <w:shd w:val="clear" w:color="auto" w:fill="FFFFFF"/>
        </w:rPr>
        <w:t>variable fragment (</w:t>
      </w:r>
      <w:proofErr w:type="spellStart"/>
      <w:r w:rsidRPr="00EA0E9B">
        <w:rPr>
          <w:rFonts w:ascii="Times New Roman" w:hAnsi="Times New Roman"/>
          <w:shd w:val="clear" w:color="auto" w:fill="FFFFFF"/>
        </w:rPr>
        <w:t>scFv</w:t>
      </w:r>
      <w:proofErr w:type="spellEnd"/>
      <w:r w:rsidRPr="00EA0E9B">
        <w:rPr>
          <w:rFonts w:ascii="Times New Roman" w:hAnsi="Times New Roman"/>
          <w:shd w:val="clear" w:color="auto" w:fill="FFFFFF"/>
        </w:rPr>
        <w:t>)</w:t>
      </w:r>
      <w:bookmarkEnd w:id="4"/>
      <w:r w:rsidRPr="00EA0E9B">
        <w:rPr>
          <w:rFonts w:ascii="Times New Roman" w:hAnsi="Times New Roman"/>
          <w:bCs/>
        </w:rPr>
        <w:t xml:space="preserve"> from the murine anti-human CD19 antibody (clone FMC63)</w:t>
      </w:r>
      <w:r w:rsidRPr="00EA0E9B">
        <w:rPr>
          <w:rFonts w:ascii="Times New Roman" w:hAnsi="Times New Roman"/>
          <w:shd w:val="clear" w:color="auto" w:fill="FFFFFF"/>
        </w:rPr>
        <w:t>,</w:t>
      </w:r>
      <w:r w:rsidRPr="00EA0E9B">
        <w:rPr>
          <w:rFonts w:ascii="Times New Roman" w:hAnsi="Times New Roman"/>
          <w:bCs/>
        </w:rPr>
        <w:t xml:space="preserve"> or the anti-human CD32b antibodies (clone 2B6 and clone NOV2108) [1, 2]</w:t>
      </w:r>
      <w:r w:rsidRPr="00EA0E9B">
        <w:rPr>
          <w:rFonts w:ascii="Times New Roman" w:hAnsi="Times New Roman"/>
          <w:shd w:val="clear" w:color="auto" w:fill="FFFFFF"/>
        </w:rPr>
        <w:t xml:space="preserve">, which was fused to </w:t>
      </w:r>
      <w:r w:rsidR="00664831">
        <w:rPr>
          <w:rFonts w:ascii="Times New Roman" w:hAnsi="Times New Roman"/>
          <w:shd w:val="clear" w:color="auto" w:fill="FFFFFF"/>
        </w:rPr>
        <w:t xml:space="preserve">the </w:t>
      </w:r>
      <w:r w:rsidRPr="00EA0E9B">
        <w:rPr>
          <w:rFonts w:ascii="Times New Roman" w:hAnsi="Times New Roman"/>
          <w:shd w:val="clear" w:color="auto" w:fill="FFFFFF"/>
        </w:rPr>
        <w:t>4-1BB and CD3-</w:t>
      </w:r>
      <w:r w:rsidRPr="00EA0E9B">
        <w:rPr>
          <w:rFonts w:ascii="Times New Roman" w:hAnsi="Times New Roman"/>
        </w:rPr>
        <w:t xml:space="preserve">ζ </w:t>
      </w:r>
      <w:r w:rsidRPr="00EA0E9B">
        <w:rPr>
          <w:rFonts w:ascii="Times New Roman" w:hAnsi="Times New Roman"/>
          <w:shd w:val="clear" w:color="auto" w:fill="FFFFFF"/>
        </w:rPr>
        <w:t>intracellular domains as previously reported</w:t>
      </w:r>
      <w:r w:rsidRPr="00EA0E9B">
        <w:rPr>
          <w:rFonts w:ascii="Times New Roman" w:hAnsi="Times New Roman"/>
          <w:bCs/>
        </w:rPr>
        <w:t>,</w:t>
      </w:r>
      <w:r w:rsidRPr="00EA0E9B">
        <w:rPr>
          <w:rFonts w:ascii="Times New Roman" w:hAnsi="Times New Roman"/>
        </w:rPr>
        <w:t xml:space="preserve"> </w:t>
      </w:r>
      <w:r w:rsidRPr="00EA0E9B">
        <w:rPr>
          <w:rFonts w:ascii="Times New Roman" w:hAnsi="Times New Roman"/>
          <w:bCs/>
        </w:rPr>
        <w:t xml:space="preserve">were synthesized and </w:t>
      </w:r>
      <w:r w:rsidR="00EF7CB5">
        <w:rPr>
          <w:rFonts w:ascii="Times New Roman" w:hAnsi="Times New Roman"/>
          <w:bCs/>
        </w:rPr>
        <w:t>insert</w:t>
      </w:r>
      <w:r w:rsidR="00EF7CB5" w:rsidRPr="00EA0E9B">
        <w:rPr>
          <w:rFonts w:ascii="Times New Roman" w:hAnsi="Times New Roman"/>
          <w:bCs/>
        </w:rPr>
        <w:t xml:space="preserve">ed </w:t>
      </w:r>
      <w:r w:rsidRPr="00EA0E9B">
        <w:rPr>
          <w:rFonts w:ascii="Times New Roman" w:hAnsi="Times New Roman"/>
          <w:bCs/>
        </w:rPr>
        <w:t>into pCDH-CMV-MCS-EF1-Puro plasmid.</w:t>
      </w:r>
    </w:p>
    <w:p w:rsidR="00900812" w:rsidRPr="00D7359B" w:rsidRDefault="00900812" w:rsidP="00900812">
      <w:pPr>
        <w:autoSpaceDE w:val="0"/>
        <w:autoSpaceDN w:val="0"/>
        <w:adjustRightInd w:val="0"/>
        <w:snapToGrid w:val="0"/>
        <w:spacing w:line="480" w:lineRule="auto"/>
        <w:rPr>
          <w:rFonts w:ascii="Times New Roman" w:hAnsi="Times New Roman"/>
          <w:b/>
        </w:rPr>
      </w:pP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
        </w:rPr>
        <w:t>T cell isolation and manufacture of CAR-T cells</w:t>
      </w:r>
    </w:p>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Cs/>
        </w:rPr>
        <w:t xml:space="preserve">CD32b and CD19 CAR </w:t>
      </w:r>
      <w:r w:rsidR="00664831">
        <w:rPr>
          <w:rFonts w:ascii="Times New Roman" w:hAnsi="Times New Roman"/>
          <w:bCs/>
        </w:rPr>
        <w:t>l</w:t>
      </w:r>
      <w:r w:rsidR="00664831" w:rsidRPr="00EA0E9B">
        <w:rPr>
          <w:rFonts w:ascii="Times New Roman" w:hAnsi="Times New Roman"/>
          <w:bCs/>
        </w:rPr>
        <w:t xml:space="preserve">entivirus </w:t>
      </w:r>
      <w:r w:rsidRPr="00EA0E9B">
        <w:rPr>
          <w:rFonts w:ascii="Times New Roman" w:hAnsi="Times New Roman"/>
          <w:bCs/>
        </w:rPr>
        <w:t>was packaged by transfecting 293T cells with packaging plasmids (</w:t>
      </w:r>
      <w:bookmarkStart w:id="5" w:name="OLE_LINK55"/>
      <w:bookmarkStart w:id="6" w:name="OLE_LINK56"/>
      <w:r w:rsidRPr="00EA0E9B">
        <w:rPr>
          <w:rFonts w:ascii="Times New Roman" w:hAnsi="Times New Roman"/>
          <w:bCs/>
        </w:rPr>
        <w:t>REV, VSVG and PMDL</w:t>
      </w:r>
      <w:bookmarkEnd w:id="5"/>
      <w:bookmarkEnd w:id="6"/>
      <w:r w:rsidRPr="00EA0E9B">
        <w:rPr>
          <w:rFonts w:ascii="Times New Roman" w:hAnsi="Times New Roman"/>
          <w:bCs/>
        </w:rPr>
        <w:t xml:space="preserve">) and </w:t>
      </w:r>
      <w:proofErr w:type="spellStart"/>
      <w:r w:rsidRPr="00EA0E9B">
        <w:rPr>
          <w:rFonts w:ascii="Times New Roman" w:hAnsi="Times New Roman"/>
          <w:bCs/>
        </w:rPr>
        <w:t>pCDH</w:t>
      </w:r>
      <w:proofErr w:type="spellEnd"/>
      <w:r w:rsidRPr="00EA0E9B">
        <w:rPr>
          <w:rFonts w:ascii="Times New Roman" w:hAnsi="Times New Roman"/>
          <w:bCs/>
        </w:rPr>
        <w:t xml:space="preserve"> that carried CD19 CAR or CD32b CAR. Culture supernatants were collected after 48 hours and precipitated by PEG-6000 overnight, and concentrated by centrifuge for 1 hour at 1500 </w:t>
      </w:r>
      <w:r w:rsidRPr="00EA0E9B">
        <w:rPr>
          <w:rFonts w:ascii="Times New Roman" w:hAnsi="Times New Roman"/>
          <w:bCs/>
          <w:i/>
          <w:iCs/>
        </w:rPr>
        <w:t>g</w:t>
      </w:r>
      <w:r w:rsidRPr="00EA0E9B">
        <w:rPr>
          <w:rFonts w:ascii="Times New Roman" w:hAnsi="Times New Roman"/>
          <w:bCs/>
        </w:rPr>
        <w:t xml:space="preserve">. </w:t>
      </w:r>
    </w:p>
    <w:p w:rsidR="006D4726" w:rsidRPr="00EA0E9B" w:rsidRDefault="006D4726" w:rsidP="00900812">
      <w:pPr>
        <w:adjustRightInd w:val="0"/>
        <w:snapToGrid w:val="0"/>
        <w:spacing w:line="480" w:lineRule="auto"/>
        <w:rPr>
          <w:rFonts w:ascii="Times New Roman" w:hAnsi="Times New Roman"/>
          <w:bCs/>
        </w:rPr>
      </w:pPr>
    </w:p>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Cs/>
        </w:rPr>
        <w:t xml:space="preserve">To generate CAR-T cells, T cells from healthy donors or patient peripheral blood were separated by </w:t>
      </w:r>
      <w:proofErr w:type="spellStart"/>
      <w:r w:rsidRPr="00EA0E9B">
        <w:rPr>
          <w:rFonts w:ascii="Times New Roman" w:hAnsi="Times New Roman"/>
          <w:bCs/>
        </w:rPr>
        <w:t>RosetteSep</w:t>
      </w:r>
      <w:proofErr w:type="spellEnd"/>
      <w:r w:rsidRPr="00EA0E9B">
        <w:rPr>
          <w:rFonts w:ascii="Times New Roman" w:hAnsi="Times New Roman"/>
          <w:bCs/>
        </w:rPr>
        <w:t xml:space="preserve">™ Human T Cell Enrichment Cocktail (STEMCELL, Vancouver, CA) and stimulated with anti-CD3/CD28 antibody (STEMCELL), 0.1 </w:t>
      </w:r>
      <w:proofErr w:type="spellStart"/>
      <w:r w:rsidRPr="00EA0E9B">
        <w:rPr>
          <w:rFonts w:ascii="Times New Roman" w:hAnsi="Times New Roman"/>
          <w:bCs/>
        </w:rPr>
        <w:t>μg</w:t>
      </w:r>
      <w:proofErr w:type="spellEnd"/>
      <w:r w:rsidRPr="00EA0E9B">
        <w:rPr>
          <w:rFonts w:ascii="Times New Roman" w:hAnsi="Times New Roman"/>
          <w:bCs/>
        </w:rPr>
        <w:t>/</w:t>
      </w:r>
      <w:proofErr w:type="spellStart"/>
      <w:r w:rsidRPr="00EA0E9B">
        <w:rPr>
          <w:rFonts w:ascii="Times New Roman" w:hAnsi="Times New Roman"/>
          <w:bCs/>
        </w:rPr>
        <w:t>μl</w:t>
      </w:r>
      <w:proofErr w:type="spellEnd"/>
      <w:r w:rsidRPr="00EA0E9B">
        <w:rPr>
          <w:rFonts w:ascii="Times New Roman" w:hAnsi="Times New Roman"/>
          <w:bCs/>
        </w:rPr>
        <w:t xml:space="preserve"> human IL-2, 0.01 </w:t>
      </w:r>
      <w:proofErr w:type="spellStart"/>
      <w:r w:rsidRPr="00EA0E9B">
        <w:rPr>
          <w:rFonts w:ascii="Times New Roman" w:hAnsi="Times New Roman"/>
          <w:bCs/>
        </w:rPr>
        <w:t>μg</w:t>
      </w:r>
      <w:proofErr w:type="spellEnd"/>
      <w:r w:rsidRPr="00EA0E9B">
        <w:rPr>
          <w:rFonts w:ascii="Times New Roman" w:hAnsi="Times New Roman"/>
          <w:bCs/>
        </w:rPr>
        <w:t>/</w:t>
      </w:r>
      <w:proofErr w:type="spellStart"/>
      <w:r w:rsidRPr="00EA0E9B">
        <w:rPr>
          <w:rFonts w:ascii="Times New Roman" w:hAnsi="Times New Roman"/>
          <w:bCs/>
        </w:rPr>
        <w:t>μl</w:t>
      </w:r>
      <w:proofErr w:type="spellEnd"/>
      <w:r w:rsidRPr="00EA0E9B">
        <w:rPr>
          <w:rFonts w:ascii="Times New Roman" w:hAnsi="Times New Roman"/>
          <w:bCs/>
        </w:rPr>
        <w:t xml:space="preserve"> human IL-7, 0.01 </w:t>
      </w:r>
      <w:proofErr w:type="spellStart"/>
      <w:r w:rsidRPr="00EA0E9B">
        <w:rPr>
          <w:rFonts w:ascii="Times New Roman" w:hAnsi="Times New Roman"/>
          <w:bCs/>
        </w:rPr>
        <w:lastRenderedPageBreak/>
        <w:t>μg</w:t>
      </w:r>
      <w:proofErr w:type="spellEnd"/>
      <w:r w:rsidRPr="00EA0E9B">
        <w:rPr>
          <w:rFonts w:ascii="Times New Roman" w:hAnsi="Times New Roman"/>
          <w:bCs/>
        </w:rPr>
        <w:t>/</w:t>
      </w:r>
      <w:proofErr w:type="spellStart"/>
      <w:r w:rsidRPr="00EA0E9B">
        <w:rPr>
          <w:rFonts w:ascii="Times New Roman" w:hAnsi="Times New Roman"/>
          <w:bCs/>
        </w:rPr>
        <w:t>μl</w:t>
      </w:r>
      <w:proofErr w:type="spellEnd"/>
      <w:r w:rsidRPr="00EA0E9B">
        <w:rPr>
          <w:rFonts w:ascii="Times New Roman" w:hAnsi="Times New Roman"/>
          <w:bCs/>
        </w:rPr>
        <w:t xml:space="preserve"> human IL-15, and 0.01 </w:t>
      </w:r>
      <w:proofErr w:type="spellStart"/>
      <w:r w:rsidRPr="00EA0E9B">
        <w:rPr>
          <w:rFonts w:ascii="Times New Roman" w:hAnsi="Times New Roman"/>
          <w:bCs/>
        </w:rPr>
        <w:t>μg</w:t>
      </w:r>
      <w:proofErr w:type="spellEnd"/>
      <w:r w:rsidRPr="00EA0E9B">
        <w:rPr>
          <w:rFonts w:ascii="Times New Roman" w:hAnsi="Times New Roman"/>
          <w:bCs/>
        </w:rPr>
        <w:t>/</w:t>
      </w:r>
      <w:proofErr w:type="spellStart"/>
      <w:r w:rsidRPr="00EA0E9B">
        <w:rPr>
          <w:rFonts w:ascii="Times New Roman" w:hAnsi="Times New Roman"/>
          <w:bCs/>
        </w:rPr>
        <w:t>μl</w:t>
      </w:r>
      <w:proofErr w:type="spellEnd"/>
      <w:r w:rsidRPr="00EA0E9B">
        <w:rPr>
          <w:rFonts w:ascii="Times New Roman" w:hAnsi="Times New Roman"/>
          <w:bCs/>
        </w:rPr>
        <w:t xml:space="preserve"> human IL-21 (</w:t>
      </w:r>
      <w:proofErr w:type="spellStart"/>
      <w:r w:rsidRPr="00EA0E9B">
        <w:rPr>
          <w:rFonts w:ascii="Times New Roman" w:hAnsi="Times New Roman"/>
          <w:bCs/>
        </w:rPr>
        <w:t>Peprotech</w:t>
      </w:r>
      <w:proofErr w:type="spellEnd"/>
      <w:r w:rsidRPr="00EA0E9B">
        <w:rPr>
          <w:rFonts w:ascii="Times New Roman" w:hAnsi="Times New Roman"/>
          <w:bCs/>
        </w:rPr>
        <w:t xml:space="preserve">, NJ, USA), and transduced with </w:t>
      </w:r>
      <w:proofErr w:type="spellStart"/>
      <w:r w:rsidRPr="00EA0E9B">
        <w:rPr>
          <w:rFonts w:ascii="Times New Roman" w:hAnsi="Times New Roman"/>
          <w:bCs/>
        </w:rPr>
        <w:t>pCDH</w:t>
      </w:r>
      <w:proofErr w:type="spellEnd"/>
      <w:r w:rsidRPr="00EA0E9B">
        <w:rPr>
          <w:rFonts w:ascii="Times New Roman" w:hAnsi="Times New Roman"/>
          <w:bCs/>
        </w:rPr>
        <w:t>, CD32b CAR and CD19 CAR lentivirus.</w:t>
      </w:r>
    </w:p>
    <w:p w:rsidR="00900812" w:rsidRPr="00EA0E9B" w:rsidRDefault="00900812" w:rsidP="00900812">
      <w:pPr>
        <w:adjustRightInd w:val="0"/>
        <w:snapToGrid w:val="0"/>
        <w:spacing w:line="480" w:lineRule="auto"/>
        <w:rPr>
          <w:rFonts w:ascii="Times New Roman" w:hAnsi="Times New Roman"/>
          <w:b/>
        </w:rPr>
      </w:pPr>
    </w:p>
    <w:p w:rsidR="00900812" w:rsidRPr="00EA0E9B" w:rsidRDefault="00900812" w:rsidP="00900812">
      <w:pPr>
        <w:snapToGrid w:val="0"/>
        <w:spacing w:line="480" w:lineRule="auto"/>
        <w:rPr>
          <w:rFonts w:ascii="Times New Roman" w:hAnsi="Times New Roman"/>
          <w:b/>
          <w:bCs/>
        </w:rPr>
      </w:pPr>
      <w:r w:rsidRPr="00EA0E9B">
        <w:rPr>
          <w:rFonts w:ascii="Times New Roman" w:hAnsi="Times New Roman"/>
          <w:b/>
          <w:bCs/>
        </w:rPr>
        <w:t>CAR detection by flow cytometry</w:t>
      </w:r>
    </w:p>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Cs/>
        </w:rPr>
        <w:t xml:space="preserve">CD19 CAR </w:t>
      </w:r>
      <w:r w:rsidR="0016432B">
        <w:rPr>
          <w:rFonts w:ascii="Times New Roman" w:hAnsi="Times New Roman"/>
          <w:bCs/>
        </w:rPr>
        <w:t xml:space="preserve">expression </w:t>
      </w:r>
      <w:r w:rsidRPr="00EA0E9B">
        <w:rPr>
          <w:rFonts w:ascii="Times New Roman" w:hAnsi="Times New Roman"/>
          <w:bCs/>
        </w:rPr>
        <w:t xml:space="preserve">was </w:t>
      </w:r>
      <w:r w:rsidR="0016432B">
        <w:rPr>
          <w:rFonts w:ascii="Times New Roman" w:hAnsi="Times New Roman"/>
          <w:bCs/>
        </w:rPr>
        <w:t>measured</w:t>
      </w:r>
      <w:r w:rsidR="0016432B" w:rsidRPr="00EA0E9B">
        <w:rPr>
          <w:rFonts w:ascii="Times New Roman" w:hAnsi="Times New Roman"/>
          <w:bCs/>
        </w:rPr>
        <w:t xml:space="preserve"> </w:t>
      </w:r>
      <w:r w:rsidRPr="00EA0E9B">
        <w:rPr>
          <w:rFonts w:ascii="Times New Roman" w:hAnsi="Times New Roman"/>
          <w:bCs/>
        </w:rPr>
        <w:t>by a human CD19-Fc chimera protein (R&amp;D Systems, Minneapolis, USA) and anti-human IgG Fc-APC antibody (</w:t>
      </w:r>
      <w:proofErr w:type="spellStart"/>
      <w:r w:rsidRPr="00EA0E9B">
        <w:rPr>
          <w:rFonts w:ascii="Times New Roman" w:hAnsi="Times New Roman"/>
          <w:bCs/>
        </w:rPr>
        <w:t>BioLegend</w:t>
      </w:r>
      <w:proofErr w:type="spellEnd"/>
      <w:r w:rsidRPr="00EA0E9B">
        <w:rPr>
          <w:rFonts w:ascii="Times New Roman" w:hAnsi="Times New Roman"/>
          <w:bCs/>
        </w:rPr>
        <w:t xml:space="preserve">, San Diego, USA), and CD32b CAR </w:t>
      </w:r>
      <w:r w:rsidR="0016432B">
        <w:rPr>
          <w:rFonts w:ascii="Times New Roman" w:hAnsi="Times New Roman"/>
          <w:bCs/>
        </w:rPr>
        <w:t xml:space="preserve">expression </w:t>
      </w:r>
      <w:r w:rsidRPr="00EA0E9B">
        <w:rPr>
          <w:rFonts w:ascii="Times New Roman" w:hAnsi="Times New Roman"/>
          <w:bCs/>
        </w:rPr>
        <w:t xml:space="preserve">was </w:t>
      </w:r>
      <w:r w:rsidR="0016432B">
        <w:rPr>
          <w:rFonts w:ascii="Times New Roman" w:hAnsi="Times New Roman"/>
          <w:bCs/>
        </w:rPr>
        <w:t>measured</w:t>
      </w:r>
      <w:r w:rsidR="0016432B" w:rsidRPr="00EA0E9B">
        <w:rPr>
          <w:rFonts w:ascii="Times New Roman" w:hAnsi="Times New Roman"/>
          <w:bCs/>
        </w:rPr>
        <w:t xml:space="preserve"> </w:t>
      </w:r>
      <w:r w:rsidRPr="00EA0E9B">
        <w:rPr>
          <w:rFonts w:ascii="Times New Roman" w:hAnsi="Times New Roman"/>
          <w:bCs/>
        </w:rPr>
        <w:t xml:space="preserve">by a human </w:t>
      </w:r>
      <w:proofErr w:type="spellStart"/>
      <w:r w:rsidRPr="00EA0E9B">
        <w:rPr>
          <w:rFonts w:ascii="Times New Roman" w:hAnsi="Times New Roman"/>
          <w:color w:val="000000"/>
        </w:rPr>
        <w:t>FcγRIIB</w:t>
      </w:r>
      <w:proofErr w:type="spellEnd"/>
      <w:r w:rsidRPr="00EA0E9B">
        <w:rPr>
          <w:rFonts w:ascii="Times New Roman" w:hAnsi="Times New Roman"/>
          <w:color w:val="000000"/>
        </w:rPr>
        <w:t>/C</w:t>
      </w:r>
      <w:r w:rsidRPr="00EA0E9B">
        <w:rPr>
          <w:rFonts w:ascii="Times New Roman" w:hAnsi="Times New Roman"/>
          <w:bCs/>
        </w:rPr>
        <w:t xml:space="preserve"> (CD32b/c)-His fusion protein (R&amp;D Systems) and anti-His-APC Antibody (</w:t>
      </w:r>
      <w:proofErr w:type="spellStart"/>
      <w:r w:rsidRPr="00EA0E9B">
        <w:rPr>
          <w:rFonts w:ascii="Times New Roman" w:hAnsi="Times New Roman"/>
          <w:bCs/>
        </w:rPr>
        <w:t>BioLegend</w:t>
      </w:r>
      <w:proofErr w:type="spellEnd"/>
      <w:r w:rsidRPr="00EA0E9B">
        <w:rPr>
          <w:rFonts w:ascii="Times New Roman" w:hAnsi="Times New Roman"/>
          <w:bCs/>
        </w:rPr>
        <w:t>).</w:t>
      </w:r>
    </w:p>
    <w:p w:rsidR="00900812" w:rsidRPr="00EA0E9B" w:rsidRDefault="00900812" w:rsidP="00900812">
      <w:pPr>
        <w:adjustRightInd w:val="0"/>
        <w:snapToGrid w:val="0"/>
        <w:spacing w:line="480" w:lineRule="auto"/>
        <w:rPr>
          <w:rFonts w:ascii="Times New Roman" w:hAnsi="Times New Roman"/>
          <w:b/>
          <w:sz w:val="21"/>
          <w:szCs w:val="21"/>
        </w:rPr>
      </w:pP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
        </w:rPr>
        <w:t xml:space="preserve">Cytotoxicity assay </w:t>
      </w:r>
    </w:p>
    <w:p w:rsidR="00900812" w:rsidRPr="00EA0E9B" w:rsidRDefault="00900812" w:rsidP="00900812">
      <w:pPr>
        <w:adjustRightInd w:val="0"/>
        <w:snapToGrid w:val="0"/>
        <w:spacing w:line="480" w:lineRule="auto"/>
        <w:rPr>
          <w:rFonts w:ascii="Times New Roman" w:hAnsi="Times New Roman"/>
          <w:bCs/>
        </w:rPr>
      </w:pPr>
      <w:bookmarkStart w:id="7" w:name="OLE_LINK1"/>
      <w:bookmarkStart w:id="8" w:name="OLE_LINK2"/>
      <w:r w:rsidRPr="00EA0E9B">
        <w:rPr>
          <w:rFonts w:ascii="Times New Roman" w:hAnsi="Times New Roman"/>
          <w:bCs/>
        </w:rPr>
        <w:t>T</w:t>
      </w:r>
      <w:r w:rsidRPr="00EA0E9B">
        <w:rPr>
          <w:rFonts w:ascii="Times New Roman" w:hAnsi="Times New Roman" w:hint="eastAsia"/>
          <w:bCs/>
        </w:rPr>
        <w:t>he</w:t>
      </w:r>
      <w:r w:rsidRPr="00EA0E9B">
        <w:rPr>
          <w:rFonts w:ascii="Times New Roman" w:hAnsi="Times New Roman"/>
          <w:bCs/>
        </w:rPr>
        <w:t xml:space="preserve"> cytotoxicity of CAR-T </w:t>
      </w:r>
      <w:r w:rsidRPr="00EA0E9B">
        <w:rPr>
          <w:rFonts w:ascii="Times New Roman" w:hAnsi="Times New Roman" w:hint="eastAsia"/>
          <w:bCs/>
        </w:rPr>
        <w:t>cells</w:t>
      </w:r>
      <w:r w:rsidRPr="00EA0E9B">
        <w:rPr>
          <w:rFonts w:ascii="Times New Roman" w:hAnsi="Times New Roman"/>
          <w:bCs/>
        </w:rPr>
        <w:t xml:space="preserve"> </w:t>
      </w:r>
      <w:r w:rsidRPr="00EA0E9B">
        <w:rPr>
          <w:rFonts w:ascii="Times New Roman" w:hAnsi="Times New Roman" w:hint="eastAsia"/>
          <w:bCs/>
        </w:rPr>
        <w:t>was</w:t>
      </w:r>
      <w:r w:rsidRPr="00EA0E9B">
        <w:rPr>
          <w:rFonts w:ascii="Times New Roman" w:hAnsi="Times New Roman"/>
          <w:bCs/>
        </w:rPr>
        <w:t xml:space="preserve"> evaluated by in vitro co-culturing with CD32</w:t>
      </w:r>
      <w:r w:rsidRPr="00EA0E9B">
        <w:rPr>
          <w:rFonts w:ascii="Times New Roman" w:hAnsi="Times New Roman"/>
          <w:bCs/>
          <w:vertAlign w:val="superscript"/>
        </w:rPr>
        <w:t>+</w:t>
      </w:r>
      <w:r w:rsidRPr="00EA0E9B">
        <w:rPr>
          <w:rFonts w:ascii="Times New Roman" w:hAnsi="Times New Roman"/>
          <w:bCs/>
        </w:rPr>
        <w:t xml:space="preserve"> </w:t>
      </w:r>
      <w:proofErr w:type="spellStart"/>
      <w:r w:rsidRPr="00EA0E9B">
        <w:rPr>
          <w:rFonts w:ascii="Times New Roman" w:hAnsi="Times New Roman"/>
          <w:bCs/>
        </w:rPr>
        <w:t>Raji</w:t>
      </w:r>
      <w:proofErr w:type="spellEnd"/>
      <w:r w:rsidRPr="00EA0E9B">
        <w:rPr>
          <w:rFonts w:ascii="Times New Roman" w:hAnsi="Times New Roman"/>
          <w:bCs/>
        </w:rPr>
        <w:t xml:space="preserve"> cells as previously reported.</w:t>
      </w:r>
      <w:bookmarkEnd w:id="7"/>
      <w:bookmarkEnd w:id="8"/>
      <w:r w:rsidRPr="00EA0E9B">
        <w:rPr>
          <w:rFonts w:ascii="Times New Roman" w:hAnsi="Times New Roman"/>
          <w:bCs/>
        </w:rPr>
        <w:t xml:space="preserve"> 2 × 10</w:t>
      </w:r>
      <w:r w:rsidRPr="00EA0E9B">
        <w:rPr>
          <w:rFonts w:ascii="Times New Roman" w:hAnsi="Times New Roman"/>
          <w:bCs/>
          <w:vertAlign w:val="superscript"/>
        </w:rPr>
        <w:t>4</w:t>
      </w:r>
      <w:r w:rsidRPr="00EA0E9B">
        <w:rPr>
          <w:rFonts w:ascii="Times New Roman" w:hAnsi="Times New Roman"/>
          <w:bCs/>
        </w:rPr>
        <w:t xml:space="preserve"> target cell</w:t>
      </w:r>
      <w:r w:rsidRPr="00EA0E9B">
        <w:rPr>
          <w:rFonts w:ascii="Times New Roman" w:hAnsi="Times New Roman" w:hint="eastAsia"/>
          <w:bCs/>
        </w:rPr>
        <w:t>s</w:t>
      </w:r>
      <w:r w:rsidRPr="00EA0E9B">
        <w:rPr>
          <w:rFonts w:ascii="Times New Roman" w:hAnsi="Times New Roman"/>
          <w:bCs/>
        </w:rPr>
        <w:t xml:space="preserve"> were co-</w:t>
      </w:r>
      <w:r w:rsidR="00EF7CB5">
        <w:rPr>
          <w:rFonts w:ascii="Times New Roman" w:hAnsi="Times New Roman"/>
          <w:bCs/>
        </w:rPr>
        <w:t>cultur</w:t>
      </w:r>
      <w:r w:rsidR="00EF7CB5" w:rsidRPr="00EA0E9B">
        <w:rPr>
          <w:rFonts w:ascii="Times New Roman" w:hAnsi="Times New Roman"/>
          <w:bCs/>
        </w:rPr>
        <w:t xml:space="preserve">ed </w:t>
      </w:r>
      <w:r w:rsidRPr="00EA0E9B">
        <w:rPr>
          <w:rFonts w:ascii="Times New Roman" w:hAnsi="Times New Roman"/>
          <w:bCs/>
        </w:rPr>
        <w:t>with CAR-T</w:t>
      </w:r>
      <w:r w:rsidRPr="00EA0E9B">
        <w:rPr>
          <w:rFonts w:ascii="Times New Roman" w:hAnsi="Times New Roman" w:hint="eastAsia"/>
          <w:bCs/>
        </w:rPr>
        <w:t xml:space="preserve"> cells</w:t>
      </w:r>
      <w:r w:rsidRPr="00EA0E9B">
        <w:rPr>
          <w:rFonts w:ascii="Times New Roman" w:hAnsi="Times New Roman"/>
          <w:bCs/>
        </w:rPr>
        <w:t xml:space="preserve"> </w:t>
      </w:r>
      <w:r w:rsidRPr="00EA0E9B">
        <w:rPr>
          <w:rFonts w:ascii="Times New Roman" w:hAnsi="Times New Roman" w:hint="eastAsia"/>
          <w:bCs/>
        </w:rPr>
        <w:t>in</w:t>
      </w:r>
      <w:r w:rsidRPr="00EA0E9B">
        <w:rPr>
          <w:rFonts w:ascii="Times New Roman" w:hAnsi="Times New Roman"/>
          <w:bCs/>
        </w:rPr>
        <w:t xml:space="preserve"> </w:t>
      </w:r>
      <w:r w:rsidRPr="00EA0E9B">
        <w:rPr>
          <w:rFonts w:ascii="Times New Roman" w:hAnsi="Times New Roman" w:hint="eastAsia"/>
          <w:bCs/>
        </w:rPr>
        <w:t>different</w:t>
      </w:r>
      <w:r w:rsidRPr="00EA0E9B">
        <w:rPr>
          <w:rFonts w:ascii="Times New Roman" w:hAnsi="Times New Roman"/>
          <w:bCs/>
        </w:rPr>
        <w:t xml:space="preserve"> ratio for 24 to 36 hours. </w:t>
      </w:r>
      <w:r w:rsidR="00B13A98">
        <w:rPr>
          <w:rFonts w:ascii="Times New Roman" w:hAnsi="Times New Roman"/>
          <w:bCs/>
        </w:rPr>
        <w:t xml:space="preserve">We cultured the cells </w:t>
      </w:r>
      <w:r w:rsidRPr="00EA0E9B">
        <w:rPr>
          <w:rFonts w:ascii="Times New Roman" w:hAnsi="Times New Roman"/>
          <w:bCs/>
        </w:rPr>
        <w:t>in 96-well round bottom plates (Corning, Lowell, USA) with triplicate wells/condition. CD19 or CD32 antibodies were stained for detecting target cells, and Precision Count Beads, DAPI and 7-AAD were added before detecting. DAPI</w:t>
      </w:r>
      <w:r w:rsidRPr="00EA0E9B">
        <w:rPr>
          <w:rFonts w:ascii="Times New Roman" w:hAnsi="Times New Roman"/>
          <w:bCs/>
          <w:vertAlign w:val="superscript"/>
        </w:rPr>
        <w:t>-</w:t>
      </w:r>
      <w:r w:rsidRPr="00EA0E9B">
        <w:rPr>
          <w:rFonts w:ascii="Times New Roman" w:hAnsi="Times New Roman"/>
          <w:bCs/>
        </w:rPr>
        <w:t xml:space="preserve"> 7-AAD</w:t>
      </w:r>
      <w:r w:rsidRPr="00EA0E9B">
        <w:rPr>
          <w:rFonts w:ascii="Times New Roman" w:hAnsi="Times New Roman"/>
          <w:bCs/>
          <w:vertAlign w:val="superscript"/>
        </w:rPr>
        <w:t>-</w:t>
      </w:r>
      <w:r w:rsidRPr="00EA0E9B">
        <w:rPr>
          <w:rFonts w:ascii="Times New Roman" w:hAnsi="Times New Roman"/>
          <w:bCs/>
        </w:rPr>
        <w:t xml:space="preserve"> </w:t>
      </w:r>
      <w:r w:rsidRPr="00EA0E9B">
        <w:rPr>
          <w:rFonts w:ascii="Times New Roman" w:hAnsi="Times New Roman" w:hint="eastAsia"/>
          <w:bCs/>
        </w:rPr>
        <w:t>represents</w:t>
      </w:r>
      <w:r w:rsidRPr="00EA0E9B">
        <w:rPr>
          <w:rFonts w:ascii="Times New Roman" w:hAnsi="Times New Roman"/>
          <w:bCs/>
        </w:rPr>
        <w:t xml:space="preserve"> the </w:t>
      </w:r>
      <w:r w:rsidRPr="00EA0E9B">
        <w:rPr>
          <w:rFonts w:ascii="Times New Roman" w:hAnsi="Times New Roman" w:hint="eastAsia"/>
          <w:bCs/>
        </w:rPr>
        <w:t>population</w:t>
      </w:r>
      <w:r w:rsidRPr="00EA0E9B">
        <w:rPr>
          <w:rFonts w:ascii="Times New Roman" w:hAnsi="Times New Roman"/>
          <w:bCs/>
        </w:rPr>
        <w:t xml:space="preserve"> of live cells. After staining, samples processed immediately on FACS Canto II, with each collection acquiring 1000 bead events</w:t>
      </w:r>
      <w:r w:rsidRPr="00E964E4">
        <w:rPr>
          <w:rFonts w:ascii="Times New Roman" w:hAnsi="Times New Roman"/>
          <w:bCs/>
        </w:rPr>
        <w:t>. Specific lysis</w:t>
      </w:r>
      <w:r w:rsidR="00192ED5">
        <w:rPr>
          <w:rFonts w:ascii="Times New Roman" w:hAnsi="Times New Roman"/>
          <w:bCs/>
        </w:rPr>
        <w:t xml:space="preserve"> </w:t>
      </w:r>
      <w:r w:rsidRPr="00E964E4">
        <w:rPr>
          <w:rFonts w:ascii="Times New Roman" w:hAnsi="Times New Roman"/>
          <w:bCs/>
        </w:rPr>
        <w:t xml:space="preserve">was calculated </w:t>
      </w:r>
      <w:r w:rsidR="00192ED5">
        <w:rPr>
          <w:rFonts w:ascii="Times New Roman" w:hAnsi="Times New Roman"/>
          <w:bCs/>
        </w:rPr>
        <w:t xml:space="preserve">according to the </w:t>
      </w:r>
      <w:r w:rsidR="00A6104F">
        <w:rPr>
          <w:rFonts w:ascii="Times New Roman" w:hAnsi="Times New Roman"/>
          <w:bCs/>
        </w:rPr>
        <w:t xml:space="preserve">residual </w:t>
      </w:r>
      <w:r w:rsidR="00192ED5">
        <w:rPr>
          <w:rFonts w:ascii="Times New Roman" w:hAnsi="Times New Roman"/>
          <w:bCs/>
        </w:rPr>
        <w:t>live cell count</w:t>
      </w:r>
      <w:r w:rsidR="00A6104F">
        <w:rPr>
          <w:rFonts w:ascii="Times New Roman" w:hAnsi="Times New Roman"/>
          <w:bCs/>
        </w:rPr>
        <w:t>s of experimental group and negative control group</w:t>
      </w:r>
      <w:r w:rsidR="00192ED5">
        <w:rPr>
          <w:rFonts w:ascii="Times New Roman" w:hAnsi="Times New Roman"/>
          <w:bCs/>
        </w:rPr>
        <w:t>.</w:t>
      </w:r>
    </w:p>
    <w:p w:rsidR="00900812" w:rsidRPr="00A6104F" w:rsidRDefault="00900812" w:rsidP="00900812">
      <w:pPr>
        <w:adjustRightInd w:val="0"/>
        <w:snapToGrid w:val="0"/>
        <w:spacing w:line="480" w:lineRule="auto"/>
        <w:rPr>
          <w:rFonts w:ascii="Times New Roman" w:hAnsi="Times New Roman"/>
          <w:bCs/>
        </w:rPr>
      </w:pP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
        </w:rPr>
        <w:t xml:space="preserve">Engineering anti-CD32b </w:t>
      </w:r>
      <w:proofErr w:type="spellStart"/>
      <w:r w:rsidRPr="00EA0E9B">
        <w:rPr>
          <w:rFonts w:ascii="Times New Roman" w:hAnsi="Times New Roman"/>
          <w:b/>
        </w:rPr>
        <w:t>scFv</w:t>
      </w:r>
      <w:proofErr w:type="spellEnd"/>
      <w:r w:rsidRPr="00EA0E9B">
        <w:rPr>
          <w:rFonts w:ascii="Times New Roman" w:hAnsi="Times New Roman"/>
          <w:b/>
        </w:rPr>
        <w:t xml:space="preserve">-Flag antibodies </w:t>
      </w:r>
    </w:p>
    <w:p w:rsidR="00900812" w:rsidRPr="00EA0E9B" w:rsidRDefault="00F32501" w:rsidP="00900812">
      <w:pPr>
        <w:adjustRightInd w:val="0"/>
        <w:snapToGrid w:val="0"/>
        <w:spacing w:line="480" w:lineRule="auto"/>
        <w:rPr>
          <w:rFonts w:ascii="Times New Roman" w:hAnsi="Times New Roman"/>
          <w:bCs/>
        </w:rPr>
      </w:pPr>
      <w:hyperlink r:id="rId5" w:history="1">
        <w:r w:rsidR="00900812" w:rsidRPr="00EA0E9B">
          <w:rPr>
            <w:rFonts w:ascii="Times New Roman" w:eastAsiaTheme="minorEastAsia" w:hAnsi="Times New Roman"/>
            <w:kern w:val="0"/>
          </w:rPr>
          <w:t>Nucleotide sequence</w:t>
        </w:r>
      </w:hyperlink>
      <w:r w:rsidR="00900812" w:rsidRPr="00EA0E9B">
        <w:rPr>
          <w:rFonts w:ascii="Times New Roman" w:hAnsi="Times New Roman"/>
          <w:bCs/>
        </w:rPr>
        <w:t xml:space="preserve"> of anti-CD32b </w:t>
      </w:r>
      <w:proofErr w:type="spellStart"/>
      <w:r w:rsidR="00900812" w:rsidRPr="00EA0E9B">
        <w:rPr>
          <w:rFonts w:ascii="Times New Roman" w:hAnsi="Times New Roman"/>
          <w:bCs/>
        </w:rPr>
        <w:t>scFv</w:t>
      </w:r>
      <w:proofErr w:type="spellEnd"/>
      <w:r w:rsidR="00900812" w:rsidRPr="00EA0E9B">
        <w:rPr>
          <w:rFonts w:ascii="Times New Roman" w:hAnsi="Times New Roman"/>
          <w:bCs/>
        </w:rPr>
        <w:t xml:space="preserve"> (clone 2B6 or NOV2108) fused to Flag was synthesized and </w:t>
      </w:r>
      <w:r w:rsidR="00EF7CB5">
        <w:rPr>
          <w:rFonts w:ascii="Times New Roman" w:hAnsi="Times New Roman"/>
          <w:bCs/>
        </w:rPr>
        <w:t>insert</w:t>
      </w:r>
      <w:r w:rsidR="00EF7CB5" w:rsidRPr="00EA0E9B">
        <w:rPr>
          <w:rFonts w:ascii="Times New Roman" w:hAnsi="Times New Roman"/>
          <w:bCs/>
        </w:rPr>
        <w:t xml:space="preserve">ed </w:t>
      </w:r>
      <w:r w:rsidR="00900812" w:rsidRPr="00EA0E9B">
        <w:rPr>
          <w:rFonts w:ascii="Times New Roman" w:hAnsi="Times New Roman"/>
          <w:bCs/>
        </w:rPr>
        <w:t xml:space="preserve">into pCDH-CMV-MCS-EF1-Puro vector to produce soluble anti-CD32b </w:t>
      </w:r>
      <w:proofErr w:type="spellStart"/>
      <w:r w:rsidR="00900812" w:rsidRPr="00EA0E9B">
        <w:rPr>
          <w:rFonts w:ascii="Times New Roman" w:hAnsi="Times New Roman"/>
          <w:bCs/>
        </w:rPr>
        <w:t>scFv</w:t>
      </w:r>
      <w:proofErr w:type="spellEnd"/>
      <w:r w:rsidR="00900812" w:rsidRPr="00EA0E9B">
        <w:rPr>
          <w:rFonts w:ascii="Times New Roman" w:hAnsi="Times New Roman"/>
          <w:bCs/>
        </w:rPr>
        <w:t>-Flag antibodies by transfecting plasmids into 293T. C</w:t>
      </w:r>
      <w:r w:rsidR="00900812" w:rsidRPr="00EA0E9B">
        <w:rPr>
          <w:rFonts w:ascii="Times New Roman" w:hAnsi="Times New Roman" w:hint="eastAsia"/>
          <w:bCs/>
        </w:rPr>
        <w:t>ell</w:t>
      </w:r>
      <w:r w:rsidR="00900812" w:rsidRPr="00EA0E9B">
        <w:rPr>
          <w:rFonts w:ascii="Times New Roman" w:hAnsi="Times New Roman"/>
          <w:bCs/>
        </w:rPr>
        <w:t xml:space="preserve"> supernatants were acquired and centrifuged at 3000 rpm for 15 minutes. For verification of CD32b specificity and detection of CD32b expression, 2B6 </w:t>
      </w:r>
      <w:proofErr w:type="spellStart"/>
      <w:r w:rsidR="00900812" w:rsidRPr="00EA0E9B">
        <w:rPr>
          <w:rFonts w:ascii="Times New Roman" w:hAnsi="Times New Roman"/>
          <w:bCs/>
        </w:rPr>
        <w:t>scFv</w:t>
      </w:r>
      <w:proofErr w:type="spellEnd"/>
      <w:r w:rsidR="00900812" w:rsidRPr="00EA0E9B">
        <w:rPr>
          <w:rFonts w:ascii="Times New Roman" w:hAnsi="Times New Roman"/>
          <w:bCs/>
        </w:rPr>
        <w:t xml:space="preserve">-Flag </w:t>
      </w:r>
      <w:r w:rsidR="00EF7CB5" w:rsidRPr="00EA0E9B">
        <w:rPr>
          <w:rFonts w:ascii="Times New Roman" w:hAnsi="Times New Roman"/>
          <w:bCs/>
        </w:rPr>
        <w:t>w</w:t>
      </w:r>
      <w:r w:rsidR="00EF7CB5">
        <w:rPr>
          <w:rFonts w:ascii="Times New Roman" w:hAnsi="Times New Roman"/>
          <w:bCs/>
        </w:rPr>
        <w:t>as</w:t>
      </w:r>
      <w:r w:rsidR="00EF7CB5" w:rsidRPr="00EA0E9B">
        <w:rPr>
          <w:rFonts w:ascii="Times New Roman" w:hAnsi="Times New Roman"/>
          <w:bCs/>
        </w:rPr>
        <w:t xml:space="preserve"> </w:t>
      </w:r>
      <w:r w:rsidR="00900812" w:rsidRPr="00EA0E9B">
        <w:rPr>
          <w:rFonts w:ascii="Times New Roman" w:hAnsi="Times New Roman"/>
          <w:bCs/>
        </w:rPr>
        <w:t>incubated for 30 minutes at 4 °C with CD32a</w:t>
      </w:r>
      <w:r w:rsidR="00900812" w:rsidRPr="00EA0E9B">
        <w:rPr>
          <w:rFonts w:ascii="Times New Roman" w:hAnsi="Times New Roman"/>
          <w:bCs/>
          <w:vertAlign w:val="superscript"/>
        </w:rPr>
        <w:t>+</w:t>
      </w:r>
      <w:r w:rsidR="00EF7CB5">
        <w:rPr>
          <w:rFonts w:ascii="Times New Roman" w:hAnsi="Times New Roman"/>
          <w:bCs/>
          <w:vertAlign w:val="superscript"/>
        </w:rPr>
        <w:t xml:space="preserve"> </w:t>
      </w:r>
      <w:r w:rsidR="00EF7CB5" w:rsidRPr="00EA0E9B">
        <w:rPr>
          <w:rFonts w:ascii="Times New Roman" w:hAnsi="Times New Roman"/>
          <w:bCs/>
        </w:rPr>
        <w:t>293T cell</w:t>
      </w:r>
      <w:r w:rsidR="00EF7CB5">
        <w:rPr>
          <w:rFonts w:ascii="Times New Roman" w:hAnsi="Times New Roman"/>
          <w:bCs/>
        </w:rPr>
        <w:t>s</w:t>
      </w:r>
      <w:r w:rsidR="00900812" w:rsidRPr="00EA0E9B">
        <w:rPr>
          <w:rFonts w:ascii="Times New Roman" w:hAnsi="Times New Roman"/>
          <w:bCs/>
        </w:rPr>
        <w:t>, CD32b</w:t>
      </w:r>
      <w:r w:rsidR="00900812" w:rsidRPr="00EA0E9B">
        <w:rPr>
          <w:rFonts w:ascii="Times New Roman" w:hAnsi="Times New Roman"/>
          <w:bCs/>
          <w:vertAlign w:val="superscript"/>
        </w:rPr>
        <w:t>+</w:t>
      </w:r>
      <w:r w:rsidR="00900812" w:rsidRPr="00EA0E9B">
        <w:rPr>
          <w:rFonts w:ascii="Times New Roman" w:hAnsi="Times New Roman"/>
          <w:bCs/>
        </w:rPr>
        <w:t xml:space="preserve"> </w:t>
      </w:r>
      <w:r w:rsidR="00EF7CB5" w:rsidRPr="00EA0E9B">
        <w:rPr>
          <w:rFonts w:ascii="Times New Roman" w:hAnsi="Times New Roman"/>
          <w:bCs/>
        </w:rPr>
        <w:t>293T cell</w:t>
      </w:r>
      <w:r w:rsidR="00EF7CB5">
        <w:rPr>
          <w:rFonts w:ascii="Times New Roman" w:hAnsi="Times New Roman"/>
          <w:bCs/>
        </w:rPr>
        <w:t>s</w:t>
      </w:r>
      <w:r w:rsidR="00EF7CB5" w:rsidRPr="00EA0E9B">
        <w:rPr>
          <w:rFonts w:ascii="Times New Roman" w:hAnsi="Times New Roman"/>
          <w:bCs/>
        </w:rPr>
        <w:t xml:space="preserve"> </w:t>
      </w:r>
      <w:r w:rsidR="00900812" w:rsidRPr="00EA0E9B">
        <w:rPr>
          <w:rFonts w:ascii="Times New Roman" w:hAnsi="Times New Roman"/>
          <w:bCs/>
        </w:rPr>
        <w:t>or CD32a</w:t>
      </w:r>
      <w:r w:rsidR="00900812" w:rsidRPr="00EA0E9B">
        <w:rPr>
          <w:rFonts w:ascii="Times New Roman" w:hAnsi="Times New Roman"/>
          <w:bCs/>
          <w:vertAlign w:val="superscript"/>
        </w:rPr>
        <w:t xml:space="preserve">- </w:t>
      </w:r>
      <w:r w:rsidR="00900812" w:rsidRPr="00EA0E9B">
        <w:rPr>
          <w:rFonts w:ascii="Times New Roman" w:hAnsi="Times New Roman"/>
          <w:bCs/>
        </w:rPr>
        <w:t>CD32b</w:t>
      </w:r>
      <w:r w:rsidR="00900812" w:rsidRPr="00EA0E9B">
        <w:rPr>
          <w:rFonts w:ascii="Times New Roman" w:hAnsi="Times New Roman"/>
          <w:bCs/>
          <w:vertAlign w:val="superscript"/>
        </w:rPr>
        <w:t>-</w:t>
      </w:r>
      <w:r w:rsidR="00900812" w:rsidRPr="00EA0E9B">
        <w:rPr>
          <w:rFonts w:ascii="Times New Roman" w:hAnsi="Times New Roman"/>
          <w:bCs/>
        </w:rPr>
        <w:t xml:space="preserve"> 293T cell</w:t>
      </w:r>
      <w:r w:rsidR="00EF7CB5">
        <w:rPr>
          <w:rFonts w:ascii="Times New Roman" w:hAnsi="Times New Roman"/>
          <w:bCs/>
        </w:rPr>
        <w:t>s</w:t>
      </w:r>
      <w:r w:rsidR="00900812" w:rsidRPr="00EA0E9B">
        <w:rPr>
          <w:rFonts w:ascii="Times New Roman" w:hAnsi="Times New Roman"/>
          <w:bCs/>
        </w:rPr>
        <w:t>, CLL cell</w:t>
      </w:r>
      <w:r w:rsidR="00EF7CB5">
        <w:rPr>
          <w:rFonts w:ascii="Times New Roman" w:hAnsi="Times New Roman"/>
          <w:bCs/>
        </w:rPr>
        <w:t>s</w:t>
      </w:r>
      <w:r w:rsidR="00900812" w:rsidRPr="00EA0E9B">
        <w:rPr>
          <w:rFonts w:ascii="Times New Roman" w:hAnsi="Times New Roman"/>
          <w:bCs/>
        </w:rPr>
        <w:t>, or PBMC</w:t>
      </w:r>
      <w:r w:rsidR="00900812" w:rsidRPr="00EA0E9B">
        <w:rPr>
          <w:rFonts w:ascii="Times New Roman" w:hAnsi="Times New Roman"/>
          <w:bCs/>
          <w:vertAlign w:val="superscript"/>
        </w:rPr>
        <w:t xml:space="preserve"> </w:t>
      </w:r>
      <w:r w:rsidR="00900812" w:rsidRPr="00EA0E9B">
        <w:rPr>
          <w:rFonts w:ascii="Times New Roman" w:hAnsi="Times New Roman"/>
          <w:bCs/>
        </w:rPr>
        <w:t>cell</w:t>
      </w:r>
      <w:r w:rsidR="00EF7CB5">
        <w:rPr>
          <w:rFonts w:ascii="Times New Roman" w:hAnsi="Times New Roman"/>
          <w:bCs/>
        </w:rPr>
        <w:t>s</w:t>
      </w:r>
      <w:r w:rsidR="00900812" w:rsidRPr="00EA0E9B">
        <w:rPr>
          <w:rFonts w:ascii="Times New Roman" w:hAnsi="Times New Roman"/>
          <w:bCs/>
        </w:rPr>
        <w:t xml:space="preserve"> (1-5×10</w:t>
      </w:r>
      <w:r w:rsidR="00900812" w:rsidRPr="00EA0E9B">
        <w:rPr>
          <w:rFonts w:ascii="Times New Roman" w:hAnsi="Times New Roman"/>
          <w:bCs/>
          <w:vertAlign w:val="superscript"/>
        </w:rPr>
        <w:t>5</w:t>
      </w:r>
      <w:r w:rsidR="00900812" w:rsidRPr="00EA0E9B">
        <w:rPr>
          <w:rFonts w:ascii="Times New Roman" w:hAnsi="Times New Roman"/>
          <w:bCs/>
        </w:rPr>
        <w:t xml:space="preserve"> cells/tube), which </w:t>
      </w:r>
      <w:r w:rsidR="00EF7CB5" w:rsidRPr="00EA0E9B">
        <w:rPr>
          <w:rFonts w:ascii="Times New Roman" w:hAnsi="Times New Roman"/>
          <w:bCs/>
        </w:rPr>
        <w:t>w</w:t>
      </w:r>
      <w:r w:rsidR="00EF7CB5">
        <w:rPr>
          <w:rFonts w:ascii="Times New Roman" w:hAnsi="Times New Roman"/>
          <w:bCs/>
        </w:rPr>
        <w:t>ere</w:t>
      </w:r>
      <w:r w:rsidR="00EF7CB5" w:rsidRPr="00EA0E9B">
        <w:rPr>
          <w:rFonts w:ascii="Times New Roman" w:hAnsi="Times New Roman"/>
          <w:bCs/>
        </w:rPr>
        <w:t xml:space="preserve"> </w:t>
      </w:r>
      <w:r w:rsidR="00900812" w:rsidRPr="00EA0E9B">
        <w:rPr>
          <w:rFonts w:ascii="Times New Roman" w:hAnsi="Times New Roman"/>
          <w:bCs/>
        </w:rPr>
        <w:t xml:space="preserve">subsequently </w:t>
      </w:r>
      <w:r w:rsidR="00EF7CB5">
        <w:rPr>
          <w:rFonts w:ascii="Times New Roman" w:hAnsi="Times New Roman"/>
          <w:bCs/>
        </w:rPr>
        <w:t>analyze</w:t>
      </w:r>
      <w:r w:rsidR="00EF7CB5" w:rsidRPr="00EA0E9B">
        <w:rPr>
          <w:rFonts w:ascii="Times New Roman" w:hAnsi="Times New Roman"/>
          <w:bCs/>
        </w:rPr>
        <w:t xml:space="preserve">d </w:t>
      </w:r>
      <w:r w:rsidR="00DA5F88">
        <w:rPr>
          <w:rFonts w:ascii="Times New Roman" w:hAnsi="Times New Roman"/>
          <w:bCs/>
        </w:rPr>
        <w:t>through</w:t>
      </w:r>
      <w:r w:rsidR="00DA5F88" w:rsidRPr="00EA0E9B">
        <w:rPr>
          <w:rFonts w:ascii="Times New Roman" w:hAnsi="Times New Roman"/>
          <w:bCs/>
        </w:rPr>
        <w:t xml:space="preserve"> </w:t>
      </w:r>
      <w:r w:rsidR="00900812" w:rsidRPr="00EA0E9B">
        <w:rPr>
          <w:rFonts w:ascii="Times New Roman" w:hAnsi="Times New Roman"/>
          <w:bCs/>
        </w:rPr>
        <w:t xml:space="preserve">flow cytometry </w:t>
      </w:r>
      <w:r w:rsidR="00DA5F88">
        <w:rPr>
          <w:rFonts w:ascii="Times New Roman" w:hAnsi="Times New Roman"/>
          <w:bCs/>
        </w:rPr>
        <w:t>with</w:t>
      </w:r>
      <w:r w:rsidR="00DA5F88" w:rsidRPr="00EA0E9B">
        <w:rPr>
          <w:rFonts w:ascii="Times New Roman" w:hAnsi="Times New Roman"/>
          <w:bCs/>
        </w:rPr>
        <w:t xml:space="preserve"> </w:t>
      </w:r>
      <w:r w:rsidR="00900812" w:rsidRPr="00EA0E9B">
        <w:rPr>
          <w:rFonts w:ascii="Times New Roman" w:hAnsi="Times New Roman"/>
          <w:bCs/>
        </w:rPr>
        <w:t>a PE conjugated rat anti-Flag antibody.</w:t>
      </w:r>
    </w:p>
    <w:p w:rsidR="00900812" w:rsidRPr="00EA0E9B" w:rsidRDefault="00900812" w:rsidP="00900812">
      <w:pPr>
        <w:adjustRightInd w:val="0"/>
        <w:snapToGrid w:val="0"/>
        <w:spacing w:line="480" w:lineRule="auto"/>
        <w:rPr>
          <w:rFonts w:ascii="Times New Roman" w:hAnsi="Times New Roman"/>
          <w:b/>
        </w:rPr>
      </w:pP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
        </w:rPr>
        <w:t>RNA sequencing</w:t>
      </w: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Cs/>
        </w:rPr>
        <w:t>Total RNA was sorted from CD5</w:t>
      </w:r>
      <w:r w:rsidRPr="00EA0E9B">
        <w:rPr>
          <w:rFonts w:ascii="Times New Roman" w:hAnsi="Times New Roman"/>
          <w:bCs/>
          <w:vertAlign w:val="superscript"/>
        </w:rPr>
        <w:t>+</w:t>
      </w:r>
      <w:r w:rsidRPr="00EA0E9B">
        <w:rPr>
          <w:rFonts w:ascii="Times New Roman" w:hAnsi="Times New Roman"/>
          <w:bCs/>
        </w:rPr>
        <w:t>CD19</w:t>
      </w:r>
      <w:r w:rsidRPr="00EA0E9B">
        <w:rPr>
          <w:rFonts w:ascii="Times New Roman" w:hAnsi="Times New Roman"/>
          <w:bCs/>
          <w:vertAlign w:val="superscript"/>
        </w:rPr>
        <w:t>+</w:t>
      </w:r>
      <w:r w:rsidRPr="00EA0E9B">
        <w:rPr>
          <w:rFonts w:ascii="Times New Roman" w:hAnsi="Times New Roman"/>
          <w:bCs/>
        </w:rPr>
        <w:t xml:space="preserve"> cells of CLL patients’ peripheral blood and extracted by </w:t>
      </w:r>
      <w:proofErr w:type="spellStart"/>
      <w:r w:rsidRPr="00EA0E9B">
        <w:rPr>
          <w:rFonts w:ascii="Times New Roman" w:hAnsi="Times New Roman"/>
          <w:bCs/>
        </w:rPr>
        <w:t>TRIzol</w:t>
      </w:r>
      <w:proofErr w:type="spellEnd"/>
      <w:r w:rsidRPr="00EA0E9B">
        <w:rPr>
          <w:rFonts w:ascii="Times New Roman" w:hAnsi="Times New Roman"/>
          <w:bCs/>
        </w:rPr>
        <w:t xml:space="preserve"> reagent (Invitrogen Life Technologies, Carlsbad, USA) and subjected to global transcriptome sequencing. </w:t>
      </w:r>
      <w:r w:rsidRPr="00EA0E9B">
        <w:rPr>
          <w:rFonts w:ascii="Times New Roman" w:hAnsi="Times New Roman"/>
        </w:rPr>
        <w:t xml:space="preserve">Relative abundance of transcripts was estimated at both gene and transcript level (FPKM) by </w:t>
      </w:r>
      <w:proofErr w:type="spellStart"/>
      <w:r w:rsidRPr="00EA0E9B">
        <w:rPr>
          <w:rFonts w:ascii="Times New Roman" w:hAnsi="Times New Roman"/>
        </w:rPr>
        <w:t>Novogene</w:t>
      </w:r>
      <w:proofErr w:type="spellEnd"/>
      <w:r w:rsidRPr="00EA0E9B">
        <w:rPr>
          <w:rFonts w:ascii="Times New Roman" w:hAnsi="Times New Roman"/>
        </w:rPr>
        <w:t xml:space="preserve"> Genomics (Beijing, China).</w:t>
      </w:r>
    </w:p>
    <w:p w:rsidR="00900812" w:rsidRPr="00EA0E9B" w:rsidRDefault="00900812" w:rsidP="00900812">
      <w:pPr>
        <w:adjustRightInd w:val="0"/>
        <w:snapToGrid w:val="0"/>
        <w:spacing w:line="480" w:lineRule="auto"/>
        <w:rPr>
          <w:rFonts w:ascii="Times New Roman" w:hAnsi="Times New Roman"/>
          <w:bCs/>
        </w:rPr>
      </w:pP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
        </w:rPr>
        <w:t>Flow cytometry</w:t>
      </w:r>
    </w:p>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Cs/>
        </w:rPr>
        <w:t xml:space="preserve">Flow cytometry was undergone on Canto II or LSR II cell analyzer (both from BD Biosciences, San Jose, CA, USA) and analyzed by </w:t>
      </w:r>
      <w:proofErr w:type="spellStart"/>
      <w:r w:rsidR="003E2980">
        <w:rPr>
          <w:rFonts w:ascii="Times New Roman" w:hAnsi="Times New Roman"/>
          <w:bCs/>
        </w:rPr>
        <w:t>F</w:t>
      </w:r>
      <w:r w:rsidR="003E2980" w:rsidRPr="00EA0E9B">
        <w:rPr>
          <w:rFonts w:ascii="Times New Roman" w:hAnsi="Times New Roman"/>
          <w:bCs/>
        </w:rPr>
        <w:t>lowjo</w:t>
      </w:r>
      <w:proofErr w:type="spellEnd"/>
      <w:r w:rsidR="003E2980" w:rsidRPr="00EA0E9B">
        <w:rPr>
          <w:rFonts w:ascii="Times New Roman" w:hAnsi="Times New Roman"/>
          <w:bCs/>
        </w:rPr>
        <w:t xml:space="preserve"> </w:t>
      </w:r>
      <w:r w:rsidRPr="00EA0E9B">
        <w:rPr>
          <w:rFonts w:ascii="Times New Roman" w:hAnsi="Times New Roman"/>
          <w:bCs/>
        </w:rPr>
        <w:t>(Tree Star).</w:t>
      </w:r>
      <w:r w:rsidRPr="00EA0E9B">
        <w:rPr>
          <w:rFonts w:ascii="Times New Roman" w:hAnsi="Times New Roman"/>
        </w:rPr>
        <w:t xml:space="preserve"> </w:t>
      </w:r>
      <w:r w:rsidRPr="00EA0E9B">
        <w:rPr>
          <w:rFonts w:ascii="Times New Roman" w:hAnsi="Times New Roman"/>
          <w:bCs/>
        </w:rPr>
        <w:t xml:space="preserve">Cells for flow cytometry analysis were stained at 4 °C for 30 min in dark environment. Cells were </w:t>
      </w:r>
      <w:proofErr w:type="spellStart"/>
      <w:r w:rsidRPr="00EA0E9B">
        <w:rPr>
          <w:rFonts w:ascii="Times New Roman" w:hAnsi="Times New Roman"/>
          <w:bCs/>
        </w:rPr>
        <w:t>resuspended</w:t>
      </w:r>
      <w:proofErr w:type="spellEnd"/>
      <w:r w:rsidRPr="00EA0E9B">
        <w:rPr>
          <w:rFonts w:ascii="Times New Roman" w:hAnsi="Times New Roman"/>
          <w:bCs/>
        </w:rPr>
        <w:t xml:space="preserve"> in 200 </w:t>
      </w:r>
      <w:proofErr w:type="spellStart"/>
      <w:r w:rsidRPr="00EA0E9B">
        <w:rPr>
          <w:rFonts w:ascii="Times New Roman" w:hAnsi="Times New Roman"/>
          <w:bCs/>
        </w:rPr>
        <w:t>μl</w:t>
      </w:r>
      <w:proofErr w:type="spellEnd"/>
      <w:r w:rsidRPr="00EA0E9B">
        <w:rPr>
          <w:rFonts w:ascii="Times New Roman" w:hAnsi="Times New Roman"/>
          <w:bCs/>
        </w:rPr>
        <w:t xml:space="preserve"> PBS </w:t>
      </w:r>
      <w:r w:rsidRPr="00EA0E9B">
        <w:rPr>
          <w:rFonts w:ascii="Times New Roman" w:hAnsi="Times New Roman" w:hint="eastAsia"/>
          <w:bCs/>
        </w:rPr>
        <w:t>containing</w:t>
      </w:r>
      <w:r w:rsidRPr="00EA0E9B">
        <w:rPr>
          <w:rFonts w:ascii="Times New Roman" w:hAnsi="Times New Roman"/>
          <w:bCs/>
        </w:rPr>
        <w:t xml:space="preserve"> 2% FBS and 10 </w:t>
      </w:r>
      <w:proofErr w:type="spellStart"/>
      <w:r w:rsidRPr="00EA0E9B">
        <w:rPr>
          <w:rFonts w:ascii="Times New Roman" w:hAnsi="Times New Roman"/>
          <w:bCs/>
        </w:rPr>
        <w:t>μl</w:t>
      </w:r>
      <w:proofErr w:type="spellEnd"/>
      <w:r w:rsidRPr="00EA0E9B">
        <w:rPr>
          <w:rFonts w:ascii="Times New Roman" w:hAnsi="Times New Roman"/>
          <w:bCs/>
        </w:rPr>
        <w:t xml:space="preserve"> Precision Count Beads (</w:t>
      </w:r>
      <w:proofErr w:type="spellStart"/>
      <w:r w:rsidRPr="00EA0E9B">
        <w:rPr>
          <w:rFonts w:ascii="Times New Roman" w:hAnsi="Times New Roman"/>
          <w:bCs/>
        </w:rPr>
        <w:t>BioLegend</w:t>
      </w:r>
      <w:proofErr w:type="spellEnd"/>
      <w:r w:rsidRPr="00EA0E9B">
        <w:rPr>
          <w:rFonts w:ascii="Times New Roman" w:hAnsi="Times New Roman"/>
          <w:bCs/>
        </w:rPr>
        <w:t>) (1×10</w:t>
      </w:r>
      <w:r w:rsidRPr="00EA0E9B">
        <w:rPr>
          <w:rFonts w:ascii="Times New Roman" w:hAnsi="Times New Roman"/>
          <w:bCs/>
          <w:vertAlign w:val="superscript"/>
        </w:rPr>
        <w:t xml:space="preserve">6 </w:t>
      </w:r>
      <w:r w:rsidRPr="00EA0E9B">
        <w:rPr>
          <w:rFonts w:ascii="Times New Roman" w:hAnsi="Times New Roman"/>
          <w:bCs/>
        </w:rPr>
        <w:t>/ml) were added to each sample if need</w:t>
      </w:r>
      <w:r w:rsidR="002F0C2F">
        <w:rPr>
          <w:rFonts w:ascii="Times New Roman" w:hAnsi="Times New Roman"/>
          <w:bCs/>
        </w:rPr>
        <w:t>ed</w:t>
      </w:r>
      <w:r w:rsidRPr="00EA0E9B">
        <w:rPr>
          <w:rFonts w:ascii="Times New Roman" w:hAnsi="Times New Roman"/>
          <w:bCs/>
        </w:rPr>
        <w:t>. Cell viability was determined by DAPI (Invitrogen) staining.</w:t>
      </w:r>
      <w:r w:rsidRPr="00EA0E9B" w:rsidDel="00904F76">
        <w:rPr>
          <w:rFonts w:ascii="Times New Roman" w:hAnsi="Times New Roman" w:hint="eastAsia"/>
          <w:bCs/>
        </w:rPr>
        <w:t xml:space="preserve"> </w:t>
      </w:r>
      <w:r w:rsidRPr="00EA0E9B">
        <w:rPr>
          <w:rFonts w:ascii="Times New Roman" w:hAnsi="Times New Roman"/>
          <w:bCs/>
        </w:rPr>
        <w:t>We measured the antigens on CLL blasts</w:t>
      </w:r>
      <w:r w:rsidR="002F0C2F">
        <w:rPr>
          <w:rFonts w:ascii="Times New Roman" w:hAnsi="Times New Roman"/>
          <w:bCs/>
        </w:rPr>
        <w:t>, which was</w:t>
      </w:r>
      <w:r w:rsidRPr="00EA0E9B">
        <w:rPr>
          <w:rFonts w:ascii="Times New Roman" w:hAnsi="Times New Roman"/>
          <w:bCs/>
        </w:rPr>
        <w:t xml:space="preserve"> gated </w:t>
      </w:r>
      <w:r w:rsidR="002F0C2F">
        <w:rPr>
          <w:rFonts w:ascii="Times New Roman" w:hAnsi="Times New Roman"/>
          <w:bCs/>
        </w:rPr>
        <w:t>according to the expression of CD5, CD19</w:t>
      </w:r>
      <w:r w:rsidR="00E27AB7">
        <w:rPr>
          <w:rFonts w:ascii="Times New Roman" w:hAnsi="Times New Roman"/>
          <w:bCs/>
        </w:rPr>
        <w:t>, CD45</w:t>
      </w:r>
      <w:r w:rsidR="002F0C2F">
        <w:rPr>
          <w:rFonts w:ascii="Times New Roman" w:hAnsi="Times New Roman"/>
          <w:bCs/>
        </w:rPr>
        <w:t xml:space="preserve"> and </w:t>
      </w:r>
      <w:r w:rsidR="00E27AB7">
        <w:rPr>
          <w:rFonts w:ascii="Times New Roman" w:hAnsi="Times New Roman"/>
          <w:bCs/>
        </w:rPr>
        <w:t>other parameters</w:t>
      </w:r>
      <w:r w:rsidR="002F0C2F">
        <w:rPr>
          <w:rFonts w:ascii="Times New Roman" w:hAnsi="Times New Roman"/>
          <w:bCs/>
        </w:rPr>
        <w:t xml:space="preserve">, </w:t>
      </w:r>
      <w:r w:rsidRPr="00EA0E9B">
        <w:rPr>
          <w:rFonts w:ascii="Times New Roman" w:hAnsi="Times New Roman"/>
          <w:bCs/>
        </w:rPr>
        <w:t xml:space="preserve">based on prior </w:t>
      </w:r>
      <w:r w:rsidR="002F0C2F">
        <w:rPr>
          <w:rFonts w:ascii="Times New Roman" w:hAnsi="Times New Roman"/>
          <w:bCs/>
        </w:rPr>
        <w:t>clinical diagnostic reports</w:t>
      </w:r>
      <w:r w:rsidRPr="00EA0E9B">
        <w:rPr>
          <w:rFonts w:ascii="Times New Roman" w:hAnsi="Times New Roman"/>
          <w:bCs/>
        </w:rPr>
        <w:t xml:space="preserve">. Antibodies were purchased from </w:t>
      </w:r>
      <w:proofErr w:type="spellStart"/>
      <w:r w:rsidRPr="00EA0E9B">
        <w:rPr>
          <w:rFonts w:ascii="Times New Roman" w:hAnsi="Times New Roman"/>
          <w:bCs/>
        </w:rPr>
        <w:t>BioLegend</w:t>
      </w:r>
      <w:proofErr w:type="spellEnd"/>
      <w:r w:rsidRPr="00EA0E9B">
        <w:rPr>
          <w:rFonts w:ascii="Times New Roman" w:hAnsi="Times New Roman"/>
          <w:bCs/>
        </w:rPr>
        <w:t xml:space="preserve"> and BD Biosciences.</w:t>
      </w:r>
      <w:r w:rsidRPr="00EA0E9B">
        <w:rPr>
          <w:rFonts w:ascii="Times New Roman" w:hAnsi="Times New Roman"/>
        </w:rPr>
        <w:t xml:space="preserve"> </w:t>
      </w:r>
    </w:p>
    <w:p w:rsidR="00900812" w:rsidRPr="00EA0E9B" w:rsidRDefault="00900812" w:rsidP="00900812">
      <w:pPr>
        <w:adjustRightInd w:val="0"/>
        <w:snapToGrid w:val="0"/>
        <w:spacing w:line="480" w:lineRule="auto"/>
        <w:rPr>
          <w:rFonts w:ascii="Times New Roman" w:hAnsi="Times New Roman"/>
          <w:bCs/>
        </w:rPr>
      </w:pPr>
    </w:p>
    <w:p w:rsidR="00900812" w:rsidRPr="00EA0E9B" w:rsidRDefault="00900812" w:rsidP="00900812">
      <w:pPr>
        <w:adjustRightInd w:val="0"/>
        <w:snapToGrid w:val="0"/>
        <w:spacing w:line="480" w:lineRule="auto"/>
        <w:rPr>
          <w:rFonts w:ascii="Times New Roman" w:hAnsi="Times New Roman"/>
          <w:b/>
        </w:rPr>
      </w:pPr>
      <w:bookmarkStart w:id="9" w:name="_Hlk72517241"/>
      <w:r w:rsidRPr="00EA0E9B">
        <w:rPr>
          <w:rFonts w:ascii="Times New Roman" w:hAnsi="Times New Roman"/>
          <w:b/>
        </w:rPr>
        <w:t>Site density</w:t>
      </w:r>
      <w:bookmarkEnd w:id="9"/>
      <w:r w:rsidRPr="00EA0E9B">
        <w:rPr>
          <w:rFonts w:ascii="Times New Roman" w:hAnsi="Times New Roman"/>
          <w:b/>
        </w:rPr>
        <w:t xml:space="preserve"> determination</w:t>
      </w:r>
    </w:p>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Cs/>
        </w:rPr>
        <w:t>W</w:t>
      </w:r>
      <w:r w:rsidRPr="00EA0E9B">
        <w:rPr>
          <w:rFonts w:ascii="Times New Roman" w:hAnsi="Times New Roman" w:hint="eastAsia"/>
          <w:bCs/>
        </w:rPr>
        <w:t>e</w:t>
      </w:r>
      <w:r w:rsidRPr="00EA0E9B">
        <w:rPr>
          <w:rFonts w:ascii="Times New Roman" w:hAnsi="Times New Roman"/>
          <w:bCs/>
        </w:rPr>
        <w:t xml:space="preserve"> used BD Bioscience </w:t>
      </w:r>
      <w:proofErr w:type="spellStart"/>
      <w:r w:rsidRPr="00EA0E9B">
        <w:rPr>
          <w:rFonts w:ascii="Times New Roman" w:hAnsi="Times New Roman"/>
          <w:bCs/>
        </w:rPr>
        <w:t>QuantiBRITE</w:t>
      </w:r>
      <w:proofErr w:type="spellEnd"/>
      <w:r w:rsidRPr="00EA0E9B">
        <w:rPr>
          <w:rFonts w:ascii="Times New Roman" w:hAnsi="Times New Roman"/>
          <w:bCs/>
        </w:rPr>
        <w:t xml:space="preserve"> PE beads to </w:t>
      </w:r>
      <w:r w:rsidRPr="00EA0E9B">
        <w:rPr>
          <w:rFonts w:ascii="Times New Roman" w:hAnsi="Times New Roman" w:hint="eastAsia"/>
          <w:bCs/>
        </w:rPr>
        <w:t>detect</w:t>
      </w:r>
      <w:r w:rsidRPr="00EA0E9B">
        <w:rPr>
          <w:rFonts w:ascii="Times New Roman" w:hAnsi="Times New Roman"/>
          <w:bCs/>
        </w:rPr>
        <w:t xml:space="preserve"> </w:t>
      </w:r>
      <w:r w:rsidRPr="00EA0E9B">
        <w:rPr>
          <w:rFonts w:ascii="Times New Roman" w:hAnsi="Times New Roman" w:hint="eastAsia"/>
          <w:bCs/>
        </w:rPr>
        <w:t>antigen</w:t>
      </w:r>
      <w:r w:rsidRPr="00EA0E9B">
        <w:rPr>
          <w:rFonts w:ascii="Times New Roman" w:hAnsi="Times New Roman"/>
          <w:bCs/>
        </w:rPr>
        <w:t xml:space="preserve"> </w:t>
      </w:r>
      <w:r w:rsidRPr="00EA0E9B">
        <w:rPr>
          <w:rFonts w:ascii="Times New Roman" w:hAnsi="Times New Roman" w:hint="eastAsia"/>
          <w:bCs/>
        </w:rPr>
        <w:t>site</w:t>
      </w:r>
      <w:r w:rsidRPr="00EA0E9B">
        <w:rPr>
          <w:rFonts w:ascii="Times New Roman" w:hAnsi="Times New Roman"/>
          <w:bCs/>
        </w:rPr>
        <w:t xml:space="preserve"> </w:t>
      </w:r>
      <w:r w:rsidRPr="00EA0E9B">
        <w:rPr>
          <w:rFonts w:ascii="Times New Roman" w:hAnsi="Times New Roman" w:hint="eastAsia"/>
          <w:bCs/>
        </w:rPr>
        <w:t>density</w:t>
      </w:r>
      <w:r w:rsidRPr="00EA0E9B">
        <w:rPr>
          <w:rFonts w:ascii="Times New Roman" w:hAnsi="Times New Roman"/>
          <w:bCs/>
        </w:rPr>
        <w:t xml:space="preserve"> </w:t>
      </w:r>
      <w:r w:rsidRPr="00EA0E9B">
        <w:rPr>
          <w:rFonts w:ascii="Times New Roman" w:hAnsi="Times New Roman" w:hint="eastAsia"/>
          <w:bCs/>
        </w:rPr>
        <w:t>on</w:t>
      </w:r>
      <w:r w:rsidRPr="00EA0E9B">
        <w:rPr>
          <w:rFonts w:ascii="Times New Roman" w:hAnsi="Times New Roman"/>
          <w:bCs/>
        </w:rPr>
        <w:t xml:space="preserve"> cell surface by </w:t>
      </w:r>
      <w:r w:rsidRPr="00EA0E9B">
        <w:rPr>
          <w:rFonts w:ascii="Times New Roman" w:hAnsi="Times New Roman" w:hint="eastAsia"/>
          <w:bCs/>
        </w:rPr>
        <w:t>measuring</w:t>
      </w:r>
      <w:r w:rsidRPr="00EA0E9B">
        <w:rPr>
          <w:rFonts w:ascii="Times New Roman" w:hAnsi="Times New Roman"/>
          <w:bCs/>
        </w:rPr>
        <w:t xml:space="preserve"> </w:t>
      </w:r>
      <w:r w:rsidRPr="00EA0E9B">
        <w:rPr>
          <w:rFonts w:ascii="Times New Roman" w:hAnsi="Times New Roman" w:hint="eastAsia"/>
          <w:bCs/>
        </w:rPr>
        <w:t>t</w:t>
      </w:r>
      <w:r w:rsidRPr="00EA0E9B">
        <w:rPr>
          <w:rFonts w:ascii="Times New Roman" w:hAnsi="Times New Roman"/>
          <w:bCs/>
        </w:rPr>
        <w:t xml:space="preserve">he antibody-binding capacity per cell (ABC). Cells stained by antibodies and </w:t>
      </w:r>
      <w:proofErr w:type="spellStart"/>
      <w:r w:rsidRPr="00EA0E9B">
        <w:rPr>
          <w:rFonts w:ascii="Times New Roman" w:hAnsi="Times New Roman"/>
          <w:bCs/>
        </w:rPr>
        <w:t>precalibrated</w:t>
      </w:r>
      <w:proofErr w:type="spellEnd"/>
      <w:r w:rsidRPr="00EA0E9B">
        <w:rPr>
          <w:rFonts w:ascii="Times New Roman" w:hAnsi="Times New Roman"/>
          <w:bCs/>
        </w:rPr>
        <w:t xml:space="preserve"> </w:t>
      </w:r>
      <w:proofErr w:type="spellStart"/>
      <w:r w:rsidRPr="00EA0E9B">
        <w:rPr>
          <w:rFonts w:ascii="Times New Roman" w:hAnsi="Times New Roman"/>
          <w:bCs/>
        </w:rPr>
        <w:t>QuantiBRITE</w:t>
      </w:r>
      <w:proofErr w:type="spellEnd"/>
      <w:r w:rsidRPr="00EA0E9B">
        <w:rPr>
          <w:rFonts w:ascii="Times New Roman" w:hAnsi="Times New Roman"/>
          <w:bCs/>
        </w:rPr>
        <w:t xml:space="preserve"> PE beads were </w:t>
      </w:r>
      <w:r w:rsidR="002B4D3A">
        <w:rPr>
          <w:rFonts w:ascii="Times New Roman" w:hAnsi="Times New Roman"/>
          <w:bCs/>
        </w:rPr>
        <w:t>measured with</w:t>
      </w:r>
      <w:r w:rsidRPr="00EA0E9B">
        <w:rPr>
          <w:rFonts w:ascii="Times New Roman" w:hAnsi="Times New Roman"/>
          <w:bCs/>
        </w:rPr>
        <w:t xml:space="preserve"> a </w:t>
      </w:r>
      <w:proofErr w:type="spellStart"/>
      <w:r w:rsidRPr="00EA0E9B">
        <w:rPr>
          <w:rFonts w:ascii="Times New Roman" w:hAnsi="Times New Roman"/>
          <w:bCs/>
        </w:rPr>
        <w:t>FACSCanto</w:t>
      </w:r>
      <w:proofErr w:type="spellEnd"/>
      <w:r w:rsidRPr="00EA0E9B">
        <w:rPr>
          <w:rFonts w:ascii="Times New Roman" w:hAnsi="Times New Roman"/>
          <w:bCs/>
        </w:rPr>
        <w:t xml:space="preserve"> II (BD Biosciences) under the same settings. The geometric mean of fluorescence </w:t>
      </w:r>
      <w:r w:rsidRPr="00EA0E9B">
        <w:rPr>
          <w:rFonts w:ascii="Times New Roman" w:hAnsi="Times New Roman" w:hint="eastAsia"/>
          <w:bCs/>
        </w:rPr>
        <w:t>of</w:t>
      </w:r>
      <w:r w:rsidRPr="00EA0E9B">
        <w:rPr>
          <w:rFonts w:ascii="Times New Roman" w:hAnsi="Times New Roman"/>
          <w:bCs/>
        </w:rPr>
        <w:t xml:space="preserve"> </w:t>
      </w:r>
      <w:r w:rsidRPr="00EA0E9B">
        <w:rPr>
          <w:rFonts w:ascii="Times New Roman" w:hAnsi="Times New Roman" w:hint="eastAsia"/>
          <w:bCs/>
        </w:rPr>
        <w:t>the</w:t>
      </w:r>
      <w:r w:rsidRPr="00EA0E9B">
        <w:rPr>
          <w:rFonts w:ascii="Times New Roman" w:hAnsi="Times New Roman"/>
          <w:bCs/>
        </w:rPr>
        <w:t xml:space="preserve"> antigen was </w:t>
      </w:r>
      <w:r w:rsidRPr="00EA0E9B">
        <w:rPr>
          <w:rFonts w:ascii="Times New Roman" w:hAnsi="Times New Roman" w:hint="eastAsia"/>
          <w:bCs/>
        </w:rPr>
        <w:t>acquired</w:t>
      </w:r>
      <w:r w:rsidRPr="00EA0E9B">
        <w:rPr>
          <w:rFonts w:ascii="Times New Roman" w:hAnsi="Times New Roman"/>
          <w:bCs/>
        </w:rPr>
        <w:t xml:space="preserve"> by the </w:t>
      </w:r>
      <w:proofErr w:type="spellStart"/>
      <w:r w:rsidRPr="00EA0E9B">
        <w:rPr>
          <w:rFonts w:ascii="Times New Roman" w:hAnsi="Times New Roman"/>
          <w:bCs/>
        </w:rPr>
        <w:t>Flowjo</w:t>
      </w:r>
      <w:proofErr w:type="spellEnd"/>
      <w:r w:rsidRPr="00EA0E9B">
        <w:rPr>
          <w:rFonts w:ascii="Times New Roman" w:hAnsi="Times New Roman"/>
          <w:bCs/>
        </w:rPr>
        <w:t xml:space="preserve"> software, comparing the known PE content of the </w:t>
      </w:r>
      <w:proofErr w:type="spellStart"/>
      <w:r w:rsidRPr="00EA0E9B">
        <w:rPr>
          <w:rFonts w:ascii="Times New Roman" w:hAnsi="Times New Roman"/>
          <w:bCs/>
        </w:rPr>
        <w:t>QuantiBRITE</w:t>
      </w:r>
      <w:proofErr w:type="spellEnd"/>
      <w:r w:rsidRPr="00EA0E9B">
        <w:rPr>
          <w:rFonts w:ascii="Times New Roman" w:hAnsi="Times New Roman"/>
          <w:bCs/>
        </w:rPr>
        <w:t xml:space="preserve"> beads to construct the standard curve. We then used </w:t>
      </w:r>
      <w:proofErr w:type="spellStart"/>
      <w:r w:rsidRPr="00EA0E9B">
        <w:rPr>
          <w:rFonts w:ascii="Times New Roman" w:hAnsi="Times New Roman"/>
          <w:bCs/>
        </w:rPr>
        <w:t>QuantiBRITE</w:t>
      </w:r>
      <w:proofErr w:type="spellEnd"/>
      <w:r w:rsidRPr="00EA0E9B">
        <w:rPr>
          <w:rFonts w:ascii="Times New Roman" w:hAnsi="Times New Roman"/>
          <w:bCs/>
        </w:rPr>
        <w:t xml:space="preserve"> standard curve to determine the ABC </w:t>
      </w:r>
      <w:r w:rsidRPr="00EA0E9B">
        <w:rPr>
          <w:rFonts w:ascii="Times New Roman" w:hAnsi="Times New Roman" w:hint="eastAsia"/>
          <w:bCs/>
        </w:rPr>
        <w:t>values</w:t>
      </w:r>
      <w:r w:rsidRPr="00EA0E9B">
        <w:rPr>
          <w:rFonts w:ascii="Times New Roman" w:hAnsi="Times New Roman"/>
          <w:bCs/>
        </w:rPr>
        <w:t xml:space="preserve"> </w:t>
      </w:r>
      <w:r w:rsidRPr="00EA0E9B">
        <w:rPr>
          <w:rFonts w:ascii="Times New Roman" w:hAnsi="Times New Roman" w:hint="eastAsia"/>
          <w:bCs/>
        </w:rPr>
        <w:t>under</w:t>
      </w:r>
      <w:r w:rsidRPr="00EA0E9B">
        <w:rPr>
          <w:rFonts w:ascii="Times New Roman" w:hAnsi="Times New Roman"/>
          <w:bCs/>
        </w:rPr>
        <w:t xml:space="preserve"> the measured geometric mean fluorescence. </w:t>
      </w:r>
    </w:p>
    <w:p w:rsidR="006D4726" w:rsidRPr="00EA0E9B" w:rsidRDefault="006D4726" w:rsidP="006D4726">
      <w:pPr>
        <w:adjustRightInd w:val="0"/>
        <w:snapToGrid w:val="0"/>
        <w:spacing w:line="480" w:lineRule="auto"/>
        <w:rPr>
          <w:rFonts w:ascii="Times New Roman" w:hAnsi="Times New Roman"/>
          <w:bCs/>
        </w:rPr>
      </w:pPr>
      <w:bookmarkStart w:id="10" w:name="OLE_LINK7"/>
      <w:bookmarkStart w:id="11" w:name="OLE_LINK8"/>
    </w:p>
    <w:p w:rsidR="00900812" w:rsidRPr="00EA0E9B" w:rsidRDefault="00900812" w:rsidP="006D4726">
      <w:pPr>
        <w:adjustRightInd w:val="0"/>
        <w:snapToGrid w:val="0"/>
        <w:spacing w:line="480" w:lineRule="auto"/>
        <w:rPr>
          <w:rFonts w:ascii="Times New Roman" w:hAnsi="Times New Roman"/>
        </w:rPr>
      </w:pPr>
      <w:r w:rsidRPr="00EA0E9B">
        <w:rPr>
          <w:rFonts w:ascii="Times New Roman" w:hAnsi="Times New Roman"/>
        </w:rPr>
        <w:lastRenderedPageBreak/>
        <w:t>The following antibodies were involved in flow cytometry analysis for site density determination</w:t>
      </w:r>
      <w:r w:rsidRPr="00EA0E9B">
        <w:rPr>
          <w:rFonts w:ascii="Times New Roman" w:hAnsi="Times New Roman"/>
        </w:rPr>
        <w:t>：</w:t>
      </w:r>
    </w:p>
    <w:bookmarkEnd w:id="10"/>
    <w:bookmarkEnd w:id="11"/>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Cs/>
        </w:rPr>
        <w:t>anti-CD19-PE (clone SJ25C1), anti-CD32-PE (clone FUN-2), anti-</w:t>
      </w:r>
      <w:proofErr w:type="spellStart"/>
      <w:r w:rsidRPr="00EA0E9B">
        <w:rPr>
          <w:rFonts w:ascii="Times New Roman" w:hAnsi="Times New Roman"/>
          <w:bCs/>
        </w:rPr>
        <w:t>FcμR</w:t>
      </w:r>
      <w:proofErr w:type="spellEnd"/>
      <w:r w:rsidRPr="00EA0E9B">
        <w:rPr>
          <w:rFonts w:ascii="Times New Roman" w:hAnsi="Times New Roman"/>
          <w:bCs/>
        </w:rPr>
        <w:t>-PE (clone 1E4), anti-ROR1-PE (clone 2A2), anti-CD20-PE (clone 2H7), anti-CD22-PE (clone S-HCL-1) and anti-CD23-PE (clone EBVCS-5) (</w:t>
      </w:r>
      <w:proofErr w:type="spellStart"/>
      <w:r w:rsidRPr="00EA0E9B">
        <w:rPr>
          <w:rFonts w:ascii="Times New Roman" w:hAnsi="Times New Roman"/>
          <w:bCs/>
        </w:rPr>
        <w:t>BioLegend</w:t>
      </w:r>
      <w:proofErr w:type="spellEnd"/>
      <w:r w:rsidRPr="00EA0E9B">
        <w:rPr>
          <w:rFonts w:ascii="Times New Roman" w:hAnsi="Times New Roman"/>
          <w:bCs/>
        </w:rPr>
        <w:t>). Isotype control was mouse IgG1 κ isotype-PE (clone MOPC-21) or mouse IgG2b κ isotype-PE (clone MPC-11) (</w:t>
      </w:r>
      <w:proofErr w:type="spellStart"/>
      <w:r w:rsidRPr="00EA0E9B">
        <w:rPr>
          <w:rFonts w:ascii="Times New Roman" w:hAnsi="Times New Roman"/>
          <w:bCs/>
        </w:rPr>
        <w:t>BioLegend</w:t>
      </w:r>
      <w:proofErr w:type="spellEnd"/>
      <w:r w:rsidRPr="00EA0E9B">
        <w:rPr>
          <w:rFonts w:ascii="Times New Roman" w:hAnsi="Times New Roman"/>
          <w:bCs/>
        </w:rPr>
        <w:t>).</w:t>
      </w:r>
    </w:p>
    <w:p w:rsidR="00C50267" w:rsidRPr="00EA0E9B" w:rsidRDefault="00C50267" w:rsidP="00DC4767">
      <w:pPr>
        <w:adjustRightInd w:val="0"/>
        <w:snapToGrid w:val="0"/>
        <w:spacing w:line="480" w:lineRule="auto"/>
        <w:rPr>
          <w:rFonts w:ascii="Times New Roman" w:hAnsi="Times New Roman"/>
          <w:b/>
        </w:rPr>
      </w:pPr>
    </w:p>
    <w:p w:rsidR="00900812" w:rsidRPr="00EA0E9B" w:rsidRDefault="00900812" w:rsidP="00900812">
      <w:pPr>
        <w:spacing w:line="480" w:lineRule="auto"/>
        <w:rPr>
          <w:rFonts w:ascii="Times New Roman" w:hAnsi="Times New Roman"/>
          <w:b/>
        </w:rPr>
      </w:pPr>
      <w:r w:rsidRPr="00EA0E9B">
        <w:rPr>
          <w:rFonts w:ascii="Times New Roman" w:hAnsi="Times New Roman"/>
          <w:b/>
        </w:rPr>
        <w:t xml:space="preserve">Gating strategies </w:t>
      </w:r>
      <w:r w:rsidR="00B23D5A">
        <w:rPr>
          <w:rFonts w:ascii="Times New Roman" w:hAnsi="Times New Roman"/>
          <w:b/>
        </w:rPr>
        <w:t>for</w:t>
      </w:r>
      <w:r w:rsidR="00B23D5A" w:rsidRPr="00EA0E9B">
        <w:rPr>
          <w:rFonts w:ascii="Times New Roman" w:hAnsi="Times New Roman"/>
          <w:b/>
        </w:rPr>
        <w:t xml:space="preserve"> </w:t>
      </w:r>
      <w:r w:rsidRPr="00EA0E9B">
        <w:rPr>
          <w:rFonts w:ascii="Times New Roman" w:hAnsi="Times New Roman"/>
          <w:b/>
        </w:rPr>
        <w:t xml:space="preserve">human peripheral blood cells </w:t>
      </w:r>
    </w:p>
    <w:p w:rsidR="00900812" w:rsidRPr="00EA0E9B" w:rsidRDefault="00900812" w:rsidP="00900812">
      <w:pPr>
        <w:adjustRightInd w:val="0"/>
        <w:snapToGrid w:val="0"/>
        <w:spacing w:line="480" w:lineRule="auto"/>
        <w:rPr>
          <w:rFonts w:ascii="Times New Roman" w:hAnsi="Times New Roman"/>
        </w:rPr>
      </w:pPr>
      <w:r w:rsidRPr="00EA0E9B">
        <w:rPr>
          <w:rFonts w:ascii="Times New Roman" w:hAnsi="Times New Roman"/>
        </w:rPr>
        <w:t>B cells were gated as CD19</w:t>
      </w:r>
      <w:r w:rsidRPr="00EA0E9B">
        <w:rPr>
          <w:rFonts w:ascii="Times New Roman" w:hAnsi="Times New Roman"/>
          <w:vertAlign w:val="superscript"/>
        </w:rPr>
        <w:t>+</w:t>
      </w:r>
      <w:r w:rsidRPr="00EA0E9B">
        <w:rPr>
          <w:rFonts w:ascii="Times New Roman" w:hAnsi="Times New Roman"/>
        </w:rPr>
        <w:t>, T lymphocytes were gated as CD3</w:t>
      </w:r>
      <w:r w:rsidRPr="00EA0E9B">
        <w:rPr>
          <w:rFonts w:ascii="Times New Roman" w:hAnsi="Times New Roman"/>
          <w:vertAlign w:val="superscript"/>
        </w:rPr>
        <w:t>+</w:t>
      </w:r>
      <w:r w:rsidRPr="00EA0E9B">
        <w:rPr>
          <w:rFonts w:ascii="Times New Roman" w:hAnsi="Times New Roman"/>
        </w:rPr>
        <w:t>, natural killer cells were gated as CD3</w:t>
      </w:r>
      <w:r w:rsidRPr="00EA0E9B">
        <w:rPr>
          <w:rFonts w:ascii="Times New Roman" w:hAnsi="Times New Roman"/>
          <w:vertAlign w:val="superscript"/>
        </w:rPr>
        <w:t>−</w:t>
      </w:r>
      <w:r w:rsidRPr="00EA0E9B">
        <w:rPr>
          <w:rFonts w:ascii="Times New Roman" w:hAnsi="Times New Roman"/>
        </w:rPr>
        <w:t>CD56</w:t>
      </w:r>
      <w:r w:rsidRPr="00EA0E9B">
        <w:rPr>
          <w:rFonts w:ascii="Times New Roman" w:hAnsi="Times New Roman"/>
          <w:vertAlign w:val="superscript"/>
        </w:rPr>
        <w:t>+</w:t>
      </w:r>
      <w:r w:rsidRPr="00EA0E9B">
        <w:rPr>
          <w:rFonts w:ascii="Times New Roman" w:hAnsi="Times New Roman"/>
        </w:rPr>
        <w:t>, dendritic cells were gated as HLA-DR</w:t>
      </w:r>
      <w:r w:rsidRPr="00EA0E9B">
        <w:rPr>
          <w:rFonts w:ascii="Times New Roman" w:hAnsi="Times New Roman"/>
          <w:vertAlign w:val="superscript"/>
        </w:rPr>
        <w:t>+</w:t>
      </w:r>
      <w:r w:rsidRPr="00EA0E9B">
        <w:rPr>
          <w:rFonts w:ascii="Times New Roman" w:hAnsi="Times New Roman"/>
        </w:rPr>
        <w:t>, CD11c</w:t>
      </w:r>
      <w:r w:rsidRPr="00EA0E9B">
        <w:rPr>
          <w:rFonts w:ascii="Times New Roman" w:hAnsi="Times New Roman"/>
          <w:vertAlign w:val="superscript"/>
        </w:rPr>
        <w:t>+</w:t>
      </w:r>
      <w:r w:rsidRPr="00EA0E9B">
        <w:rPr>
          <w:rFonts w:ascii="Times New Roman" w:hAnsi="Times New Roman"/>
        </w:rPr>
        <w:t>/CD123</w:t>
      </w:r>
      <w:r w:rsidRPr="00EA0E9B">
        <w:rPr>
          <w:rFonts w:ascii="Times New Roman" w:hAnsi="Times New Roman"/>
          <w:vertAlign w:val="superscript"/>
        </w:rPr>
        <w:t>+</w:t>
      </w:r>
      <w:r w:rsidRPr="00EA0E9B">
        <w:rPr>
          <w:rFonts w:ascii="Times New Roman" w:hAnsi="Times New Roman"/>
        </w:rPr>
        <w:t>, monocytes were gated as CD45</w:t>
      </w:r>
      <w:r w:rsidRPr="00EA0E9B">
        <w:rPr>
          <w:rFonts w:ascii="Times New Roman" w:hAnsi="Times New Roman"/>
          <w:vertAlign w:val="superscript"/>
        </w:rPr>
        <w:t>high</w:t>
      </w:r>
      <w:r w:rsidRPr="00EA0E9B">
        <w:rPr>
          <w:rFonts w:ascii="Times New Roman" w:hAnsi="Times New Roman"/>
        </w:rPr>
        <w:t xml:space="preserve">, </w:t>
      </w:r>
      <w:proofErr w:type="spellStart"/>
      <w:r w:rsidRPr="00EA0E9B">
        <w:rPr>
          <w:rFonts w:ascii="Times New Roman" w:hAnsi="Times New Roman"/>
        </w:rPr>
        <w:t>SSC</w:t>
      </w:r>
      <w:r w:rsidRPr="00EA0E9B">
        <w:rPr>
          <w:rFonts w:ascii="Times New Roman" w:hAnsi="Times New Roman"/>
          <w:vertAlign w:val="superscript"/>
        </w:rPr>
        <w:t>dim</w:t>
      </w:r>
      <w:proofErr w:type="spellEnd"/>
      <w:r w:rsidRPr="00EA0E9B">
        <w:rPr>
          <w:rFonts w:ascii="Times New Roman" w:hAnsi="Times New Roman"/>
        </w:rPr>
        <w:t>, CD33</w:t>
      </w:r>
      <w:r w:rsidRPr="00EA0E9B">
        <w:rPr>
          <w:rFonts w:ascii="Times New Roman" w:hAnsi="Times New Roman"/>
          <w:vertAlign w:val="superscript"/>
        </w:rPr>
        <w:t>+</w:t>
      </w:r>
      <w:r w:rsidRPr="00EA0E9B">
        <w:rPr>
          <w:rFonts w:ascii="Times New Roman" w:hAnsi="Times New Roman"/>
        </w:rPr>
        <w:t>, granulocytes were gated as CD45</w:t>
      </w:r>
      <w:r w:rsidRPr="00EA0E9B">
        <w:rPr>
          <w:rFonts w:ascii="Times New Roman" w:hAnsi="Times New Roman"/>
          <w:vertAlign w:val="superscript"/>
        </w:rPr>
        <w:t>dim</w:t>
      </w:r>
      <w:r w:rsidRPr="00EA0E9B">
        <w:rPr>
          <w:rFonts w:ascii="Times New Roman" w:hAnsi="Times New Roman"/>
        </w:rPr>
        <w:t xml:space="preserve">, </w:t>
      </w:r>
      <w:proofErr w:type="spellStart"/>
      <w:r w:rsidRPr="00EA0E9B">
        <w:rPr>
          <w:rFonts w:ascii="Times New Roman" w:hAnsi="Times New Roman"/>
        </w:rPr>
        <w:t>SSC</w:t>
      </w:r>
      <w:r w:rsidRPr="00EA0E9B">
        <w:rPr>
          <w:rFonts w:ascii="Times New Roman" w:hAnsi="Times New Roman"/>
          <w:vertAlign w:val="superscript"/>
        </w:rPr>
        <w:t>high</w:t>
      </w:r>
      <w:proofErr w:type="spellEnd"/>
      <w:r w:rsidRPr="00EA0E9B">
        <w:rPr>
          <w:rFonts w:ascii="Times New Roman" w:hAnsi="Times New Roman"/>
        </w:rPr>
        <w:t>, CD33</w:t>
      </w:r>
      <w:r w:rsidRPr="00EA0E9B">
        <w:rPr>
          <w:rFonts w:ascii="Times New Roman" w:hAnsi="Times New Roman"/>
          <w:vertAlign w:val="superscript"/>
        </w:rPr>
        <w:t>+</w:t>
      </w:r>
      <w:r w:rsidRPr="00EA0E9B">
        <w:rPr>
          <w:rFonts w:ascii="Times New Roman" w:hAnsi="Times New Roman"/>
        </w:rPr>
        <w:t>, platelets were gated as CD41a</w:t>
      </w:r>
      <w:r w:rsidRPr="00EA0E9B">
        <w:rPr>
          <w:rFonts w:ascii="Times New Roman" w:hAnsi="Times New Roman"/>
          <w:vertAlign w:val="superscript"/>
        </w:rPr>
        <w:t>+</w:t>
      </w:r>
      <w:r w:rsidRPr="00EA0E9B">
        <w:rPr>
          <w:rFonts w:ascii="Times New Roman" w:hAnsi="Times New Roman"/>
        </w:rPr>
        <w:t>, and erythrocytes were gated as CD45</w:t>
      </w:r>
      <w:r w:rsidRPr="00EA0E9B">
        <w:rPr>
          <w:rFonts w:ascii="Times New Roman" w:hAnsi="Times New Roman"/>
          <w:vertAlign w:val="superscript"/>
        </w:rPr>
        <w:t>−</w:t>
      </w:r>
      <w:r w:rsidRPr="00EA0E9B">
        <w:rPr>
          <w:rFonts w:ascii="Times New Roman" w:hAnsi="Times New Roman"/>
        </w:rPr>
        <w:t>CD235a</w:t>
      </w:r>
      <w:r w:rsidRPr="00EA0E9B">
        <w:rPr>
          <w:rFonts w:ascii="Times New Roman" w:hAnsi="Times New Roman"/>
          <w:vertAlign w:val="superscript"/>
        </w:rPr>
        <w:t>+</w:t>
      </w:r>
      <w:r w:rsidRPr="00EA0E9B">
        <w:rPr>
          <w:rFonts w:ascii="Times New Roman" w:hAnsi="Times New Roman"/>
        </w:rPr>
        <w:t>.</w:t>
      </w:r>
    </w:p>
    <w:p w:rsidR="00900812" w:rsidRPr="00EA0E9B" w:rsidRDefault="00900812" w:rsidP="00900812">
      <w:pPr>
        <w:adjustRightInd w:val="0"/>
        <w:snapToGrid w:val="0"/>
        <w:spacing w:line="480" w:lineRule="auto"/>
        <w:rPr>
          <w:rFonts w:ascii="Times New Roman" w:hAnsi="Times New Roman"/>
          <w:b/>
        </w:rPr>
      </w:pPr>
    </w:p>
    <w:p w:rsidR="00900812" w:rsidRPr="00EA0E9B" w:rsidRDefault="00900812" w:rsidP="00900812">
      <w:pPr>
        <w:adjustRightInd w:val="0"/>
        <w:snapToGrid w:val="0"/>
        <w:spacing w:line="480" w:lineRule="auto"/>
        <w:rPr>
          <w:rFonts w:ascii="Times New Roman" w:hAnsi="Times New Roman"/>
          <w:b/>
        </w:rPr>
      </w:pPr>
      <w:r w:rsidRPr="00EA0E9B">
        <w:rPr>
          <w:rFonts w:ascii="Times New Roman" w:hAnsi="Times New Roman"/>
          <w:b/>
        </w:rPr>
        <w:t xml:space="preserve">Multiplex analysis of supernatants </w:t>
      </w:r>
    </w:p>
    <w:p w:rsidR="00900812" w:rsidRPr="00EA0E9B" w:rsidRDefault="00900812" w:rsidP="00900812">
      <w:pPr>
        <w:spacing w:line="480" w:lineRule="auto"/>
        <w:rPr>
          <w:rFonts w:ascii="Times New Roman" w:hAnsi="Times New Roman"/>
          <w:bCs/>
        </w:rPr>
      </w:pPr>
      <w:r w:rsidRPr="00EA0E9B">
        <w:rPr>
          <w:rFonts w:ascii="Times New Roman" w:hAnsi="Times New Roman"/>
          <w:bCs/>
        </w:rPr>
        <w:t xml:space="preserve">Cytokines in the culture supernatants were detected </w:t>
      </w:r>
      <w:bookmarkStart w:id="12" w:name="OLE_LINK59"/>
      <w:bookmarkStart w:id="13" w:name="OLE_LINK60"/>
      <w:r w:rsidRPr="00EA0E9B">
        <w:rPr>
          <w:rFonts w:ascii="Times New Roman" w:hAnsi="Times New Roman"/>
          <w:bCs/>
        </w:rPr>
        <w:t>by “</w:t>
      </w:r>
      <w:proofErr w:type="spellStart"/>
      <w:r w:rsidRPr="00EA0E9B">
        <w:rPr>
          <w:rFonts w:ascii="Times New Roman" w:hAnsi="Times New Roman"/>
          <w:bCs/>
        </w:rPr>
        <w:t>LEGENDplex</w:t>
      </w:r>
      <w:proofErr w:type="spellEnd"/>
      <w:r w:rsidRPr="00EA0E9B">
        <w:rPr>
          <w:rFonts w:ascii="Times New Roman" w:hAnsi="Times New Roman"/>
          <w:bCs/>
        </w:rPr>
        <w:t xml:space="preserve"> Human CD8 Panel” immunoassay (</w:t>
      </w:r>
      <w:proofErr w:type="spellStart"/>
      <w:r w:rsidRPr="00EA0E9B">
        <w:rPr>
          <w:rFonts w:ascii="Times New Roman" w:hAnsi="Times New Roman"/>
          <w:bCs/>
        </w:rPr>
        <w:t>BioLegend</w:t>
      </w:r>
      <w:bookmarkEnd w:id="12"/>
      <w:bookmarkEnd w:id="13"/>
      <w:proofErr w:type="spellEnd"/>
      <w:r w:rsidRPr="00EA0E9B">
        <w:rPr>
          <w:rFonts w:ascii="Times New Roman" w:hAnsi="Times New Roman"/>
          <w:bCs/>
        </w:rPr>
        <w:t>, San Diego, USA) after co-</w:t>
      </w:r>
      <w:r w:rsidR="00083ED7">
        <w:rPr>
          <w:rFonts w:ascii="Times New Roman" w:hAnsi="Times New Roman"/>
          <w:bCs/>
        </w:rPr>
        <w:t>culturing</w:t>
      </w:r>
      <w:r w:rsidR="00083ED7" w:rsidRPr="00EA0E9B">
        <w:rPr>
          <w:rFonts w:ascii="Times New Roman" w:hAnsi="Times New Roman"/>
          <w:bCs/>
        </w:rPr>
        <w:t xml:space="preserve"> </w:t>
      </w:r>
      <w:r w:rsidRPr="00EA0E9B">
        <w:rPr>
          <w:rFonts w:ascii="Times New Roman" w:hAnsi="Times New Roman"/>
          <w:bCs/>
        </w:rPr>
        <w:t xml:space="preserve">of CAR-T cells with </w:t>
      </w:r>
      <w:proofErr w:type="spellStart"/>
      <w:r w:rsidRPr="00EA0E9B">
        <w:rPr>
          <w:rFonts w:ascii="Times New Roman" w:hAnsi="Times New Roman"/>
          <w:bCs/>
        </w:rPr>
        <w:t>Raji</w:t>
      </w:r>
      <w:proofErr w:type="spellEnd"/>
      <w:r w:rsidRPr="00EA0E9B">
        <w:rPr>
          <w:rFonts w:ascii="Times New Roman" w:hAnsi="Times New Roman"/>
          <w:bCs/>
        </w:rPr>
        <w:t xml:space="preserve"> or primary CLL cells. 25 </w:t>
      </w:r>
      <w:proofErr w:type="spellStart"/>
      <w:r w:rsidRPr="00EA0E9B">
        <w:rPr>
          <w:rFonts w:ascii="Times New Roman" w:hAnsi="Times New Roman"/>
          <w:bCs/>
        </w:rPr>
        <w:t>μl</w:t>
      </w:r>
      <w:proofErr w:type="spellEnd"/>
      <w:r w:rsidRPr="00EA0E9B">
        <w:rPr>
          <w:rFonts w:ascii="Times New Roman" w:hAnsi="Times New Roman"/>
          <w:bCs/>
        </w:rPr>
        <w:t xml:space="preserve"> supernatant was collected and added to the detection system. We used </w:t>
      </w:r>
      <w:proofErr w:type="spellStart"/>
      <w:r w:rsidRPr="00EA0E9B">
        <w:rPr>
          <w:rFonts w:ascii="Times New Roman" w:hAnsi="Times New Roman"/>
          <w:bCs/>
        </w:rPr>
        <w:t>FACSCanto</w:t>
      </w:r>
      <w:proofErr w:type="spellEnd"/>
      <w:r w:rsidRPr="00EA0E9B">
        <w:rPr>
          <w:rFonts w:ascii="Times New Roman" w:hAnsi="Times New Roman"/>
          <w:bCs/>
        </w:rPr>
        <w:t xml:space="preserve"> II </w:t>
      </w:r>
      <w:proofErr w:type="spellStart"/>
      <w:r w:rsidRPr="00EA0E9B">
        <w:rPr>
          <w:rFonts w:ascii="Times New Roman" w:hAnsi="Times New Roman"/>
          <w:bCs/>
        </w:rPr>
        <w:t>cytofluorometer</w:t>
      </w:r>
      <w:proofErr w:type="spellEnd"/>
      <w:r w:rsidRPr="00EA0E9B">
        <w:rPr>
          <w:rFonts w:ascii="Times New Roman" w:hAnsi="Times New Roman"/>
          <w:bCs/>
        </w:rPr>
        <w:t xml:space="preserve"> (Becton Dickinson) to record the data, and used the “</w:t>
      </w:r>
      <w:proofErr w:type="spellStart"/>
      <w:r w:rsidRPr="00EA0E9B">
        <w:rPr>
          <w:rFonts w:ascii="Times New Roman" w:hAnsi="Times New Roman"/>
          <w:bCs/>
        </w:rPr>
        <w:t>LEGENDplex</w:t>
      </w:r>
      <w:proofErr w:type="spellEnd"/>
      <w:r w:rsidRPr="00EA0E9B">
        <w:rPr>
          <w:rFonts w:ascii="Times New Roman" w:hAnsi="Times New Roman"/>
          <w:bCs/>
        </w:rPr>
        <w:t>” Data Analysis software 8.0 to analyze data. The “</w:t>
      </w:r>
      <w:proofErr w:type="spellStart"/>
      <w:r w:rsidRPr="00EA0E9B">
        <w:rPr>
          <w:rFonts w:ascii="Times New Roman" w:hAnsi="Times New Roman"/>
          <w:bCs/>
        </w:rPr>
        <w:t>LEGENDplex</w:t>
      </w:r>
      <w:proofErr w:type="spellEnd"/>
      <w:r w:rsidRPr="00EA0E9B">
        <w:rPr>
          <w:rFonts w:ascii="Times New Roman" w:hAnsi="Times New Roman"/>
          <w:bCs/>
        </w:rPr>
        <w:t xml:space="preserve"> Human CD8 Panel” bead-based immunoassay can detect IL-2, IL-4, IL-6, </w:t>
      </w:r>
      <w:r w:rsidR="00DA5F88" w:rsidRPr="00EA0E9B">
        <w:rPr>
          <w:rFonts w:ascii="Times New Roman" w:hAnsi="Times New Roman"/>
          <w:bCs/>
        </w:rPr>
        <w:t xml:space="preserve">IL-10, </w:t>
      </w:r>
      <w:r w:rsidRPr="00EA0E9B">
        <w:rPr>
          <w:rFonts w:ascii="Times New Roman" w:hAnsi="Times New Roman"/>
          <w:bCs/>
        </w:rPr>
        <w:t xml:space="preserve">IL-17A, interferon-γ (IFN-γ), </w:t>
      </w:r>
      <w:r w:rsidR="00DA5F88" w:rsidRPr="00EA0E9B">
        <w:rPr>
          <w:rFonts w:ascii="Times New Roman" w:hAnsi="Times New Roman"/>
          <w:bCs/>
        </w:rPr>
        <w:t>tumor necrosis factor-α (TNF-α),</w:t>
      </w:r>
      <w:r w:rsidR="00DA5F88">
        <w:rPr>
          <w:rFonts w:ascii="Times New Roman" w:hAnsi="Times New Roman"/>
          <w:bCs/>
        </w:rPr>
        <w:t xml:space="preserve"> </w:t>
      </w:r>
      <w:proofErr w:type="spellStart"/>
      <w:r w:rsidRPr="00EA0E9B">
        <w:rPr>
          <w:rFonts w:ascii="Times New Roman" w:hAnsi="Times New Roman"/>
          <w:bCs/>
        </w:rPr>
        <w:t>sFasL</w:t>
      </w:r>
      <w:proofErr w:type="spellEnd"/>
      <w:r w:rsidRPr="00EA0E9B">
        <w:rPr>
          <w:rFonts w:ascii="Times New Roman" w:hAnsi="Times New Roman"/>
          <w:bCs/>
        </w:rPr>
        <w:t xml:space="preserve">, </w:t>
      </w:r>
      <w:proofErr w:type="spellStart"/>
      <w:r w:rsidR="00DA5F88" w:rsidRPr="00EA0E9B">
        <w:rPr>
          <w:rFonts w:ascii="Times New Roman" w:hAnsi="Times New Roman"/>
          <w:bCs/>
        </w:rPr>
        <w:t>perforin</w:t>
      </w:r>
      <w:proofErr w:type="spellEnd"/>
      <w:r w:rsidR="00DA5F88" w:rsidRPr="00EA0E9B">
        <w:rPr>
          <w:rFonts w:ascii="Times New Roman" w:hAnsi="Times New Roman"/>
          <w:bCs/>
        </w:rPr>
        <w:t xml:space="preserve">, </w:t>
      </w:r>
      <w:proofErr w:type="spellStart"/>
      <w:r w:rsidRPr="00EA0E9B">
        <w:rPr>
          <w:rFonts w:ascii="Times New Roman" w:hAnsi="Times New Roman"/>
          <w:bCs/>
        </w:rPr>
        <w:t>granzyme</w:t>
      </w:r>
      <w:proofErr w:type="spellEnd"/>
      <w:r w:rsidRPr="00EA0E9B">
        <w:rPr>
          <w:rFonts w:ascii="Times New Roman" w:hAnsi="Times New Roman"/>
          <w:bCs/>
        </w:rPr>
        <w:t xml:space="preserve"> A</w:t>
      </w:r>
      <w:r w:rsidR="00DA5F88">
        <w:rPr>
          <w:rFonts w:ascii="Times New Roman" w:hAnsi="Times New Roman"/>
          <w:bCs/>
        </w:rPr>
        <w:t>/</w:t>
      </w:r>
      <w:r w:rsidRPr="00EA0E9B">
        <w:rPr>
          <w:rFonts w:ascii="Times New Roman" w:hAnsi="Times New Roman"/>
          <w:bCs/>
        </w:rPr>
        <w:t xml:space="preserve">B, and </w:t>
      </w:r>
      <w:proofErr w:type="spellStart"/>
      <w:r w:rsidRPr="00EA0E9B">
        <w:rPr>
          <w:rFonts w:ascii="Times New Roman" w:hAnsi="Times New Roman"/>
          <w:bCs/>
        </w:rPr>
        <w:t>granulysin</w:t>
      </w:r>
      <w:proofErr w:type="spellEnd"/>
      <w:r w:rsidRPr="00EA0E9B">
        <w:rPr>
          <w:rFonts w:ascii="Times New Roman" w:hAnsi="Times New Roman"/>
          <w:bCs/>
        </w:rPr>
        <w:t>.</w:t>
      </w:r>
    </w:p>
    <w:p w:rsidR="00900812" w:rsidRPr="00DA5F88" w:rsidRDefault="00900812" w:rsidP="00900812">
      <w:pPr>
        <w:adjustRightInd w:val="0"/>
        <w:snapToGrid w:val="0"/>
        <w:spacing w:line="480" w:lineRule="auto"/>
        <w:rPr>
          <w:rFonts w:ascii="Times New Roman" w:hAnsi="Times New Roman"/>
        </w:rPr>
      </w:pPr>
    </w:p>
    <w:p w:rsidR="00900812" w:rsidRPr="00EA0E9B" w:rsidRDefault="00900812" w:rsidP="00900812">
      <w:pPr>
        <w:adjustRightInd w:val="0"/>
        <w:snapToGrid w:val="0"/>
        <w:spacing w:line="480" w:lineRule="auto"/>
        <w:rPr>
          <w:rFonts w:ascii="Times New Roman" w:hAnsi="Times New Roman"/>
          <w:b/>
          <w:bCs/>
        </w:rPr>
      </w:pPr>
      <w:proofErr w:type="spellStart"/>
      <w:r w:rsidRPr="00EA0E9B">
        <w:rPr>
          <w:rFonts w:ascii="Times New Roman" w:hAnsi="Times New Roman"/>
          <w:b/>
          <w:bCs/>
        </w:rPr>
        <w:t>Raji</w:t>
      </w:r>
      <w:proofErr w:type="spellEnd"/>
      <w:r w:rsidRPr="00EA0E9B">
        <w:rPr>
          <w:rFonts w:ascii="Times New Roman" w:hAnsi="Times New Roman"/>
          <w:b/>
          <w:bCs/>
        </w:rPr>
        <w:t xml:space="preserve"> and CLL in vivo models</w:t>
      </w:r>
    </w:p>
    <w:p w:rsidR="00900812" w:rsidRPr="00EA0E9B" w:rsidRDefault="00900812" w:rsidP="00900812">
      <w:pPr>
        <w:adjustRightInd w:val="0"/>
        <w:snapToGrid w:val="0"/>
        <w:spacing w:line="480" w:lineRule="auto"/>
        <w:rPr>
          <w:rFonts w:ascii="Times New Roman" w:hAnsi="Times New Roman"/>
          <w:bCs/>
        </w:rPr>
      </w:pPr>
      <w:bookmarkStart w:id="14" w:name="OLE_LINK57"/>
      <w:bookmarkStart w:id="15" w:name="OLE_LINK58"/>
      <w:r w:rsidRPr="00EA0E9B">
        <w:rPr>
          <w:rFonts w:ascii="Times New Roman" w:hAnsi="Times New Roman"/>
          <w:bCs/>
        </w:rPr>
        <w:t xml:space="preserve">The </w:t>
      </w:r>
      <w:proofErr w:type="spellStart"/>
      <w:r w:rsidRPr="00EA0E9B">
        <w:rPr>
          <w:rFonts w:ascii="Times New Roman" w:hAnsi="Times New Roman"/>
          <w:bCs/>
        </w:rPr>
        <w:t>Raji</w:t>
      </w:r>
      <w:proofErr w:type="spellEnd"/>
      <w:r w:rsidRPr="00EA0E9B">
        <w:rPr>
          <w:rFonts w:ascii="Times New Roman" w:hAnsi="Times New Roman"/>
          <w:bCs/>
        </w:rPr>
        <w:t xml:space="preserve"> model was built by injection of 3 × 10</w:t>
      </w:r>
      <w:r w:rsidRPr="00EA0E9B">
        <w:rPr>
          <w:rFonts w:ascii="Times New Roman" w:hAnsi="Times New Roman"/>
          <w:bCs/>
          <w:vertAlign w:val="superscript"/>
        </w:rPr>
        <w:t>5</w:t>
      </w:r>
      <w:r w:rsidRPr="00EA0E9B">
        <w:rPr>
          <w:rFonts w:ascii="Times New Roman" w:hAnsi="Times New Roman"/>
          <w:bCs/>
        </w:rPr>
        <w:t xml:space="preserve"> luciferase</w:t>
      </w:r>
      <w:r w:rsidRPr="00EA0E9B">
        <w:rPr>
          <w:rFonts w:ascii="Times New Roman" w:hAnsi="Times New Roman"/>
          <w:bCs/>
          <w:vertAlign w:val="superscript"/>
        </w:rPr>
        <w:t>+</w:t>
      </w:r>
      <w:r w:rsidRPr="00EA0E9B">
        <w:rPr>
          <w:rFonts w:ascii="Times New Roman" w:hAnsi="Times New Roman"/>
          <w:bCs/>
        </w:rPr>
        <w:t xml:space="preserve"> </w:t>
      </w:r>
      <w:proofErr w:type="spellStart"/>
      <w:r w:rsidRPr="00EA0E9B">
        <w:rPr>
          <w:rFonts w:ascii="Times New Roman" w:hAnsi="Times New Roman"/>
          <w:bCs/>
        </w:rPr>
        <w:t>Raji</w:t>
      </w:r>
      <w:proofErr w:type="spellEnd"/>
      <w:r w:rsidRPr="00EA0E9B">
        <w:rPr>
          <w:rFonts w:ascii="Times New Roman" w:hAnsi="Times New Roman"/>
          <w:bCs/>
        </w:rPr>
        <w:t xml:space="preserve"> cells </w:t>
      </w:r>
      <w:r w:rsidR="00083ED7">
        <w:rPr>
          <w:rFonts w:ascii="Times New Roman" w:hAnsi="Times New Roman"/>
          <w:bCs/>
        </w:rPr>
        <w:t>through</w:t>
      </w:r>
      <w:r w:rsidR="00083ED7" w:rsidRPr="00EA0E9B">
        <w:rPr>
          <w:rFonts w:ascii="Times New Roman" w:hAnsi="Times New Roman"/>
          <w:bCs/>
        </w:rPr>
        <w:t xml:space="preserve"> </w:t>
      </w:r>
      <w:r w:rsidRPr="00EA0E9B">
        <w:rPr>
          <w:rFonts w:ascii="Times New Roman" w:hAnsi="Times New Roman"/>
          <w:bCs/>
        </w:rPr>
        <w:t>tail vein into 5</w:t>
      </w:r>
      <w:r w:rsidR="00E964E4">
        <w:rPr>
          <w:rFonts w:ascii="Times New Roman" w:hAnsi="Times New Roman" w:hint="eastAsia"/>
          <w:bCs/>
        </w:rPr>
        <w:t>-</w:t>
      </w:r>
      <w:r w:rsidRPr="00EA0E9B">
        <w:rPr>
          <w:rFonts w:ascii="Times New Roman" w:hAnsi="Times New Roman"/>
          <w:bCs/>
        </w:rPr>
        <w:t>9 week-old NOD-</w:t>
      </w:r>
      <w:proofErr w:type="spellStart"/>
      <w:r w:rsidRPr="00EA0E9B">
        <w:rPr>
          <w:rFonts w:ascii="Times New Roman" w:hAnsi="Times New Roman"/>
          <w:bCs/>
          <w:i/>
          <w:iCs/>
        </w:rPr>
        <w:t>Prkdc</w:t>
      </w:r>
      <w:r w:rsidRPr="00EA0E9B">
        <w:rPr>
          <w:rFonts w:ascii="Times New Roman" w:hAnsi="Times New Roman"/>
          <w:bCs/>
          <w:i/>
          <w:iCs/>
          <w:vertAlign w:val="superscript"/>
        </w:rPr>
        <w:t>scid</w:t>
      </w:r>
      <w:proofErr w:type="spellEnd"/>
      <w:r w:rsidRPr="00EA0E9B">
        <w:rPr>
          <w:rFonts w:ascii="Times New Roman" w:hAnsi="Times New Roman"/>
          <w:bCs/>
        </w:rPr>
        <w:t xml:space="preserve"> </w:t>
      </w:r>
      <w:r w:rsidRPr="00EA0E9B">
        <w:rPr>
          <w:rFonts w:ascii="Times New Roman" w:hAnsi="Times New Roman"/>
          <w:bCs/>
          <w:i/>
          <w:iCs/>
        </w:rPr>
        <w:t>Il2rg</w:t>
      </w:r>
      <w:r w:rsidRPr="00EA0E9B">
        <w:rPr>
          <w:rFonts w:ascii="Times New Roman" w:hAnsi="Times New Roman"/>
          <w:bCs/>
          <w:i/>
          <w:iCs/>
          <w:vertAlign w:val="superscript"/>
        </w:rPr>
        <w:t>tm1</w:t>
      </w:r>
      <w:r w:rsidRPr="00EA0E9B">
        <w:rPr>
          <w:rFonts w:ascii="Times New Roman" w:hAnsi="Times New Roman"/>
          <w:bCs/>
        </w:rPr>
        <w:t>/</w:t>
      </w:r>
      <w:proofErr w:type="spellStart"/>
      <w:r w:rsidRPr="00EA0E9B">
        <w:rPr>
          <w:rFonts w:ascii="Times New Roman" w:hAnsi="Times New Roman"/>
          <w:bCs/>
        </w:rPr>
        <w:t>Bcgen</w:t>
      </w:r>
      <w:proofErr w:type="spellEnd"/>
      <w:r w:rsidR="00083ED7">
        <w:rPr>
          <w:rFonts w:ascii="Times New Roman" w:hAnsi="Times New Roman"/>
          <w:bCs/>
        </w:rPr>
        <w:t xml:space="preserve"> (NSG) </w:t>
      </w:r>
      <w:r w:rsidR="00083ED7" w:rsidRPr="00EA0E9B">
        <w:rPr>
          <w:rFonts w:ascii="Times New Roman" w:hAnsi="Times New Roman"/>
          <w:bCs/>
        </w:rPr>
        <w:t>mice</w:t>
      </w:r>
      <w:r w:rsidRPr="00EA0E9B">
        <w:rPr>
          <w:rFonts w:ascii="Times New Roman" w:hAnsi="Times New Roman"/>
          <w:bCs/>
        </w:rPr>
        <w:t xml:space="preserve"> (</w:t>
      </w:r>
      <w:proofErr w:type="spellStart"/>
      <w:r w:rsidRPr="00EA0E9B">
        <w:rPr>
          <w:rFonts w:ascii="Times New Roman" w:hAnsi="Times New Roman"/>
          <w:bCs/>
        </w:rPr>
        <w:t>Biocytogen</w:t>
      </w:r>
      <w:proofErr w:type="spellEnd"/>
      <w:r w:rsidRPr="00EA0E9B">
        <w:rPr>
          <w:rFonts w:ascii="Times New Roman" w:hAnsi="Times New Roman"/>
          <w:bCs/>
        </w:rPr>
        <w:t xml:space="preserve">, Beijing, China) on day -5. </w:t>
      </w:r>
      <w:r w:rsidRPr="00EA0E9B">
        <w:rPr>
          <w:rFonts w:ascii="Times New Roman" w:eastAsia="Times New Roman" w:hAnsi="Times New Roman"/>
          <w:kern w:val="0"/>
          <w:lang w:eastAsia="en-US"/>
        </w:rPr>
        <w:t>Control T</w:t>
      </w:r>
      <w:r w:rsidRPr="00EA0E9B">
        <w:rPr>
          <w:rFonts w:ascii="Times New Roman" w:eastAsia="Times New Roman" w:hAnsi="Times New Roman"/>
          <w:bCs/>
          <w:kern w:val="0"/>
          <w:lang w:eastAsia="en-US"/>
        </w:rPr>
        <w:t xml:space="preserve"> cells or 2B6bbz T cells (1 × 10</w:t>
      </w:r>
      <w:r w:rsidRPr="00EA0E9B">
        <w:rPr>
          <w:rFonts w:ascii="Times New Roman" w:eastAsia="Times New Roman" w:hAnsi="Times New Roman"/>
          <w:bCs/>
          <w:kern w:val="0"/>
          <w:vertAlign w:val="superscript"/>
          <w:lang w:eastAsia="en-US"/>
        </w:rPr>
        <w:t>6</w:t>
      </w:r>
      <w:r w:rsidRPr="00EA0E9B">
        <w:rPr>
          <w:rFonts w:ascii="Times New Roman" w:eastAsia="Times New Roman" w:hAnsi="Times New Roman"/>
          <w:bCs/>
          <w:kern w:val="0"/>
          <w:lang w:eastAsia="en-US"/>
        </w:rPr>
        <w:t xml:space="preserve">) were injected </w:t>
      </w:r>
      <w:r w:rsidR="00B23D5A">
        <w:rPr>
          <w:rFonts w:ascii="Times New Roman" w:hAnsi="Times New Roman"/>
          <w:bCs/>
        </w:rPr>
        <w:t>through</w:t>
      </w:r>
      <w:r w:rsidR="00B23D5A" w:rsidRPr="00EA0E9B">
        <w:rPr>
          <w:rFonts w:ascii="Times New Roman" w:hAnsi="Times New Roman"/>
          <w:bCs/>
        </w:rPr>
        <w:t xml:space="preserve"> tail vein</w:t>
      </w:r>
      <w:r w:rsidRPr="00EA0E9B">
        <w:rPr>
          <w:rFonts w:ascii="Times New Roman" w:eastAsia="Times New Roman" w:hAnsi="Times New Roman"/>
          <w:bCs/>
          <w:kern w:val="0"/>
          <w:lang w:eastAsia="en-US"/>
        </w:rPr>
        <w:t xml:space="preserve"> on day 0.</w:t>
      </w:r>
      <w:r w:rsidRPr="00EA0E9B">
        <w:rPr>
          <w:rFonts w:ascii="Times New Roman" w:hAnsi="Times New Roman"/>
          <w:bCs/>
        </w:rPr>
        <w:t xml:space="preserve"> Mice were </w:t>
      </w:r>
      <w:r w:rsidRPr="00EA0E9B">
        <w:rPr>
          <w:rFonts w:ascii="Times New Roman" w:hAnsi="Times New Roman"/>
          <w:bCs/>
        </w:rPr>
        <w:lastRenderedPageBreak/>
        <w:t xml:space="preserve">anesthetized and </w:t>
      </w:r>
      <w:proofErr w:type="spellStart"/>
      <w:r w:rsidRPr="00EA0E9B">
        <w:rPr>
          <w:rFonts w:ascii="Times New Roman" w:hAnsi="Times New Roman"/>
          <w:bCs/>
        </w:rPr>
        <w:t>intraperitoneally</w:t>
      </w:r>
      <w:proofErr w:type="spellEnd"/>
      <w:r w:rsidR="00083ED7" w:rsidRPr="00083ED7">
        <w:rPr>
          <w:rFonts w:ascii="Times New Roman" w:hAnsi="Times New Roman"/>
          <w:bCs/>
        </w:rPr>
        <w:t xml:space="preserve"> </w:t>
      </w:r>
      <w:r w:rsidR="00083ED7" w:rsidRPr="00EA0E9B">
        <w:rPr>
          <w:rFonts w:ascii="Times New Roman" w:hAnsi="Times New Roman"/>
          <w:bCs/>
        </w:rPr>
        <w:t>injected</w:t>
      </w:r>
      <w:r w:rsidRPr="00EA0E9B">
        <w:rPr>
          <w:rFonts w:ascii="Times New Roman" w:hAnsi="Times New Roman"/>
          <w:bCs/>
        </w:rPr>
        <w:t xml:space="preserve"> with D-luciferin (YEASEN, Shanghai, China), then tumor burden in mice was measured by XenogenIVIS-200 Spectrum camera </w:t>
      </w:r>
      <w:r w:rsidRPr="00EA0E9B">
        <w:rPr>
          <w:rFonts w:ascii="Times New Roman" w:eastAsia="Times New Roman" w:hAnsi="Times New Roman"/>
          <w:bCs/>
          <w:kern w:val="0"/>
          <w:lang w:eastAsia="en-US"/>
        </w:rPr>
        <w:t>on day 0 to quantify engraftment and then weekly measured</w:t>
      </w:r>
      <w:r w:rsidRPr="00EA0E9B">
        <w:rPr>
          <w:rFonts w:ascii="Times New Roman" w:hAnsi="Times New Roman"/>
          <w:bCs/>
        </w:rPr>
        <w:t>. Living Image Version 4.1 software (Caliper Life Sciences,</w:t>
      </w:r>
      <w:r w:rsidRPr="00EA0E9B">
        <w:rPr>
          <w:rFonts w:ascii="Times New Roman" w:hAnsi="Times New Roman"/>
        </w:rPr>
        <w:t xml:space="preserve"> </w:t>
      </w:r>
      <w:r w:rsidRPr="00EA0E9B">
        <w:rPr>
          <w:rFonts w:ascii="Times New Roman" w:hAnsi="Times New Roman"/>
          <w:bCs/>
        </w:rPr>
        <w:t xml:space="preserve">Hopkinton, MA) was </w:t>
      </w:r>
      <w:r w:rsidR="00083ED7">
        <w:rPr>
          <w:rFonts w:ascii="Times New Roman" w:hAnsi="Times New Roman"/>
          <w:bCs/>
        </w:rPr>
        <w:t>applied</w:t>
      </w:r>
      <w:r w:rsidR="00083ED7" w:rsidRPr="00EA0E9B">
        <w:rPr>
          <w:rFonts w:ascii="Times New Roman" w:hAnsi="Times New Roman"/>
          <w:bCs/>
        </w:rPr>
        <w:t xml:space="preserve"> </w:t>
      </w:r>
      <w:r w:rsidRPr="00EA0E9B">
        <w:rPr>
          <w:rFonts w:ascii="Times New Roman" w:hAnsi="Times New Roman"/>
          <w:bCs/>
        </w:rPr>
        <w:t>to take bioluminescent photograph and analyze the bioluminescent signals.</w:t>
      </w:r>
    </w:p>
    <w:bookmarkEnd w:id="14"/>
    <w:bookmarkEnd w:id="15"/>
    <w:p w:rsidR="006D4726" w:rsidRPr="00D7359B" w:rsidRDefault="006D4726" w:rsidP="006D4726">
      <w:pPr>
        <w:adjustRightInd w:val="0"/>
        <w:snapToGrid w:val="0"/>
        <w:spacing w:line="480" w:lineRule="auto"/>
        <w:rPr>
          <w:rFonts w:ascii="Times New Roman" w:hAnsi="Times New Roman"/>
          <w:bCs/>
        </w:rPr>
      </w:pPr>
    </w:p>
    <w:p w:rsidR="00900812" w:rsidRPr="00EA0E9B" w:rsidRDefault="00900812" w:rsidP="006D4726">
      <w:pPr>
        <w:adjustRightInd w:val="0"/>
        <w:snapToGrid w:val="0"/>
        <w:spacing w:line="480" w:lineRule="auto"/>
        <w:rPr>
          <w:rFonts w:ascii="Times New Roman" w:hAnsi="Times New Roman"/>
          <w:bCs/>
        </w:rPr>
      </w:pPr>
      <w:r w:rsidRPr="00EA0E9B">
        <w:rPr>
          <w:rFonts w:ascii="Times New Roman" w:hAnsi="Times New Roman"/>
          <w:bCs/>
        </w:rPr>
        <w:t xml:space="preserve">In CLL in vivo studies, NSG mice were irradiated in 150 </w:t>
      </w:r>
      <w:proofErr w:type="spellStart"/>
      <w:r w:rsidRPr="00EA0E9B">
        <w:rPr>
          <w:rFonts w:ascii="Times New Roman" w:hAnsi="Times New Roman"/>
          <w:bCs/>
        </w:rPr>
        <w:t>cGy</w:t>
      </w:r>
      <w:proofErr w:type="spellEnd"/>
      <w:r w:rsidRPr="00EA0E9B">
        <w:rPr>
          <w:rFonts w:ascii="Times New Roman" w:hAnsi="Times New Roman"/>
          <w:bCs/>
        </w:rPr>
        <w:t xml:space="preserve"> on day -3 and then CLL cells were injected in number of 2-4 × 10</w:t>
      </w:r>
      <w:r w:rsidRPr="00EA0E9B">
        <w:rPr>
          <w:rFonts w:ascii="Times New Roman" w:hAnsi="Times New Roman"/>
          <w:bCs/>
          <w:vertAlign w:val="superscript"/>
        </w:rPr>
        <w:t>7</w:t>
      </w:r>
      <w:r w:rsidRPr="00EA0E9B">
        <w:rPr>
          <w:rFonts w:ascii="Times New Roman" w:hAnsi="Times New Roman"/>
          <w:bCs/>
        </w:rPr>
        <w:t xml:space="preserve"> </w:t>
      </w:r>
      <w:bookmarkStart w:id="16" w:name="_Hlk72572121"/>
      <w:r w:rsidRPr="00EA0E9B">
        <w:rPr>
          <w:rFonts w:ascii="Times New Roman" w:hAnsi="Times New Roman"/>
          <w:bCs/>
        </w:rPr>
        <w:t>peripheral blood mononuclear cells (PBMC</w:t>
      </w:r>
      <w:bookmarkEnd w:id="16"/>
      <w:r w:rsidRPr="00EA0E9B">
        <w:rPr>
          <w:rFonts w:ascii="Times New Roman" w:hAnsi="Times New Roman"/>
          <w:bCs/>
        </w:rPr>
        <w:t>s)</w:t>
      </w:r>
      <w:r w:rsidRPr="00EA0E9B">
        <w:rPr>
          <w:rFonts w:ascii="Times New Roman" w:hAnsi="Times New Roman"/>
        </w:rPr>
        <w:t xml:space="preserve"> </w:t>
      </w:r>
      <w:r w:rsidRPr="00EA0E9B">
        <w:rPr>
          <w:rFonts w:ascii="Times New Roman" w:hAnsi="Times New Roman"/>
          <w:bCs/>
        </w:rPr>
        <w:t>which contained more than 90% CLL blasts per mice. Three days after leukemia infusion, percentage of tumor cells in mouse PB (peripheral blood) were analyzed by flow cytometry to confirm successful engraftment, and mouse were divided evenly into three groups to ensure similar tumor burdens between different groups. Then 5 × 10</w:t>
      </w:r>
      <w:r w:rsidRPr="00EA0E9B">
        <w:rPr>
          <w:rFonts w:ascii="Times New Roman" w:hAnsi="Times New Roman"/>
          <w:bCs/>
          <w:vertAlign w:val="superscript"/>
        </w:rPr>
        <w:t>5</w:t>
      </w:r>
      <w:r w:rsidRPr="00EA0E9B">
        <w:rPr>
          <w:rFonts w:ascii="Times New Roman" w:hAnsi="Times New Roman"/>
          <w:bCs/>
        </w:rPr>
        <w:t xml:space="preserve"> CD32b CAR-T, CD19 CAR-T, or control T cells were </w:t>
      </w:r>
      <w:r w:rsidR="00DA5F88">
        <w:rPr>
          <w:rFonts w:ascii="Times New Roman" w:hAnsi="Times New Roman"/>
          <w:bCs/>
        </w:rPr>
        <w:t>infused</w:t>
      </w:r>
      <w:r w:rsidR="00DA5F88" w:rsidRPr="00EA0E9B">
        <w:rPr>
          <w:rFonts w:ascii="Times New Roman" w:hAnsi="Times New Roman"/>
          <w:bCs/>
        </w:rPr>
        <w:t xml:space="preserve"> </w:t>
      </w:r>
      <w:r w:rsidRPr="00EA0E9B">
        <w:rPr>
          <w:rFonts w:ascii="Times New Roman" w:hAnsi="Times New Roman"/>
          <w:bCs/>
        </w:rPr>
        <w:t xml:space="preserve">into mice </w:t>
      </w:r>
      <w:r w:rsidR="00B23D5A">
        <w:rPr>
          <w:rFonts w:ascii="Times New Roman" w:hAnsi="Times New Roman"/>
          <w:bCs/>
        </w:rPr>
        <w:t>through</w:t>
      </w:r>
      <w:r w:rsidR="00B23D5A" w:rsidRPr="00EA0E9B">
        <w:rPr>
          <w:rFonts w:ascii="Times New Roman" w:hAnsi="Times New Roman"/>
          <w:bCs/>
        </w:rPr>
        <w:t xml:space="preserve"> </w:t>
      </w:r>
      <w:r w:rsidRPr="00EA0E9B">
        <w:rPr>
          <w:rFonts w:ascii="Times New Roman" w:hAnsi="Times New Roman"/>
          <w:bCs/>
        </w:rPr>
        <w:t xml:space="preserve">tail vein. </w:t>
      </w:r>
      <w:r w:rsidR="00083ED7">
        <w:rPr>
          <w:rFonts w:ascii="Times New Roman" w:hAnsi="Times New Roman"/>
          <w:bCs/>
        </w:rPr>
        <w:t>After</w:t>
      </w:r>
      <w:r w:rsidR="00083ED7" w:rsidRPr="00EA0E9B">
        <w:rPr>
          <w:rFonts w:ascii="Times New Roman" w:hAnsi="Times New Roman"/>
          <w:bCs/>
        </w:rPr>
        <w:t xml:space="preserve"> </w:t>
      </w:r>
      <w:r w:rsidRPr="00EA0E9B">
        <w:rPr>
          <w:rFonts w:ascii="Times New Roman" w:hAnsi="Times New Roman"/>
          <w:bCs/>
        </w:rPr>
        <w:t>tissue</w:t>
      </w:r>
      <w:r w:rsidR="00083ED7">
        <w:rPr>
          <w:rFonts w:ascii="Times New Roman" w:hAnsi="Times New Roman"/>
          <w:bCs/>
        </w:rPr>
        <w:t xml:space="preserve"> suspension</w:t>
      </w:r>
      <w:r w:rsidRPr="00EA0E9B">
        <w:rPr>
          <w:rFonts w:ascii="Times New Roman" w:hAnsi="Times New Roman"/>
          <w:bCs/>
        </w:rPr>
        <w:t xml:space="preserve"> </w:t>
      </w:r>
      <w:r w:rsidR="00083ED7" w:rsidRPr="00EA0E9B">
        <w:rPr>
          <w:rFonts w:ascii="Times New Roman" w:hAnsi="Times New Roman"/>
          <w:bCs/>
        </w:rPr>
        <w:t>w</w:t>
      </w:r>
      <w:r w:rsidR="00083ED7">
        <w:rPr>
          <w:rFonts w:ascii="Times New Roman" w:hAnsi="Times New Roman"/>
          <w:bCs/>
        </w:rPr>
        <w:t>as</w:t>
      </w:r>
      <w:r w:rsidR="00083ED7" w:rsidRPr="00EA0E9B">
        <w:rPr>
          <w:rFonts w:ascii="Times New Roman" w:hAnsi="Times New Roman"/>
          <w:bCs/>
        </w:rPr>
        <w:t xml:space="preserve"> </w:t>
      </w:r>
      <w:r w:rsidR="00083ED7">
        <w:rPr>
          <w:rFonts w:ascii="Times New Roman" w:hAnsi="Times New Roman"/>
          <w:bCs/>
        </w:rPr>
        <w:t>obtain</w:t>
      </w:r>
      <w:r w:rsidR="00083ED7" w:rsidRPr="00EA0E9B">
        <w:rPr>
          <w:rFonts w:ascii="Times New Roman" w:hAnsi="Times New Roman"/>
          <w:bCs/>
        </w:rPr>
        <w:t xml:space="preserve">ed </w:t>
      </w:r>
      <w:r w:rsidRPr="00EA0E9B">
        <w:rPr>
          <w:rFonts w:ascii="Times New Roman" w:hAnsi="Times New Roman"/>
          <w:bCs/>
        </w:rPr>
        <w:t>from mice, T and tumor cells were detected by flow cytometry. Success engraftment of primary CLL leukemic cells was defined as ≥1% hCD32</w:t>
      </w:r>
      <w:r w:rsidRPr="00EA0E9B">
        <w:rPr>
          <w:rFonts w:ascii="Times New Roman" w:hAnsi="Times New Roman"/>
          <w:bCs/>
          <w:vertAlign w:val="superscript"/>
        </w:rPr>
        <w:t>+</w:t>
      </w:r>
      <w:r w:rsidRPr="00EA0E9B">
        <w:rPr>
          <w:rFonts w:ascii="Times New Roman" w:hAnsi="Times New Roman"/>
          <w:bCs/>
        </w:rPr>
        <w:t>hCD19</w:t>
      </w:r>
      <w:r w:rsidRPr="00EA0E9B">
        <w:rPr>
          <w:rFonts w:ascii="Times New Roman" w:hAnsi="Times New Roman"/>
          <w:bCs/>
          <w:vertAlign w:val="superscript"/>
        </w:rPr>
        <w:t>+</w:t>
      </w:r>
      <w:r w:rsidRPr="00EA0E9B">
        <w:rPr>
          <w:rFonts w:ascii="Times New Roman" w:hAnsi="Times New Roman"/>
          <w:bCs/>
        </w:rPr>
        <w:t>hCD5</w:t>
      </w:r>
      <w:r w:rsidRPr="00EA0E9B">
        <w:rPr>
          <w:rFonts w:ascii="Times New Roman" w:hAnsi="Times New Roman"/>
          <w:bCs/>
          <w:vertAlign w:val="superscript"/>
        </w:rPr>
        <w:t>+</w:t>
      </w:r>
      <w:r w:rsidRPr="00EA0E9B">
        <w:rPr>
          <w:rFonts w:ascii="Times New Roman" w:hAnsi="Times New Roman"/>
          <w:bCs/>
        </w:rPr>
        <w:t xml:space="preserve"> cells in the PB of NSG mice.</w:t>
      </w:r>
    </w:p>
    <w:p w:rsidR="00900812" w:rsidRPr="00EA0E9B" w:rsidRDefault="00900812" w:rsidP="00900812">
      <w:pPr>
        <w:adjustRightInd w:val="0"/>
        <w:snapToGrid w:val="0"/>
        <w:spacing w:line="480" w:lineRule="auto"/>
        <w:rPr>
          <w:rFonts w:ascii="Times New Roman" w:hAnsi="Times New Roman"/>
          <w:b/>
          <w:bCs/>
        </w:rPr>
      </w:pPr>
    </w:p>
    <w:p w:rsidR="00900812" w:rsidRPr="00EA0E9B" w:rsidRDefault="00900812" w:rsidP="00900812">
      <w:pPr>
        <w:adjustRightInd w:val="0"/>
        <w:snapToGrid w:val="0"/>
        <w:spacing w:line="480" w:lineRule="auto"/>
        <w:rPr>
          <w:rFonts w:ascii="Times New Roman" w:hAnsi="Times New Roman"/>
          <w:bCs/>
        </w:rPr>
      </w:pPr>
      <w:r w:rsidRPr="00EA0E9B">
        <w:rPr>
          <w:rFonts w:ascii="Times New Roman" w:hAnsi="Times New Roman"/>
          <w:b/>
          <w:bCs/>
        </w:rPr>
        <w:t>Statistical analyses</w:t>
      </w:r>
      <w:bookmarkStart w:id="17" w:name="_GoBack"/>
      <w:bookmarkEnd w:id="17"/>
    </w:p>
    <w:p w:rsidR="00900812" w:rsidRPr="00EA0E9B" w:rsidRDefault="00900812" w:rsidP="00900812">
      <w:pPr>
        <w:spacing w:line="480" w:lineRule="auto"/>
        <w:rPr>
          <w:rFonts w:ascii="Times New Roman" w:hAnsi="Times New Roman"/>
          <w:bCs/>
        </w:rPr>
      </w:pPr>
      <w:r w:rsidRPr="00EA0E9B">
        <w:rPr>
          <w:rFonts w:ascii="Times New Roman" w:hAnsi="Times New Roman"/>
          <w:bCs/>
        </w:rPr>
        <w:t xml:space="preserve">We </w:t>
      </w:r>
      <w:r w:rsidR="00083ED7">
        <w:rPr>
          <w:rFonts w:ascii="Times New Roman" w:hAnsi="Times New Roman"/>
          <w:bCs/>
        </w:rPr>
        <w:t>conduct</w:t>
      </w:r>
      <w:r w:rsidR="00083ED7" w:rsidRPr="00EA0E9B">
        <w:rPr>
          <w:rFonts w:ascii="Times New Roman" w:hAnsi="Times New Roman"/>
          <w:bCs/>
        </w:rPr>
        <w:t xml:space="preserve">ed </w:t>
      </w:r>
      <w:r w:rsidRPr="00EA0E9B">
        <w:rPr>
          <w:rFonts w:ascii="Times New Roman" w:hAnsi="Times New Roman"/>
          <w:bCs/>
        </w:rPr>
        <w:t xml:space="preserve">paired </w:t>
      </w:r>
      <w:r w:rsidR="00083ED7">
        <w:rPr>
          <w:rFonts w:ascii="Times New Roman" w:hAnsi="Times New Roman"/>
          <w:bCs/>
        </w:rPr>
        <w:t>or</w:t>
      </w:r>
      <w:r w:rsidR="00083ED7" w:rsidRPr="00EA0E9B">
        <w:rPr>
          <w:rFonts w:ascii="Times New Roman" w:hAnsi="Times New Roman"/>
          <w:bCs/>
        </w:rPr>
        <w:t xml:space="preserve"> </w:t>
      </w:r>
      <w:r w:rsidRPr="00EA0E9B">
        <w:rPr>
          <w:rFonts w:ascii="Times New Roman" w:hAnsi="Times New Roman"/>
          <w:bCs/>
        </w:rPr>
        <w:t>unpaired two-tailed Student's t test, Pearson correlation analysis</w:t>
      </w:r>
      <w:r w:rsidR="00F32501">
        <w:rPr>
          <w:rFonts w:ascii="Times New Roman" w:hAnsi="Times New Roman"/>
          <w:bCs/>
        </w:rPr>
        <w:t xml:space="preserve">, </w:t>
      </w:r>
      <w:r w:rsidR="00F32501" w:rsidRPr="003F540A">
        <w:rPr>
          <w:rFonts w:ascii="Times New Roman" w:eastAsia="Times New Roman" w:hAnsi="Times New Roman"/>
          <w:kern w:val="0"/>
          <w:lang w:eastAsia="en-US"/>
        </w:rPr>
        <w:t>Log-rank (Mantel-Cox) test</w:t>
      </w:r>
      <w:r w:rsidRPr="00EA0E9B">
        <w:rPr>
          <w:rFonts w:ascii="Times New Roman" w:hAnsi="Times New Roman"/>
          <w:bCs/>
        </w:rPr>
        <w:t xml:space="preserve"> or chi-square test</w:t>
      </w:r>
      <w:r w:rsidR="00083ED7">
        <w:rPr>
          <w:rFonts w:ascii="Times New Roman" w:hAnsi="Times New Roman"/>
          <w:bCs/>
        </w:rPr>
        <w:t xml:space="preserve"> </w:t>
      </w:r>
      <w:r w:rsidRPr="00EA0E9B">
        <w:rPr>
          <w:rFonts w:ascii="Times New Roman" w:hAnsi="Times New Roman"/>
          <w:bCs/>
        </w:rPr>
        <w:t>in Prism (</w:t>
      </w:r>
      <w:proofErr w:type="spellStart"/>
      <w:r w:rsidRPr="00EA0E9B">
        <w:rPr>
          <w:rFonts w:ascii="Times New Roman" w:hAnsi="Times New Roman"/>
          <w:bCs/>
        </w:rPr>
        <w:t>GraphPad</w:t>
      </w:r>
      <w:proofErr w:type="spellEnd"/>
      <w:r w:rsidRPr="00EA0E9B">
        <w:rPr>
          <w:rFonts w:ascii="Times New Roman" w:hAnsi="Times New Roman"/>
          <w:bCs/>
        </w:rPr>
        <w:t xml:space="preserve">, San Diego, USA). P value was calculated to indicate the statistical significance of differences. (It was considered significant if P values were below 0.05: </w:t>
      </w:r>
      <w:r w:rsidRPr="00EA0E9B">
        <w:rPr>
          <w:rFonts w:ascii="Times New Roman" w:hAnsi="Times New Roman"/>
          <w:bCs/>
          <w:i/>
        </w:rPr>
        <w:t>*P &lt; 0.05; **P &lt; 0.01; ***P &lt; 0.001.</w:t>
      </w:r>
      <w:r w:rsidRPr="00EA0E9B">
        <w:rPr>
          <w:rFonts w:ascii="Times New Roman" w:hAnsi="Times New Roman"/>
          <w:bCs/>
        </w:rPr>
        <w:t>)</w:t>
      </w:r>
    </w:p>
    <w:bookmarkEnd w:id="0"/>
    <w:bookmarkEnd w:id="1"/>
    <w:p w:rsidR="00112C6E" w:rsidRPr="00EA0E9B" w:rsidRDefault="00112C6E" w:rsidP="00A616C3">
      <w:pPr>
        <w:spacing w:line="480" w:lineRule="auto"/>
        <w:rPr>
          <w:rFonts w:ascii="Times New Roman" w:hAnsi="Times New Roman"/>
          <w:bCs/>
        </w:rPr>
      </w:pPr>
    </w:p>
    <w:p w:rsidR="006D4726" w:rsidRPr="00EA0E9B" w:rsidRDefault="006D4726" w:rsidP="00A616C3">
      <w:pPr>
        <w:spacing w:line="480" w:lineRule="auto"/>
        <w:rPr>
          <w:rFonts w:ascii="Times New Roman" w:hAnsi="Times New Roman"/>
          <w:bCs/>
        </w:rPr>
      </w:pPr>
    </w:p>
    <w:p w:rsidR="006D4726" w:rsidRDefault="006D4726" w:rsidP="00A616C3">
      <w:pPr>
        <w:spacing w:line="480" w:lineRule="auto"/>
        <w:rPr>
          <w:rFonts w:ascii="Times New Roman" w:hAnsi="Times New Roman"/>
          <w:bCs/>
        </w:rPr>
      </w:pPr>
    </w:p>
    <w:p w:rsidR="00B23D5A" w:rsidRPr="00EA0E9B" w:rsidRDefault="00B23D5A" w:rsidP="00A616C3">
      <w:pPr>
        <w:spacing w:line="480" w:lineRule="auto"/>
        <w:rPr>
          <w:rFonts w:ascii="Times New Roman" w:hAnsi="Times New Roman"/>
          <w:bCs/>
        </w:rPr>
      </w:pPr>
    </w:p>
    <w:p w:rsidR="00112C6E" w:rsidRPr="00EA0E9B" w:rsidRDefault="00112C6E" w:rsidP="00A616C3">
      <w:pPr>
        <w:spacing w:line="480" w:lineRule="auto"/>
        <w:rPr>
          <w:rFonts w:ascii="Times New Roman" w:hAnsi="Times New Roman"/>
          <w:b/>
          <w:bCs/>
        </w:rPr>
      </w:pPr>
      <w:r w:rsidRPr="00EA0E9B">
        <w:rPr>
          <w:rFonts w:ascii="Times New Roman" w:eastAsia="Times New Roman" w:hAnsi="Times New Roman"/>
          <w:b/>
          <w:kern w:val="28"/>
          <w:lang w:eastAsia="en-US"/>
        </w:rPr>
        <w:lastRenderedPageBreak/>
        <w:t>References:</w:t>
      </w:r>
    </w:p>
    <w:p w:rsidR="005108BE" w:rsidRPr="00EA0E9B" w:rsidRDefault="005108BE" w:rsidP="005108BE">
      <w:pPr>
        <w:pStyle w:val="EndNoteBibliography"/>
        <w:spacing w:line="480" w:lineRule="auto"/>
        <w:ind w:left="720" w:hanging="720"/>
        <w:rPr>
          <w:rFonts w:ascii="Times New Roman" w:hAnsi="Times New Roman"/>
        </w:rPr>
      </w:pPr>
      <w:r w:rsidRPr="00EA0E9B">
        <w:rPr>
          <w:rFonts w:ascii="Times New Roman" w:hAnsi="Times New Roman"/>
        </w:rPr>
        <w:t>1.</w:t>
      </w:r>
      <w:r w:rsidRPr="00EA0E9B">
        <w:rPr>
          <w:rFonts w:ascii="Times New Roman" w:hAnsi="Times New Roman"/>
        </w:rPr>
        <w:tab/>
        <w:t>Veri MC, Gorlatov S, Li H, Burke S, Johnson S, Stavenhagen J, et al. Monoclonal antibodies capable of discriminating the human inhibitory Fcgamma-receptor IIB (CD32B) from the activating Fcgamma-receptor IIA (CD32A): biochemical, biological and functional characterization. Immunology. 2007, 121(3):392-404.</w:t>
      </w:r>
    </w:p>
    <w:p w:rsidR="00112C6E" w:rsidRPr="00574DA0" w:rsidRDefault="005108BE" w:rsidP="00DC2A39">
      <w:pPr>
        <w:pStyle w:val="EndNoteBibliography"/>
        <w:spacing w:line="480" w:lineRule="auto"/>
        <w:ind w:left="720" w:hanging="720"/>
        <w:rPr>
          <w:rFonts w:ascii="Times New Roman" w:hAnsi="Times New Roman"/>
        </w:rPr>
      </w:pPr>
      <w:r w:rsidRPr="00EA0E9B">
        <w:rPr>
          <w:rFonts w:ascii="Times New Roman" w:hAnsi="Times New Roman"/>
        </w:rPr>
        <w:t>2</w:t>
      </w:r>
      <w:r w:rsidR="00112C6E" w:rsidRPr="00EA0E9B">
        <w:rPr>
          <w:rFonts w:ascii="Times New Roman" w:hAnsi="Times New Roman"/>
        </w:rPr>
        <w:t>.</w:t>
      </w:r>
      <w:r w:rsidR="00112C6E" w:rsidRPr="00EA0E9B">
        <w:rPr>
          <w:rFonts w:ascii="Times New Roman" w:hAnsi="Times New Roman"/>
        </w:rPr>
        <w:tab/>
      </w:r>
      <w:r w:rsidR="00E14118" w:rsidRPr="00EA0E9B">
        <w:rPr>
          <w:rFonts w:ascii="Times New Roman" w:hAnsi="Times New Roman"/>
        </w:rPr>
        <w:t>Balke N, Calzascia T, Ewert S, Harris A, Hute HA, Isnardi I, et al. ANTIBODIES TARGETING CD32b AND METHODS OF USE THEREOF. United States Patent Application Publication, 2017.</w:t>
      </w:r>
    </w:p>
    <w:sectPr w:rsidR="00112C6E" w:rsidRPr="00574DA0" w:rsidSect="00F743E7">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767"/>
    <w:rsid w:val="00017495"/>
    <w:rsid w:val="000533AA"/>
    <w:rsid w:val="000622F4"/>
    <w:rsid w:val="00083ED7"/>
    <w:rsid w:val="000E73C3"/>
    <w:rsid w:val="00112C6E"/>
    <w:rsid w:val="0016432B"/>
    <w:rsid w:val="00192ED5"/>
    <w:rsid w:val="002B4D3A"/>
    <w:rsid w:val="002F0C2F"/>
    <w:rsid w:val="0032007C"/>
    <w:rsid w:val="00342026"/>
    <w:rsid w:val="00357D19"/>
    <w:rsid w:val="003A26C3"/>
    <w:rsid w:val="003C611E"/>
    <w:rsid w:val="003E2980"/>
    <w:rsid w:val="004722AF"/>
    <w:rsid w:val="004E53DD"/>
    <w:rsid w:val="005108BE"/>
    <w:rsid w:val="00527A28"/>
    <w:rsid w:val="0053795A"/>
    <w:rsid w:val="00541BA8"/>
    <w:rsid w:val="005654C6"/>
    <w:rsid w:val="00574DA0"/>
    <w:rsid w:val="00594EFB"/>
    <w:rsid w:val="00595B58"/>
    <w:rsid w:val="005D5F56"/>
    <w:rsid w:val="00637887"/>
    <w:rsid w:val="00653F0A"/>
    <w:rsid w:val="00664831"/>
    <w:rsid w:val="0068593B"/>
    <w:rsid w:val="006D4726"/>
    <w:rsid w:val="007679F7"/>
    <w:rsid w:val="007831B4"/>
    <w:rsid w:val="007F323E"/>
    <w:rsid w:val="008334EA"/>
    <w:rsid w:val="008A4211"/>
    <w:rsid w:val="008E5CF9"/>
    <w:rsid w:val="00900812"/>
    <w:rsid w:val="00901523"/>
    <w:rsid w:val="009D7F00"/>
    <w:rsid w:val="009F14B4"/>
    <w:rsid w:val="00A6104F"/>
    <w:rsid w:val="00A616C3"/>
    <w:rsid w:val="00A73BC2"/>
    <w:rsid w:val="00A809BC"/>
    <w:rsid w:val="00AD0991"/>
    <w:rsid w:val="00B13A98"/>
    <w:rsid w:val="00B23D5A"/>
    <w:rsid w:val="00C36620"/>
    <w:rsid w:val="00C50267"/>
    <w:rsid w:val="00D104FA"/>
    <w:rsid w:val="00D141E4"/>
    <w:rsid w:val="00D338A8"/>
    <w:rsid w:val="00D7359B"/>
    <w:rsid w:val="00DA5F88"/>
    <w:rsid w:val="00DC2564"/>
    <w:rsid w:val="00DC2A39"/>
    <w:rsid w:val="00DC4767"/>
    <w:rsid w:val="00E14118"/>
    <w:rsid w:val="00E164F8"/>
    <w:rsid w:val="00E27AB7"/>
    <w:rsid w:val="00E964E4"/>
    <w:rsid w:val="00EA0E9B"/>
    <w:rsid w:val="00EB122A"/>
    <w:rsid w:val="00EC0864"/>
    <w:rsid w:val="00EF7CB5"/>
    <w:rsid w:val="00F03FBD"/>
    <w:rsid w:val="00F32501"/>
    <w:rsid w:val="00F74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A144"/>
  <w15:chartTrackingRefBased/>
  <w15:docId w15:val="{26CAF499-A22F-435C-8DDE-CE4041313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767"/>
    <w:rPr>
      <w:rFonts w:ascii="等线" w:eastAsia="宋体" w:hAnsi="等线"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
    <w:name w:val="EndNote Bibliography"/>
    <w:basedOn w:val="Normal"/>
    <w:link w:val="EndNoteBibliography0"/>
    <w:rsid w:val="00112C6E"/>
    <w:rPr>
      <w:rFonts w:eastAsia="等线"/>
      <w:noProof/>
    </w:rPr>
  </w:style>
  <w:style w:type="character" w:customStyle="1" w:styleId="EndNoteBibliography0">
    <w:name w:val="EndNote Bibliography 字符"/>
    <w:link w:val="EndNoteBibliography"/>
    <w:rsid w:val="00112C6E"/>
    <w:rPr>
      <w:rFonts w:ascii="等线" w:eastAsia="等线" w:hAnsi="等线" w:cs="Times New Roman"/>
      <w:noProof/>
      <w:sz w:val="24"/>
      <w:szCs w:val="24"/>
    </w:rPr>
  </w:style>
  <w:style w:type="paragraph" w:styleId="BalloonText">
    <w:name w:val="Balloon Text"/>
    <w:basedOn w:val="Normal"/>
    <w:link w:val="BalloonTextChar"/>
    <w:uiPriority w:val="99"/>
    <w:semiHidden/>
    <w:unhideWhenUsed/>
    <w:rsid w:val="00D7359B"/>
    <w:rPr>
      <w:sz w:val="18"/>
      <w:szCs w:val="18"/>
    </w:rPr>
  </w:style>
  <w:style w:type="character" w:customStyle="1" w:styleId="BalloonTextChar">
    <w:name w:val="Balloon Text Char"/>
    <w:basedOn w:val="DefaultParagraphFont"/>
    <w:link w:val="BalloonText"/>
    <w:uiPriority w:val="99"/>
    <w:semiHidden/>
    <w:rsid w:val="00D7359B"/>
    <w:rPr>
      <w:rFonts w:ascii="等线" w:eastAsia="宋体" w:hAnsi="等线"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aidu.com/link?url=sp3NyT1XKZu2b63DK2yPnvy8-HY5v1Iekabf2OIN9d6Pj9EB_wkYIfmrAXHIyYoutJlJPX6bhLIDYIhh5euwKJsxa4WHKU1eSVuDL0YtsZf6BV9ep0bjd4Bj98Q71faY&amp;wd=&amp;eqid=fa9345ea000dfa19000000035e0d7ecb" TargetMode="External"/><Relationship Id="rId4" Type="http://schemas.openxmlformats.org/officeDocument/2006/relationships/hyperlink" Target="https://www.baidu.com/link?url=sp3NyT1XKZu2b63DK2yPnvy8-HY5v1Iekabf2OIN9d6Pj9EB_wkYIfmrAXHIyYoutJlJPX6bhLIDYIhh5euwKJsxa4WHKU1eSVuDL0YtsZf6BV9ep0bjd4Bj98Q71faY&amp;wd=&amp;eqid=fa9345ea000dfa19000000035e0d7e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1420</Words>
  <Characters>8099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P R C</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2021-09-06T14:20:00Z</dcterms:created>
  <dcterms:modified xsi:type="dcterms:W3CDTF">2021-09-06T16:17:00Z</dcterms:modified>
</cp:coreProperties>
</file>