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1784E" w14:textId="3B46FA7A" w:rsidR="005E68F3" w:rsidRPr="004F0441" w:rsidRDefault="00637106" w:rsidP="00C92612">
      <w:pPr>
        <w:spacing w:line="480" w:lineRule="auto"/>
        <w:rPr>
          <w:b/>
          <w:sz w:val="28"/>
        </w:rPr>
      </w:pPr>
      <w:r w:rsidRPr="004F0441">
        <w:rPr>
          <w:b/>
          <w:sz w:val="28"/>
        </w:rPr>
        <w:t>Supplementary</w:t>
      </w:r>
      <w:r w:rsidR="0022001B" w:rsidRPr="004F0441">
        <w:rPr>
          <w:b/>
          <w:sz w:val="28"/>
        </w:rPr>
        <w:t xml:space="preserve"> </w:t>
      </w:r>
      <w:r w:rsidR="0023357B" w:rsidRPr="004F0441">
        <w:rPr>
          <w:b/>
          <w:sz w:val="28"/>
        </w:rPr>
        <w:t>t</w:t>
      </w:r>
      <w:r w:rsidR="0022001B" w:rsidRPr="004F0441">
        <w:rPr>
          <w:b/>
          <w:sz w:val="28"/>
        </w:rPr>
        <w:t xml:space="preserve">ables and </w:t>
      </w:r>
      <w:r w:rsidR="0023357B" w:rsidRPr="004F0441">
        <w:rPr>
          <w:b/>
          <w:sz w:val="28"/>
        </w:rPr>
        <w:t>f</w:t>
      </w:r>
      <w:r w:rsidR="0022001B" w:rsidRPr="004F0441">
        <w:rPr>
          <w:b/>
          <w:sz w:val="28"/>
        </w:rPr>
        <w:t>igures</w:t>
      </w:r>
    </w:p>
    <w:p w14:paraId="1188BC75" w14:textId="4A94EFA7" w:rsidR="005D604C" w:rsidRPr="004F0441" w:rsidRDefault="005D604C" w:rsidP="005D604C">
      <w:pPr>
        <w:spacing w:line="480" w:lineRule="auto"/>
        <w:jc w:val="both"/>
        <w:rPr>
          <w:b/>
          <w:bCs/>
        </w:rPr>
      </w:pPr>
      <w:r w:rsidRPr="004F0441">
        <w:rPr>
          <w:b/>
          <w:bCs/>
        </w:rPr>
        <w:t xml:space="preserve">Supplementary Table 1. Patient </w:t>
      </w:r>
      <w:r w:rsidR="00B13DCA" w:rsidRPr="004F0441">
        <w:rPr>
          <w:b/>
          <w:bCs/>
        </w:rPr>
        <w:t>karyotype</w:t>
      </w:r>
      <w:r w:rsidRPr="004F0441">
        <w:rPr>
          <w:b/>
          <w:bCs/>
        </w:rPr>
        <w:t xml:space="preserve">. </w:t>
      </w:r>
    </w:p>
    <w:tbl>
      <w:tblPr>
        <w:tblStyle w:val="TableGrid1"/>
        <w:tblW w:w="9085" w:type="dxa"/>
        <w:tblLayout w:type="fixed"/>
        <w:tblLook w:val="04A0" w:firstRow="1" w:lastRow="0" w:firstColumn="1" w:lastColumn="0" w:noHBand="0" w:noVBand="1"/>
      </w:tblPr>
      <w:tblGrid>
        <w:gridCol w:w="1075"/>
        <w:gridCol w:w="8010"/>
      </w:tblGrid>
      <w:tr w:rsidR="005D604C" w:rsidRPr="004F0441" w14:paraId="050926EA" w14:textId="77777777" w:rsidTr="005D604C">
        <w:tc>
          <w:tcPr>
            <w:tcW w:w="1075" w:type="dxa"/>
            <w:shd w:val="clear" w:color="auto" w:fill="FFFFFF" w:themeFill="background1"/>
          </w:tcPr>
          <w:p w14:paraId="45B2964A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46766632"/>
            <w:r w:rsidRPr="004F0441">
              <w:rPr>
                <w:rFonts w:ascii="Arial" w:hAnsi="Arial" w:cs="Arial"/>
                <w:b/>
                <w:sz w:val="18"/>
                <w:szCs w:val="18"/>
              </w:rPr>
              <w:t>Patient</w:t>
            </w:r>
          </w:p>
        </w:tc>
        <w:tc>
          <w:tcPr>
            <w:tcW w:w="8010" w:type="dxa"/>
            <w:shd w:val="clear" w:color="auto" w:fill="FFFFFF" w:themeFill="background1"/>
          </w:tcPr>
          <w:p w14:paraId="2B68F774" w14:textId="5A9CD0DD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F0441">
              <w:rPr>
                <w:rFonts w:ascii="Arial" w:hAnsi="Arial" w:cs="Arial"/>
                <w:b/>
                <w:sz w:val="18"/>
                <w:szCs w:val="18"/>
              </w:rPr>
              <w:t>Karyotype details</w:t>
            </w:r>
          </w:p>
        </w:tc>
      </w:tr>
      <w:tr w:rsidR="005D604C" w:rsidRPr="004F0441" w14:paraId="774BD888" w14:textId="77777777" w:rsidTr="005D604C">
        <w:tc>
          <w:tcPr>
            <w:tcW w:w="1075" w:type="dxa"/>
          </w:tcPr>
          <w:p w14:paraId="4B269495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0276</w:t>
            </w:r>
          </w:p>
        </w:tc>
        <w:tc>
          <w:tcPr>
            <w:tcW w:w="8010" w:type="dxa"/>
          </w:tcPr>
          <w:p w14:paraId="3B1BF32F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aberrant, 46,XX,t(6;11)(q27;q23)</w:t>
            </w:r>
          </w:p>
        </w:tc>
      </w:tr>
      <w:tr w:rsidR="005D604C" w:rsidRPr="004F0441" w14:paraId="7442960B" w14:textId="77777777" w:rsidTr="005D604C">
        <w:tc>
          <w:tcPr>
            <w:tcW w:w="1075" w:type="dxa"/>
          </w:tcPr>
          <w:p w14:paraId="33BECFDE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2562</w:t>
            </w:r>
          </w:p>
        </w:tc>
        <w:tc>
          <w:tcPr>
            <w:tcW w:w="8010" w:type="dxa"/>
          </w:tcPr>
          <w:p w14:paraId="3394D7F6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intermediate aberrant, t(15)(q22),t(17)(q21)</w:t>
            </w:r>
          </w:p>
        </w:tc>
      </w:tr>
      <w:tr w:rsidR="005D604C" w:rsidRPr="004F0441" w14:paraId="24EF1CB9" w14:textId="77777777" w:rsidTr="005D604C">
        <w:tc>
          <w:tcPr>
            <w:tcW w:w="1075" w:type="dxa"/>
          </w:tcPr>
          <w:p w14:paraId="398310DE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3140</w:t>
            </w:r>
          </w:p>
        </w:tc>
        <w:tc>
          <w:tcPr>
            <w:tcW w:w="8010" w:type="dxa"/>
            <w:shd w:val="clear" w:color="auto" w:fill="auto"/>
          </w:tcPr>
          <w:p w14:paraId="079555BB" w14:textId="1B2AFA03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normal</w:t>
            </w:r>
          </w:p>
        </w:tc>
      </w:tr>
      <w:tr w:rsidR="005D604C" w:rsidRPr="004F0441" w14:paraId="1057F860" w14:textId="77777777" w:rsidTr="005D604C">
        <w:tc>
          <w:tcPr>
            <w:tcW w:w="1075" w:type="dxa"/>
          </w:tcPr>
          <w:p w14:paraId="042DA5A6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3073</w:t>
            </w:r>
          </w:p>
        </w:tc>
        <w:tc>
          <w:tcPr>
            <w:tcW w:w="8010" w:type="dxa"/>
          </w:tcPr>
          <w:p w14:paraId="5AC009D4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normal</w:t>
            </w:r>
          </w:p>
        </w:tc>
      </w:tr>
      <w:tr w:rsidR="005D604C" w:rsidRPr="004F0441" w14:paraId="74BE3657" w14:textId="77777777" w:rsidTr="005D604C">
        <w:tc>
          <w:tcPr>
            <w:tcW w:w="1075" w:type="dxa"/>
          </w:tcPr>
          <w:p w14:paraId="19E02DAE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1233</w:t>
            </w:r>
          </w:p>
        </w:tc>
        <w:tc>
          <w:tcPr>
            <w:tcW w:w="8010" w:type="dxa"/>
          </w:tcPr>
          <w:p w14:paraId="43849C2B" w14:textId="0545ACCF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complex aberrant, 46,X,i(Y)(p10)[3]/47,sl,+i(Y)(p10)[4]/48,sdl1,+21[8]/49,sdl2,+i(Y)(p10)[2]/46,XY[11]</w:t>
            </w:r>
          </w:p>
        </w:tc>
      </w:tr>
      <w:tr w:rsidR="005D604C" w:rsidRPr="004F0441" w14:paraId="0CB5C178" w14:textId="77777777" w:rsidTr="005D604C">
        <w:tc>
          <w:tcPr>
            <w:tcW w:w="1075" w:type="dxa"/>
          </w:tcPr>
          <w:p w14:paraId="40379AB3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3826</w:t>
            </w:r>
          </w:p>
        </w:tc>
        <w:tc>
          <w:tcPr>
            <w:tcW w:w="8010" w:type="dxa"/>
          </w:tcPr>
          <w:p w14:paraId="496BB4AA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aberrant, 46,XY,der(7)t(7;13)(q11;q12)[19]/45,XY,-7[7]/46,XY,der(7)del(7)(p1?2)del(7)(q11)[2]/46,XY[2]</w:t>
            </w:r>
          </w:p>
        </w:tc>
      </w:tr>
      <w:tr w:rsidR="005D604C" w:rsidRPr="004F0441" w14:paraId="226EA502" w14:textId="77777777" w:rsidTr="005D604C">
        <w:tc>
          <w:tcPr>
            <w:tcW w:w="1075" w:type="dxa"/>
          </w:tcPr>
          <w:p w14:paraId="33CBC148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2449</w:t>
            </w:r>
          </w:p>
        </w:tc>
        <w:tc>
          <w:tcPr>
            <w:tcW w:w="8010" w:type="dxa"/>
          </w:tcPr>
          <w:p w14:paraId="079B7725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aberrant, 46,XX,t(8;21)(q22;q22)[10]/46,XX[5]</w:t>
            </w:r>
          </w:p>
        </w:tc>
      </w:tr>
      <w:tr w:rsidR="005D604C" w:rsidRPr="004F0441" w14:paraId="66876DAF" w14:textId="77777777" w:rsidTr="005D604C">
        <w:tc>
          <w:tcPr>
            <w:tcW w:w="1075" w:type="dxa"/>
          </w:tcPr>
          <w:p w14:paraId="09BD0357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4169</w:t>
            </w:r>
          </w:p>
        </w:tc>
        <w:tc>
          <w:tcPr>
            <w:tcW w:w="8010" w:type="dxa"/>
          </w:tcPr>
          <w:p w14:paraId="386CB194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aberrant, 46,XY,del(9)(q?13q?22)[11]/46,XY[12]</w:t>
            </w:r>
          </w:p>
        </w:tc>
      </w:tr>
      <w:tr w:rsidR="005D604C" w:rsidRPr="004F0441" w14:paraId="27872941" w14:textId="77777777" w:rsidTr="005D604C">
        <w:tc>
          <w:tcPr>
            <w:tcW w:w="1075" w:type="dxa"/>
            <w:tcBorders>
              <w:bottom w:val="single" w:sz="4" w:space="0" w:color="auto"/>
            </w:tcBorders>
          </w:tcPr>
          <w:p w14:paraId="7487D2EC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0178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14:paraId="58F2C10C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complex aberrant, 46,XX,t(16;16)(p13;q22)[6]/46,idem,der(7)(t(7;11)(p?;q23)[2]/47,idem,+9[3]/46,XX[2]</w:t>
            </w:r>
          </w:p>
        </w:tc>
      </w:tr>
      <w:tr w:rsidR="005D604C" w:rsidRPr="004F0441" w14:paraId="11FB5AA1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623B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3386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A2E1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4ADDA56C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92C6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3776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5FE0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784F0982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0550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3221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604D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5BCA34D6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BB1D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3495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547C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07DFA584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9E2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0885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5189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1FEF0E79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7FFD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Hlk77824913"/>
            <w:r w:rsidRPr="004F0441">
              <w:rPr>
                <w:rFonts w:ascii="Arial" w:hAnsi="Arial" w:cs="Arial"/>
                <w:sz w:val="18"/>
                <w:szCs w:val="18"/>
              </w:rPr>
              <w:t>4321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556C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41FEF98F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CA2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6789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9D46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</w:tr>
      <w:tr w:rsidR="005D604C" w:rsidRPr="004F0441" w14:paraId="2D431272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A855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0252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0AC3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aberrant, del(1)(q32),der(2)t(1;2)(?q32;q37)</w:t>
            </w:r>
          </w:p>
        </w:tc>
      </w:tr>
      <w:tr w:rsidR="005D604C" w:rsidRPr="004F0441" w14:paraId="517E4829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2D0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1421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C17F" w14:textId="67BB4FEF" w:rsidR="005D604C" w:rsidRPr="004F0441" w:rsidRDefault="0053742A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aberrant/normal</w:t>
            </w:r>
            <w:r w:rsidR="005D604C" w:rsidRPr="004F0441">
              <w:rPr>
                <w:rFonts w:ascii="Arial" w:hAnsi="Arial" w:cs="Arial"/>
                <w:color w:val="000000"/>
                <w:sz w:val="18"/>
                <w:szCs w:val="18"/>
              </w:rPr>
              <w:t>, 46,XX,inv(16)(p13q22)[11]/46,XX[5]</w:t>
            </w:r>
          </w:p>
        </w:tc>
      </w:tr>
      <w:tr w:rsidR="005D604C" w:rsidRPr="004F0441" w14:paraId="1898DA2E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2C33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0682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456C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complex aberrant 45,XX,t(1;11)(p32;p11),der(9)t(9;21)(p2?4;q?),-16,der(21)t(16;21)(p13;q22)[4]/47,XX,del(2)(p1?3),del(2)(q3?1),+r(2)(?),der(9)t(9;21)(p2?4;q?),der(16)del(16)(p11)del(16)(q12),der(21)t(16;21)(p13;q22)[6]</w:t>
            </w:r>
          </w:p>
        </w:tc>
      </w:tr>
      <w:tr w:rsidR="005D604C" w:rsidRPr="004F0441" w14:paraId="6ADA92FB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910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7782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77D9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complex aberrant, 46,XY,der(11)t(9;11)(p22;q23),del(13)(q22q34)[3]/45,sl,-Y,der(9)t(Y;9)(p11;p11)[8]</w:t>
            </w:r>
          </w:p>
        </w:tc>
      </w:tr>
      <w:tr w:rsidR="005D604C" w:rsidRPr="004F0441" w14:paraId="0CF8D346" w14:textId="77777777" w:rsidTr="005D604C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9181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5964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2659" w14:textId="0A39D700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complex aberrant,45,X,der(X)t(X;7)(q22;p1?3),der(3)(3qter-&gt;3q26::3p26-&gt;3q21::9?-&gt;9?::3q21-&gt;3q26::3q26-&gt;3qter),der(3)t(3;?9)(q21;?),del(5)(q14),der(7)(Xqter-&gt;q?13::7p1?2-&gt;7q22::8q22-</w:t>
            </w: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&gt;8qter),dic(8;22)(q1?;p1?)t(8;11)(p2?;?)[8]/45,X,der(X)t(X;7)(q22;p1?3),der(3)(3qter-&gt;3q26::3p26-&gt;3q21::9?-&gt;9?::3q21-&gt;3q26::3q26-&gt;3qter),der(3)t(3;?9)(q21;?),del(5)(q14),der(7)(Xqter-&gt;q?13::7p1?2-&gt;7q22::8q22-&gt;8qter),-8,ins(21;22)(q21;q11q13),add(22)(p1?)[3]</w:t>
            </w:r>
          </w:p>
        </w:tc>
      </w:tr>
      <w:bookmarkEnd w:id="1"/>
      <w:tr w:rsidR="005D604C" w:rsidRPr="004F0441" w14:paraId="5BBC02CE" w14:textId="77777777" w:rsidTr="005D604C">
        <w:tc>
          <w:tcPr>
            <w:tcW w:w="1075" w:type="dxa"/>
            <w:tcBorders>
              <w:top w:val="single" w:sz="4" w:space="0" w:color="auto"/>
            </w:tcBorders>
          </w:tcPr>
          <w:p w14:paraId="40CDE95D" w14:textId="58410B31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lastRenderedPageBreak/>
              <w:t>AML-491</w:t>
            </w:r>
          </w:p>
        </w:tc>
        <w:tc>
          <w:tcPr>
            <w:tcW w:w="8010" w:type="dxa"/>
            <w:tcBorders>
              <w:top w:val="single" w:sz="4" w:space="0" w:color="auto"/>
            </w:tcBorders>
            <w:shd w:val="clear" w:color="auto" w:fill="auto"/>
          </w:tcPr>
          <w:p w14:paraId="1DB7DE86" w14:textId="620DFCD1" w:rsidR="005D604C" w:rsidRPr="004F0441" w:rsidRDefault="005D604C" w:rsidP="00C9137F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del(7)(q21)</w:t>
            </w:r>
          </w:p>
        </w:tc>
      </w:tr>
      <w:tr w:rsidR="005D604C" w:rsidRPr="004F0441" w14:paraId="577FCDDF" w14:textId="77777777" w:rsidTr="005D604C">
        <w:tc>
          <w:tcPr>
            <w:tcW w:w="1075" w:type="dxa"/>
          </w:tcPr>
          <w:p w14:paraId="56C47A3E" w14:textId="3BDF5C9C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AML-579</w:t>
            </w:r>
          </w:p>
        </w:tc>
        <w:tc>
          <w:tcPr>
            <w:tcW w:w="8010" w:type="dxa"/>
            <w:shd w:val="clear" w:color="auto" w:fill="auto"/>
          </w:tcPr>
          <w:p w14:paraId="646270A9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normal</w:t>
            </w:r>
          </w:p>
        </w:tc>
      </w:tr>
      <w:tr w:rsidR="005D604C" w:rsidRPr="004F0441" w14:paraId="15DC98FA" w14:textId="77777777" w:rsidTr="005D604C">
        <w:tc>
          <w:tcPr>
            <w:tcW w:w="1075" w:type="dxa"/>
          </w:tcPr>
          <w:p w14:paraId="5D09D9B9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AML-640</w:t>
            </w:r>
          </w:p>
        </w:tc>
        <w:tc>
          <w:tcPr>
            <w:tcW w:w="8010" w:type="dxa"/>
            <w:shd w:val="clear" w:color="auto" w:fill="auto"/>
          </w:tcPr>
          <w:p w14:paraId="3F920905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t(11;15)</w:t>
            </w:r>
          </w:p>
        </w:tc>
      </w:tr>
      <w:tr w:rsidR="005D604C" w:rsidRPr="004F0441" w14:paraId="1B41DC0D" w14:textId="77777777" w:rsidTr="005D604C">
        <w:tc>
          <w:tcPr>
            <w:tcW w:w="1075" w:type="dxa"/>
          </w:tcPr>
          <w:p w14:paraId="4AE56DAF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AML-979</w:t>
            </w:r>
          </w:p>
        </w:tc>
        <w:tc>
          <w:tcPr>
            <w:tcW w:w="8010" w:type="dxa"/>
            <w:shd w:val="clear" w:color="auto" w:fill="auto"/>
          </w:tcPr>
          <w:p w14:paraId="40477F25" w14:textId="77777777" w:rsidR="005D604C" w:rsidRPr="004F0441" w:rsidRDefault="005D604C" w:rsidP="005D604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normal</w:t>
            </w:r>
          </w:p>
        </w:tc>
      </w:tr>
      <w:bookmarkEnd w:id="0"/>
    </w:tbl>
    <w:p w14:paraId="5CED8D9D" w14:textId="77777777" w:rsidR="005D604C" w:rsidRPr="004F0441" w:rsidRDefault="005D604C" w:rsidP="00C92612">
      <w:pPr>
        <w:spacing w:line="480" w:lineRule="auto"/>
        <w:rPr>
          <w:b/>
          <w:bCs/>
        </w:rPr>
      </w:pPr>
    </w:p>
    <w:p w14:paraId="1990DDCD" w14:textId="51594B72" w:rsidR="0096389C" w:rsidRPr="004F0441" w:rsidRDefault="0096389C" w:rsidP="00C92612">
      <w:pPr>
        <w:spacing w:line="480" w:lineRule="auto"/>
        <w:rPr>
          <w:b/>
          <w:bCs/>
        </w:rPr>
      </w:pPr>
      <w:r w:rsidRPr="004F0441">
        <w:rPr>
          <w:b/>
          <w:bCs/>
        </w:rPr>
        <w:t xml:space="preserve">Supplementary Table </w:t>
      </w:r>
      <w:r w:rsidR="005D604C" w:rsidRPr="004F0441">
        <w:rPr>
          <w:b/>
          <w:bCs/>
        </w:rPr>
        <w:t>2</w:t>
      </w:r>
      <w:r w:rsidRPr="004F0441">
        <w:rPr>
          <w:b/>
          <w:bCs/>
        </w:rPr>
        <w:t xml:space="preserve">. </w:t>
      </w:r>
      <w:r w:rsidR="00003F63" w:rsidRPr="004F0441">
        <w:rPr>
          <w:b/>
          <w:bCs/>
        </w:rPr>
        <w:t>LIC</w:t>
      </w:r>
      <w:r w:rsidR="00DC28CF" w:rsidRPr="004F0441">
        <w:rPr>
          <w:b/>
          <w:bCs/>
        </w:rPr>
        <w:t xml:space="preserve"> frequen</w:t>
      </w:r>
      <w:r w:rsidR="00BD27DE" w:rsidRPr="004F0441">
        <w:rPr>
          <w:b/>
          <w:bCs/>
        </w:rPr>
        <w:t xml:space="preserve">cies of </w:t>
      </w:r>
      <w:r w:rsidR="00656E69" w:rsidRPr="004F0441">
        <w:rPr>
          <w:b/>
          <w:bCs/>
        </w:rPr>
        <w:t>AML</w:t>
      </w:r>
      <w:r w:rsidR="005D4C3C" w:rsidRPr="004F0441">
        <w:rPr>
          <w:b/>
          <w:bCs/>
        </w:rPr>
        <w:t xml:space="preserve">-579 cells </w:t>
      </w:r>
      <w:r w:rsidR="00BD27DE" w:rsidRPr="004F0441">
        <w:rPr>
          <w:b/>
          <w:bCs/>
        </w:rPr>
        <w:t>after</w:t>
      </w:r>
      <w:r w:rsidR="00656E69" w:rsidRPr="004F0441">
        <w:rPr>
          <w:b/>
          <w:bCs/>
        </w:rPr>
        <w:t xml:space="preserve"> </w:t>
      </w:r>
      <w:r w:rsidR="00A72D91" w:rsidRPr="004F0441">
        <w:rPr>
          <w:b/>
          <w:bCs/>
        </w:rPr>
        <w:t>NK cell-mediated lysis</w:t>
      </w:r>
      <w:r w:rsidR="00656E69" w:rsidRPr="004F0441">
        <w:rPr>
          <w:b/>
          <w:bCs/>
        </w:rPr>
        <w:t xml:space="preserve"> with </w:t>
      </w:r>
      <w:r w:rsidR="00003F63" w:rsidRPr="004F0441">
        <w:rPr>
          <w:b/>
          <w:bCs/>
        </w:rPr>
        <w:t xml:space="preserve">the </w:t>
      </w:r>
      <w:bookmarkStart w:id="2" w:name="_Hlk65594820"/>
      <w:r w:rsidR="00003F63" w:rsidRPr="004F0441">
        <w:rPr>
          <w:b/>
        </w:rPr>
        <w:t>2×</w:t>
      </w:r>
      <w:r w:rsidR="00656E69" w:rsidRPr="004F0441">
        <w:rPr>
          <w:b/>
          <w:bCs/>
        </w:rPr>
        <w:t>SIRPα-αCD123 fusion antibod</w:t>
      </w:r>
      <w:r w:rsidR="00003F63" w:rsidRPr="004F0441">
        <w:rPr>
          <w:b/>
          <w:bCs/>
        </w:rPr>
        <w:t>y</w:t>
      </w:r>
      <w:bookmarkEnd w:id="2"/>
      <w:r w:rsidR="005D4C3C" w:rsidRPr="004F0441">
        <w:rPr>
          <w:b/>
          <w:bCs/>
        </w:rPr>
        <w:t xml:space="preserve"> and historical controls</w:t>
      </w:r>
      <w:r w:rsidR="00003F63" w:rsidRPr="004F0441">
        <w:rPr>
          <w:b/>
          <w:bCs/>
        </w:rPr>
        <w:t>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38"/>
        <w:gridCol w:w="2273"/>
        <w:gridCol w:w="2693"/>
      </w:tblGrid>
      <w:tr w:rsidR="00777BC2" w:rsidRPr="004F0441" w14:paraId="0C0CB65F" w14:textId="77777777" w:rsidTr="00715D57"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99B77E" w14:textId="7639DA3E" w:rsidR="00777BC2" w:rsidRPr="004F0441" w:rsidRDefault="00777BC2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Sample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215B8D" w14:textId="14C68138" w:rsidR="00777BC2" w:rsidRPr="004F0441" w:rsidRDefault="00777BC2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Number of injected</w:t>
            </w:r>
            <w:r w:rsidR="00113398" w:rsidRPr="004F0441">
              <w:rPr>
                <w:rFonts w:ascii="Arial" w:hAnsi="Arial" w:cs="Arial"/>
                <w:sz w:val="18"/>
                <w:szCs w:val="18"/>
              </w:rPr>
              <w:t xml:space="preserve"> cells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644C0C" w14:textId="77777777" w:rsidR="00662ECC" w:rsidRPr="004F0441" w:rsidRDefault="00777BC2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Number of mice </w:t>
            </w:r>
          </w:p>
          <w:p w14:paraId="7BC216F2" w14:textId="7313A315" w:rsidR="00777BC2" w:rsidRPr="004F0441" w:rsidRDefault="001173D0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injected / </w:t>
            </w:r>
            <w:r w:rsidR="00777BC2" w:rsidRPr="004F0441">
              <w:rPr>
                <w:rFonts w:ascii="Arial" w:hAnsi="Arial" w:cs="Arial"/>
                <w:sz w:val="18"/>
                <w:szCs w:val="18"/>
              </w:rPr>
              <w:t>engrafted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97D001" w14:textId="77777777" w:rsidR="00662ECC" w:rsidRPr="004F0441" w:rsidRDefault="00777BC2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Estimated LIC frequency </w:t>
            </w:r>
          </w:p>
          <w:p w14:paraId="5FF7433D" w14:textId="27C22B09" w:rsidR="00777BC2" w:rsidRPr="004F0441" w:rsidRDefault="00777BC2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(</w:t>
            </w:r>
            <w:r w:rsidR="005E68F3" w:rsidRPr="004F0441">
              <w:rPr>
                <w:rFonts w:ascii="Arial" w:hAnsi="Arial" w:cs="Arial"/>
                <w:sz w:val="18"/>
                <w:szCs w:val="18"/>
              </w:rPr>
              <w:t>95% confidence interval</w:t>
            </w:r>
            <w:r w:rsidRPr="004F044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13398" w:rsidRPr="004F0441" w14:paraId="3839011C" w14:textId="77777777" w:rsidTr="00572EE2"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42A5797" w14:textId="79C35B06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AML-579, isotype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76F24D5" w14:textId="1B4ABAAB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6DE4C536" w14:textId="1456DBD0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 /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7C6E8D8B" w14:textId="39C10918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1/1 (1/1 - 1/7 800)</w:t>
            </w:r>
          </w:p>
        </w:tc>
      </w:tr>
      <w:tr w:rsidR="00113398" w:rsidRPr="004F0441" w14:paraId="54D558D7" w14:textId="77777777" w:rsidTr="00715D57">
        <w:tc>
          <w:tcPr>
            <w:tcW w:w="2268" w:type="dxa"/>
            <w:vMerge/>
            <w:vAlign w:val="center"/>
          </w:tcPr>
          <w:p w14:paraId="3F36CFE3" w14:textId="0E83C8FE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34D22011" w14:textId="0BC0FDD2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2273" w:type="dxa"/>
            <w:vAlign w:val="center"/>
          </w:tcPr>
          <w:p w14:paraId="7C250C88" w14:textId="68CDFC3B" w:rsidR="00113398" w:rsidRPr="004F0441" w:rsidRDefault="00113398" w:rsidP="00C92612">
            <w:pPr>
              <w:tabs>
                <w:tab w:val="left" w:pos="701"/>
                <w:tab w:val="center" w:pos="884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4 / 4</w:t>
            </w:r>
          </w:p>
        </w:tc>
        <w:tc>
          <w:tcPr>
            <w:tcW w:w="2693" w:type="dxa"/>
            <w:vMerge/>
            <w:vAlign w:val="center"/>
          </w:tcPr>
          <w:p w14:paraId="345EADE0" w14:textId="248E9F58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3398" w:rsidRPr="004F0441" w14:paraId="57F916FD" w14:textId="77777777" w:rsidTr="00715D57">
        <w:tc>
          <w:tcPr>
            <w:tcW w:w="2268" w:type="dxa"/>
            <w:vMerge w:val="restart"/>
            <w:vAlign w:val="center"/>
          </w:tcPr>
          <w:p w14:paraId="17BE15B6" w14:textId="5687E38C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AML-579, αCD123</w:t>
            </w:r>
          </w:p>
        </w:tc>
        <w:tc>
          <w:tcPr>
            <w:tcW w:w="1838" w:type="dxa"/>
            <w:vAlign w:val="center"/>
          </w:tcPr>
          <w:p w14:paraId="7253A647" w14:textId="01716EAC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20 000</w:t>
            </w:r>
          </w:p>
        </w:tc>
        <w:tc>
          <w:tcPr>
            <w:tcW w:w="2273" w:type="dxa"/>
            <w:vAlign w:val="center"/>
          </w:tcPr>
          <w:p w14:paraId="0E1EF6B8" w14:textId="7CBD2131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 / 2</w:t>
            </w:r>
          </w:p>
        </w:tc>
        <w:tc>
          <w:tcPr>
            <w:tcW w:w="2693" w:type="dxa"/>
            <w:vMerge w:val="restart"/>
            <w:vAlign w:val="center"/>
          </w:tcPr>
          <w:p w14:paraId="54EBAD4F" w14:textId="47223D41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1/1 443 (1/424 – 1/4 908)</w:t>
            </w:r>
          </w:p>
        </w:tc>
      </w:tr>
      <w:tr w:rsidR="00113398" w:rsidRPr="004F0441" w14:paraId="61BF66F8" w14:textId="77777777" w:rsidTr="00715D57">
        <w:tc>
          <w:tcPr>
            <w:tcW w:w="2268" w:type="dxa"/>
            <w:vMerge/>
            <w:vAlign w:val="center"/>
          </w:tcPr>
          <w:p w14:paraId="7319E49A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4363CCE0" w14:textId="1F6FCD2A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2273" w:type="dxa"/>
            <w:vAlign w:val="center"/>
          </w:tcPr>
          <w:p w14:paraId="66B7918D" w14:textId="10A4EC86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4 / 3</w:t>
            </w:r>
          </w:p>
        </w:tc>
        <w:tc>
          <w:tcPr>
            <w:tcW w:w="2693" w:type="dxa"/>
            <w:vMerge/>
            <w:vAlign w:val="center"/>
          </w:tcPr>
          <w:p w14:paraId="2B57C8CF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3398" w:rsidRPr="004F0441" w14:paraId="7D4941D1" w14:textId="77777777" w:rsidTr="00113398">
        <w:tc>
          <w:tcPr>
            <w:tcW w:w="2268" w:type="dxa"/>
            <w:vMerge w:val="restart"/>
            <w:vAlign w:val="center"/>
          </w:tcPr>
          <w:p w14:paraId="2756BA0A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AML-579, </w:t>
            </w:r>
          </w:p>
          <w:p w14:paraId="1A1D3C24" w14:textId="452BCD4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2×SIRPα-αCD123</w:t>
            </w:r>
          </w:p>
        </w:tc>
        <w:tc>
          <w:tcPr>
            <w:tcW w:w="1838" w:type="dxa"/>
            <w:vAlign w:val="center"/>
          </w:tcPr>
          <w:p w14:paraId="6E98F03D" w14:textId="71EC560C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3 000</w:t>
            </w:r>
          </w:p>
        </w:tc>
        <w:tc>
          <w:tcPr>
            <w:tcW w:w="2273" w:type="dxa"/>
            <w:vAlign w:val="center"/>
          </w:tcPr>
          <w:p w14:paraId="7C455914" w14:textId="518D2FE5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2 / 2</w:t>
            </w:r>
          </w:p>
        </w:tc>
        <w:tc>
          <w:tcPr>
            <w:tcW w:w="2693" w:type="dxa"/>
            <w:vMerge w:val="restart"/>
            <w:vAlign w:val="center"/>
          </w:tcPr>
          <w:p w14:paraId="0B775D76" w14:textId="426A875F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1/1 674 (1/410 - 1/6 842)</w:t>
            </w:r>
          </w:p>
        </w:tc>
      </w:tr>
      <w:tr w:rsidR="00113398" w:rsidRPr="004F0441" w14:paraId="7E4D6EBA" w14:textId="77777777" w:rsidTr="00113398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6A29C92" w14:textId="3CE7E55B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75D586A" w14:textId="7B9DDF0F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41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14:paraId="5315D05F" w14:textId="72834EA3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4 / 0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06E79BB7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3398" w:rsidRPr="004F0441" w14:paraId="56565D56" w14:textId="77777777" w:rsidTr="00113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03480" w14:textId="31235410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Historic AML-491 </w:t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      </w:fldCha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      </w:fldCha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F0441">
              <w:rPr>
                <w:rFonts w:ascii="Arial" w:hAnsi="Arial" w:cs="Arial"/>
                <w:sz w:val="18"/>
                <w:szCs w:val="18"/>
              </w:rPr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6584" w:rsidRPr="004F0441">
              <w:rPr>
                <w:rFonts w:ascii="Arial" w:hAnsi="Arial" w:cs="Arial"/>
                <w:noProof/>
                <w:sz w:val="18"/>
                <w:szCs w:val="18"/>
              </w:rPr>
              <w:t>(1)</w:t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AC767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07709" w14:textId="77777777" w:rsidR="00113398" w:rsidRPr="004F0441" w:rsidRDefault="00113398" w:rsidP="00C92612">
            <w:pPr>
              <w:tabs>
                <w:tab w:val="left" w:pos="701"/>
                <w:tab w:val="center" w:pos="884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36C17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1/1 799 (1/945 - 1/3 426)</w:t>
            </w:r>
          </w:p>
        </w:tc>
      </w:tr>
      <w:tr w:rsidR="00113398" w:rsidRPr="004F0441" w14:paraId="56FB44CF" w14:textId="77777777" w:rsidTr="001133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781CF" w14:textId="59693929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 xml:space="preserve">Historic AML-579 </w:t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      </w:fldCha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      </w:fldCha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</w:r>
            <w:r w:rsidR="00846584" w:rsidRPr="004F044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F0441">
              <w:rPr>
                <w:rFonts w:ascii="Arial" w:hAnsi="Arial" w:cs="Arial"/>
                <w:sz w:val="18"/>
                <w:szCs w:val="18"/>
              </w:rPr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6584" w:rsidRPr="004F0441">
              <w:rPr>
                <w:rFonts w:ascii="Arial" w:hAnsi="Arial" w:cs="Arial"/>
                <w:noProof/>
                <w:sz w:val="18"/>
                <w:szCs w:val="18"/>
              </w:rPr>
              <w:t>(1)</w:t>
            </w:r>
            <w:r w:rsidRPr="004F044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BCCAC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7C098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46673" w14:textId="77777777" w:rsidR="00113398" w:rsidRPr="004F0441" w:rsidRDefault="00113398" w:rsidP="00C92612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441">
              <w:rPr>
                <w:rFonts w:ascii="Arial" w:hAnsi="Arial" w:cs="Arial"/>
                <w:sz w:val="18"/>
                <w:szCs w:val="18"/>
              </w:rPr>
              <w:t>1/351 (1/776-1/1 590)</w:t>
            </w:r>
          </w:p>
        </w:tc>
      </w:tr>
    </w:tbl>
    <w:p w14:paraId="4325CB64" w14:textId="2F461753" w:rsidR="000150A2" w:rsidRPr="004F0441" w:rsidRDefault="00113398" w:rsidP="00C92612">
      <w:pPr>
        <w:spacing w:line="480" w:lineRule="auto"/>
      </w:pPr>
      <w:r w:rsidRPr="004F0441">
        <w:rPr>
          <w:bCs/>
        </w:rPr>
        <w:t xml:space="preserve">Residual </w:t>
      </w:r>
      <w:r w:rsidR="00846584" w:rsidRPr="004F0441">
        <w:rPr>
          <w:bCs/>
        </w:rPr>
        <w:t>AML</w:t>
      </w:r>
      <w:r w:rsidRPr="004F0441">
        <w:rPr>
          <w:bCs/>
        </w:rPr>
        <w:t xml:space="preserve"> cells were counted before injection during cell sorting and</w:t>
      </w:r>
      <w:r w:rsidR="00846584" w:rsidRPr="004F0441">
        <w:rPr>
          <w:bCs/>
        </w:rPr>
        <w:t xml:space="preserve"> LIC</w:t>
      </w:r>
      <w:r w:rsidRPr="004F0441">
        <w:rPr>
          <w:bCs/>
        </w:rPr>
        <w:t xml:space="preserve"> frequencies were estimated using the extreme limiting dilution analysis software </w:t>
      </w:r>
      <w:r w:rsidRPr="004F0441">
        <w:rPr>
          <w:bCs/>
        </w:rPr>
        <w:fldChar w:fldCharType="begin"/>
      </w:r>
      <w:r w:rsidR="00846584" w:rsidRPr="004F0441">
        <w:rPr>
          <w:bCs/>
        </w:rPr>
        <w:instrText xml:space="preserve"> ADDIN EN.CITE &lt;EndNote&gt;&lt;Cite&gt;&lt;Author&gt;Hu&lt;/Author&gt;&lt;Year&gt;2009&lt;/Year&gt;&lt;RecNum&gt;54&lt;/RecNum&gt;&lt;DisplayText&gt;(2)&lt;/DisplayText&gt;&lt;record&gt;&lt;rec-number&gt;54&lt;/rec-number&gt;&lt;foreign-keys&gt;&lt;key app="EN" db-id="raasps5w4sdzr5epww0pvrvkwrvdwvp0psff" timestamp="1596712055"&gt;54&lt;/key&gt;&lt;/foreign-keys&gt;&lt;ref-type name="Journal Article"&gt;17&lt;/ref-type&gt;&lt;contributors&gt;&lt;authors&gt;&lt;author&gt;Hu, Y.&lt;/author&gt;&lt;author&gt;Smyth, G. K.&lt;/author&gt;&lt;/authors&gt;&lt;/contributors&gt;&lt;auth-address&gt;Bioinformatics Division, The Walter and Eliza Hall Institute of Medical Research, 1G Royal Parade, Parkville, Victoria 3052, Australia.&lt;/auth-address&gt;&lt;titles&gt;&lt;title&gt;ELDA: extreme limiting dilution analysis for comparing depleted and enriched populations in stem cell and other assays&lt;/title&gt;&lt;secondary-title&gt;J Immunol Methods&lt;/secondary-title&gt;&lt;/titles&gt;&lt;periodical&gt;&lt;full-title&gt;J Immunol Methods&lt;/full-title&gt;&lt;/periodical&gt;&lt;pages&gt;70-8&lt;/pages&gt;&lt;volume&gt;347&lt;/volume&gt;&lt;number&gt;1-2&lt;/number&gt;&lt;edition&gt;2009/07/02&lt;/edition&gt;&lt;keywords&gt;&lt;keyword&gt;Animals&lt;/keyword&gt;&lt;keyword&gt;Cell Count&lt;/keyword&gt;&lt;keyword&gt;*Computational Biology&lt;/keyword&gt;&lt;keyword&gt;Humans&lt;/keyword&gt;&lt;keyword&gt;*Indicator Dilution Techniques&lt;/keyword&gt;&lt;keyword&gt;Internet&lt;/keyword&gt;&lt;keyword&gt;Least-Squares Analysis&lt;/keyword&gt;&lt;keyword&gt;Likelihood Functions&lt;/keyword&gt;&lt;keyword&gt;Linear Models&lt;/keyword&gt;&lt;keyword&gt;*Models, Biological&lt;/keyword&gt;&lt;keyword&gt;Poisson Distribution&lt;/keyword&gt;&lt;keyword&gt;Software&lt;/keyword&gt;&lt;keyword&gt;*Stem Cells&lt;/keyword&gt;&lt;keyword&gt;Tumor Cells, Cultured&lt;/keyword&gt;&lt;/keywords&gt;&lt;dates&gt;&lt;year&gt;2009&lt;/year&gt;&lt;pub-dates&gt;&lt;date&gt;Aug 15&lt;/date&gt;&lt;/pub-dates&gt;&lt;/dates&gt;&lt;isbn&gt;1872-7905 (Electronic)&amp;#xD;0022-1759 (Linking)&lt;/isbn&gt;&lt;accession-num&gt;19567251&lt;/accession-num&gt;&lt;urls&gt;&lt;related-urls&gt;&lt;url&gt;https://www.ncbi.nlm.nih.gov/pubmed/19567251&lt;/url&gt;&lt;/related-urls&gt;&lt;/urls&gt;&lt;electronic-resource-num&gt;10.1016/j.jim.2009.06.008&lt;/electronic-resource-num&gt;&lt;/record&gt;&lt;/Cite&gt;&lt;/EndNote&gt;</w:instrText>
      </w:r>
      <w:r w:rsidRPr="004F0441">
        <w:rPr>
          <w:bCs/>
        </w:rPr>
        <w:fldChar w:fldCharType="separate"/>
      </w:r>
      <w:r w:rsidR="00846584" w:rsidRPr="004F0441">
        <w:rPr>
          <w:bCs/>
          <w:noProof/>
        </w:rPr>
        <w:t>(2)</w:t>
      </w:r>
      <w:r w:rsidRPr="004F0441">
        <w:rPr>
          <w:bCs/>
        </w:rPr>
        <w:fldChar w:fldCharType="end"/>
      </w:r>
      <w:r w:rsidRPr="004F0441">
        <w:rPr>
          <w:bCs/>
        </w:rPr>
        <w:t xml:space="preserve">. LIC frequencies of historic untreated AML-491 and AML-579 were previously determined by </w:t>
      </w:r>
      <w:proofErr w:type="spellStart"/>
      <w:r w:rsidRPr="004F0441">
        <w:rPr>
          <w:bCs/>
        </w:rPr>
        <w:t>Ebinger</w:t>
      </w:r>
      <w:proofErr w:type="spellEnd"/>
      <w:r w:rsidRPr="004F0441">
        <w:rPr>
          <w:bCs/>
        </w:rPr>
        <w:t xml:space="preserve"> et al. </w:t>
      </w:r>
      <w:r w:rsidRPr="004F0441">
        <w:rPr>
          <w:bCs/>
        </w:rPr>
        <w:fldChar w:fldCharType="begin">
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</w:fldChar>
      </w:r>
      <w:r w:rsidR="00846584" w:rsidRPr="004F0441">
        <w:rPr>
          <w:bCs/>
        </w:rPr>
        <w:instrText xml:space="preserve"> ADDIN EN.CITE </w:instrText>
      </w:r>
      <w:r w:rsidR="00846584" w:rsidRPr="004F0441">
        <w:rPr>
          <w:bCs/>
        </w:rPr>
        <w:fldChar w:fldCharType="begin">
          <w:fldData xml:space="preserve">PEVuZE5vdGU+PENpdGU+PEF1dGhvcj5FYmluZ2VyPC9BdXRob3I+PFllYXI+MjAyMDwvWWVhcj48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=
</w:fldData>
        </w:fldChar>
      </w:r>
      <w:r w:rsidR="00846584" w:rsidRPr="004F0441">
        <w:rPr>
          <w:bCs/>
        </w:rPr>
        <w:instrText xml:space="preserve"> ADDIN EN.CITE.DATA </w:instrText>
      </w:r>
      <w:r w:rsidR="00846584" w:rsidRPr="004F0441">
        <w:rPr>
          <w:bCs/>
        </w:rPr>
      </w:r>
      <w:r w:rsidR="00846584" w:rsidRPr="004F0441">
        <w:rPr>
          <w:bCs/>
        </w:rPr>
        <w:fldChar w:fldCharType="end"/>
      </w:r>
      <w:r w:rsidRPr="004F0441">
        <w:rPr>
          <w:bCs/>
        </w:rPr>
      </w:r>
      <w:r w:rsidRPr="004F0441">
        <w:rPr>
          <w:bCs/>
        </w:rPr>
        <w:fldChar w:fldCharType="separate"/>
      </w:r>
      <w:r w:rsidR="00846584" w:rsidRPr="004F0441">
        <w:rPr>
          <w:bCs/>
          <w:noProof/>
        </w:rPr>
        <w:t>(1)</w:t>
      </w:r>
      <w:r w:rsidRPr="004F0441">
        <w:rPr>
          <w:bCs/>
        </w:rPr>
        <w:fldChar w:fldCharType="end"/>
      </w:r>
      <w:r w:rsidRPr="004F0441">
        <w:rPr>
          <w:bCs/>
        </w:rPr>
        <w:t>.</w:t>
      </w:r>
      <w:r w:rsidR="005E6B9C" w:rsidRPr="004F0441">
        <w:br w:type="page"/>
      </w:r>
    </w:p>
    <w:p w14:paraId="4C1CDDCE" w14:textId="08CEAF13" w:rsidR="001865BD" w:rsidRPr="004F0441" w:rsidRDefault="00561110" w:rsidP="00C92612">
      <w:pPr>
        <w:spacing w:line="480" w:lineRule="auto"/>
      </w:pPr>
      <w:r w:rsidRPr="004F0441">
        <w:rPr>
          <w:noProof/>
          <w:lang w:val="en-IN" w:eastAsia="en-IN"/>
        </w:rPr>
        <w:lastRenderedPageBreak/>
        <w:drawing>
          <wp:inline distT="0" distB="0" distL="0" distR="0" wp14:anchorId="7C1F11E3" wp14:editId="63725940">
            <wp:extent cx="3060192" cy="5876544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 1_SEC, SDSgel, stability-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58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F661F" w14:textId="4B560B24" w:rsidR="006140E3" w:rsidRPr="004F0441" w:rsidRDefault="001865BD" w:rsidP="00C92612">
      <w:pPr>
        <w:spacing w:line="480" w:lineRule="auto"/>
        <w:rPr>
          <w:b/>
        </w:rPr>
      </w:pPr>
      <w:r w:rsidRPr="004F0441">
        <w:rPr>
          <w:b/>
        </w:rPr>
        <w:t>Supplementary Figure 1. Generation and characterization of the SIRPα-αCD123 fusion antibodies.</w:t>
      </w:r>
      <w:r w:rsidR="002656B3" w:rsidRPr="004F0441">
        <w:rPr>
          <w:b/>
        </w:rPr>
        <w:t xml:space="preserve"> </w:t>
      </w:r>
      <w:r w:rsidRPr="004F0441">
        <w:t>(A) Size exclusion chromatography</w:t>
      </w:r>
      <w:r w:rsidR="00CF2268" w:rsidRPr="004F0441">
        <w:t xml:space="preserve"> graphs</w:t>
      </w:r>
      <w:r w:rsidRPr="004F0441">
        <w:t xml:space="preserve"> of </w:t>
      </w:r>
      <w:r w:rsidR="00CF2268" w:rsidRPr="004F0441">
        <w:t xml:space="preserve">the </w:t>
      </w:r>
      <w:r w:rsidRPr="004F0441">
        <w:t>antibody purification. (B) SDS-</w:t>
      </w:r>
      <w:r w:rsidR="00561110" w:rsidRPr="004F0441">
        <w:t>polyacrylamide gel electrophoresis</w:t>
      </w:r>
      <w:r w:rsidRPr="004F0441">
        <w:t xml:space="preserve"> of</w:t>
      </w:r>
      <w:r w:rsidR="00561110" w:rsidRPr="004F0441">
        <w:t xml:space="preserve"> the</w:t>
      </w:r>
      <w:r w:rsidRPr="004F0441">
        <w:t xml:space="preserve"> purified antibodies under reducing conditions. (C) Thermal stability of antibodies determined by Tycho NT.6</w:t>
      </w:r>
      <w:r w:rsidR="00872DE9" w:rsidRPr="004F0441">
        <w:t xml:space="preserve"> with in</w:t>
      </w:r>
      <w:r w:rsidRPr="004F0441">
        <w:rPr>
          <w:color w:val="000000" w:themeColor="text1"/>
        </w:rPr>
        <w:t>flection temperatures</w:t>
      </w:r>
      <w:r w:rsidR="00641D8B" w:rsidRPr="004F0441">
        <w:rPr>
          <w:color w:val="000000" w:themeColor="text1"/>
        </w:rPr>
        <w:t xml:space="preserve"> (</w:t>
      </w:r>
      <w:proofErr w:type="spellStart"/>
      <w:r w:rsidR="00641D8B" w:rsidRPr="004F0441">
        <w:rPr>
          <w:i/>
          <w:color w:val="000000" w:themeColor="text1"/>
        </w:rPr>
        <w:t>T</w:t>
      </w:r>
      <w:r w:rsidR="00641D8B" w:rsidRPr="004F0441">
        <w:rPr>
          <w:color w:val="000000" w:themeColor="text1"/>
          <w:vertAlign w:val="subscript"/>
        </w:rPr>
        <w:t>i</w:t>
      </w:r>
      <w:proofErr w:type="spellEnd"/>
      <w:r w:rsidR="00641D8B" w:rsidRPr="004F0441">
        <w:rPr>
          <w:color w:val="000000" w:themeColor="text1"/>
        </w:rPr>
        <w:t>)</w:t>
      </w:r>
      <w:r w:rsidR="009E2E08" w:rsidRPr="004F0441">
        <w:rPr>
          <w:color w:val="000000" w:themeColor="text1"/>
        </w:rPr>
        <w:t>,</w:t>
      </w:r>
      <w:r w:rsidR="00387E96" w:rsidRPr="004F0441">
        <w:rPr>
          <w:color w:val="000000" w:themeColor="text1"/>
        </w:rPr>
        <w:t xml:space="preserve"> </w:t>
      </w:r>
      <w:r w:rsidR="009E2E08" w:rsidRPr="004F0441">
        <w:rPr>
          <w:i/>
          <w:color w:val="000000" w:themeColor="text1"/>
        </w:rPr>
        <w:t>n</w:t>
      </w:r>
      <w:r w:rsidR="00C66588" w:rsidRPr="004F0441">
        <w:rPr>
          <w:color w:val="000000" w:themeColor="text1"/>
        </w:rPr>
        <w:t xml:space="preserve"> </w:t>
      </w:r>
      <w:r w:rsidR="009E2E08" w:rsidRPr="004F0441">
        <w:rPr>
          <w:color w:val="000000" w:themeColor="text1"/>
        </w:rPr>
        <w:t>=</w:t>
      </w:r>
      <w:r w:rsidR="00C66588" w:rsidRPr="004F0441">
        <w:rPr>
          <w:color w:val="000000" w:themeColor="text1"/>
        </w:rPr>
        <w:t xml:space="preserve"> </w:t>
      </w:r>
      <w:r w:rsidR="009E2E08" w:rsidRPr="004F0441">
        <w:rPr>
          <w:color w:val="000000" w:themeColor="text1"/>
        </w:rPr>
        <w:t xml:space="preserve">2 </w:t>
      </w:r>
      <w:r w:rsidR="00387E96" w:rsidRPr="004F0441">
        <w:rPr>
          <w:color w:val="000000" w:themeColor="text1"/>
        </w:rPr>
        <w:t>of a single experiment</w:t>
      </w:r>
      <w:r w:rsidRPr="004F0441">
        <w:rPr>
          <w:color w:val="000000" w:themeColor="text1"/>
        </w:rPr>
        <w:t xml:space="preserve">. </w:t>
      </w:r>
    </w:p>
    <w:p w14:paraId="4B14C566" w14:textId="77777777" w:rsidR="006140E3" w:rsidRPr="004F0441" w:rsidRDefault="006140E3" w:rsidP="00C92612">
      <w:pPr>
        <w:spacing w:line="480" w:lineRule="auto"/>
      </w:pPr>
      <w:r w:rsidRPr="004F0441">
        <w:br w:type="page"/>
      </w:r>
    </w:p>
    <w:p w14:paraId="68527CA9" w14:textId="68FF54B6" w:rsidR="006140E3" w:rsidRPr="004F0441" w:rsidRDefault="00846584" w:rsidP="00C92612">
      <w:pPr>
        <w:spacing w:line="480" w:lineRule="auto"/>
        <w:rPr>
          <w:b/>
        </w:rPr>
      </w:pPr>
      <w:r w:rsidRPr="004F0441">
        <w:rPr>
          <w:b/>
          <w:noProof/>
          <w:lang w:val="en-IN" w:eastAsia="en-IN"/>
        </w:rPr>
        <w:lastRenderedPageBreak/>
        <w:drawing>
          <wp:inline distT="0" distB="0" distL="0" distR="0" wp14:anchorId="2661B4D1" wp14:editId="17383AA4">
            <wp:extent cx="4882492" cy="4236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 2_Raji blc, ADCC MOLM, Raj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492" cy="42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4613" w14:textId="286FBA01" w:rsidR="001F40FF" w:rsidRPr="004F0441" w:rsidRDefault="008C7C62" w:rsidP="00C92612">
      <w:pPr>
        <w:spacing w:line="480" w:lineRule="auto"/>
      </w:pPr>
      <w:bookmarkStart w:id="3" w:name="_Hlk50747502"/>
      <w:r w:rsidRPr="004F0441">
        <w:rPr>
          <w:b/>
        </w:rPr>
        <w:t xml:space="preserve">Supplementary </w:t>
      </w:r>
      <w:r w:rsidR="006140E3" w:rsidRPr="004F0441">
        <w:rPr>
          <w:b/>
        </w:rPr>
        <w:t xml:space="preserve">Figure </w:t>
      </w:r>
      <w:r w:rsidR="002656B3" w:rsidRPr="004F0441">
        <w:rPr>
          <w:b/>
        </w:rPr>
        <w:t>2</w:t>
      </w:r>
      <w:bookmarkEnd w:id="3"/>
      <w:r w:rsidR="006140E3" w:rsidRPr="004F0441">
        <w:rPr>
          <w:b/>
        </w:rPr>
        <w:t xml:space="preserve">. </w:t>
      </w:r>
      <w:r w:rsidR="006140E3" w:rsidRPr="004F0441">
        <w:rPr>
          <w:b/>
          <w:color w:val="000000" w:themeColor="text1"/>
        </w:rPr>
        <w:t>SIRPα</w:t>
      </w:r>
      <w:r w:rsidR="00872DE9" w:rsidRPr="004F0441">
        <w:rPr>
          <w:b/>
          <w:color w:val="000000" w:themeColor="text1"/>
        </w:rPr>
        <w:t>-</w:t>
      </w:r>
      <w:r w:rsidR="006140E3" w:rsidRPr="004F0441">
        <w:rPr>
          <w:b/>
          <w:color w:val="000000" w:themeColor="text1"/>
        </w:rPr>
        <w:t>αCD123 fusion antibody effect on CD123</w:t>
      </w:r>
      <w:r w:rsidR="00DA2DCE" w:rsidRPr="004F0441">
        <w:rPr>
          <w:b/>
          <w:color w:val="000000" w:themeColor="text1"/>
          <w:vertAlign w:val="superscript"/>
        </w:rPr>
        <w:t>-</w:t>
      </w:r>
      <w:r w:rsidR="00DA2DCE" w:rsidRPr="004F0441">
        <w:rPr>
          <w:b/>
          <w:color w:val="000000" w:themeColor="text1"/>
        </w:rPr>
        <w:t xml:space="preserve"> CD19</w:t>
      </w:r>
      <w:r w:rsidR="00DA2DCE" w:rsidRPr="004F0441">
        <w:rPr>
          <w:b/>
          <w:color w:val="000000" w:themeColor="text1"/>
          <w:vertAlign w:val="superscript"/>
        </w:rPr>
        <w:t>+</w:t>
      </w:r>
      <w:r w:rsidR="00DA2DCE" w:rsidRPr="004F0441">
        <w:rPr>
          <w:b/>
          <w:color w:val="000000" w:themeColor="text1"/>
        </w:rPr>
        <w:t xml:space="preserve"> </w:t>
      </w:r>
      <w:r w:rsidR="006140E3" w:rsidRPr="004F0441">
        <w:rPr>
          <w:b/>
        </w:rPr>
        <w:t>Raji cells.</w:t>
      </w:r>
      <w:r w:rsidR="006140E3" w:rsidRPr="004F0441">
        <w:t xml:space="preserve"> (A) </w:t>
      </w:r>
      <w:r w:rsidR="00770BCE" w:rsidRPr="004F0441">
        <w:t xml:space="preserve">CD47 blockade on Raji cells with 100 nM </w:t>
      </w:r>
      <w:r w:rsidR="00770BCE" w:rsidRPr="004F0441">
        <w:rPr>
          <w:color w:val="000000" w:themeColor="text1"/>
        </w:rPr>
        <w:t xml:space="preserve">antibodies determined by FITC </w:t>
      </w:r>
      <w:r w:rsidR="00770BCE" w:rsidRPr="004F0441">
        <w:rPr>
          <w:rFonts w:cstheme="minorHAnsi"/>
        </w:rPr>
        <w:t>αCD47</w:t>
      </w:r>
      <w:r w:rsidR="00770BCE" w:rsidRPr="004F0441">
        <w:rPr>
          <w:color w:val="000000" w:themeColor="text1"/>
        </w:rPr>
        <w:t xml:space="preserve"> binding measured by flow </w:t>
      </w:r>
      <w:r w:rsidR="00770BCE" w:rsidRPr="004F0441">
        <w:t xml:space="preserve">cytometry. </w:t>
      </w:r>
      <w:r w:rsidR="00CF2268" w:rsidRPr="004F0441">
        <w:t xml:space="preserve">Shown are </w:t>
      </w:r>
      <w:r w:rsidR="00CF2268" w:rsidRPr="004F0441">
        <w:rPr>
          <w:color w:val="000000" w:themeColor="text1"/>
        </w:rPr>
        <w:t>mean</w:t>
      </w:r>
      <w:r w:rsidR="00117FE4" w:rsidRPr="004F0441">
        <w:rPr>
          <w:color w:val="000000" w:themeColor="text1"/>
        </w:rPr>
        <w:t xml:space="preserve"> values</w:t>
      </w:r>
      <w:r w:rsidR="00673AAC" w:rsidRPr="004F0441">
        <w:rPr>
          <w:color w:val="000000" w:themeColor="text1"/>
        </w:rPr>
        <w:t xml:space="preserve"> ±</w:t>
      </w:r>
      <w:r w:rsidR="00846584" w:rsidRPr="004F0441">
        <w:rPr>
          <w:color w:val="000000" w:themeColor="text1"/>
        </w:rPr>
        <w:t xml:space="preserve"> SEM</w:t>
      </w:r>
      <w:r w:rsidR="00673AAC" w:rsidRPr="004F0441">
        <w:rPr>
          <w:color w:val="000000" w:themeColor="text1"/>
        </w:rPr>
        <w:t xml:space="preserve"> of </w:t>
      </w:r>
      <w:r w:rsidR="00673AAC" w:rsidRPr="004F0441">
        <w:rPr>
          <w:i/>
          <w:color w:val="000000" w:themeColor="text1"/>
        </w:rPr>
        <w:t>n</w:t>
      </w:r>
      <w:r w:rsidR="00C66588" w:rsidRPr="004F0441">
        <w:rPr>
          <w:color w:val="000000" w:themeColor="text1"/>
        </w:rPr>
        <w:t xml:space="preserve"> </w:t>
      </w:r>
      <w:r w:rsidR="00673AAC" w:rsidRPr="004F0441">
        <w:rPr>
          <w:color w:val="000000" w:themeColor="text1"/>
        </w:rPr>
        <w:t>=</w:t>
      </w:r>
      <w:r w:rsidR="00C66588" w:rsidRPr="004F0441">
        <w:rPr>
          <w:color w:val="000000" w:themeColor="text1"/>
        </w:rPr>
        <w:t xml:space="preserve"> </w:t>
      </w:r>
      <w:r w:rsidR="00673AAC" w:rsidRPr="004F0441">
        <w:rPr>
          <w:color w:val="000000" w:themeColor="text1"/>
        </w:rPr>
        <w:t>3 independent experiments</w:t>
      </w:r>
      <w:r w:rsidR="006140E3" w:rsidRPr="004F0441">
        <w:t>.</w:t>
      </w:r>
      <w:r w:rsidR="00534D0B" w:rsidRPr="004F0441">
        <w:t xml:space="preserve"> </w:t>
      </w:r>
      <w:r w:rsidR="00534D0B" w:rsidRPr="004F0441">
        <w:rPr>
          <w:color w:val="000000"/>
        </w:rPr>
        <w:t xml:space="preserve">Statistical differences were determined by one-way ANOVA with </w:t>
      </w:r>
      <w:r w:rsidR="00534D0B" w:rsidRPr="004F0441">
        <w:rPr>
          <w:rFonts w:cstheme="minorHAnsi"/>
        </w:rPr>
        <w:t>Holm-</w:t>
      </w:r>
      <w:proofErr w:type="spellStart"/>
      <w:r w:rsidR="00534D0B" w:rsidRPr="004F0441">
        <w:rPr>
          <w:rFonts w:cstheme="minorHAnsi"/>
        </w:rPr>
        <w:t>Sidak's</w:t>
      </w:r>
      <w:proofErr w:type="spellEnd"/>
      <w:r w:rsidR="00534D0B" w:rsidRPr="004F0441">
        <w:rPr>
          <w:color w:val="000000"/>
        </w:rPr>
        <w:t xml:space="preserve"> post-hoc test</w:t>
      </w:r>
      <w:r w:rsidR="00CF2268" w:rsidRPr="004F0441">
        <w:rPr>
          <w:color w:val="000000"/>
        </w:rPr>
        <w:t xml:space="preserve">. </w:t>
      </w:r>
      <w:r w:rsidR="00FD1211" w:rsidRPr="004F0441">
        <w:rPr>
          <w:color w:val="000000"/>
        </w:rPr>
        <w:t>*</w:t>
      </w:r>
      <w:r w:rsidR="00FD1211" w:rsidRPr="004F0441">
        <w:rPr>
          <w:i/>
          <w:color w:val="000000"/>
        </w:rPr>
        <w:t>p</w:t>
      </w:r>
      <w:r w:rsidR="00FD1211" w:rsidRPr="004F0441">
        <w:rPr>
          <w:color w:val="000000"/>
        </w:rPr>
        <w:t xml:space="preserve"> </w:t>
      </w:r>
      <w:r w:rsidR="00FD1211" w:rsidRPr="004F0441">
        <w:rPr>
          <w:rFonts w:cstheme="minorHAnsi"/>
        </w:rPr>
        <w:t xml:space="preserve">&lt; 0.05, </w:t>
      </w:r>
      <w:r w:rsidR="00FD1211" w:rsidRPr="004F0441">
        <w:rPr>
          <w:color w:val="000000"/>
        </w:rPr>
        <w:t>***</w:t>
      </w:r>
      <w:r w:rsidR="00FD1211" w:rsidRPr="004F0441">
        <w:rPr>
          <w:i/>
          <w:color w:val="000000"/>
        </w:rPr>
        <w:t>p</w:t>
      </w:r>
      <w:r w:rsidR="00FD1211" w:rsidRPr="004F0441">
        <w:rPr>
          <w:color w:val="000000"/>
        </w:rPr>
        <w:t xml:space="preserve"> </w:t>
      </w:r>
      <w:r w:rsidR="00FD1211" w:rsidRPr="004F0441">
        <w:rPr>
          <w:rFonts w:cstheme="minorHAnsi"/>
        </w:rPr>
        <w:t xml:space="preserve">&lt; 0.001, </w:t>
      </w:r>
      <w:r w:rsidR="00FD1211" w:rsidRPr="004F0441">
        <w:rPr>
          <w:color w:val="000000"/>
        </w:rPr>
        <w:t>****</w:t>
      </w:r>
      <w:r w:rsidR="00FD1211" w:rsidRPr="004F0441">
        <w:rPr>
          <w:i/>
          <w:color w:val="000000"/>
        </w:rPr>
        <w:t>p</w:t>
      </w:r>
      <w:r w:rsidR="00FD1211" w:rsidRPr="004F0441">
        <w:rPr>
          <w:rFonts w:cstheme="minorHAnsi"/>
        </w:rPr>
        <w:t xml:space="preserve"> &lt; 0.0001, not significant (ns).</w:t>
      </w:r>
      <w:r w:rsidR="006140E3" w:rsidRPr="004F0441">
        <w:t xml:space="preserve"> (B) Dose-dependent lysis of either </w:t>
      </w:r>
      <w:r w:rsidR="00A1322D" w:rsidRPr="004F0441">
        <w:t xml:space="preserve">Raji </w:t>
      </w:r>
      <w:r w:rsidR="007441B7" w:rsidRPr="004F0441">
        <w:t xml:space="preserve">or MOLM-13 </w:t>
      </w:r>
      <w:r w:rsidR="006140E3" w:rsidRPr="004F0441">
        <w:t xml:space="preserve">cells </w:t>
      </w:r>
      <w:r w:rsidR="002A29D2" w:rsidRPr="004F0441">
        <w:t xml:space="preserve">in a </w:t>
      </w:r>
      <w:r w:rsidR="006140E3" w:rsidRPr="004F0441">
        <w:t>mixture</w:t>
      </w:r>
      <w:r w:rsidR="002A29D2" w:rsidRPr="004F0441">
        <w:t xml:space="preserve"> of both</w:t>
      </w:r>
      <w:r w:rsidR="006140E3" w:rsidRPr="004F0441">
        <w:t xml:space="preserve">. </w:t>
      </w:r>
      <w:r w:rsidR="00CF2268" w:rsidRPr="004F0441">
        <w:t>NK cells were incubated with MOLM-13 and Raji cell mixture for 4 h at an E</w:t>
      </w:r>
      <w:proofErr w:type="gramStart"/>
      <w:r w:rsidR="00CF2268" w:rsidRPr="004F0441">
        <w:t>:T:T</w:t>
      </w:r>
      <w:proofErr w:type="gramEnd"/>
      <w:r w:rsidR="00CF2268" w:rsidRPr="004F0441">
        <w:t xml:space="preserve"> ratio of 5:1:1 in the presence of serial dilutions of antibodies. Lysis was measured by </w:t>
      </w:r>
      <w:proofErr w:type="spellStart"/>
      <w:r w:rsidR="00CF2268" w:rsidRPr="004F0441">
        <w:t>Calcein</w:t>
      </w:r>
      <w:proofErr w:type="spellEnd"/>
      <w:r w:rsidR="00CF2268" w:rsidRPr="004F0441">
        <w:t xml:space="preserve"> AM release from the indicated cell line. </w:t>
      </w:r>
      <w:r w:rsidR="00CF2268" w:rsidRPr="004F0441">
        <w:rPr>
          <w:color w:val="000000" w:themeColor="text1"/>
        </w:rPr>
        <w:t xml:space="preserve">Shown are </w:t>
      </w:r>
      <w:r w:rsidR="00CF2268" w:rsidRPr="004F0441">
        <w:t>mean values ±</w:t>
      </w:r>
      <w:r w:rsidR="00846584" w:rsidRPr="004F0441">
        <w:t xml:space="preserve"> SEM</w:t>
      </w:r>
      <w:r w:rsidR="00CF2268" w:rsidRPr="004F0441">
        <w:t xml:space="preserve">, </w:t>
      </w:r>
      <w:r w:rsidR="00CF2268" w:rsidRPr="004F0441">
        <w:rPr>
          <w:i/>
        </w:rPr>
        <w:t>n</w:t>
      </w:r>
      <w:r w:rsidR="00CF2268" w:rsidRPr="004F0441">
        <w:t xml:space="preserve"> = 2 different NK cell donors for MOLM-13 and </w:t>
      </w:r>
      <w:r w:rsidR="00CF2268" w:rsidRPr="004F0441">
        <w:rPr>
          <w:i/>
        </w:rPr>
        <w:t xml:space="preserve">n </w:t>
      </w:r>
      <w:r w:rsidR="00CF2268" w:rsidRPr="004F0441">
        <w:t>= 3 Raji.</w:t>
      </w:r>
    </w:p>
    <w:p w14:paraId="613F83BD" w14:textId="5CADDF85" w:rsidR="0030444B" w:rsidRPr="004F0441" w:rsidRDefault="0030444B" w:rsidP="00C92612">
      <w:pPr>
        <w:spacing w:line="480" w:lineRule="auto"/>
      </w:pPr>
    </w:p>
    <w:p w14:paraId="1564E6CF" w14:textId="5AF73F7B" w:rsidR="0030444B" w:rsidRPr="004F0441" w:rsidRDefault="0030444B" w:rsidP="00C92612">
      <w:pPr>
        <w:spacing w:line="480" w:lineRule="auto"/>
      </w:pPr>
    </w:p>
    <w:p w14:paraId="5A4B38EF" w14:textId="12D40E35" w:rsidR="0030444B" w:rsidRPr="004F0441" w:rsidRDefault="0030444B" w:rsidP="00C92612">
      <w:pPr>
        <w:spacing w:line="480" w:lineRule="auto"/>
      </w:pPr>
    </w:p>
    <w:p w14:paraId="58BCF901" w14:textId="5A2C7002" w:rsidR="0030444B" w:rsidRPr="004F0441" w:rsidRDefault="009870EA" w:rsidP="00C92612">
      <w:pPr>
        <w:spacing w:line="480" w:lineRule="auto"/>
        <w:rPr>
          <w:b/>
        </w:rPr>
      </w:pPr>
      <w:r w:rsidRPr="004F0441">
        <w:rPr>
          <w:b/>
          <w:noProof/>
          <w:lang w:val="en-IN" w:eastAsia="en-IN"/>
        </w:rPr>
        <w:drawing>
          <wp:inline distT="0" distB="0" distL="0" distR="0" wp14:anchorId="75D1D271" wp14:editId="03085928">
            <wp:extent cx="3730443" cy="2285811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6 to Supplements engraftment assay setu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443" cy="228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B183" w14:textId="2E6F6BDA" w:rsidR="0030444B" w:rsidRPr="004F0441" w:rsidRDefault="0030444B" w:rsidP="00C92612">
      <w:pPr>
        <w:spacing w:line="480" w:lineRule="auto"/>
      </w:pPr>
      <w:r w:rsidRPr="004F0441">
        <w:rPr>
          <w:b/>
        </w:rPr>
        <w:t xml:space="preserve">Supplementary Figure 3. </w:t>
      </w:r>
      <w:r w:rsidR="009870EA" w:rsidRPr="004F0441">
        <w:rPr>
          <w:b/>
        </w:rPr>
        <w:t>Analysis of</w:t>
      </w:r>
      <w:r w:rsidRPr="004F0441">
        <w:rPr>
          <w:b/>
        </w:rPr>
        <w:t xml:space="preserve"> AML PDX cells before</w:t>
      </w:r>
      <w:r w:rsidR="009870EA" w:rsidRPr="004F0441">
        <w:rPr>
          <w:b/>
        </w:rPr>
        <w:t xml:space="preserve"> the</w:t>
      </w:r>
      <w:r w:rsidRPr="004F0441">
        <w:rPr>
          <w:b/>
        </w:rPr>
        <w:t xml:space="preserve"> transplantation study.</w:t>
      </w:r>
      <w:r w:rsidRPr="004F0441">
        <w:t xml:space="preserve"> </w:t>
      </w:r>
      <w:r w:rsidR="009870EA" w:rsidRPr="004F0441">
        <w:t xml:space="preserve">(A) </w:t>
      </w:r>
      <w:bookmarkStart w:id="4" w:name="_Hlk81680565"/>
      <w:r w:rsidR="009870EA" w:rsidRPr="004F0441">
        <w:t>NK cell-mediated lysis of AML-491 and AML-579 cells</w:t>
      </w:r>
      <w:bookmarkEnd w:id="4"/>
      <w:r w:rsidR="009870EA" w:rsidRPr="004F0441">
        <w:t xml:space="preserve"> at 100 nM antibody concentration after 20 h at an E:T ratio of 5:1 measured by flow cytometry. For both AML-491 and AML-579 cell, </w:t>
      </w:r>
      <w:r w:rsidR="009870EA" w:rsidRPr="004F0441">
        <w:rPr>
          <w:i/>
        </w:rPr>
        <w:t xml:space="preserve">n </w:t>
      </w:r>
      <w:r w:rsidR="009870EA" w:rsidRPr="004F0441">
        <w:t>= 3 assays were performed with different HD-derived NK cells. Filled shapes indicate samples that were used for the transplantation study. NK cells from different donors were used with AML-491 and AML-579 in the ADCC experiment for transplantation. Statistical differences were determined by one-way ANOVA with Holm-</w:t>
      </w:r>
      <w:proofErr w:type="spellStart"/>
      <w:r w:rsidR="009870EA" w:rsidRPr="004F0441">
        <w:t>Sidak's</w:t>
      </w:r>
      <w:proofErr w:type="spellEnd"/>
      <w:r w:rsidR="009870EA" w:rsidRPr="004F0441">
        <w:t xml:space="preserve"> post-hoc test. ****</w:t>
      </w:r>
      <w:r w:rsidR="009870EA" w:rsidRPr="004F0441">
        <w:rPr>
          <w:i/>
        </w:rPr>
        <w:t>p</w:t>
      </w:r>
      <w:r w:rsidR="009870EA" w:rsidRPr="004F0441">
        <w:t xml:space="preserve"> &lt; 0.0001. (B) Samples</w:t>
      </w:r>
      <w:bookmarkStart w:id="5" w:name="_GoBack"/>
      <w:bookmarkEnd w:id="5"/>
      <w:r w:rsidR="009870EA" w:rsidRPr="004F0441">
        <w:t xml:space="preserve"> that were used in the transplantation study were analyzed by flow cytometry to detect the e</w:t>
      </w:r>
      <w:r w:rsidRPr="004F0441">
        <w:t>xpression of CD123 and</w:t>
      </w:r>
      <w:r w:rsidR="009870EA" w:rsidRPr="004F0441">
        <w:t xml:space="preserve">, </w:t>
      </w:r>
      <w:r w:rsidR="008F5397" w:rsidRPr="004F0441">
        <w:rPr>
          <w:i/>
        </w:rPr>
        <w:t>n</w:t>
      </w:r>
      <w:r w:rsidR="008F5397" w:rsidRPr="004F0441">
        <w:t xml:space="preserve"> = 1</w:t>
      </w:r>
      <w:r w:rsidRPr="004F0441">
        <w:t>.</w:t>
      </w:r>
    </w:p>
    <w:p w14:paraId="690AC52E" w14:textId="25661313" w:rsidR="001F40FF" w:rsidRPr="004F0441" w:rsidRDefault="00EA0A1B" w:rsidP="00C92612">
      <w:pPr>
        <w:spacing w:line="480" w:lineRule="auto"/>
        <w:rPr>
          <w:b/>
        </w:rPr>
      </w:pPr>
      <w:r w:rsidRPr="004F0441">
        <w:rPr>
          <w:b/>
          <w:noProof/>
          <w:lang w:val="en-IN" w:eastAsia="en-IN"/>
        </w:rPr>
        <w:drawing>
          <wp:inline distT="0" distB="0" distL="0" distR="0" wp14:anchorId="57F68223" wp14:editId="675A4394">
            <wp:extent cx="5731510" cy="48583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6 engraftment assay setu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F83A" w14:textId="607BCC1A" w:rsidR="001F40FF" w:rsidRPr="004F0441" w:rsidRDefault="001F40FF" w:rsidP="00C92612">
      <w:pPr>
        <w:spacing w:line="480" w:lineRule="auto"/>
        <w:rPr>
          <w:rFonts w:cstheme="minorHAnsi"/>
        </w:rPr>
      </w:pPr>
      <w:r w:rsidRPr="004F0441">
        <w:rPr>
          <w:b/>
        </w:rPr>
        <w:t xml:space="preserve">Supplementary Figure </w:t>
      </w:r>
      <w:r w:rsidR="00A00C1C" w:rsidRPr="004F0441">
        <w:rPr>
          <w:b/>
        </w:rPr>
        <w:t>4</w:t>
      </w:r>
      <w:r w:rsidRPr="004F0441">
        <w:t xml:space="preserve">. </w:t>
      </w:r>
      <w:r w:rsidRPr="004F0441">
        <w:rPr>
          <w:b/>
        </w:rPr>
        <w:t xml:space="preserve">SIRPα-αCD123 pre-treatment prevents outgrowth of AML-579 </w:t>
      </w:r>
      <w:bookmarkStart w:id="6" w:name="_Hlk65783286"/>
      <w:r w:rsidRPr="004F0441">
        <w:rPr>
          <w:b/>
        </w:rPr>
        <w:t>in</w:t>
      </w:r>
      <w:r w:rsidR="002A79DA" w:rsidRPr="004F0441">
        <w:rPr>
          <w:b/>
        </w:rPr>
        <w:t xml:space="preserve"> an</w:t>
      </w:r>
      <w:r w:rsidRPr="004F0441">
        <w:rPr>
          <w:b/>
        </w:rPr>
        <w:t xml:space="preserve"> </w:t>
      </w:r>
      <w:r w:rsidRPr="004F0441">
        <w:rPr>
          <w:b/>
          <w:i/>
        </w:rPr>
        <w:t>in vivo</w:t>
      </w:r>
      <w:r w:rsidRPr="004F0441">
        <w:rPr>
          <w:b/>
        </w:rPr>
        <w:t xml:space="preserve"> engraftment experiment.</w:t>
      </w:r>
      <w:bookmarkEnd w:id="6"/>
      <w:r w:rsidR="002A79DA" w:rsidRPr="004F0441">
        <w:rPr>
          <w:b/>
        </w:rPr>
        <w:t xml:space="preserve"> </w:t>
      </w:r>
      <w:r w:rsidR="002A79DA" w:rsidRPr="004F0441">
        <w:t>(A</w:t>
      </w:r>
      <w:r w:rsidR="00C9137F" w:rsidRPr="004F0441">
        <w:t>, B</w:t>
      </w:r>
      <w:r w:rsidR="002A79DA" w:rsidRPr="004F0441">
        <w:t xml:space="preserve">) </w:t>
      </w:r>
      <w:r w:rsidR="00E746A2" w:rsidRPr="004F0441">
        <w:rPr>
          <w:rFonts w:cstheme="minorHAnsi"/>
        </w:rPr>
        <w:t>AML burden in individual mice of the 14×LIC</w:t>
      </w:r>
      <w:r w:rsidR="00C9137F" w:rsidRPr="004F0441">
        <w:rPr>
          <w:rFonts w:cstheme="minorHAnsi"/>
        </w:rPr>
        <w:t xml:space="preserve"> (A)</w:t>
      </w:r>
      <w:r w:rsidR="00E746A2" w:rsidRPr="004F0441">
        <w:rPr>
          <w:rFonts w:cstheme="minorHAnsi"/>
        </w:rPr>
        <w:t xml:space="preserve"> and 140×LIC </w:t>
      </w:r>
      <w:r w:rsidR="00C9137F" w:rsidRPr="004F0441">
        <w:rPr>
          <w:rFonts w:cstheme="minorHAnsi"/>
        </w:rPr>
        <w:t xml:space="preserve">(B) </w:t>
      </w:r>
      <w:r w:rsidR="00E746A2" w:rsidRPr="004F0441">
        <w:rPr>
          <w:rFonts w:cstheme="minorHAnsi"/>
        </w:rPr>
        <w:t>groups measured by BLI. Dotted line indicates total flux of 5×10</w:t>
      </w:r>
      <w:r w:rsidR="00E746A2" w:rsidRPr="004F0441">
        <w:rPr>
          <w:rFonts w:cstheme="minorHAnsi"/>
          <w:vertAlign w:val="superscript"/>
        </w:rPr>
        <w:t>7</w:t>
      </w:r>
      <w:r w:rsidR="00E746A2" w:rsidRPr="004F0441">
        <w:rPr>
          <w:rFonts w:cstheme="minorHAnsi"/>
        </w:rPr>
        <w:t xml:space="preserve"> photons/s as cut-off for evaluating positive AML engraftment.</w:t>
      </w:r>
      <w:r w:rsidR="00C9137F" w:rsidRPr="004F0441">
        <w:rPr>
          <w:rFonts w:cstheme="minorHAnsi"/>
        </w:rPr>
        <w:t xml:space="preserve"> Representative imaging pictures of mice injected with</w:t>
      </w:r>
      <w:r w:rsidR="00E746A2" w:rsidRPr="004F0441">
        <w:rPr>
          <w:rFonts w:cstheme="minorHAnsi"/>
        </w:rPr>
        <w:t xml:space="preserve"> 1</w:t>
      </w:r>
      <w:r w:rsidR="007441B7" w:rsidRPr="004F0441">
        <w:rPr>
          <w:rFonts w:cstheme="minorHAnsi"/>
        </w:rPr>
        <w:t>4</w:t>
      </w:r>
      <w:r w:rsidR="00E746A2" w:rsidRPr="004F0441">
        <w:rPr>
          <w:rFonts w:cstheme="minorHAnsi"/>
        </w:rPr>
        <w:t>×LIC (C) and 1</w:t>
      </w:r>
      <w:r w:rsidR="007441B7" w:rsidRPr="004F0441">
        <w:rPr>
          <w:rFonts w:cstheme="minorHAnsi"/>
        </w:rPr>
        <w:t>4</w:t>
      </w:r>
      <w:r w:rsidR="00E746A2" w:rsidRPr="004F0441">
        <w:rPr>
          <w:rFonts w:cstheme="minorHAnsi"/>
        </w:rPr>
        <w:t>0×LIC (D) on day (d) 63. Positive engraftment (p. e.), end stage leukemia (e. s. l.). (E) Kaplan–Meier curve of the AML-579 engraftment analyzed by BLI. (F) Kaplan–Meier curves showing survival of mice. Statistical significance was calculated with the log-rank test. *</w:t>
      </w:r>
      <w:r w:rsidR="00E746A2" w:rsidRPr="004F0441">
        <w:rPr>
          <w:rFonts w:cstheme="minorHAnsi"/>
          <w:i/>
        </w:rPr>
        <w:t>p</w:t>
      </w:r>
      <w:r w:rsidR="00E746A2" w:rsidRPr="004F0441">
        <w:rPr>
          <w:rFonts w:cstheme="minorHAnsi"/>
        </w:rPr>
        <w:t xml:space="preserve"> &lt; 0.05.</w:t>
      </w:r>
    </w:p>
    <w:p w14:paraId="1C98F560" w14:textId="77777777" w:rsidR="00993B73" w:rsidRPr="004F0441" w:rsidRDefault="00993B73" w:rsidP="00C92612">
      <w:pPr>
        <w:spacing w:line="480" w:lineRule="auto"/>
        <w:rPr>
          <w:noProof/>
          <w:color w:val="000000" w:themeColor="text1"/>
        </w:rPr>
      </w:pPr>
      <w:r w:rsidRPr="004F0441">
        <w:rPr>
          <w:noProof/>
          <w:color w:val="000000" w:themeColor="text1"/>
        </w:rPr>
        <w:br w:type="page"/>
      </w:r>
    </w:p>
    <w:p w14:paraId="42330C92" w14:textId="3B27B8F6" w:rsidR="00777BC2" w:rsidRPr="004F0441" w:rsidRDefault="001C631C" w:rsidP="00C92612">
      <w:pPr>
        <w:spacing w:line="480" w:lineRule="auto"/>
        <w:rPr>
          <w:color w:val="000000" w:themeColor="text1"/>
        </w:rPr>
      </w:pPr>
      <w:r w:rsidRPr="004F0441">
        <w:rPr>
          <w:noProof/>
          <w:color w:val="000000" w:themeColor="text1"/>
          <w:lang w:val="en-IN" w:eastAsia="en-IN"/>
        </w:rPr>
        <w:drawing>
          <wp:inline distT="0" distB="0" distL="0" distR="0" wp14:anchorId="7DEF8FCD" wp14:editId="761F2CBA">
            <wp:extent cx="5731510" cy="362966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 7_PDX blood new-0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32F85" w14:textId="4AC309BF" w:rsidR="00FA1434" w:rsidRPr="004F0441" w:rsidRDefault="00FA1434" w:rsidP="00C92612">
      <w:pPr>
        <w:spacing w:line="480" w:lineRule="auto"/>
        <w:rPr>
          <w:color w:val="000000" w:themeColor="text1"/>
        </w:rPr>
      </w:pPr>
      <w:r w:rsidRPr="004F0441">
        <w:rPr>
          <w:b/>
        </w:rPr>
        <w:t xml:space="preserve">Supplementary Figure </w:t>
      </w:r>
      <w:r w:rsidR="00A00C1C" w:rsidRPr="004F0441">
        <w:rPr>
          <w:b/>
        </w:rPr>
        <w:t>5</w:t>
      </w:r>
      <w:r w:rsidRPr="004F0441">
        <w:rPr>
          <w:b/>
        </w:rPr>
        <w:t>.</w:t>
      </w:r>
      <w:r w:rsidR="00C85CD0" w:rsidRPr="004F0441">
        <w:t xml:space="preserve"> </w:t>
      </w:r>
      <w:r w:rsidR="007E4BB4" w:rsidRPr="004F0441">
        <w:rPr>
          <w:b/>
        </w:rPr>
        <w:t>H</w:t>
      </w:r>
      <w:r w:rsidR="00C77481" w:rsidRPr="004F0441">
        <w:rPr>
          <w:b/>
        </w:rPr>
        <w:t>igh levels of human AML cel</w:t>
      </w:r>
      <w:r w:rsidR="00C85CD0" w:rsidRPr="004F0441">
        <w:rPr>
          <w:b/>
        </w:rPr>
        <w:t xml:space="preserve">ls </w:t>
      </w:r>
      <w:r w:rsidR="00C77481" w:rsidRPr="004F0441">
        <w:rPr>
          <w:b/>
        </w:rPr>
        <w:t xml:space="preserve">in </w:t>
      </w:r>
      <w:r w:rsidR="007E4BB4" w:rsidRPr="004F0441">
        <w:rPr>
          <w:b/>
        </w:rPr>
        <w:t>positively engrafted mice</w:t>
      </w:r>
      <w:r w:rsidR="00C77481" w:rsidRPr="004F0441">
        <w:rPr>
          <w:b/>
        </w:rPr>
        <w:t xml:space="preserve">. </w:t>
      </w:r>
      <w:r w:rsidRPr="004F0441">
        <w:t>Percentage of human CD33</w:t>
      </w:r>
      <w:r w:rsidRPr="004F0441">
        <w:rPr>
          <w:vertAlign w:val="superscript"/>
        </w:rPr>
        <w:t>+</w:t>
      </w:r>
      <w:r w:rsidRPr="004F0441">
        <w:t xml:space="preserve"> </w:t>
      </w:r>
      <w:r w:rsidR="00C42CD6" w:rsidRPr="004F0441">
        <w:t xml:space="preserve">cells </w:t>
      </w:r>
      <w:r w:rsidRPr="004F0441">
        <w:t xml:space="preserve">measured from peripheral blood of the mice after injection of the </w:t>
      </w:r>
      <w:r w:rsidR="00086869" w:rsidRPr="004F0441">
        <w:t>AML</w:t>
      </w:r>
      <w:r w:rsidRPr="004F0441">
        <w:t xml:space="preserve"> </w:t>
      </w:r>
      <w:r w:rsidR="00C9137F" w:rsidRPr="004F0441">
        <w:t xml:space="preserve">PDX </w:t>
      </w:r>
      <w:r w:rsidRPr="004F0441">
        <w:t xml:space="preserve">cells. Dotted line indicates </w:t>
      </w:r>
      <w:r w:rsidR="00C42CD6" w:rsidRPr="004F0441">
        <w:rPr>
          <w:rFonts w:cstheme="minorHAnsi"/>
        </w:rPr>
        <w:t xml:space="preserve">&gt; 50% </w:t>
      </w:r>
      <w:r w:rsidRPr="004F0441">
        <w:t xml:space="preserve">as </w:t>
      </w:r>
      <w:r w:rsidR="00532F0C" w:rsidRPr="004F0441">
        <w:t>one of the</w:t>
      </w:r>
      <w:r w:rsidRPr="004F0441">
        <w:t xml:space="preserve"> indicator</w:t>
      </w:r>
      <w:r w:rsidR="00532F0C" w:rsidRPr="004F0441">
        <w:t>s</w:t>
      </w:r>
      <w:r w:rsidRPr="004F0441">
        <w:t xml:space="preserve"> for end stage leukemia</w:t>
      </w:r>
      <w:r w:rsidRPr="004F0441">
        <w:rPr>
          <w:color w:val="000000" w:themeColor="text1"/>
        </w:rPr>
        <w:t>.</w:t>
      </w:r>
      <w:r w:rsidR="00735DFC" w:rsidRPr="004F0441">
        <w:t xml:space="preserve"> </w:t>
      </w:r>
      <w:r w:rsidR="00735DFC" w:rsidRPr="004F0441">
        <w:rPr>
          <w:color w:val="000000" w:themeColor="text1"/>
        </w:rPr>
        <w:t xml:space="preserve">Mice showing no positive signal in highly sensitive </w:t>
      </w:r>
      <w:r w:rsidR="0018458C" w:rsidRPr="004F0441">
        <w:t>bioluminescence imaging</w:t>
      </w:r>
      <w:r w:rsidR="0018458C" w:rsidRPr="004F0441">
        <w:rPr>
          <w:color w:val="000000" w:themeColor="text1"/>
        </w:rPr>
        <w:t xml:space="preserve"> </w:t>
      </w:r>
      <w:r w:rsidR="00735DFC" w:rsidRPr="004F0441">
        <w:rPr>
          <w:color w:val="000000" w:themeColor="text1"/>
        </w:rPr>
        <w:t>were not analyzed.</w:t>
      </w:r>
      <w:r w:rsidRPr="004F0441">
        <w:rPr>
          <w:color w:val="000000" w:themeColor="text1"/>
        </w:rPr>
        <w:t xml:space="preserve"> </w:t>
      </w:r>
      <w:r w:rsidR="00C42CD6" w:rsidRPr="004F0441">
        <w:rPr>
          <w:color w:val="000000" w:themeColor="text1"/>
        </w:rPr>
        <w:t>Day (d).</w:t>
      </w:r>
    </w:p>
    <w:p w14:paraId="6E192367" w14:textId="557009B2" w:rsidR="00B444C0" w:rsidRPr="004F0441" w:rsidRDefault="00B444C0" w:rsidP="00C92612">
      <w:pPr>
        <w:spacing w:line="480" w:lineRule="auto"/>
        <w:rPr>
          <w:color w:val="000000" w:themeColor="text1"/>
        </w:rPr>
      </w:pPr>
      <w:r w:rsidRPr="004F0441">
        <w:rPr>
          <w:color w:val="000000" w:themeColor="text1"/>
        </w:rPr>
        <w:br w:type="page"/>
      </w:r>
    </w:p>
    <w:p w14:paraId="4630E56E" w14:textId="201327D9" w:rsidR="00B444C0" w:rsidRPr="004F0441" w:rsidRDefault="00B444C0" w:rsidP="00C92612">
      <w:pPr>
        <w:spacing w:line="480" w:lineRule="auto"/>
        <w:rPr>
          <w:b/>
          <w:color w:val="000000" w:themeColor="text1"/>
        </w:rPr>
      </w:pPr>
      <w:r w:rsidRPr="004F0441">
        <w:rPr>
          <w:b/>
          <w:color w:val="000000" w:themeColor="text1"/>
        </w:rPr>
        <w:t>References:</w:t>
      </w:r>
    </w:p>
    <w:p w14:paraId="2D70B277" w14:textId="77777777" w:rsidR="00846584" w:rsidRPr="004F0441" w:rsidRDefault="00777BC2" w:rsidP="00846584">
      <w:pPr>
        <w:pStyle w:val="EndNoteBibliography"/>
        <w:spacing w:after="0"/>
      </w:pPr>
      <w:r w:rsidRPr="004F0441">
        <w:rPr>
          <w:color w:val="000000" w:themeColor="text1"/>
        </w:rPr>
        <w:fldChar w:fldCharType="begin"/>
      </w:r>
      <w:r w:rsidRPr="004F0441">
        <w:rPr>
          <w:color w:val="000000" w:themeColor="text1"/>
        </w:rPr>
        <w:instrText xml:space="preserve"> ADDIN EN.REFLIST </w:instrText>
      </w:r>
      <w:r w:rsidRPr="004F0441">
        <w:rPr>
          <w:color w:val="000000" w:themeColor="text1"/>
        </w:rPr>
        <w:fldChar w:fldCharType="separate"/>
      </w:r>
      <w:r w:rsidR="00846584" w:rsidRPr="004F0441">
        <w:t>1.</w:t>
      </w:r>
      <w:r w:rsidR="00846584" w:rsidRPr="004F0441">
        <w:tab/>
        <w:t>Ebinger S, Zeller C, Carlet M, Senft D, Bagnoli JW, Liu WH, et al. Plasticity in growth behavior of patients' acute myeloid leukemia stem cells growing in mice. Haematologica. 2020.</w:t>
      </w:r>
    </w:p>
    <w:p w14:paraId="58F7F932" w14:textId="77777777" w:rsidR="00846584" w:rsidRPr="004F0441" w:rsidRDefault="00846584" w:rsidP="00846584">
      <w:pPr>
        <w:pStyle w:val="EndNoteBibliography"/>
      </w:pPr>
      <w:r w:rsidRPr="004F0441">
        <w:t>2.</w:t>
      </w:r>
      <w:r w:rsidRPr="004F0441">
        <w:tab/>
        <w:t>Hu Y, Smyth GK. ELDA: extreme limiting dilution analysis for comparing depleted and enriched populations in stem cell and other assays. J Immunol Methods. 2009;347(1-2):70-8.</w:t>
      </w:r>
    </w:p>
    <w:p w14:paraId="1CB32F56" w14:textId="2E13DF94" w:rsidR="006C16E6" w:rsidRPr="00C92612" w:rsidRDefault="00777BC2" w:rsidP="00C92612">
      <w:pPr>
        <w:spacing w:line="480" w:lineRule="auto"/>
        <w:rPr>
          <w:color w:val="000000" w:themeColor="text1"/>
        </w:rPr>
      </w:pPr>
      <w:r w:rsidRPr="004F0441">
        <w:rPr>
          <w:color w:val="000000" w:themeColor="text1"/>
        </w:rPr>
        <w:fldChar w:fldCharType="end"/>
      </w:r>
    </w:p>
    <w:sectPr w:rsidR="006C16E6" w:rsidRPr="00C92612" w:rsidSect="004A0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24D3C"/>
    <w:multiLevelType w:val="hybridMultilevel"/>
    <w:tmpl w:val="F3F25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D1A5E"/>
    <w:multiLevelType w:val="hybridMultilevel"/>
    <w:tmpl w:val="BB60C628"/>
    <w:lvl w:ilvl="0" w:tplc="BE72A31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asps5w4sdzr5epww0pvrvkwrvdwvp0psff&quot;&gt;My EndNote Library&lt;record-ids&gt;&lt;item&gt;54&lt;/item&gt;&lt;item&gt;76&lt;/item&gt;&lt;/record-ids&gt;&lt;/item&gt;&lt;/Libraries&gt;"/>
  </w:docVars>
  <w:rsids>
    <w:rsidRoot w:val="001865BD"/>
    <w:rsid w:val="00003F63"/>
    <w:rsid w:val="00005DDE"/>
    <w:rsid w:val="0001279E"/>
    <w:rsid w:val="000150A2"/>
    <w:rsid w:val="00041C54"/>
    <w:rsid w:val="000463D5"/>
    <w:rsid w:val="000534FC"/>
    <w:rsid w:val="000655AC"/>
    <w:rsid w:val="0006638A"/>
    <w:rsid w:val="00080C38"/>
    <w:rsid w:val="00086869"/>
    <w:rsid w:val="00096DEC"/>
    <w:rsid w:val="000A3309"/>
    <w:rsid w:val="000B55D6"/>
    <w:rsid w:val="000C25CC"/>
    <w:rsid w:val="000F4C93"/>
    <w:rsid w:val="00100532"/>
    <w:rsid w:val="0010325B"/>
    <w:rsid w:val="00105D3B"/>
    <w:rsid w:val="00113398"/>
    <w:rsid w:val="001173D0"/>
    <w:rsid w:val="00117FE4"/>
    <w:rsid w:val="00143BAE"/>
    <w:rsid w:val="00165C51"/>
    <w:rsid w:val="00166748"/>
    <w:rsid w:val="00170209"/>
    <w:rsid w:val="001808DB"/>
    <w:rsid w:val="0018458C"/>
    <w:rsid w:val="001865BD"/>
    <w:rsid w:val="001C5221"/>
    <w:rsid w:val="001C631C"/>
    <w:rsid w:val="001D166B"/>
    <w:rsid w:val="001D3257"/>
    <w:rsid w:val="001F40FF"/>
    <w:rsid w:val="0020226E"/>
    <w:rsid w:val="002062B7"/>
    <w:rsid w:val="0022001B"/>
    <w:rsid w:val="0022190A"/>
    <w:rsid w:val="002232E3"/>
    <w:rsid w:val="0022772A"/>
    <w:rsid w:val="0023357B"/>
    <w:rsid w:val="00242642"/>
    <w:rsid w:val="002522E5"/>
    <w:rsid w:val="0025360E"/>
    <w:rsid w:val="0025667F"/>
    <w:rsid w:val="0026499A"/>
    <w:rsid w:val="002656B3"/>
    <w:rsid w:val="002766F9"/>
    <w:rsid w:val="00285411"/>
    <w:rsid w:val="00295C38"/>
    <w:rsid w:val="00297105"/>
    <w:rsid w:val="002A29D2"/>
    <w:rsid w:val="002A79DA"/>
    <w:rsid w:val="002B03CF"/>
    <w:rsid w:val="002B412A"/>
    <w:rsid w:val="002B6352"/>
    <w:rsid w:val="002E5997"/>
    <w:rsid w:val="002E7072"/>
    <w:rsid w:val="002E7EBF"/>
    <w:rsid w:val="002F0A0E"/>
    <w:rsid w:val="002F48DD"/>
    <w:rsid w:val="0030444B"/>
    <w:rsid w:val="0031228D"/>
    <w:rsid w:val="00317FF3"/>
    <w:rsid w:val="00347DC1"/>
    <w:rsid w:val="00350562"/>
    <w:rsid w:val="00384834"/>
    <w:rsid w:val="00387E96"/>
    <w:rsid w:val="003E4DB1"/>
    <w:rsid w:val="0044202C"/>
    <w:rsid w:val="0048445E"/>
    <w:rsid w:val="004A0E77"/>
    <w:rsid w:val="004B027F"/>
    <w:rsid w:val="004D680B"/>
    <w:rsid w:val="004E1AFC"/>
    <w:rsid w:val="004F0441"/>
    <w:rsid w:val="004F68DA"/>
    <w:rsid w:val="005006AD"/>
    <w:rsid w:val="00503CA5"/>
    <w:rsid w:val="005064A4"/>
    <w:rsid w:val="005072AE"/>
    <w:rsid w:val="005239A7"/>
    <w:rsid w:val="00532F0C"/>
    <w:rsid w:val="00534D0B"/>
    <w:rsid w:val="0053742A"/>
    <w:rsid w:val="00553EBD"/>
    <w:rsid w:val="00561110"/>
    <w:rsid w:val="00572DA1"/>
    <w:rsid w:val="00572EE2"/>
    <w:rsid w:val="0058297E"/>
    <w:rsid w:val="005A0514"/>
    <w:rsid w:val="005A071E"/>
    <w:rsid w:val="005A5D75"/>
    <w:rsid w:val="005D1F34"/>
    <w:rsid w:val="005D4C3C"/>
    <w:rsid w:val="005D604C"/>
    <w:rsid w:val="005E1695"/>
    <w:rsid w:val="005E46B3"/>
    <w:rsid w:val="005E5983"/>
    <w:rsid w:val="005E5C48"/>
    <w:rsid w:val="005E5ECD"/>
    <w:rsid w:val="005E68F3"/>
    <w:rsid w:val="005E6B9C"/>
    <w:rsid w:val="005F3956"/>
    <w:rsid w:val="006140E3"/>
    <w:rsid w:val="0063202E"/>
    <w:rsid w:val="00637106"/>
    <w:rsid w:val="0064091B"/>
    <w:rsid w:val="00641D8B"/>
    <w:rsid w:val="006514C5"/>
    <w:rsid w:val="00656E69"/>
    <w:rsid w:val="00662ECC"/>
    <w:rsid w:val="0066529A"/>
    <w:rsid w:val="00671519"/>
    <w:rsid w:val="00673AAC"/>
    <w:rsid w:val="006B226F"/>
    <w:rsid w:val="006B6B61"/>
    <w:rsid w:val="006C16E6"/>
    <w:rsid w:val="006C4F46"/>
    <w:rsid w:val="006D3970"/>
    <w:rsid w:val="00706842"/>
    <w:rsid w:val="00707490"/>
    <w:rsid w:val="007145A2"/>
    <w:rsid w:val="007155CD"/>
    <w:rsid w:val="00715D57"/>
    <w:rsid w:val="007317B2"/>
    <w:rsid w:val="00733CE2"/>
    <w:rsid w:val="0073433A"/>
    <w:rsid w:val="00735DFC"/>
    <w:rsid w:val="00740E5C"/>
    <w:rsid w:val="007441B7"/>
    <w:rsid w:val="0074738E"/>
    <w:rsid w:val="00753D71"/>
    <w:rsid w:val="007679BD"/>
    <w:rsid w:val="00770BCE"/>
    <w:rsid w:val="00777BC2"/>
    <w:rsid w:val="00783A00"/>
    <w:rsid w:val="007B220E"/>
    <w:rsid w:val="007E17D1"/>
    <w:rsid w:val="007E4BB4"/>
    <w:rsid w:val="007F6002"/>
    <w:rsid w:val="0080487B"/>
    <w:rsid w:val="00846584"/>
    <w:rsid w:val="0086612E"/>
    <w:rsid w:val="00872DE9"/>
    <w:rsid w:val="00875BF1"/>
    <w:rsid w:val="00890ADC"/>
    <w:rsid w:val="00892583"/>
    <w:rsid w:val="008B219C"/>
    <w:rsid w:val="008C18EE"/>
    <w:rsid w:val="008C1ACB"/>
    <w:rsid w:val="008C5FD9"/>
    <w:rsid w:val="008C78C9"/>
    <w:rsid w:val="008C7C62"/>
    <w:rsid w:val="008E3CD0"/>
    <w:rsid w:val="008F5397"/>
    <w:rsid w:val="008F78EF"/>
    <w:rsid w:val="00915A0D"/>
    <w:rsid w:val="00920157"/>
    <w:rsid w:val="0092124C"/>
    <w:rsid w:val="009279E7"/>
    <w:rsid w:val="00942E3A"/>
    <w:rsid w:val="009622B8"/>
    <w:rsid w:val="0096389C"/>
    <w:rsid w:val="00965D42"/>
    <w:rsid w:val="00972B82"/>
    <w:rsid w:val="009870EA"/>
    <w:rsid w:val="00993B73"/>
    <w:rsid w:val="009B15DB"/>
    <w:rsid w:val="009D5E6E"/>
    <w:rsid w:val="009D63F9"/>
    <w:rsid w:val="009E2E08"/>
    <w:rsid w:val="009E3B68"/>
    <w:rsid w:val="009E3E76"/>
    <w:rsid w:val="009E7FC2"/>
    <w:rsid w:val="009F42B4"/>
    <w:rsid w:val="009F4EB6"/>
    <w:rsid w:val="009F60D3"/>
    <w:rsid w:val="009F789A"/>
    <w:rsid w:val="00A00C1C"/>
    <w:rsid w:val="00A06449"/>
    <w:rsid w:val="00A078A2"/>
    <w:rsid w:val="00A115C6"/>
    <w:rsid w:val="00A1322D"/>
    <w:rsid w:val="00A15762"/>
    <w:rsid w:val="00A2273C"/>
    <w:rsid w:val="00A423EA"/>
    <w:rsid w:val="00A44E1B"/>
    <w:rsid w:val="00A64052"/>
    <w:rsid w:val="00A70E5A"/>
    <w:rsid w:val="00A72D91"/>
    <w:rsid w:val="00A80D43"/>
    <w:rsid w:val="00A944A8"/>
    <w:rsid w:val="00AA572A"/>
    <w:rsid w:val="00AF105B"/>
    <w:rsid w:val="00AF2DE6"/>
    <w:rsid w:val="00B052A4"/>
    <w:rsid w:val="00B05498"/>
    <w:rsid w:val="00B13DCA"/>
    <w:rsid w:val="00B2214F"/>
    <w:rsid w:val="00B2652E"/>
    <w:rsid w:val="00B444C0"/>
    <w:rsid w:val="00B471AE"/>
    <w:rsid w:val="00B62996"/>
    <w:rsid w:val="00B92046"/>
    <w:rsid w:val="00B95FE4"/>
    <w:rsid w:val="00BA35C1"/>
    <w:rsid w:val="00BB4A7D"/>
    <w:rsid w:val="00BC643A"/>
    <w:rsid w:val="00BD27DE"/>
    <w:rsid w:val="00BF4127"/>
    <w:rsid w:val="00C005BC"/>
    <w:rsid w:val="00C04BE5"/>
    <w:rsid w:val="00C42CD6"/>
    <w:rsid w:val="00C53F0C"/>
    <w:rsid w:val="00C54B44"/>
    <w:rsid w:val="00C645E7"/>
    <w:rsid w:val="00C66588"/>
    <w:rsid w:val="00C7113F"/>
    <w:rsid w:val="00C71A8C"/>
    <w:rsid w:val="00C77481"/>
    <w:rsid w:val="00C83043"/>
    <w:rsid w:val="00C85CAC"/>
    <w:rsid w:val="00C85CD0"/>
    <w:rsid w:val="00C87289"/>
    <w:rsid w:val="00C9137F"/>
    <w:rsid w:val="00C92612"/>
    <w:rsid w:val="00CA0D78"/>
    <w:rsid w:val="00CB0810"/>
    <w:rsid w:val="00CB3060"/>
    <w:rsid w:val="00CB5C01"/>
    <w:rsid w:val="00CD428E"/>
    <w:rsid w:val="00CD6748"/>
    <w:rsid w:val="00CF2268"/>
    <w:rsid w:val="00CF4127"/>
    <w:rsid w:val="00D0533B"/>
    <w:rsid w:val="00D146B4"/>
    <w:rsid w:val="00D2685D"/>
    <w:rsid w:val="00D33F2F"/>
    <w:rsid w:val="00D479B6"/>
    <w:rsid w:val="00D5330A"/>
    <w:rsid w:val="00D54A71"/>
    <w:rsid w:val="00D84B87"/>
    <w:rsid w:val="00DA1943"/>
    <w:rsid w:val="00DA2DCE"/>
    <w:rsid w:val="00DA6C49"/>
    <w:rsid w:val="00DC27DC"/>
    <w:rsid w:val="00DC28CF"/>
    <w:rsid w:val="00DE1765"/>
    <w:rsid w:val="00DE4CA3"/>
    <w:rsid w:val="00DE64A1"/>
    <w:rsid w:val="00E00336"/>
    <w:rsid w:val="00E27B3C"/>
    <w:rsid w:val="00E53D0D"/>
    <w:rsid w:val="00E60C15"/>
    <w:rsid w:val="00E72418"/>
    <w:rsid w:val="00E746A2"/>
    <w:rsid w:val="00E76655"/>
    <w:rsid w:val="00E96971"/>
    <w:rsid w:val="00EA0A1B"/>
    <w:rsid w:val="00EA1A31"/>
    <w:rsid w:val="00EA47F9"/>
    <w:rsid w:val="00EC2F7C"/>
    <w:rsid w:val="00EC51EF"/>
    <w:rsid w:val="00EC598E"/>
    <w:rsid w:val="00EC71A7"/>
    <w:rsid w:val="00ED4372"/>
    <w:rsid w:val="00EE2B20"/>
    <w:rsid w:val="00F17B58"/>
    <w:rsid w:val="00F24172"/>
    <w:rsid w:val="00F418B0"/>
    <w:rsid w:val="00FA1434"/>
    <w:rsid w:val="00FA2897"/>
    <w:rsid w:val="00FA4B0D"/>
    <w:rsid w:val="00FC292E"/>
    <w:rsid w:val="00FC3C7F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9A357"/>
  <w15:chartTrackingRefBased/>
  <w15:docId w15:val="{0DD28DDB-E2A9-4573-978A-3F4599F9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5B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6514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6514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514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51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514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514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7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1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76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43BA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77B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7B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77BC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77BC2"/>
    <w:rPr>
      <w:rFonts w:ascii="Calibri" w:hAnsi="Calibri" w:cs="Calibri"/>
      <w:noProof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5D6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AFA5-73F1-48B5-B301-7B4E3556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 Center Munich</Company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Tahk, Siret</dc:creator>
  <cp:keywords/>
  <dc:description/>
  <cp:lastModifiedBy>Nagarajan A G.</cp:lastModifiedBy>
  <cp:revision>12</cp:revision>
  <dcterms:created xsi:type="dcterms:W3CDTF">2021-08-11T10:21:00Z</dcterms:created>
  <dcterms:modified xsi:type="dcterms:W3CDTF">2021-09-24T06:28:00Z</dcterms:modified>
</cp:coreProperties>
</file>