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D03A4C" w14:textId="77777777" w:rsidR="006E2207" w:rsidRPr="00530A53" w:rsidRDefault="00F45638" w:rsidP="006E2207">
      <w:pPr>
        <w:spacing w:line="480" w:lineRule="auto"/>
        <w:rPr>
          <w:rFonts w:ascii="Arial" w:hAnsi="Arial" w:cs="Arial"/>
          <w:b/>
          <w:bCs/>
          <w:sz w:val="24"/>
          <w:szCs w:val="24"/>
        </w:rPr>
      </w:pPr>
      <w:r w:rsidRPr="00530A53">
        <w:rPr>
          <w:rFonts w:ascii="Arial" w:hAnsi="Arial" w:cs="Arial"/>
          <w:b/>
          <w:bCs/>
          <w:sz w:val="24"/>
          <w:szCs w:val="24"/>
        </w:rPr>
        <w:t>Materials and Methods</w:t>
      </w:r>
    </w:p>
    <w:p w14:paraId="115937C6" w14:textId="77777777" w:rsidR="006E2207" w:rsidRPr="00530A53" w:rsidRDefault="00F45638" w:rsidP="006E2207">
      <w:pPr>
        <w:spacing w:line="480" w:lineRule="auto"/>
        <w:rPr>
          <w:rFonts w:ascii="Arial" w:hAnsi="Arial" w:cs="Arial"/>
          <w:b/>
          <w:bCs/>
          <w:sz w:val="20"/>
          <w:szCs w:val="20"/>
        </w:rPr>
      </w:pPr>
      <w:r w:rsidRPr="00530A53">
        <w:rPr>
          <w:rFonts w:ascii="Arial" w:hAnsi="Arial" w:cs="Arial"/>
          <w:b/>
          <w:bCs/>
          <w:sz w:val="20"/>
          <w:szCs w:val="20"/>
        </w:rPr>
        <w:t>Patients and samples</w:t>
      </w:r>
    </w:p>
    <w:p w14:paraId="26BD6951" w14:textId="7873D6CF" w:rsidR="006E2207" w:rsidRPr="00530A53" w:rsidRDefault="00F45638" w:rsidP="006E2207">
      <w:pPr>
        <w:spacing w:line="480" w:lineRule="auto"/>
        <w:rPr>
          <w:rFonts w:ascii="Arial" w:hAnsi="Arial" w:cs="Arial"/>
          <w:sz w:val="20"/>
          <w:szCs w:val="20"/>
        </w:rPr>
      </w:pPr>
      <w:r w:rsidRPr="00530A53">
        <w:rPr>
          <w:rFonts w:ascii="Arial" w:hAnsi="Arial" w:cs="Arial"/>
          <w:sz w:val="20"/>
          <w:szCs w:val="20"/>
        </w:rPr>
        <w:t>From Ju</w:t>
      </w:r>
      <w:r w:rsidRPr="00530A53">
        <w:rPr>
          <w:rFonts w:ascii="Arial" w:hAnsi="Arial" w:cs="Arial" w:hint="eastAsia"/>
          <w:sz w:val="20"/>
          <w:szCs w:val="20"/>
        </w:rPr>
        <w:t>ne</w:t>
      </w:r>
      <w:r w:rsidRPr="00530A53">
        <w:rPr>
          <w:rFonts w:ascii="Arial" w:hAnsi="Arial" w:cs="Arial"/>
          <w:sz w:val="20"/>
          <w:szCs w:val="20"/>
        </w:rPr>
        <w:t xml:space="preserve"> 2017 to December 2019, 110 gastric cancer patients </w:t>
      </w:r>
      <w:bookmarkStart w:id="0" w:name="OLE_LINK8"/>
      <w:r w:rsidRPr="00530A53">
        <w:rPr>
          <w:rFonts w:ascii="Arial" w:hAnsi="Arial" w:cs="Arial"/>
          <w:sz w:val="20"/>
          <w:szCs w:val="20"/>
        </w:rPr>
        <w:t>(mean [SD] age, 61 [9.6] years; 79 [76%] male)</w:t>
      </w:r>
      <w:bookmarkEnd w:id="0"/>
      <w:r w:rsidRPr="00530A53">
        <w:rPr>
          <w:rFonts w:ascii="Arial" w:hAnsi="Arial" w:cs="Arial" w:hint="eastAsia"/>
          <w:sz w:val="20"/>
          <w:szCs w:val="20"/>
        </w:rPr>
        <w:t xml:space="preserve"> </w:t>
      </w:r>
      <w:r w:rsidRPr="00530A53">
        <w:rPr>
          <w:rFonts w:ascii="Arial" w:hAnsi="Arial" w:cs="Arial"/>
          <w:sz w:val="20"/>
          <w:szCs w:val="20"/>
        </w:rPr>
        <w:t xml:space="preserve">scheduled for surgery in </w:t>
      </w:r>
      <w:r w:rsidRPr="00530A53">
        <w:rPr>
          <w:rFonts w:ascii="Arial" w:eastAsia="等线" w:hAnsi="Arial" w:cs="Arial"/>
          <w:sz w:val="20"/>
          <w:szCs w:val="20"/>
        </w:rPr>
        <w:t xml:space="preserve">the </w:t>
      </w:r>
      <w:r w:rsidRPr="00530A53">
        <w:rPr>
          <w:rFonts w:ascii="Arial" w:hAnsi="Arial" w:cs="Arial" w:hint="eastAsia"/>
          <w:sz w:val="20"/>
          <w:szCs w:val="20"/>
        </w:rPr>
        <w:t>N</w:t>
      </w:r>
      <w:r w:rsidRPr="00530A53">
        <w:rPr>
          <w:rFonts w:ascii="Arial" w:hAnsi="Arial" w:cs="Arial"/>
          <w:sz w:val="20"/>
          <w:szCs w:val="20"/>
        </w:rPr>
        <w:t xml:space="preserve">ational Cancer Center, Cancer Hospital, Chinese Academy of Medical Sciences were enrolled in our study. Eligibility criteria of the study included a diagnosis of stage I to III resectable gastric cancer determined by chest-abdominal-pelvic enhanced computed tomography-scan (CT-scan), MRI or upper gastrointestinal endoscopy ± endoscopic ultrasound (EUS); no metastatic disease evident on staging computed tomography (CT); age &lt; 80 years; no preoperative radiotherapy or chemotherapy; and a treatment plan for resection. In accordance with NCCN guidelines, postoperative chemotherapy was recommended after surgery. Patients with another malignant neoplasm diagnosed within the last 3 years were excluded. After therapy, surveillance was performed according to the standard of care, with clinical assessment every 3 months for the first 2 years and every 6 months for the </w:t>
      </w:r>
      <w:r w:rsidR="00820EC0" w:rsidRPr="00530A53">
        <w:rPr>
          <w:rFonts w:ascii="Arial" w:hAnsi="Arial" w:cs="Arial"/>
          <w:sz w:val="20"/>
          <w:szCs w:val="20"/>
        </w:rPr>
        <w:t xml:space="preserve">subsequent </w:t>
      </w:r>
      <w:r w:rsidRPr="00530A53">
        <w:rPr>
          <w:rFonts w:ascii="Arial" w:hAnsi="Arial" w:cs="Arial"/>
          <w:sz w:val="20"/>
          <w:szCs w:val="20"/>
        </w:rPr>
        <w:t xml:space="preserve">years. </w:t>
      </w:r>
      <w:r w:rsidR="005C78B3" w:rsidRPr="00692813">
        <w:rPr>
          <w:rFonts w:ascii="Arial" w:hAnsi="Arial" w:cs="Arial"/>
          <w:sz w:val="20"/>
          <w:szCs w:val="20"/>
        </w:rPr>
        <w:t xml:space="preserve">The primary endpoint of </w:t>
      </w:r>
      <w:r w:rsidR="005C78B3">
        <w:rPr>
          <w:rFonts w:ascii="Arial" w:hAnsi="Arial" w:cs="Arial"/>
          <w:sz w:val="20"/>
          <w:szCs w:val="20"/>
        </w:rPr>
        <w:t>the</w:t>
      </w:r>
      <w:r w:rsidR="005C78B3" w:rsidRPr="00692813">
        <w:rPr>
          <w:rFonts w:ascii="Arial" w:hAnsi="Arial" w:cs="Arial"/>
          <w:sz w:val="20"/>
          <w:szCs w:val="20"/>
        </w:rPr>
        <w:t xml:space="preserve"> study is clinical detection of disease recurrence or metastasis, including local recurrence, PD, hematogenous metastasis and lymphatic metastasis.</w:t>
      </w:r>
      <w:r w:rsidR="005C78B3">
        <w:rPr>
          <w:rFonts w:ascii="Arial" w:hAnsi="Arial" w:cs="Arial" w:hint="eastAsia"/>
          <w:sz w:val="20"/>
          <w:szCs w:val="20"/>
        </w:rPr>
        <w:t xml:space="preserve"> </w:t>
      </w:r>
      <w:r w:rsidRPr="00530A53">
        <w:rPr>
          <w:rFonts w:ascii="Arial" w:hAnsi="Arial" w:cs="Arial"/>
          <w:sz w:val="20"/>
          <w:szCs w:val="20"/>
        </w:rPr>
        <w:t>TNM stages were determined according to the 8th edition of the Union for International Cancer Control. Finally</w:t>
      </w:r>
      <w:r w:rsidRPr="00530A53">
        <w:rPr>
          <w:rFonts w:ascii="Arial" w:hAnsi="Arial" w:cs="Arial" w:hint="eastAsia"/>
          <w:sz w:val="20"/>
          <w:szCs w:val="20"/>
        </w:rPr>
        <w:t>,</w:t>
      </w:r>
      <w:r w:rsidRPr="00530A53">
        <w:rPr>
          <w:rFonts w:ascii="Arial" w:hAnsi="Arial" w:cs="Arial"/>
          <w:sz w:val="20"/>
          <w:szCs w:val="20"/>
        </w:rPr>
        <w:t xml:space="preserve"> </w:t>
      </w:r>
      <w:r w:rsidRPr="00530A53">
        <w:rPr>
          <w:rFonts w:ascii="Arial" w:hAnsi="Arial" w:cs="Arial" w:hint="eastAsia"/>
          <w:sz w:val="20"/>
          <w:szCs w:val="20"/>
        </w:rPr>
        <w:t>6</w:t>
      </w:r>
      <w:r w:rsidRPr="00530A53">
        <w:rPr>
          <w:rFonts w:ascii="Arial" w:hAnsi="Arial" w:cs="Arial"/>
          <w:sz w:val="20"/>
          <w:szCs w:val="20"/>
        </w:rPr>
        <w:t xml:space="preserve"> patients were excluded from the study for </w:t>
      </w:r>
      <w:bookmarkStart w:id="1" w:name="OLE_LINK3"/>
      <w:r w:rsidRPr="00530A53">
        <w:rPr>
          <w:rFonts w:ascii="Arial" w:hAnsi="Arial" w:cs="Arial"/>
          <w:sz w:val="20"/>
          <w:szCs w:val="20"/>
        </w:rPr>
        <w:t>palliative surgery</w:t>
      </w:r>
      <w:bookmarkEnd w:id="1"/>
      <w:r w:rsidRPr="00530A53">
        <w:rPr>
          <w:rFonts w:ascii="Arial" w:hAnsi="Arial" w:cs="Arial"/>
          <w:sz w:val="20"/>
          <w:szCs w:val="20"/>
        </w:rPr>
        <w:t xml:space="preserve"> (</w:t>
      </w:r>
      <w:r w:rsidRPr="00530A53">
        <w:rPr>
          <w:rFonts w:ascii="Arial" w:hAnsi="Arial" w:cs="Arial" w:hint="eastAsia"/>
          <w:i/>
          <w:sz w:val="20"/>
          <w:szCs w:val="20"/>
        </w:rPr>
        <w:t>n</w:t>
      </w:r>
      <w:r w:rsidRPr="00530A53">
        <w:rPr>
          <w:rFonts w:ascii="Arial" w:hAnsi="Arial" w:cs="Arial" w:hint="eastAsia"/>
          <w:sz w:val="20"/>
          <w:szCs w:val="20"/>
        </w:rPr>
        <w:t xml:space="preserve"> </w:t>
      </w:r>
      <w:r w:rsidRPr="00530A53">
        <w:rPr>
          <w:rFonts w:ascii="Arial" w:hAnsi="Arial" w:cs="Arial"/>
          <w:sz w:val="20"/>
          <w:szCs w:val="20"/>
        </w:rPr>
        <w:t>=</w:t>
      </w:r>
      <w:r w:rsidRPr="00530A53">
        <w:rPr>
          <w:rFonts w:ascii="Arial" w:hAnsi="Arial" w:cs="Arial" w:hint="eastAsia"/>
          <w:sz w:val="20"/>
          <w:szCs w:val="20"/>
        </w:rPr>
        <w:t xml:space="preserve"> </w:t>
      </w:r>
      <w:r w:rsidRPr="00530A53">
        <w:rPr>
          <w:rFonts w:ascii="Arial" w:hAnsi="Arial" w:cs="Arial"/>
          <w:sz w:val="20"/>
          <w:szCs w:val="20"/>
        </w:rPr>
        <w:t>4) or the presence of other types of cancer (</w:t>
      </w:r>
      <w:r w:rsidRPr="00530A53">
        <w:rPr>
          <w:rFonts w:ascii="Arial" w:hAnsi="Arial" w:cs="Arial" w:hint="eastAsia"/>
          <w:i/>
          <w:sz w:val="20"/>
          <w:szCs w:val="20"/>
        </w:rPr>
        <w:t>n</w:t>
      </w:r>
      <w:r w:rsidRPr="00530A53">
        <w:rPr>
          <w:rFonts w:ascii="Arial" w:hAnsi="Arial" w:cs="Arial" w:hint="eastAsia"/>
          <w:sz w:val="20"/>
          <w:szCs w:val="20"/>
        </w:rPr>
        <w:t xml:space="preserve"> </w:t>
      </w:r>
      <w:r w:rsidRPr="00530A53">
        <w:rPr>
          <w:rFonts w:ascii="Arial" w:hAnsi="Arial" w:cs="Arial"/>
          <w:sz w:val="20"/>
          <w:szCs w:val="20"/>
        </w:rPr>
        <w:t>=</w:t>
      </w:r>
      <w:r w:rsidRPr="00530A53">
        <w:rPr>
          <w:rFonts w:ascii="Arial" w:hAnsi="Arial" w:cs="Arial" w:hint="eastAsia"/>
          <w:sz w:val="20"/>
          <w:szCs w:val="20"/>
        </w:rPr>
        <w:t xml:space="preserve"> </w:t>
      </w:r>
      <w:r w:rsidRPr="00530A53">
        <w:rPr>
          <w:rFonts w:ascii="Arial" w:hAnsi="Arial" w:cs="Arial"/>
          <w:sz w:val="20"/>
          <w:szCs w:val="20"/>
        </w:rPr>
        <w:t xml:space="preserve">2). </w:t>
      </w:r>
      <w:r w:rsidRPr="00530A53">
        <w:rPr>
          <w:rFonts w:ascii="Arial" w:hAnsi="Arial" w:cs="Arial" w:hint="eastAsia"/>
          <w:sz w:val="20"/>
          <w:szCs w:val="20"/>
        </w:rPr>
        <w:t>A</w:t>
      </w:r>
      <w:r w:rsidRPr="00530A53">
        <w:rPr>
          <w:rFonts w:ascii="Arial" w:hAnsi="Arial" w:cs="Arial"/>
          <w:sz w:val="20"/>
          <w:szCs w:val="20"/>
        </w:rPr>
        <w:t xml:space="preserve"> total of 104 patients were included in the analysis (Additional file</w:t>
      </w:r>
      <w:r w:rsidRPr="00530A53">
        <w:rPr>
          <w:rFonts w:ascii="Arial" w:hAnsi="Arial" w:cs="Arial" w:hint="eastAsia"/>
          <w:sz w:val="20"/>
          <w:szCs w:val="20"/>
        </w:rPr>
        <w:t xml:space="preserve"> 3: F</w:t>
      </w:r>
      <w:r w:rsidRPr="00530A53">
        <w:rPr>
          <w:rFonts w:ascii="Arial" w:hAnsi="Arial" w:cs="Arial"/>
          <w:sz w:val="20"/>
          <w:szCs w:val="20"/>
        </w:rPr>
        <w:t>ig</w:t>
      </w:r>
      <w:r w:rsidRPr="00530A53">
        <w:rPr>
          <w:rFonts w:ascii="Arial" w:hAnsi="Arial" w:cs="Arial" w:hint="eastAsia"/>
          <w:sz w:val="20"/>
          <w:szCs w:val="20"/>
        </w:rPr>
        <w:t>.</w:t>
      </w:r>
      <w:r w:rsidRPr="00530A53">
        <w:rPr>
          <w:rFonts w:ascii="Arial" w:hAnsi="Arial" w:cs="Arial"/>
          <w:sz w:val="20"/>
          <w:szCs w:val="20"/>
        </w:rPr>
        <w:t xml:space="preserve"> </w:t>
      </w:r>
      <w:r w:rsidRPr="00530A53">
        <w:rPr>
          <w:rFonts w:ascii="Arial" w:hAnsi="Arial" w:cs="Arial" w:hint="eastAsia"/>
          <w:sz w:val="20"/>
          <w:szCs w:val="20"/>
        </w:rPr>
        <w:t>S</w:t>
      </w:r>
      <w:r w:rsidRPr="00530A53">
        <w:rPr>
          <w:rFonts w:ascii="Arial" w:hAnsi="Arial" w:cs="Arial"/>
          <w:sz w:val="20"/>
          <w:szCs w:val="20"/>
        </w:rPr>
        <w:t>1).</w:t>
      </w:r>
    </w:p>
    <w:p w14:paraId="4B7E1FB8" w14:textId="6A8394E3"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 xml:space="preserve">Recurrence </w:t>
      </w:r>
      <w:r w:rsidRPr="00530A53">
        <w:rPr>
          <w:rFonts w:ascii="Arial" w:hAnsi="Arial" w:cs="Arial" w:hint="eastAsia"/>
          <w:sz w:val="20"/>
          <w:szCs w:val="20"/>
        </w:rPr>
        <w:t>of</w:t>
      </w:r>
      <w:r w:rsidRPr="00530A53">
        <w:rPr>
          <w:rFonts w:ascii="Arial" w:hAnsi="Arial" w:cs="Arial"/>
          <w:sz w:val="20"/>
          <w:szCs w:val="20"/>
        </w:rPr>
        <w:t xml:space="preserve"> PD was defined as lesions detected in one of the following ways: MRI, CT scan, PET-CT scan visualized </w:t>
      </w:r>
      <w:r w:rsidRPr="00530A53">
        <w:rPr>
          <w:rFonts w:ascii="Arial" w:hAnsi="Arial" w:cs="Arial" w:hint="eastAsia"/>
          <w:sz w:val="20"/>
          <w:szCs w:val="20"/>
        </w:rPr>
        <w:t>[</w:t>
      </w:r>
      <w:r w:rsidRPr="00530A53">
        <w:rPr>
          <w:rFonts w:ascii="Arial" w:hAnsi="Arial" w:cs="Arial"/>
          <w:sz w:val="20"/>
          <w:szCs w:val="20"/>
          <w:vertAlign w:val="superscript"/>
        </w:rPr>
        <w:t>18</w:t>
      </w:r>
      <w:r w:rsidRPr="00530A53">
        <w:rPr>
          <w:rFonts w:ascii="Arial" w:hAnsi="Arial" w:cs="Arial"/>
          <w:sz w:val="20"/>
          <w:szCs w:val="20"/>
        </w:rPr>
        <w:t>F</w:t>
      </w:r>
      <w:r w:rsidRPr="00530A53">
        <w:rPr>
          <w:rFonts w:ascii="Arial" w:hAnsi="Arial" w:cs="Arial" w:hint="eastAsia"/>
          <w:sz w:val="20"/>
          <w:szCs w:val="20"/>
        </w:rPr>
        <w:t>]</w:t>
      </w:r>
      <w:r w:rsidRPr="00530A53">
        <w:rPr>
          <w:rFonts w:ascii="Arial" w:hAnsi="Arial" w:cs="Arial"/>
          <w:sz w:val="20"/>
          <w:szCs w:val="20"/>
        </w:rPr>
        <w:t>fluorodeoxyglucose (</w:t>
      </w:r>
      <w:r w:rsidRPr="00530A53">
        <w:rPr>
          <w:rFonts w:ascii="Arial" w:hAnsi="Arial" w:cs="Arial"/>
          <w:sz w:val="20"/>
          <w:szCs w:val="20"/>
          <w:vertAlign w:val="superscript"/>
        </w:rPr>
        <w:t>18</w:t>
      </w:r>
      <w:r w:rsidRPr="00530A53">
        <w:rPr>
          <w:rFonts w:ascii="Arial" w:hAnsi="Arial" w:cs="Arial"/>
          <w:sz w:val="20"/>
          <w:szCs w:val="20"/>
        </w:rPr>
        <w:t>F</w:t>
      </w:r>
      <w:r w:rsidRPr="00530A53">
        <w:rPr>
          <w:rFonts w:ascii="Arial" w:hAnsi="Arial" w:cs="Arial" w:hint="eastAsia"/>
          <w:sz w:val="20"/>
          <w:szCs w:val="20"/>
        </w:rPr>
        <w:t>-</w:t>
      </w:r>
      <w:r w:rsidRPr="00530A53">
        <w:rPr>
          <w:rFonts w:ascii="Arial" w:hAnsi="Arial" w:cs="Arial"/>
          <w:sz w:val="20"/>
          <w:szCs w:val="20"/>
        </w:rPr>
        <w:t>FDG) uptake over peritoneum and bowel with or without ascites &gt;</w:t>
      </w:r>
      <w:r w:rsidRPr="00530A53">
        <w:rPr>
          <w:rFonts w:ascii="Arial" w:hAnsi="Arial" w:cs="Arial" w:hint="eastAsia"/>
          <w:sz w:val="20"/>
          <w:szCs w:val="20"/>
        </w:rPr>
        <w:t xml:space="preserve"> </w:t>
      </w:r>
      <w:r w:rsidRPr="00530A53">
        <w:rPr>
          <w:rFonts w:ascii="Arial" w:hAnsi="Arial" w:cs="Arial"/>
          <w:sz w:val="20"/>
          <w:szCs w:val="20"/>
        </w:rPr>
        <w:t xml:space="preserve">50 mL, or tumor cells detected in ascites or biopsy of peritoneal </w:t>
      </w:r>
      <w:r w:rsidRPr="00530A53">
        <w:rPr>
          <w:rFonts w:ascii="Arial" w:hAnsi="Arial" w:cs="Arial"/>
          <w:sz w:val="20"/>
          <w:szCs w:val="20"/>
        </w:rPr>
        <w:lastRenderedPageBreak/>
        <w:t xml:space="preserve">lesions. The median follow-up period was </w:t>
      </w:r>
      <w:r w:rsidRPr="00530A53">
        <w:rPr>
          <w:rFonts w:ascii="Arial" w:hAnsi="Arial" w:cs="Arial" w:hint="eastAsia"/>
          <w:sz w:val="20"/>
          <w:szCs w:val="20"/>
        </w:rPr>
        <w:t>20</w:t>
      </w:r>
      <w:r w:rsidRPr="00530A53">
        <w:rPr>
          <w:rFonts w:ascii="Arial" w:hAnsi="Arial" w:cs="Arial"/>
          <w:sz w:val="20"/>
          <w:szCs w:val="20"/>
        </w:rPr>
        <w:t xml:space="preserve"> months (</w:t>
      </w:r>
      <w:r w:rsidRPr="00530A53">
        <w:rPr>
          <w:rFonts w:ascii="Arial" w:hAnsi="Arial" w:cs="Arial" w:hint="eastAsia"/>
          <w:sz w:val="20"/>
          <w:szCs w:val="20"/>
        </w:rPr>
        <w:t>6</w:t>
      </w:r>
      <w:r w:rsidRPr="00530A53">
        <w:rPr>
          <w:rFonts w:ascii="Arial" w:hAnsi="Arial" w:cs="Arial" w:hint="eastAsia"/>
          <w:sz w:val="20"/>
          <w:szCs w:val="20"/>
        </w:rPr>
        <w:t>–</w:t>
      </w:r>
      <w:r w:rsidRPr="00530A53">
        <w:rPr>
          <w:rFonts w:ascii="Arial" w:hAnsi="Arial" w:cs="Arial" w:hint="eastAsia"/>
          <w:sz w:val="20"/>
          <w:szCs w:val="20"/>
        </w:rPr>
        <w:t>41</w:t>
      </w:r>
      <w:r w:rsidRPr="00530A53">
        <w:rPr>
          <w:rFonts w:ascii="Arial" w:hAnsi="Arial" w:cs="Arial"/>
          <w:sz w:val="20"/>
          <w:szCs w:val="20"/>
        </w:rPr>
        <w:t xml:space="preserve"> months). </w:t>
      </w:r>
      <w:r w:rsidRPr="00530A53">
        <w:rPr>
          <w:rFonts w:ascii="Arial" w:eastAsia="等线" w:hAnsi="Arial" w:cs="Arial"/>
          <w:sz w:val="20"/>
          <w:szCs w:val="20"/>
        </w:rPr>
        <w:t>The clinicopathological</w:t>
      </w:r>
      <w:r w:rsidRPr="00530A53">
        <w:rPr>
          <w:rFonts w:ascii="Arial" w:hAnsi="Arial" w:cs="Arial"/>
          <w:sz w:val="20"/>
          <w:szCs w:val="20"/>
        </w:rPr>
        <w:t xml:space="preserve"> characteristics of the 104 patients are listed in Additional file </w:t>
      </w:r>
      <w:r w:rsidRPr="00530A53">
        <w:rPr>
          <w:rFonts w:ascii="Arial" w:hAnsi="Arial" w:cs="Arial" w:hint="eastAsia"/>
          <w:sz w:val="20"/>
          <w:szCs w:val="20"/>
        </w:rPr>
        <w:t>2</w:t>
      </w:r>
      <w:r w:rsidRPr="00530A53">
        <w:rPr>
          <w:rFonts w:ascii="Arial" w:hAnsi="Arial" w:cs="Arial"/>
          <w:sz w:val="20"/>
          <w:szCs w:val="20"/>
        </w:rPr>
        <w:t>:</w:t>
      </w:r>
      <w:r w:rsidRPr="00530A53">
        <w:rPr>
          <w:rFonts w:ascii="Arial" w:hAnsi="Arial" w:cs="Arial" w:hint="eastAsia"/>
          <w:sz w:val="20"/>
          <w:szCs w:val="20"/>
        </w:rPr>
        <w:t xml:space="preserve"> T</w:t>
      </w:r>
      <w:r w:rsidRPr="00530A53">
        <w:rPr>
          <w:rFonts w:ascii="Arial" w:hAnsi="Arial" w:cs="Arial"/>
          <w:sz w:val="20"/>
          <w:szCs w:val="20"/>
        </w:rPr>
        <w:t>able</w:t>
      </w:r>
      <w:r w:rsidRPr="00530A53">
        <w:rPr>
          <w:rFonts w:ascii="Arial" w:hAnsi="Arial" w:cs="Arial" w:hint="eastAsia"/>
          <w:sz w:val="20"/>
          <w:szCs w:val="20"/>
        </w:rPr>
        <w:t xml:space="preserve"> S3</w:t>
      </w:r>
      <w:r w:rsidRPr="00530A53">
        <w:rPr>
          <w:rFonts w:ascii="Arial" w:hAnsi="Arial" w:cs="Arial"/>
          <w:sz w:val="20"/>
          <w:szCs w:val="20"/>
        </w:rPr>
        <w:t>. Surgery consisted of radical resection of the primary tumor and at least D2 lymph node dissection.</w:t>
      </w:r>
    </w:p>
    <w:p w14:paraId="4093A0C6" w14:textId="367DD344"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For collection of PLF samples, 300–400 mL of normal saline was used to wash the upper abdominal cavity after abdominal exploration and before any manipulation of the tumor during surgery. A total of 200 mL of PLF was collected. PLF (100 mL) was examined through conventional cytological diagnosis with Papanicolaou and Giemsa staining according to the NCCN and EMSO guidelines to evaluate peritoneal free cancer cells</w:t>
      </w:r>
      <w:r w:rsidRPr="00530A53">
        <w:rPr>
          <w:rFonts w:ascii="Arial" w:hAnsi="Arial" w:cs="Arial" w:hint="eastAsia"/>
          <w:sz w:val="20"/>
          <w:szCs w:val="20"/>
        </w:rPr>
        <w:t xml:space="preserve"> </w:t>
      </w:r>
      <w:r w:rsidRPr="00530A53">
        <w:rPr>
          <w:rFonts w:ascii="Arial" w:hAnsi="Arial" w:cs="Arial"/>
          <w:sz w:val="20"/>
          <w:szCs w:val="20"/>
        </w:rPr>
        <w:fldChar w:fldCharType="begin"/>
      </w:r>
      <w:r w:rsidRPr="00530A53">
        <w:rPr>
          <w:rFonts w:ascii="Arial" w:hAnsi="Arial" w:cs="Arial"/>
          <w:sz w:val="20"/>
          <w:szCs w:val="20"/>
        </w:rPr>
        <w:instrText xml:space="preserve"> ADDIN EN.CITE &lt;EndNote&gt;&lt;Cite&gt;&lt;RecNum&gt;168&lt;/RecNum&gt;&lt;DisplayText&gt;[1, 2]&lt;/DisplayText&gt;&lt;record&gt;&lt;rec-number&gt;168&lt;/rec-number&gt;&lt;foreign-keys&gt;&lt;key app="EN" db-id="0ppw0pdxqrdzt0e5f5zvsvej2050s5wp92x2" timestamp="1618403846"&gt;168&lt;/key&gt;&lt;/foreign-keys&gt;&lt;ref-type name="Journal Article"&gt;17&lt;/ref-type&gt;&lt;contributors&gt;&lt;/contributors&gt;&lt;titles&gt;&lt;title&gt;National Comprehensive Cancer Network. Gastric Cancer. Version 2.2021. Accessed March 9, 2021&lt;/title&gt;&lt;/titles&gt;&lt;dates&gt;&lt;/dates&gt;&lt;urls&gt;&lt;related-urls&gt;&lt;url&gt;https://www.nccn.org/professionals/physician_gls/pdf/gastric.pdf&lt;/url&gt;&lt;/related-urls&gt;&lt;/urls&gt;&lt;/record&gt;&lt;/Cite&gt;&lt;Cite&gt;&lt;Author&gt;Cunningham&lt;/Author&gt;&lt;Year&gt;2016&lt;/Year&gt;&lt;RecNum&gt;167&lt;/RecNum&gt;&lt;record&gt;&lt;rec-number&gt;167&lt;/rec-number&gt;&lt;foreign-keys&gt;&lt;key app="EN" db-id="0ppw0pdxqrdzt0e5f5zvsvej2050s5wp92x2" timestamp="1618403789"&gt;167&lt;/key&gt;&lt;/foreign-keys&gt;&lt;ref-type name="Journal Article"&gt;17&lt;/ref-type&gt;&lt;contributors&gt;&lt;authors&gt;&lt;author&gt;Cunningham&lt;/author&gt;&lt;author&gt; D .&lt;/author&gt;&lt;author&gt;Verheij&lt;/author&gt;&lt;author&gt;M.&lt;/author&gt;&lt;author&gt;Smyth&lt;/author&gt;&lt;author&gt;E.&lt;/author&gt;&lt;author&gt;C.&lt;/author&gt;&lt;author&gt;Arnold&lt;/author&gt;&lt;author&gt;Cervantes&lt;/author&gt;&lt;author&gt;A. %J Annals of Oncology Official Journal of the European Society for Medical Oncology&lt;/author&gt;&lt;/authors&gt;&lt;/contributors&gt;&lt;titles&gt;&lt;title&gt;Gastric cancer: ESMO Clinical Practice Guidelines for diagnosis, treatment and follow-up&lt;/title&gt;&lt;/titles&gt;&lt;dates&gt;&lt;year&gt;2016&lt;/year&gt;&lt;/dates&gt;&lt;urls&gt;&lt;/urls&gt;&lt;/record&gt;&lt;/Cite&gt;&lt;/EndNote&gt;</w:instrText>
      </w:r>
      <w:r w:rsidRPr="00530A53">
        <w:rPr>
          <w:rFonts w:ascii="Arial" w:hAnsi="Arial" w:cs="Arial"/>
          <w:sz w:val="20"/>
          <w:szCs w:val="20"/>
        </w:rPr>
        <w:fldChar w:fldCharType="separate"/>
      </w:r>
      <w:r w:rsidRPr="00530A53">
        <w:rPr>
          <w:rFonts w:ascii="Arial" w:hAnsi="Arial" w:cs="Arial"/>
          <w:sz w:val="20"/>
          <w:szCs w:val="20"/>
        </w:rPr>
        <w:t>[1, 2]</w:t>
      </w:r>
      <w:r w:rsidRPr="00530A53">
        <w:rPr>
          <w:rFonts w:ascii="Arial" w:hAnsi="Arial" w:cs="Arial"/>
          <w:sz w:val="20"/>
          <w:szCs w:val="20"/>
        </w:rPr>
        <w:fldChar w:fldCharType="end"/>
      </w:r>
      <w:r w:rsidRPr="00530A53">
        <w:rPr>
          <w:rFonts w:ascii="Arial" w:hAnsi="Arial" w:cs="Arial"/>
          <w:sz w:val="20"/>
          <w:szCs w:val="20"/>
        </w:rPr>
        <w:t>. The remaining 100 mL of PLF was used in mutation profiling to co</w:t>
      </w:r>
      <w:r w:rsidR="00D6290E">
        <w:rPr>
          <w:rFonts w:ascii="Arial" w:hAnsi="Arial" w:cs="Arial"/>
          <w:sz w:val="20"/>
          <w:szCs w:val="20"/>
        </w:rPr>
        <w:t>mpare with the standard of care</w:t>
      </w:r>
      <w:r w:rsidRPr="00530A53">
        <w:rPr>
          <w:rFonts w:ascii="Arial" w:hAnsi="Arial" w:cs="Arial"/>
          <w:sz w:val="20"/>
          <w:szCs w:val="20"/>
        </w:rPr>
        <w:t xml:space="preserve"> solution. PLF samples were centrifuged first at 2500 rpm (</w:t>
      </w:r>
      <w:r w:rsidRPr="00530A53">
        <w:rPr>
          <w:rFonts w:ascii="Arial" w:eastAsia="等线" w:hAnsi="Arial" w:cs="Arial"/>
          <w:sz w:val="20"/>
          <w:szCs w:val="20"/>
        </w:rPr>
        <w:t>1098 g</w:t>
      </w:r>
      <w:r w:rsidRPr="00530A53">
        <w:rPr>
          <w:rFonts w:ascii="Arial" w:hAnsi="Arial" w:cs="Arial"/>
          <w:sz w:val="20"/>
          <w:szCs w:val="20"/>
        </w:rPr>
        <w:t xml:space="preserve">) for 10 min to remove the supernatant and </w:t>
      </w:r>
      <w:r w:rsidR="00820EC0" w:rsidRPr="00530A53">
        <w:rPr>
          <w:rFonts w:ascii="Arial" w:hAnsi="Arial" w:cs="Arial"/>
          <w:sz w:val="20"/>
          <w:szCs w:val="20"/>
        </w:rPr>
        <w:t>then</w:t>
      </w:r>
      <w:r w:rsidRPr="00530A53">
        <w:rPr>
          <w:rFonts w:ascii="Arial" w:hAnsi="Arial" w:cs="Arial"/>
          <w:sz w:val="20"/>
          <w:szCs w:val="20"/>
        </w:rPr>
        <w:t xml:space="preserve"> at 12,000 rpm for 10 min to obtain the PLF pellet. Blood samples were collected before surgery through a standard blood draw protocol. Fresh tumor tissue was collected from surgery.</w:t>
      </w:r>
      <w:r w:rsidRPr="00530A53">
        <w:rPr>
          <w:rFonts w:ascii="Arial" w:hAnsi="Arial" w:cs="Arial" w:hint="eastAsia"/>
          <w:sz w:val="20"/>
          <w:szCs w:val="20"/>
        </w:rPr>
        <w:t xml:space="preserve"> </w:t>
      </w:r>
      <w:r w:rsidRPr="00530A53">
        <w:rPr>
          <w:rFonts w:ascii="Arial" w:hAnsi="Arial" w:cs="Arial"/>
          <w:sz w:val="20"/>
          <w:szCs w:val="20"/>
        </w:rPr>
        <w:t>Tumor tissues, matched white blood cells (</w:t>
      </w:r>
      <w:r w:rsidRPr="00530A53">
        <w:rPr>
          <w:rFonts w:ascii="Arial" w:eastAsia="等线" w:hAnsi="Arial" w:cs="Arial"/>
          <w:sz w:val="20"/>
          <w:szCs w:val="20"/>
        </w:rPr>
        <w:t>WBCs</w:t>
      </w:r>
      <w:r w:rsidRPr="00530A53">
        <w:rPr>
          <w:rFonts w:ascii="Arial" w:hAnsi="Arial" w:cs="Arial"/>
          <w:sz w:val="20"/>
          <w:szCs w:val="20"/>
        </w:rPr>
        <w:t>) and PLF pellets were stored at -</w:t>
      </w:r>
      <w:r w:rsidRPr="00530A53">
        <w:rPr>
          <w:rFonts w:ascii="Arial" w:eastAsia="等线" w:hAnsi="Arial" w:cs="Arial"/>
          <w:sz w:val="20"/>
          <w:szCs w:val="20"/>
        </w:rPr>
        <w:t>80 °C</w:t>
      </w:r>
      <w:r w:rsidRPr="00530A53">
        <w:rPr>
          <w:rFonts w:ascii="Arial" w:hAnsi="Arial" w:cs="Arial"/>
          <w:sz w:val="20"/>
          <w:szCs w:val="20"/>
        </w:rPr>
        <w:t xml:space="preserve"> until DNA extraction.</w:t>
      </w:r>
      <w:r w:rsidRPr="00530A53">
        <w:rPr>
          <w:rFonts w:ascii="Arial" w:hAnsi="Arial" w:cs="Arial" w:hint="eastAsia"/>
          <w:sz w:val="20"/>
          <w:szCs w:val="20"/>
        </w:rPr>
        <w:t xml:space="preserve"> </w:t>
      </w:r>
      <w:r w:rsidRPr="00530A53">
        <w:rPr>
          <w:rFonts w:ascii="Arial" w:hAnsi="Arial" w:cs="Arial"/>
          <w:sz w:val="20"/>
          <w:szCs w:val="20"/>
        </w:rPr>
        <w:t>In total, PLF, frozen tumor tissue and blood samples were collected for analysis from 104 patients.</w:t>
      </w:r>
    </w:p>
    <w:p w14:paraId="7A8B97FB" w14:textId="77777777" w:rsidR="006E2207" w:rsidRPr="00530A53" w:rsidRDefault="006E2207" w:rsidP="006E2207">
      <w:pPr>
        <w:spacing w:line="480" w:lineRule="auto"/>
        <w:ind w:firstLineChars="200" w:firstLine="400"/>
        <w:rPr>
          <w:rFonts w:ascii="Arial" w:hAnsi="Arial" w:cs="Arial"/>
          <w:sz w:val="20"/>
          <w:szCs w:val="20"/>
        </w:rPr>
      </w:pPr>
    </w:p>
    <w:p w14:paraId="58526008" w14:textId="77777777" w:rsidR="006E2207" w:rsidRPr="00530A53" w:rsidRDefault="00F45638" w:rsidP="006E2207">
      <w:pPr>
        <w:spacing w:line="480" w:lineRule="auto"/>
        <w:rPr>
          <w:rFonts w:ascii="Arial" w:hAnsi="Arial" w:cs="Arial"/>
          <w:b/>
          <w:sz w:val="20"/>
          <w:szCs w:val="20"/>
        </w:rPr>
      </w:pPr>
      <w:r w:rsidRPr="00530A53">
        <w:rPr>
          <w:rFonts w:ascii="Arial" w:hAnsi="Arial" w:cs="Arial"/>
          <w:b/>
          <w:sz w:val="20"/>
          <w:szCs w:val="20"/>
        </w:rPr>
        <w:t>Construction and validation of the cancer cell fraction model</w:t>
      </w:r>
    </w:p>
    <w:p w14:paraId="6B3B09D1" w14:textId="203A9550" w:rsidR="006E2207" w:rsidRPr="00530A53" w:rsidRDefault="00F45638" w:rsidP="006E2207">
      <w:pPr>
        <w:autoSpaceDE w:val="0"/>
        <w:autoSpaceDN w:val="0"/>
        <w:adjustRightInd w:val="0"/>
        <w:spacing w:line="480" w:lineRule="auto"/>
        <w:jc w:val="left"/>
        <w:rPr>
          <w:rFonts w:ascii="Arial" w:hAnsi="Arial" w:cs="Arial"/>
          <w:sz w:val="20"/>
          <w:szCs w:val="20"/>
        </w:rPr>
      </w:pPr>
      <w:r w:rsidRPr="00530A53">
        <w:rPr>
          <w:rFonts w:ascii="Arial" w:hAnsi="Arial" w:cs="Arial"/>
          <w:sz w:val="20"/>
          <w:szCs w:val="20"/>
        </w:rPr>
        <w:t>Due to the low fraction of residual cancer cells among normal cells in PLF, the number of molecules present for a given mutation site in the sequencing (distinct coverage) might be insufficient to precisely detect the mutation. Thus, the detected frequency of one mutation might not precisely represent the ratio of cancer cells</w:t>
      </w:r>
      <w:r w:rsidRPr="00530A53">
        <w:rPr>
          <w:rFonts w:ascii="Arial" w:hAnsi="Arial" w:cs="Arial" w:hint="eastAsia"/>
          <w:sz w:val="20"/>
          <w:szCs w:val="20"/>
        </w:rPr>
        <w:t xml:space="preserve"> </w:t>
      </w:r>
      <w:r w:rsidRPr="00530A53">
        <w:rPr>
          <w:rFonts w:ascii="Arial" w:hAnsi="Arial" w:cs="Arial"/>
          <w:sz w:val="20"/>
          <w:szCs w:val="20"/>
        </w:rPr>
        <w:fldChar w:fldCharType="begin">
          <w:fldData xml:space="preserve">PEVuZE5vdGU+PENpdGU+PEF1dGhvcj5QYXRlbDwvQXV0aG9yPjxZZWFyPjIwMTI8L1llYXI+PFJl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</w:fldData>
        </w:fldChar>
      </w:r>
      <w:r w:rsidRPr="00530A53">
        <w:rPr>
          <w:rFonts w:ascii="Arial" w:hAnsi="Arial" w:cs="Arial"/>
          <w:sz w:val="20"/>
          <w:szCs w:val="20"/>
        </w:rPr>
        <w:instrText xml:space="preserve"> ADDIN EN.CITE </w:instrText>
      </w:r>
      <w:r w:rsidRPr="00530A53">
        <w:rPr>
          <w:rFonts w:ascii="Arial" w:hAnsi="Arial" w:cs="Arial"/>
          <w:sz w:val="20"/>
          <w:szCs w:val="20"/>
        </w:rPr>
        <w:fldChar w:fldCharType="begin">
          <w:fldData xml:space="preserve">PEVuZE5vdGU+PENpdGU+PEF1dGhvcj5QYXRlbDwvQXV0aG9yPjxZZWFyPjIwMTI8L1llYXI+PFJl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</w:fldData>
        </w:fldChar>
      </w:r>
      <w:r w:rsidRPr="00530A53">
        <w:rPr>
          <w:rFonts w:ascii="Arial" w:hAnsi="Arial" w:cs="Arial"/>
          <w:sz w:val="20"/>
          <w:szCs w:val="20"/>
        </w:rPr>
        <w:instrText xml:space="preserve"> ADDIN EN.CITE.DATA </w:instrText>
      </w:r>
      <w:r w:rsidRPr="00530A53">
        <w:rPr>
          <w:rFonts w:ascii="Arial" w:hAnsi="Arial" w:cs="Arial"/>
          <w:sz w:val="20"/>
          <w:szCs w:val="20"/>
        </w:rPr>
      </w:r>
      <w:r w:rsidRPr="00530A53">
        <w:rPr>
          <w:rFonts w:ascii="Arial" w:hAnsi="Arial" w:cs="Arial"/>
          <w:sz w:val="20"/>
          <w:szCs w:val="20"/>
        </w:rPr>
        <w:fldChar w:fldCharType="end"/>
      </w:r>
      <w:r w:rsidRPr="00530A53">
        <w:rPr>
          <w:rFonts w:ascii="Arial" w:hAnsi="Arial" w:cs="Arial"/>
          <w:sz w:val="20"/>
          <w:szCs w:val="20"/>
        </w:rPr>
      </w:r>
      <w:r w:rsidRPr="00530A53">
        <w:rPr>
          <w:rFonts w:ascii="Arial" w:hAnsi="Arial" w:cs="Arial"/>
          <w:sz w:val="20"/>
          <w:szCs w:val="20"/>
        </w:rPr>
        <w:fldChar w:fldCharType="separate"/>
      </w:r>
      <w:r w:rsidRPr="00530A53">
        <w:rPr>
          <w:rFonts w:ascii="Arial" w:hAnsi="Arial" w:cs="Arial"/>
          <w:sz w:val="20"/>
          <w:szCs w:val="20"/>
        </w:rPr>
        <w:t>[3, 4]</w:t>
      </w:r>
      <w:r w:rsidRPr="00530A53">
        <w:rPr>
          <w:rFonts w:ascii="Arial" w:hAnsi="Arial" w:cs="Arial"/>
          <w:sz w:val="20"/>
          <w:szCs w:val="20"/>
        </w:rPr>
        <w:fldChar w:fldCharType="end"/>
      </w:r>
      <w:r w:rsidRPr="00530A53">
        <w:rPr>
          <w:rFonts w:ascii="Arial" w:hAnsi="Arial" w:cs="Arial" w:hint="eastAsia"/>
          <w:sz w:val="20"/>
          <w:szCs w:val="20"/>
        </w:rPr>
        <w:t>.</w:t>
      </w:r>
      <w:r w:rsidRPr="00530A53">
        <w:rPr>
          <w:rFonts w:ascii="Arial" w:hAnsi="Arial" w:cs="Arial"/>
          <w:sz w:val="20"/>
          <w:szCs w:val="20"/>
        </w:rPr>
        <w:t xml:space="preserve"> Here, we set up a model to estimate the cancer cell ratio based on allele frequency and sequencing depth of somatic </w:t>
      </w:r>
      <w:r w:rsidRPr="00530A53">
        <w:rPr>
          <w:rFonts w:ascii="Arial" w:hAnsi="Arial" w:cs="Arial"/>
          <w:sz w:val="20"/>
          <w:szCs w:val="20"/>
        </w:rPr>
        <w:lastRenderedPageBreak/>
        <w:t>mutations in tumor tissue and paired PLF samples (</w:t>
      </w:r>
      <w:r w:rsidRPr="00530A53">
        <w:rPr>
          <w:rFonts w:ascii="Arial" w:hAnsi="Arial" w:cs="Arial" w:hint="eastAsia"/>
          <w:sz w:val="20"/>
          <w:szCs w:val="20"/>
        </w:rPr>
        <w:t>F</w:t>
      </w:r>
      <w:r w:rsidRPr="00530A53">
        <w:rPr>
          <w:rFonts w:ascii="Arial" w:hAnsi="Arial" w:cs="Arial"/>
          <w:sz w:val="20"/>
          <w:szCs w:val="20"/>
        </w:rPr>
        <w:t>ig</w:t>
      </w:r>
      <w:r w:rsidRPr="00530A53">
        <w:rPr>
          <w:rFonts w:ascii="Arial" w:hAnsi="Arial" w:cs="Arial" w:hint="eastAsia"/>
          <w:sz w:val="20"/>
          <w:szCs w:val="20"/>
        </w:rPr>
        <w:t>.</w:t>
      </w:r>
      <w:r w:rsidRPr="00530A53">
        <w:rPr>
          <w:rFonts w:ascii="Arial" w:hAnsi="Arial" w:cs="Arial"/>
          <w:sz w:val="20"/>
          <w:szCs w:val="20"/>
        </w:rPr>
        <w:t xml:space="preserve"> </w:t>
      </w:r>
      <w:r w:rsidRPr="00530A53">
        <w:rPr>
          <w:rFonts w:ascii="Arial" w:hAnsi="Arial" w:cs="Arial" w:hint="eastAsia"/>
          <w:sz w:val="20"/>
          <w:szCs w:val="20"/>
        </w:rPr>
        <w:t>1</w:t>
      </w:r>
      <w:r w:rsidRPr="00530A53">
        <w:rPr>
          <w:rFonts w:ascii="Arial" w:hAnsi="Arial" w:cs="Arial"/>
          <w:sz w:val="20"/>
          <w:szCs w:val="20"/>
        </w:rPr>
        <w:t xml:space="preserve">A). We performed exome sequencing on the DNA from tumor tissue and matched </w:t>
      </w:r>
      <w:r w:rsidR="00D156CE">
        <w:rPr>
          <w:rFonts w:ascii="Arial" w:hAnsi="Arial" w:cs="Arial" w:hint="eastAsia"/>
          <w:sz w:val="20"/>
          <w:szCs w:val="20"/>
        </w:rPr>
        <w:t>WBC</w:t>
      </w:r>
      <w:r w:rsidRPr="00530A53">
        <w:rPr>
          <w:rFonts w:ascii="Arial" w:hAnsi="Arial" w:cs="Arial"/>
          <w:sz w:val="20"/>
          <w:szCs w:val="20"/>
        </w:rPr>
        <w:t xml:space="preserve"> samples to identify somatic mutations</w:t>
      </w:r>
      <w:r w:rsidRPr="00530A53">
        <w:rPr>
          <w:rFonts w:ascii="Arial" w:hAnsi="Arial" w:cs="Arial" w:hint="eastAsia"/>
          <w:sz w:val="20"/>
          <w:szCs w:val="20"/>
        </w:rPr>
        <w:t xml:space="preserve"> and</w:t>
      </w:r>
      <w:r w:rsidRPr="00530A53">
        <w:rPr>
          <w:rFonts w:ascii="Arial" w:hAnsi="Arial" w:cs="Arial"/>
          <w:sz w:val="20"/>
          <w:szCs w:val="20"/>
        </w:rPr>
        <w:t xml:space="preserve"> designed customized primers to profile 20 somatic mutations in the peritoneal lavage samples with Mutation Capsule technology </w:t>
      </w:r>
      <w:r w:rsidRPr="00530A53">
        <w:rPr>
          <w:rFonts w:ascii="Arial" w:hAnsi="Arial" w:cs="Arial"/>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hAnsi="Arial" w:cs="Arial"/>
          <w:sz w:val="20"/>
          <w:szCs w:val="20"/>
        </w:rPr>
        <w:instrText xml:space="preserve"> ADDIN EN.CITE </w:instrText>
      </w:r>
      <w:r w:rsidRPr="00530A53">
        <w:rPr>
          <w:rFonts w:ascii="Arial" w:hAnsi="Arial" w:cs="Arial"/>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hAnsi="Arial" w:cs="Arial"/>
          <w:sz w:val="20"/>
          <w:szCs w:val="20"/>
        </w:rPr>
        <w:instrText xml:space="preserve"> ADDIN EN.CITE.DATA </w:instrText>
      </w:r>
      <w:r w:rsidRPr="00530A53">
        <w:rPr>
          <w:rFonts w:ascii="Arial" w:hAnsi="Arial" w:cs="Arial"/>
          <w:sz w:val="20"/>
          <w:szCs w:val="20"/>
        </w:rPr>
      </w:r>
      <w:r w:rsidRPr="00530A53">
        <w:rPr>
          <w:rFonts w:ascii="Arial" w:hAnsi="Arial" w:cs="Arial"/>
          <w:sz w:val="20"/>
          <w:szCs w:val="20"/>
        </w:rPr>
        <w:fldChar w:fldCharType="end"/>
      </w:r>
      <w:r w:rsidRPr="00530A53">
        <w:rPr>
          <w:rFonts w:ascii="Arial" w:hAnsi="Arial" w:cs="Arial"/>
          <w:sz w:val="20"/>
          <w:szCs w:val="20"/>
        </w:rPr>
      </w:r>
      <w:r w:rsidRPr="00530A53">
        <w:rPr>
          <w:rFonts w:ascii="Arial" w:hAnsi="Arial" w:cs="Arial"/>
          <w:sz w:val="20"/>
          <w:szCs w:val="20"/>
        </w:rPr>
        <w:fldChar w:fldCharType="separate"/>
      </w:r>
      <w:r w:rsidRPr="00530A53">
        <w:rPr>
          <w:rFonts w:ascii="Arial" w:hAnsi="Arial" w:cs="Arial"/>
          <w:sz w:val="20"/>
          <w:szCs w:val="20"/>
        </w:rPr>
        <w:t>[5]</w:t>
      </w:r>
      <w:r w:rsidRPr="00530A53">
        <w:rPr>
          <w:rFonts w:ascii="Arial" w:hAnsi="Arial" w:cs="Arial"/>
          <w:sz w:val="20"/>
          <w:szCs w:val="20"/>
        </w:rPr>
        <w:fldChar w:fldCharType="end"/>
      </w:r>
      <w:r w:rsidRPr="00530A53">
        <w:rPr>
          <w:rFonts w:ascii="Arial" w:hAnsi="Arial" w:cs="Arial"/>
          <w:sz w:val="20"/>
          <w:szCs w:val="20"/>
        </w:rPr>
        <w:t>.</w:t>
      </w:r>
      <w:r w:rsidRPr="00530A53">
        <w:rPr>
          <w:rFonts w:ascii="Arial" w:hAnsi="Arial" w:cs="Arial" w:hint="eastAsia"/>
          <w:sz w:val="20"/>
          <w:szCs w:val="20"/>
        </w:rPr>
        <w:t xml:space="preserve"> </w:t>
      </w:r>
      <w:r w:rsidRPr="00530A53">
        <w:rPr>
          <w:rFonts w:ascii="Arial" w:hAnsi="Arial" w:cs="Arial"/>
          <w:sz w:val="20"/>
          <w:szCs w:val="20"/>
        </w:rPr>
        <w:t xml:space="preserve">For each traced somatic mutation, we determined the mutation frequency in the PLF sample and compared </w:t>
      </w:r>
      <w:r w:rsidRPr="00530A53">
        <w:rPr>
          <w:rFonts w:ascii="Arial" w:eastAsia="等线" w:hAnsi="Arial" w:cs="Arial"/>
          <w:sz w:val="20"/>
          <w:szCs w:val="20"/>
        </w:rPr>
        <w:t xml:space="preserve">it </w:t>
      </w:r>
      <w:r w:rsidRPr="00530A53">
        <w:rPr>
          <w:rFonts w:ascii="Arial" w:hAnsi="Arial" w:cs="Arial"/>
          <w:sz w:val="20"/>
          <w:szCs w:val="20"/>
        </w:rPr>
        <w:t xml:space="preserve">with the frequency in the primary tumor. The sample-level estimated cancer cell fraction was </w:t>
      </w:r>
      <w:r w:rsidRPr="00530A53">
        <w:rPr>
          <w:rFonts w:ascii="Arial" w:hAnsi="Arial" w:cs="Arial" w:hint="eastAsia"/>
          <w:sz w:val="20"/>
          <w:szCs w:val="20"/>
        </w:rPr>
        <w:t>d</w:t>
      </w:r>
      <w:r w:rsidRPr="00530A53">
        <w:rPr>
          <w:rFonts w:ascii="Arial" w:hAnsi="Arial" w:cs="Arial"/>
          <w:sz w:val="20"/>
          <w:szCs w:val="20"/>
        </w:rPr>
        <w:t xml:space="preserve">etermined with the </w:t>
      </w:r>
      <w:r w:rsidRPr="00530A53">
        <w:rPr>
          <w:rFonts w:ascii="Arial" w:eastAsia="等线" w:hAnsi="Arial" w:cs="Arial"/>
          <w:sz w:val="20"/>
          <w:szCs w:val="20"/>
        </w:rPr>
        <w:t>maximum likelihood estimation</w:t>
      </w:r>
      <w:r w:rsidRPr="00530A53">
        <w:rPr>
          <w:rFonts w:ascii="Arial" w:hAnsi="Arial" w:cs="Arial"/>
          <w:sz w:val="20"/>
          <w:szCs w:val="20"/>
        </w:rPr>
        <w:t>.</w:t>
      </w:r>
    </w:p>
    <w:p w14:paraId="52F47AE1" w14:textId="77777777" w:rsidR="006E2207" w:rsidRPr="00530A53" w:rsidRDefault="006E2207" w:rsidP="006E2207">
      <w:pPr>
        <w:autoSpaceDE w:val="0"/>
        <w:autoSpaceDN w:val="0"/>
        <w:adjustRightInd w:val="0"/>
        <w:spacing w:line="480" w:lineRule="auto"/>
        <w:jc w:val="left"/>
        <w:rPr>
          <w:rFonts w:ascii="Arial" w:hAnsi="Arial" w:cs="Arial"/>
          <w:sz w:val="20"/>
          <w:szCs w:val="20"/>
        </w:rPr>
      </w:pPr>
    </w:p>
    <w:p w14:paraId="081AEF92" w14:textId="77777777" w:rsidR="006E2207" w:rsidRPr="00530A53" w:rsidRDefault="00F45638" w:rsidP="006E2207">
      <w:pPr>
        <w:spacing w:line="480" w:lineRule="auto"/>
        <w:rPr>
          <w:rFonts w:ascii="Arial" w:hAnsi="Arial" w:cs="Arial"/>
          <w:b/>
          <w:bCs/>
          <w:sz w:val="20"/>
          <w:szCs w:val="20"/>
        </w:rPr>
      </w:pPr>
      <w:r w:rsidRPr="00530A53">
        <w:rPr>
          <w:rFonts w:ascii="Arial" w:hAnsi="Arial" w:cs="Arial"/>
          <w:b/>
          <w:bCs/>
          <w:sz w:val="20"/>
          <w:szCs w:val="20"/>
        </w:rPr>
        <w:t>Cell lines and standard reference</w:t>
      </w:r>
    </w:p>
    <w:p w14:paraId="0C6561C0" w14:textId="376C8BA5" w:rsidR="006E2207" w:rsidRPr="00530A53" w:rsidRDefault="00F45638" w:rsidP="006E2207">
      <w:pPr>
        <w:spacing w:line="480" w:lineRule="auto"/>
        <w:rPr>
          <w:rFonts w:ascii="Arial" w:hAnsi="Arial" w:cs="Arial"/>
          <w:sz w:val="20"/>
          <w:szCs w:val="20"/>
        </w:rPr>
      </w:pPr>
      <w:r w:rsidRPr="00530A53">
        <w:rPr>
          <w:rFonts w:ascii="Arial" w:hAnsi="Arial" w:cs="Arial"/>
          <w:sz w:val="20"/>
          <w:szCs w:val="20"/>
        </w:rPr>
        <w:t>To validate the accuracy of the cancer cell fraction model,</w:t>
      </w:r>
      <w:r w:rsidRPr="00530A53">
        <w:rPr>
          <w:rFonts w:ascii="Arial" w:hAnsi="Arial" w:cs="Arial" w:hint="eastAsia"/>
          <w:sz w:val="20"/>
          <w:szCs w:val="20"/>
        </w:rPr>
        <w:t xml:space="preserve"> </w:t>
      </w:r>
      <w:r w:rsidRPr="00530A53">
        <w:rPr>
          <w:rFonts w:ascii="Arial" w:hAnsi="Arial" w:cs="Arial"/>
          <w:sz w:val="20"/>
          <w:szCs w:val="20"/>
        </w:rPr>
        <w:t xml:space="preserve">two cell lines (PLC/PRF/5 and A549) used to construct the </w:t>
      </w:r>
      <w:r w:rsidRPr="00530A53">
        <w:rPr>
          <w:rFonts w:ascii="Arial" w:hAnsi="Arial" w:cs="Arial" w:hint="eastAsia"/>
          <w:sz w:val="20"/>
          <w:szCs w:val="20"/>
        </w:rPr>
        <w:t xml:space="preserve">cancer cell fraction </w:t>
      </w:r>
      <w:r w:rsidRPr="00530A53">
        <w:rPr>
          <w:rFonts w:ascii="Arial" w:hAnsi="Arial" w:cs="Arial"/>
          <w:sz w:val="20"/>
          <w:szCs w:val="20"/>
        </w:rPr>
        <w:t>model</w:t>
      </w:r>
      <w:r w:rsidRPr="00530A53">
        <w:rPr>
          <w:rFonts w:ascii="Arial" w:hAnsi="Arial" w:cs="Arial" w:hint="eastAsia"/>
          <w:sz w:val="20"/>
          <w:szCs w:val="20"/>
        </w:rPr>
        <w:t xml:space="preserve"> </w:t>
      </w:r>
      <w:r w:rsidRPr="00530A53">
        <w:rPr>
          <w:rFonts w:ascii="Arial" w:hAnsi="Arial" w:cs="Arial"/>
          <w:sz w:val="20"/>
          <w:szCs w:val="20"/>
        </w:rPr>
        <w:t>were obtained from the Cell Bank of the Chinese Academy of Sciences (Shanghai, China)</w:t>
      </w:r>
      <w:r w:rsidRPr="00530A53">
        <w:rPr>
          <w:rFonts w:ascii="Arial" w:hAnsi="Arial" w:cs="Arial" w:hint="eastAsia"/>
          <w:sz w:val="20"/>
          <w:szCs w:val="20"/>
        </w:rPr>
        <w:t>.</w:t>
      </w:r>
      <w:r w:rsidRPr="00530A53">
        <w:rPr>
          <w:rFonts w:ascii="Arial" w:hAnsi="Arial" w:cs="Arial"/>
          <w:sz w:val="20"/>
          <w:szCs w:val="20"/>
        </w:rPr>
        <w:t xml:space="preserve"> In the model, PLC cells were used as the “cancer cells” and diluted with A549 cells</w:t>
      </w:r>
      <w:r w:rsidRPr="00530A53">
        <w:rPr>
          <w:rFonts w:ascii="Arial" w:eastAsia="等线" w:hAnsi="Arial" w:cs="Arial"/>
          <w:sz w:val="20"/>
          <w:szCs w:val="20"/>
        </w:rPr>
        <w:t>,</w:t>
      </w:r>
      <w:r w:rsidRPr="00530A53">
        <w:rPr>
          <w:rFonts w:ascii="Arial" w:hAnsi="Arial" w:cs="Arial"/>
          <w:sz w:val="20"/>
          <w:szCs w:val="20"/>
        </w:rPr>
        <w:t xml:space="preserve"> which were used as the “</w:t>
      </w:r>
      <w:r w:rsidR="00BA3957" w:rsidRPr="00BA3957">
        <w:rPr>
          <w:rFonts w:ascii="Arial" w:hAnsi="Arial" w:cs="Arial"/>
          <w:sz w:val="20"/>
          <w:szCs w:val="20"/>
        </w:rPr>
        <w:t>control</w:t>
      </w:r>
      <w:r w:rsidRPr="00530A53">
        <w:rPr>
          <w:rFonts w:ascii="Arial" w:hAnsi="Arial" w:cs="Arial"/>
          <w:sz w:val="20"/>
          <w:szCs w:val="20"/>
        </w:rPr>
        <w:t xml:space="preserve"> cells”. The two cell lines were counted with FACSAriaSORP flow cytometry (Becton Dickinson; San Diego, CA,</w:t>
      </w:r>
      <w:r w:rsidRPr="00530A53">
        <w:rPr>
          <w:rFonts w:ascii="Arial" w:hAnsi="Arial" w:cs="Arial" w:hint="eastAsia"/>
          <w:sz w:val="20"/>
          <w:szCs w:val="20"/>
        </w:rPr>
        <w:t xml:space="preserve"> </w:t>
      </w:r>
      <w:r w:rsidRPr="00530A53">
        <w:rPr>
          <w:rFonts w:ascii="Arial" w:hAnsi="Arial" w:cs="Arial"/>
          <w:sz w:val="20"/>
          <w:szCs w:val="20"/>
        </w:rPr>
        <w:t>USA)</w:t>
      </w:r>
      <w:r w:rsidRPr="00530A53">
        <w:rPr>
          <w:rFonts w:ascii="Arial" w:hAnsi="Arial" w:cs="Arial" w:hint="eastAsia"/>
          <w:sz w:val="20"/>
          <w:szCs w:val="20"/>
        </w:rPr>
        <w:t xml:space="preserve"> and </w:t>
      </w:r>
      <w:r w:rsidRPr="00530A53">
        <w:rPr>
          <w:rFonts w:ascii="Arial" w:hAnsi="Arial" w:cs="Arial"/>
          <w:sz w:val="20"/>
          <w:szCs w:val="20"/>
        </w:rPr>
        <w:t xml:space="preserve">serially diluted for a total of 9 dilutions (PLC cell fraction = 0%, 0.0001%, 0.0003%, 0.001%, 0.005%, 0.05%, 0.5%, 5% and 33%). The details of the model </w:t>
      </w:r>
      <w:r w:rsidRPr="00530A53">
        <w:rPr>
          <w:rFonts w:ascii="Arial" w:hAnsi="Arial" w:cs="Arial" w:hint="eastAsia"/>
          <w:sz w:val="20"/>
          <w:szCs w:val="20"/>
        </w:rPr>
        <w:t xml:space="preserve">construction and </w:t>
      </w:r>
      <w:r w:rsidRPr="00530A53">
        <w:rPr>
          <w:rFonts w:ascii="Arial" w:hAnsi="Arial" w:cs="Arial"/>
          <w:sz w:val="20"/>
          <w:szCs w:val="20"/>
        </w:rPr>
        <w:t xml:space="preserve">number of cells are shown in Additional file </w:t>
      </w:r>
      <w:r w:rsidRPr="00530A53">
        <w:rPr>
          <w:rFonts w:ascii="Arial" w:hAnsi="Arial" w:cs="Arial" w:hint="eastAsia"/>
          <w:sz w:val="20"/>
          <w:szCs w:val="20"/>
        </w:rPr>
        <w:t>2</w:t>
      </w:r>
      <w:r w:rsidRPr="00530A53">
        <w:rPr>
          <w:rFonts w:ascii="Arial" w:hAnsi="Arial" w:cs="Arial"/>
          <w:sz w:val="20"/>
          <w:szCs w:val="20"/>
        </w:rPr>
        <w:t>:</w:t>
      </w:r>
      <w:r w:rsidRPr="00530A53">
        <w:rPr>
          <w:rFonts w:ascii="Arial" w:hAnsi="Arial" w:cs="Arial" w:hint="eastAsia"/>
          <w:sz w:val="20"/>
          <w:szCs w:val="20"/>
        </w:rPr>
        <w:t xml:space="preserve"> T</w:t>
      </w:r>
      <w:r w:rsidRPr="00530A53">
        <w:rPr>
          <w:rFonts w:ascii="Arial" w:hAnsi="Arial" w:cs="Arial"/>
          <w:sz w:val="20"/>
          <w:szCs w:val="20"/>
        </w:rPr>
        <w:t xml:space="preserve">able </w:t>
      </w:r>
      <w:r w:rsidRPr="00530A53">
        <w:rPr>
          <w:rFonts w:ascii="Arial" w:hAnsi="Arial" w:cs="Arial" w:hint="eastAsia"/>
          <w:sz w:val="20"/>
          <w:szCs w:val="20"/>
        </w:rPr>
        <w:t>S</w:t>
      </w:r>
      <w:r w:rsidRPr="00530A53">
        <w:rPr>
          <w:rFonts w:ascii="Arial" w:hAnsi="Arial" w:cs="Arial"/>
          <w:sz w:val="20"/>
          <w:szCs w:val="20"/>
        </w:rPr>
        <w:t>1</w:t>
      </w:r>
      <w:r w:rsidRPr="00530A53">
        <w:rPr>
          <w:rFonts w:ascii="Arial" w:hAnsi="Arial" w:cs="Arial" w:hint="eastAsia"/>
          <w:sz w:val="20"/>
          <w:szCs w:val="20"/>
        </w:rPr>
        <w:t>.</w:t>
      </w:r>
    </w:p>
    <w:p w14:paraId="2863AE96" w14:textId="77777777" w:rsidR="006E2207" w:rsidRPr="00530A53" w:rsidRDefault="006E2207" w:rsidP="006E2207">
      <w:pPr>
        <w:spacing w:line="480" w:lineRule="auto"/>
        <w:rPr>
          <w:rFonts w:ascii="Arial" w:hAnsi="Arial" w:cs="Arial"/>
          <w:b/>
          <w:bCs/>
          <w:sz w:val="20"/>
          <w:szCs w:val="20"/>
        </w:rPr>
      </w:pPr>
    </w:p>
    <w:p w14:paraId="132D6DF0" w14:textId="4A539518" w:rsidR="006E2207" w:rsidRPr="00530A53" w:rsidRDefault="00F45638" w:rsidP="006E2207">
      <w:pPr>
        <w:spacing w:line="480" w:lineRule="auto"/>
        <w:rPr>
          <w:rFonts w:ascii="Arial" w:hAnsi="Arial" w:cs="Arial"/>
          <w:b/>
          <w:bCs/>
          <w:sz w:val="20"/>
          <w:szCs w:val="20"/>
        </w:rPr>
      </w:pPr>
      <w:r w:rsidRPr="00530A53">
        <w:rPr>
          <w:rFonts w:ascii="Arial" w:hAnsi="Arial" w:cs="Arial"/>
          <w:b/>
          <w:bCs/>
          <w:sz w:val="20"/>
          <w:szCs w:val="20"/>
        </w:rPr>
        <w:t xml:space="preserve">DNA extraction </w:t>
      </w:r>
      <w:r w:rsidRPr="00530A53">
        <w:rPr>
          <w:rFonts w:ascii="Arial" w:hAnsi="Arial" w:cs="Arial" w:hint="eastAsia"/>
          <w:b/>
          <w:bCs/>
          <w:sz w:val="20"/>
          <w:szCs w:val="20"/>
        </w:rPr>
        <w:t xml:space="preserve">and </w:t>
      </w:r>
      <w:r w:rsidRPr="00530A53">
        <w:rPr>
          <w:rFonts w:ascii="Arial" w:hAnsi="Arial" w:cs="Arial"/>
          <w:b/>
          <w:bCs/>
          <w:sz w:val="20"/>
          <w:szCs w:val="20"/>
        </w:rPr>
        <w:t>library preparation</w:t>
      </w:r>
    </w:p>
    <w:p w14:paraId="50DF4191" w14:textId="0C9DCD59" w:rsidR="006E2207" w:rsidRPr="00530A53" w:rsidRDefault="00F45638" w:rsidP="006E2207">
      <w:pPr>
        <w:autoSpaceDE w:val="0"/>
        <w:autoSpaceDN w:val="0"/>
        <w:adjustRightInd w:val="0"/>
        <w:spacing w:line="480" w:lineRule="auto"/>
        <w:jc w:val="left"/>
        <w:rPr>
          <w:rFonts w:ascii="Arial" w:hAnsi="Arial" w:cs="Arial"/>
          <w:sz w:val="20"/>
          <w:szCs w:val="20"/>
        </w:rPr>
      </w:pPr>
      <w:r w:rsidRPr="00530A53">
        <w:rPr>
          <w:rFonts w:ascii="Arial" w:hAnsi="Arial" w:cs="Arial"/>
          <w:sz w:val="20"/>
          <w:szCs w:val="20"/>
        </w:rPr>
        <w:t xml:space="preserve">Genomic </w:t>
      </w:r>
      <w:r w:rsidRPr="00530A53">
        <w:rPr>
          <w:rFonts w:ascii="Arial" w:eastAsia="等线" w:hAnsi="Arial" w:cs="Arial"/>
          <w:sz w:val="20"/>
          <w:szCs w:val="20"/>
        </w:rPr>
        <w:t>DNA was</w:t>
      </w:r>
      <w:r w:rsidRPr="00530A53">
        <w:rPr>
          <w:rFonts w:ascii="Arial" w:hAnsi="Arial" w:cs="Arial"/>
          <w:sz w:val="20"/>
          <w:szCs w:val="20"/>
        </w:rPr>
        <w:t xml:space="preserve"> extracted from PLF, frozen tumor tissue, WBC and cell line samples using the QIAamp DNA Mini Kit (Qiagen; Hilden, Germany). Exome sequencing was performed on genomic DNA (1000 ng) from frozen tumor tissue and </w:t>
      </w:r>
      <w:r w:rsidRPr="00530A53">
        <w:rPr>
          <w:rFonts w:ascii="Arial" w:eastAsia="等线" w:hAnsi="Arial" w:cs="Arial"/>
          <w:sz w:val="20"/>
          <w:szCs w:val="20"/>
        </w:rPr>
        <w:t>WBCs</w:t>
      </w:r>
      <w:r w:rsidRPr="00530A53">
        <w:rPr>
          <w:rFonts w:ascii="Arial" w:hAnsi="Arial" w:cs="Arial"/>
          <w:sz w:val="20"/>
          <w:szCs w:val="20"/>
        </w:rPr>
        <w:t xml:space="preserve">, and </w:t>
      </w:r>
      <w:r w:rsidRPr="00530A53">
        <w:rPr>
          <w:rFonts w:ascii="Arial" w:eastAsia="等线" w:hAnsi="Arial" w:cs="Arial"/>
          <w:sz w:val="20"/>
          <w:szCs w:val="20"/>
        </w:rPr>
        <w:t xml:space="preserve">a </w:t>
      </w:r>
      <w:r w:rsidRPr="00530A53">
        <w:rPr>
          <w:rFonts w:ascii="Arial" w:hAnsi="Arial" w:cs="Arial"/>
          <w:sz w:val="20"/>
          <w:szCs w:val="20"/>
        </w:rPr>
        <w:t xml:space="preserve">customized panel </w:t>
      </w:r>
      <w:r w:rsidRPr="00530A53">
        <w:rPr>
          <w:rFonts w:ascii="Arial" w:hAnsi="Arial" w:cs="Arial"/>
          <w:sz w:val="20"/>
          <w:szCs w:val="20"/>
        </w:rPr>
        <w:lastRenderedPageBreak/>
        <w:t>targeting 20 mutations was performed on genomic DNA (200 ng) from cell lines or PLF. Genomic DNA was sheared into small fragments (mean length ~ 200 bp) with the Covaris E220 instrument (Covaris; Woburn, MA, USA). The sheared DNA was prepared for genomic libraries using the KAPA Hyper Prep Kit (Roche; Basel, Switzerland) through a series of enzymatic steps</w:t>
      </w:r>
      <w:r w:rsidRPr="00530A53">
        <w:rPr>
          <w:rFonts w:ascii="Arial" w:eastAsia="等线" w:hAnsi="Arial" w:cs="Arial"/>
          <w:sz w:val="20"/>
          <w:szCs w:val="20"/>
        </w:rPr>
        <w:t>,</w:t>
      </w:r>
      <w:r w:rsidRPr="00530A53">
        <w:rPr>
          <w:rFonts w:ascii="Arial" w:hAnsi="Arial" w:cs="Arial"/>
          <w:sz w:val="20"/>
          <w:szCs w:val="20"/>
        </w:rPr>
        <w:t xml:space="preserve"> including end</w:t>
      </w:r>
      <w:r w:rsidRPr="00530A53">
        <w:rPr>
          <w:rFonts w:ascii="Arial" w:eastAsia="等线" w:hAnsi="Arial" w:cs="Arial"/>
          <w:sz w:val="20"/>
          <w:szCs w:val="20"/>
        </w:rPr>
        <w:t xml:space="preserve"> </w:t>
      </w:r>
      <w:r w:rsidRPr="00530A53">
        <w:rPr>
          <w:rFonts w:ascii="Arial" w:hAnsi="Arial" w:cs="Arial"/>
          <w:sz w:val="20"/>
          <w:szCs w:val="20"/>
        </w:rPr>
        <w:t>repair, dA tailing, ligation of adaptors and amplification</w:t>
      </w:r>
      <w:r w:rsidRPr="00530A53">
        <w:rPr>
          <w:rFonts w:ascii="Arial" w:eastAsia="等线" w:hAnsi="Arial" w:cs="Arial"/>
          <w:sz w:val="20"/>
          <w:szCs w:val="20"/>
        </w:rPr>
        <w:t>,</w:t>
      </w:r>
      <w:r w:rsidRPr="00530A53">
        <w:rPr>
          <w:rFonts w:ascii="Arial" w:hAnsi="Arial" w:cs="Arial"/>
          <w:sz w:val="20"/>
          <w:szCs w:val="20"/>
        </w:rPr>
        <w:t xml:space="preserve"> following standard protocols except for the use of a customized adaptor with barcodes for PLF and cell line samples as previously described</w:t>
      </w:r>
      <w:r w:rsidRPr="00530A53">
        <w:rPr>
          <w:rFonts w:ascii="Arial" w:hAnsi="Arial" w:cs="Arial" w:hint="eastAsia"/>
          <w:sz w:val="20"/>
          <w:szCs w:val="20"/>
        </w:rPr>
        <w:t xml:space="preserve"> </w:t>
      </w:r>
      <w:r w:rsidRPr="00530A53">
        <w:rPr>
          <w:rFonts w:ascii="Arial" w:hAnsi="Arial" w:cs="Arial"/>
          <w:sz w:val="20"/>
          <w:szCs w:val="20"/>
        </w:rPr>
        <w:fldChar w:fldCharType="begin">
          <w:fldData xml:space="preserve">PEVuZE5vdGU+PENpdGU+PEF1dGhvcj5RdTwvQXV0aG9yPjxZZWFyPjIwMTk8L1llYXI+PFJlY051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ZnVsbC10aXRsZT48YWJici0xPlByb2NlZWRpbmdzIG9mIHRoZSBOYXRpb25hbCBBY2FkZW15IG9m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</w:fldData>
        </w:fldChar>
      </w:r>
      <w:r w:rsidRPr="00530A53">
        <w:rPr>
          <w:rFonts w:ascii="Arial" w:hAnsi="Arial" w:cs="Arial"/>
          <w:sz w:val="20"/>
          <w:szCs w:val="20"/>
        </w:rPr>
        <w:instrText xml:space="preserve"> ADDIN EN.CITE </w:instrText>
      </w:r>
      <w:r w:rsidRPr="00530A53">
        <w:rPr>
          <w:rFonts w:ascii="Arial" w:hAnsi="Arial" w:cs="Arial"/>
          <w:sz w:val="20"/>
          <w:szCs w:val="20"/>
        </w:rPr>
        <w:fldChar w:fldCharType="begin">
          <w:fldData xml:space="preserve">PEVuZE5vdGU+PENpdGU+PEF1dGhvcj5RdTwvQXV0aG9yPjxZZWFyPjIwMTk8L1llYXI+PFJlY051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</w:fldData>
        </w:fldChar>
      </w:r>
      <w:r w:rsidRPr="00530A53">
        <w:rPr>
          <w:rFonts w:ascii="Arial" w:hAnsi="Arial" w:cs="Arial"/>
          <w:sz w:val="20"/>
          <w:szCs w:val="20"/>
        </w:rPr>
        <w:instrText xml:space="preserve"> ADDIN EN.CITE.DATA </w:instrText>
      </w:r>
      <w:r w:rsidRPr="00530A53">
        <w:rPr>
          <w:rFonts w:ascii="Arial" w:hAnsi="Arial" w:cs="Arial"/>
          <w:sz w:val="20"/>
          <w:szCs w:val="20"/>
        </w:rPr>
      </w:r>
      <w:r w:rsidRPr="00530A53">
        <w:rPr>
          <w:rFonts w:ascii="Arial" w:hAnsi="Arial" w:cs="Arial"/>
          <w:sz w:val="20"/>
          <w:szCs w:val="20"/>
        </w:rPr>
        <w:fldChar w:fldCharType="end"/>
      </w:r>
      <w:r w:rsidRPr="00530A53">
        <w:rPr>
          <w:rFonts w:ascii="Arial" w:hAnsi="Arial" w:cs="Arial"/>
          <w:sz w:val="20"/>
          <w:szCs w:val="20"/>
        </w:rPr>
      </w:r>
      <w:r w:rsidRPr="00530A53">
        <w:rPr>
          <w:rFonts w:ascii="Arial" w:hAnsi="Arial" w:cs="Arial"/>
          <w:sz w:val="20"/>
          <w:szCs w:val="20"/>
        </w:rPr>
        <w:fldChar w:fldCharType="separate"/>
      </w:r>
      <w:r w:rsidRPr="00530A53">
        <w:rPr>
          <w:rFonts w:ascii="Arial" w:hAnsi="Arial" w:cs="Arial"/>
          <w:sz w:val="20"/>
          <w:szCs w:val="20"/>
        </w:rPr>
        <w:t>[5, 6]</w:t>
      </w:r>
      <w:r w:rsidRPr="00530A53">
        <w:rPr>
          <w:rFonts w:ascii="Arial" w:hAnsi="Arial" w:cs="Arial"/>
          <w:sz w:val="20"/>
          <w:szCs w:val="20"/>
        </w:rPr>
        <w:fldChar w:fldCharType="end"/>
      </w:r>
      <w:r w:rsidRPr="00530A53">
        <w:rPr>
          <w:rFonts w:ascii="Arial" w:hAnsi="Arial" w:cs="Arial" w:hint="eastAsia"/>
          <w:sz w:val="20"/>
          <w:szCs w:val="20"/>
        </w:rPr>
        <w:t>.</w:t>
      </w:r>
    </w:p>
    <w:p w14:paraId="1FE3260E" w14:textId="77777777" w:rsidR="006E2207" w:rsidRPr="00530A53" w:rsidRDefault="006E2207" w:rsidP="006E2207">
      <w:pPr>
        <w:autoSpaceDE w:val="0"/>
        <w:autoSpaceDN w:val="0"/>
        <w:adjustRightInd w:val="0"/>
        <w:spacing w:line="480" w:lineRule="auto"/>
        <w:jc w:val="left"/>
        <w:rPr>
          <w:rFonts w:ascii="Arial" w:hAnsi="Arial" w:cs="Arial"/>
          <w:sz w:val="20"/>
          <w:szCs w:val="20"/>
        </w:rPr>
      </w:pPr>
    </w:p>
    <w:p w14:paraId="68379A69" w14:textId="77777777" w:rsidR="006E2207" w:rsidRPr="00530A53" w:rsidRDefault="00F45638" w:rsidP="006E2207">
      <w:pPr>
        <w:autoSpaceDE w:val="0"/>
        <w:autoSpaceDN w:val="0"/>
        <w:adjustRightInd w:val="0"/>
        <w:spacing w:line="480" w:lineRule="auto"/>
        <w:jc w:val="left"/>
        <w:rPr>
          <w:rFonts w:ascii="Arial" w:hAnsi="Arial" w:cs="Arial"/>
          <w:b/>
          <w:bCs/>
          <w:sz w:val="20"/>
          <w:szCs w:val="20"/>
        </w:rPr>
      </w:pPr>
      <w:r w:rsidRPr="00530A53">
        <w:rPr>
          <w:rFonts w:ascii="Arial" w:hAnsi="Arial" w:cs="Arial"/>
          <w:b/>
          <w:bCs/>
          <w:sz w:val="20"/>
          <w:szCs w:val="20"/>
        </w:rPr>
        <w:t>Whole-exome sequencing and identification of somatic mutations</w:t>
      </w:r>
    </w:p>
    <w:p w14:paraId="382B983E" w14:textId="6C8FF759" w:rsidR="006E2207" w:rsidRPr="00530A53" w:rsidRDefault="00F45638" w:rsidP="006E2207">
      <w:pPr>
        <w:spacing w:line="480" w:lineRule="auto"/>
        <w:rPr>
          <w:rFonts w:ascii="Arial" w:hAnsi="Arial" w:cs="Arial"/>
          <w:sz w:val="20"/>
          <w:szCs w:val="20"/>
        </w:rPr>
      </w:pPr>
      <w:r w:rsidRPr="00530A53">
        <w:rPr>
          <w:rFonts w:ascii="Arial" w:hAnsi="Arial" w:cs="Arial"/>
          <w:sz w:val="20"/>
          <w:szCs w:val="20"/>
        </w:rPr>
        <w:t>Whole</w:t>
      </w:r>
      <w:r w:rsidR="00820EC0" w:rsidRPr="00530A53">
        <w:rPr>
          <w:rFonts w:ascii="Arial" w:hAnsi="Arial" w:cs="Arial"/>
          <w:sz w:val="20"/>
          <w:szCs w:val="20"/>
        </w:rPr>
        <w:t>-</w:t>
      </w:r>
      <w:r w:rsidRPr="00530A53">
        <w:rPr>
          <w:rFonts w:ascii="Arial" w:hAnsi="Arial" w:cs="Arial"/>
          <w:sz w:val="20"/>
          <w:szCs w:val="20"/>
        </w:rPr>
        <w:t xml:space="preserve">genome libraries of tumor and matched WBC DNAs were enriched for exome regions with Agilent SureSelectXT Human All Exon V5 probe and reagents (Agilent; Santa Clara, CA, USA). The captured and amplified libraries were sequenced on the Illumina HiSeqX Ten with 150-bp paired-end sequencing to a median depth of 183× for tumor tissue samples and 105× for WBC samples after removing duplicate molecules. The sequencing raw data (FASTQ file) were aligned to the UCSC human reference genome hg19 using Burrows-Wheeler aligner software (BWA, v0.7.15). Basic processing, marking duplicates, local realignments and score recalibration were analyzed using </w:t>
      </w:r>
      <w:r w:rsidR="00820EC0" w:rsidRPr="00530A53">
        <w:rPr>
          <w:rFonts w:ascii="Arial" w:hAnsi="Arial" w:cs="Arial"/>
          <w:sz w:val="20"/>
          <w:szCs w:val="20"/>
        </w:rPr>
        <w:t>t</w:t>
      </w:r>
      <w:r w:rsidRPr="00530A53">
        <w:rPr>
          <w:rFonts w:ascii="Arial" w:hAnsi="Arial" w:cs="Arial"/>
          <w:sz w:val="20"/>
          <w:szCs w:val="20"/>
        </w:rPr>
        <w:t>he Genome Analysis Toolkit (GATK, v3.6), Picard (v2.7.1) and Samtools (v1.3.1). Candidate somatic mutations were detected by comparing sequencing data from tumor tissue samples with MuTect1 and Strelka. All selected mutations were further validated with manual inspection using Integrated Genome Viewer (IGV</w:t>
      </w:r>
      <w:r w:rsidRPr="00530A53">
        <w:rPr>
          <w:rFonts w:ascii="Arial" w:hAnsi="Arial" w:cs="Arial" w:hint="eastAsia"/>
          <w:sz w:val="20"/>
          <w:szCs w:val="20"/>
        </w:rPr>
        <w:t xml:space="preserve">) </w:t>
      </w:r>
      <w:r w:rsidRPr="00530A53">
        <w:rPr>
          <w:rFonts w:ascii="Arial" w:hAnsi="Arial" w:cs="Arial"/>
          <w:sz w:val="20"/>
          <w:szCs w:val="20"/>
        </w:rPr>
        <w:fldChar w:fldCharType="begin">
          <w:fldData xml:space="preserve">PEVuZE5vdGU+PENpdGU+PEF1dGhvcj5GdWppa3VyYTwvQXV0aG9yPjxZZWFyPjIwMjA8L1llYXI+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</w:fldData>
        </w:fldChar>
      </w:r>
      <w:r w:rsidRPr="00530A53">
        <w:rPr>
          <w:rFonts w:ascii="Arial" w:hAnsi="Arial" w:cs="Arial"/>
          <w:sz w:val="20"/>
          <w:szCs w:val="20"/>
        </w:rPr>
        <w:instrText xml:space="preserve"> ADDIN EN.CITE </w:instrText>
      </w:r>
      <w:r w:rsidRPr="00530A53">
        <w:rPr>
          <w:rFonts w:ascii="Arial" w:hAnsi="Arial" w:cs="Arial"/>
          <w:sz w:val="20"/>
          <w:szCs w:val="20"/>
        </w:rPr>
        <w:fldChar w:fldCharType="begin">
          <w:fldData xml:space="preserve">PEVuZE5vdGU+PENpdGU+PEF1dGhvcj5GdWppa3VyYTwvQXV0aG9yPjxZZWFyPjIwMjA8L1llYXI+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</w:fldData>
        </w:fldChar>
      </w:r>
      <w:r w:rsidRPr="00530A53">
        <w:rPr>
          <w:rFonts w:ascii="Arial" w:hAnsi="Arial" w:cs="Arial"/>
          <w:sz w:val="20"/>
          <w:szCs w:val="20"/>
        </w:rPr>
        <w:instrText xml:space="preserve"> ADDIN EN.CITE.DATA </w:instrText>
      </w:r>
      <w:r w:rsidRPr="00530A53">
        <w:rPr>
          <w:rFonts w:ascii="Arial" w:hAnsi="Arial" w:cs="Arial"/>
          <w:sz w:val="20"/>
          <w:szCs w:val="20"/>
        </w:rPr>
      </w:r>
      <w:r w:rsidRPr="00530A53">
        <w:rPr>
          <w:rFonts w:ascii="Arial" w:hAnsi="Arial" w:cs="Arial"/>
          <w:sz w:val="20"/>
          <w:szCs w:val="20"/>
        </w:rPr>
        <w:fldChar w:fldCharType="end"/>
      </w:r>
      <w:r w:rsidRPr="00530A53">
        <w:rPr>
          <w:rFonts w:ascii="Arial" w:hAnsi="Arial" w:cs="Arial"/>
          <w:sz w:val="20"/>
          <w:szCs w:val="20"/>
        </w:rPr>
      </w:r>
      <w:r w:rsidRPr="00530A53">
        <w:rPr>
          <w:rFonts w:ascii="Arial" w:hAnsi="Arial" w:cs="Arial"/>
          <w:sz w:val="20"/>
          <w:szCs w:val="20"/>
        </w:rPr>
        <w:fldChar w:fldCharType="separate"/>
      </w:r>
      <w:r w:rsidRPr="00530A53">
        <w:rPr>
          <w:rFonts w:ascii="Arial" w:hAnsi="Arial" w:cs="Arial"/>
          <w:sz w:val="20"/>
          <w:szCs w:val="20"/>
        </w:rPr>
        <w:t>[7]</w:t>
      </w:r>
      <w:r w:rsidRPr="00530A53">
        <w:rPr>
          <w:rFonts w:ascii="Arial" w:hAnsi="Arial" w:cs="Arial"/>
          <w:sz w:val="20"/>
          <w:szCs w:val="20"/>
        </w:rPr>
        <w:fldChar w:fldCharType="end"/>
      </w:r>
      <w:r w:rsidRPr="00530A53">
        <w:rPr>
          <w:rFonts w:ascii="Arial" w:hAnsi="Arial" w:cs="Arial" w:hint="eastAsia"/>
          <w:sz w:val="20"/>
          <w:szCs w:val="20"/>
        </w:rPr>
        <w:t>.</w:t>
      </w:r>
      <w:r w:rsidRPr="00530A53">
        <w:rPr>
          <w:rFonts w:ascii="Arial" w:hAnsi="Arial" w:cs="Arial"/>
          <w:sz w:val="20"/>
          <w:szCs w:val="20"/>
        </w:rPr>
        <w:t xml:space="preserve"> A median of 101 mutations were detected in the primary tumor samples of each patient.</w:t>
      </w:r>
    </w:p>
    <w:p w14:paraId="7B7C6427" w14:textId="77777777" w:rsidR="006E2207" w:rsidRPr="00530A53" w:rsidRDefault="006E2207" w:rsidP="006E2207">
      <w:pPr>
        <w:autoSpaceDE w:val="0"/>
        <w:autoSpaceDN w:val="0"/>
        <w:adjustRightInd w:val="0"/>
        <w:spacing w:line="480" w:lineRule="auto"/>
        <w:jc w:val="left"/>
        <w:rPr>
          <w:rFonts w:ascii="Arial" w:hAnsi="Arial" w:cs="Arial"/>
          <w:sz w:val="20"/>
          <w:szCs w:val="20"/>
        </w:rPr>
      </w:pPr>
    </w:p>
    <w:p w14:paraId="6E1B2001" w14:textId="77777777" w:rsidR="006E2207" w:rsidRPr="00530A53" w:rsidRDefault="00F45638" w:rsidP="006E2207">
      <w:pPr>
        <w:spacing w:line="480" w:lineRule="auto"/>
        <w:rPr>
          <w:rFonts w:ascii="Arial" w:hAnsi="Arial" w:cs="Arial"/>
          <w:b/>
          <w:bCs/>
          <w:sz w:val="20"/>
          <w:szCs w:val="20"/>
        </w:rPr>
      </w:pPr>
      <w:r w:rsidRPr="00530A53">
        <w:rPr>
          <w:rFonts w:ascii="Arial" w:hAnsi="Arial" w:cs="Arial"/>
          <w:b/>
          <w:bCs/>
          <w:sz w:val="20"/>
          <w:szCs w:val="20"/>
        </w:rPr>
        <w:lastRenderedPageBreak/>
        <w:t>Customized assay to profile multiple mutations</w:t>
      </w:r>
    </w:p>
    <w:p w14:paraId="21A7BFAD" w14:textId="4D656170" w:rsidR="006E2207" w:rsidRPr="00530A53" w:rsidRDefault="00F45638" w:rsidP="006E2207">
      <w:pPr>
        <w:spacing w:line="480" w:lineRule="auto"/>
        <w:rPr>
          <w:rFonts w:ascii="Arial" w:eastAsia="宋体" w:hAnsi="Arial" w:cs="Arial"/>
          <w:kern w:val="0"/>
          <w:sz w:val="20"/>
          <w:szCs w:val="20"/>
        </w:rPr>
      </w:pPr>
      <w:r w:rsidRPr="00530A53">
        <w:rPr>
          <w:rFonts w:ascii="Arial" w:eastAsia="宋体" w:hAnsi="Arial" w:cs="Arial"/>
          <w:kern w:val="0"/>
          <w:sz w:val="20"/>
          <w:szCs w:val="20"/>
        </w:rPr>
        <w:t>Genomic DNA (200 ng) from cell lines or PLF was used for the customized panel targeting 20 mutations. The ligation products with customized adaptors were amplified for a whole</w:t>
      </w:r>
      <w:r w:rsidR="00820EC0" w:rsidRPr="00530A53">
        <w:rPr>
          <w:rFonts w:ascii="Arial" w:eastAsia="宋体" w:hAnsi="Arial" w:cs="Arial"/>
          <w:kern w:val="0"/>
          <w:sz w:val="20"/>
          <w:szCs w:val="20"/>
        </w:rPr>
        <w:t>-</w:t>
      </w:r>
      <w:r w:rsidRPr="00530A53">
        <w:rPr>
          <w:rFonts w:ascii="Arial" w:eastAsia="宋体" w:hAnsi="Arial" w:cs="Arial"/>
          <w:kern w:val="0"/>
          <w:sz w:val="20"/>
          <w:szCs w:val="20"/>
        </w:rPr>
        <w:t>genome library and used as templates to profile mutations identified in the matched tumor tissue. The customized adaptor contained sufficient unique DNA barcodes identifying each original molecule</w:t>
      </w:r>
      <w:r w:rsidRPr="00530A53">
        <w:rPr>
          <w:rFonts w:ascii="Arial" w:eastAsia="宋体" w:hAnsi="Arial" w:cs="Arial" w:hint="eastAsia"/>
          <w:kern w:val="0"/>
          <w:sz w:val="20"/>
          <w:szCs w:val="20"/>
        </w:rPr>
        <w:t xml:space="preserve"> </w:t>
      </w:r>
      <w:r w:rsidRPr="00530A53">
        <w:rPr>
          <w:rFonts w:ascii="Arial" w:eastAsia="宋体" w:hAnsi="Arial" w:cs="Arial"/>
          <w:kern w:val="0"/>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eastAsia="宋体" w:hAnsi="Arial" w:cs="Arial"/>
          <w:kern w:val="0"/>
          <w:sz w:val="20"/>
          <w:szCs w:val="20"/>
        </w:rPr>
        <w:instrText xml:space="preserve"> ADDIN EN.CITE </w:instrText>
      </w:r>
      <w:r w:rsidRPr="00530A53">
        <w:rPr>
          <w:rFonts w:ascii="Arial" w:eastAsia="宋体" w:hAnsi="Arial" w:cs="Arial"/>
          <w:kern w:val="0"/>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eastAsia="宋体" w:hAnsi="Arial" w:cs="Arial"/>
          <w:kern w:val="0"/>
          <w:sz w:val="20"/>
          <w:szCs w:val="20"/>
        </w:rPr>
        <w:instrText xml:space="preserve"> ADDIN EN.CITE.DATA </w:instrText>
      </w:r>
      <w:r w:rsidRPr="00530A53">
        <w:rPr>
          <w:rFonts w:ascii="Arial" w:eastAsia="宋体" w:hAnsi="Arial" w:cs="Arial"/>
          <w:kern w:val="0"/>
          <w:sz w:val="20"/>
          <w:szCs w:val="20"/>
        </w:rPr>
      </w:r>
      <w:r w:rsidRPr="00530A53">
        <w:rPr>
          <w:rFonts w:ascii="Arial" w:eastAsia="宋体" w:hAnsi="Arial" w:cs="Arial"/>
          <w:kern w:val="0"/>
          <w:sz w:val="20"/>
          <w:szCs w:val="20"/>
        </w:rPr>
        <w:fldChar w:fldCharType="end"/>
      </w:r>
      <w:r w:rsidRPr="00530A53">
        <w:rPr>
          <w:rFonts w:ascii="Arial" w:eastAsia="宋体" w:hAnsi="Arial" w:cs="Arial"/>
          <w:kern w:val="0"/>
          <w:sz w:val="20"/>
          <w:szCs w:val="20"/>
        </w:rPr>
      </w:r>
      <w:r w:rsidRPr="00530A53">
        <w:rPr>
          <w:rFonts w:ascii="Arial" w:eastAsia="宋体" w:hAnsi="Arial" w:cs="Arial"/>
          <w:kern w:val="0"/>
          <w:sz w:val="20"/>
          <w:szCs w:val="20"/>
        </w:rPr>
        <w:fldChar w:fldCharType="separate"/>
      </w:r>
      <w:r w:rsidRPr="00530A53">
        <w:rPr>
          <w:rFonts w:ascii="Arial" w:eastAsia="宋体" w:hAnsi="Arial" w:cs="Arial"/>
          <w:kern w:val="0"/>
          <w:sz w:val="20"/>
          <w:szCs w:val="20"/>
        </w:rPr>
        <w:t>[5]</w:t>
      </w:r>
      <w:r w:rsidRPr="00530A53">
        <w:rPr>
          <w:rFonts w:ascii="Arial" w:eastAsia="宋体" w:hAnsi="Arial" w:cs="Arial"/>
          <w:kern w:val="0"/>
          <w:sz w:val="20"/>
          <w:szCs w:val="20"/>
        </w:rPr>
        <w:fldChar w:fldCharType="end"/>
      </w:r>
      <w:r w:rsidRPr="00530A53">
        <w:rPr>
          <w:rFonts w:ascii="Arial" w:eastAsia="宋体" w:hAnsi="Arial" w:cs="Arial" w:hint="eastAsia"/>
          <w:kern w:val="0"/>
          <w:sz w:val="20"/>
          <w:szCs w:val="20"/>
        </w:rPr>
        <w:t>.</w:t>
      </w:r>
      <w:r w:rsidRPr="00530A53">
        <w:rPr>
          <w:rFonts w:ascii="Arial" w:eastAsia="宋体" w:hAnsi="Arial" w:cs="Arial"/>
          <w:kern w:val="0"/>
          <w:sz w:val="20"/>
          <w:szCs w:val="20"/>
        </w:rPr>
        <w:t xml:space="preserve"> We selected 20 tumor-specific somatic mutations from the </w:t>
      </w:r>
      <w:r w:rsidR="00BA3957">
        <w:rPr>
          <w:rFonts w:ascii="Arial" w:eastAsia="宋体" w:hAnsi="Arial" w:cs="Arial" w:hint="eastAsia"/>
          <w:kern w:val="0"/>
          <w:sz w:val="20"/>
          <w:szCs w:val="20"/>
        </w:rPr>
        <w:t>w</w:t>
      </w:r>
      <w:r w:rsidR="00BA3957" w:rsidRPr="00BA3957">
        <w:rPr>
          <w:rFonts w:ascii="Arial" w:eastAsia="宋体" w:hAnsi="Arial" w:cs="Arial"/>
          <w:kern w:val="0"/>
          <w:sz w:val="20"/>
          <w:szCs w:val="20"/>
        </w:rPr>
        <w:t>hole-exome sequencing</w:t>
      </w:r>
      <w:r w:rsidRPr="00530A53">
        <w:rPr>
          <w:rFonts w:ascii="Arial" w:eastAsia="宋体" w:hAnsi="Arial" w:cs="Arial"/>
          <w:kern w:val="0"/>
          <w:sz w:val="20"/>
          <w:szCs w:val="20"/>
        </w:rPr>
        <w:t xml:space="preserve"> results of tumor tissue for primer design. For each patient, the 20 tumor-specific variants were selected according to the potential to be a driver mutation, the confidence of the mutation by IGV and the frequency of the mutation. Oligo software (v7.53) was used to design multiplex PCR primer pairs for the two rounds of nested amplification and verified uniqueness in the human genome (http://genome.ucsc.edu/) to ensure amplification efficiency. In the first round of amplification, the target regions were amplified in 9 cycles of PCR using a target-specific primer and a primer matching the adapter sequence. A second round of 14 cycles of amplification was performed with one pair of nested primers matching the adapter and the target region to further enrich the target region and add the Illumina adapter sequences to the construct. This method can amplify more than 200 target regions in parallel. The targeted sequencing libraries were sequenced on an Illumina NovaSeq 6000 with a median depth of 101,703× before deduplication and 11,760× after removing duplicate molecules. The median on-target ratio of reads mapped to the target region was 80%.</w:t>
      </w:r>
      <w:r w:rsidRPr="00530A53">
        <w:rPr>
          <w:rFonts w:ascii="Arial" w:eastAsia="宋体" w:hAnsi="Arial" w:cs="Arial" w:hint="eastAsia"/>
          <w:kern w:val="0"/>
          <w:sz w:val="20"/>
          <w:szCs w:val="20"/>
        </w:rPr>
        <w:t xml:space="preserve"> </w:t>
      </w:r>
      <w:r w:rsidRPr="00530A53">
        <w:rPr>
          <w:rFonts w:ascii="Arial" w:hAnsi="Arial" w:cs="Arial"/>
          <w:sz w:val="20"/>
          <w:szCs w:val="20"/>
        </w:rPr>
        <w:t>For the 104 patients, we chose a total of 1,717 mutations in the analysis. On average, 17 somatic mutations (3–2</w:t>
      </w:r>
      <w:r w:rsidRPr="00530A53">
        <w:rPr>
          <w:rFonts w:ascii="Arial" w:hAnsi="Arial" w:cs="Arial" w:hint="eastAsia"/>
          <w:sz w:val="20"/>
          <w:szCs w:val="20"/>
        </w:rPr>
        <w:t>3</w:t>
      </w:r>
      <w:r w:rsidRPr="00530A53">
        <w:rPr>
          <w:rFonts w:ascii="Arial" w:hAnsi="Arial" w:cs="Arial"/>
          <w:sz w:val="20"/>
          <w:szCs w:val="20"/>
        </w:rPr>
        <w:t xml:space="preserve"> mutations per person) were tracked for each patient</w:t>
      </w:r>
      <w:r w:rsidRPr="00530A53">
        <w:rPr>
          <w:rFonts w:ascii="Arial" w:hAnsi="Arial" w:cs="Arial" w:hint="eastAsia"/>
          <w:sz w:val="20"/>
          <w:szCs w:val="20"/>
        </w:rPr>
        <w:t xml:space="preserve"> </w:t>
      </w:r>
      <w:r w:rsidRPr="00530A53">
        <w:rPr>
          <w:rFonts w:ascii="Arial" w:hAnsi="Arial" w:cs="Arial"/>
          <w:sz w:val="20"/>
          <w:szCs w:val="20"/>
        </w:rPr>
        <w:t xml:space="preserve">(Additional file </w:t>
      </w:r>
      <w:r w:rsidRPr="00530A53">
        <w:rPr>
          <w:rFonts w:ascii="Arial" w:hAnsi="Arial" w:cs="Arial" w:hint="eastAsia"/>
          <w:sz w:val="20"/>
          <w:szCs w:val="20"/>
        </w:rPr>
        <w:t>2</w:t>
      </w:r>
      <w:r w:rsidRPr="00530A53">
        <w:rPr>
          <w:rFonts w:ascii="Arial" w:hAnsi="Arial" w:cs="Arial"/>
          <w:sz w:val="20"/>
          <w:szCs w:val="20"/>
        </w:rPr>
        <w:t>:</w:t>
      </w:r>
      <w:r w:rsidRPr="00530A53">
        <w:rPr>
          <w:rFonts w:ascii="Arial" w:hAnsi="Arial" w:cs="Arial" w:hint="eastAsia"/>
          <w:sz w:val="20"/>
          <w:szCs w:val="20"/>
        </w:rPr>
        <w:t xml:space="preserve"> T</w:t>
      </w:r>
      <w:r w:rsidRPr="00530A53">
        <w:rPr>
          <w:rFonts w:ascii="Arial" w:hAnsi="Arial" w:cs="Arial"/>
          <w:sz w:val="20"/>
          <w:szCs w:val="20"/>
        </w:rPr>
        <w:t xml:space="preserve">able </w:t>
      </w:r>
      <w:r w:rsidRPr="00530A53">
        <w:rPr>
          <w:rFonts w:ascii="Arial" w:hAnsi="Arial" w:cs="Arial" w:hint="eastAsia"/>
          <w:sz w:val="20"/>
          <w:szCs w:val="20"/>
        </w:rPr>
        <w:t>S4, 5</w:t>
      </w:r>
      <w:r w:rsidRPr="00530A53">
        <w:rPr>
          <w:rFonts w:ascii="Arial" w:hAnsi="Arial" w:cs="Arial"/>
          <w:sz w:val="20"/>
          <w:szCs w:val="20"/>
        </w:rPr>
        <w:t>).</w:t>
      </w:r>
    </w:p>
    <w:p w14:paraId="3B710652" w14:textId="77777777" w:rsidR="006E2207" w:rsidRPr="00530A53" w:rsidRDefault="006E2207" w:rsidP="006E2207">
      <w:pPr>
        <w:spacing w:line="480" w:lineRule="auto"/>
        <w:rPr>
          <w:rFonts w:ascii="Arial" w:eastAsia="宋体" w:hAnsi="Arial" w:cs="Arial"/>
          <w:kern w:val="0"/>
          <w:sz w:val="20"/>
          <w:szCs w:val="20"/>
        </w:rPr>
      </w:pPr>
    </w:p>
    <w:p w14:paraId="7A0C53A6" w14:textId="77777777" w:rsidR="006E2207" w:rsidRPr="00530A53" w:rsidRDefault="00F45638" w:rsidP="006E2207">
      <w:pPr>
        <w:spacing w:line="480" w:lineRule="auto"/>
        <w:rPr>
          <w:rFonts w:ascii="Arial" w:eastAsia="宋体" w:hAnsi="Arial" w:cs="Arial"/>
          <w:b/>
          <w:kern w:val="0"/>
          <w:sz w:val="20"/>
          <w:szCs w:val="20"/>
        </w:rPr>
      </w:pPr>
      <w:r w:rsidRPr="00530A53">
        <w:rPr>
          <w:rFonts w:ascii="Arial" w:eastAsia="宋体" w:hAnsi="Arial" w:cs="Arial"/>
          <w:b/>
          <w:kern w:val="0"/>
          <w:sz w:val="20"/>
          <w:szCs w:val="20"/>
        </w:rPr>
        <w:t>Bioinformatics pipeline and SNV calling</w:t>
      </w:r>
    </w:p>
    <w:p w14:paraId="45F1FBAB" w14:textId="10E45233" w:rsidR="006E2207" w:rsidRPr="00530A53" w:rsidRDefault="00F45638" w:rsidP="006E2207">
      <w:pPr>
        <w:spacing w:line="480" w:lineRule="auto"/>
        <w:rPr>
          <w:rFonts w:ascii="Arial" w:hAnsi="Arial" w:cs="Arial"/>
          <w:sz w:val="20"/>
          <w:szCs w:val="20"/>
        </w:rPr>
      </w:pPr>
      <w:r w:rsidRPr="00530A53">
        <w:rPr>
          <w:rFonts w:ascii="Arial" w:hAnsi="Arial" w:cs="Arial"/>
          <w:sz w:val="20"/>
          <w:szCs w:val="20"/>
        </w:rPr>
        <w:t xml:space="preserve">With the DNA barcode in the customized adapter, redundant reads can be tracked from an original DNA molecule to minimize false-positive calling due to PCR amplification and sequencing errors. Sequencing reads were mapped to the hg19 reference genome using 'bwa mem' with the default parameters after </w:t>
      </w:r>
      <w:bookmarkStart w:id="2" w:name="OLE_LINK6"/>
      <w:r w:rsidRPr="00530A53">
        <w:rPr>
          <w:rFonts w:ascii="Arial" w:hAnsi="Arial" w:cs="Arial"/>
          <w:sz w:val="20"/>
          <w:szCs w:val="20"/>
        </w:rPr>
        <w:t>extrac</w:t>
      </w:r>
      <w:bookmarkEnd w:id="2"/>
      <w:r w:rsidRPr="00530A53">
        <w:rPr>
          <w:rFonts w:ascii="Arial" w:hAnsi="Arial" w:cs="Arial"/>
          <w:sz w:val="20"/>
          <w:szCs w:val="20"/>
        </w:rPr>
        <w:t>ting tags and removing sequence adapters. The SNV analysis mutation frequency calculation method was used as previously described</w:t>
      </w:r>
      <w:r w:rsidRPr="00530A53">
        <w:rPr>
          <w:rFonts w:ascii="Arial" w:hAnsi="Arial" w:cs="Arial" w:hint="eastAsia"/>
          <w:sz w:val="20"/>
          <w:szCs w:val="20"/>
        </w:rPr>
        <w:t xml:space="preserve"> </w:t>
      </w:r>
      <w:r w:rsidRPr="00530A53">
        <w:rPr>
          <w:rFonts w:ascii="Arial" w:hAnsi="Arial" w:cs="Arial"/>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hAnsi="Arial" w:cs="Arial"/>
          <w:sz w:val="20"/>
          <w:szCs w:val="20"/>
        </w:rPr>
        <w:instrText xml:space="preserve"> ADDIN EN.CITE </w:instrText>
      </w:r>
      <w:r w:rsidRPr="00530A53">
        <w:rPr>
          <w:rFonts w:ascii="Arial" w:hAnsi="Arial" w:cs="Arial"/>
          <w:sz w:val="20"/>
          <w:szCs w:val="20"/>
        </w:rPr>
        <w:fldChar w:fldCharType="begin">
          <w:fldData xml:space="preserve">PEVuZE5vdGU+PENpdGU+PEF1dGhvcj5RdTwvQXV0aG9yPjxZZWFyPjIwMTk8L1llYXI+PFJlY051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</w:fldData>
        </w:fldChar>
      </w:r>
      <w:r w:rsidRPr="00530A53">
        <w:rPr>
          <w:rFonts w:ascii="Arial" w:hAnsi="Arial" w:cs="Arial"/>
          <w:sz w:val="20"/>
          <w:szCs w:val="20"/>
        </w:rPr>
        <w:instrText xml:space="preserve"> ADDIN EN.CITE.DATA </w:instrText>
      </w:r>
      <w:r w:rsidRPr="00530A53">
        <w:rPr>
          <w:rFonts w:ascii="Arial" w:hAnsi="Arial" w:cs="Arial"/>
          <w:sz w:val="20"/>
          <w:szCs w:val="20"/>
        </w:rPr>
      </w:r>
      <w:r w:rsidRPr="00530A53">
        <w:rPr>
          <w:rFonts w:ascii="Arial" w:hAnsi="Arial" w:cs="Arial"/>
          <w:sz w:val="20"/>
          <w:szCs w:val="20"/>
        </w:rPr>
        <w:fldChar w:fldCharType="end"/>
      </w:r>
      <w:r w:rsidRPr="00530A53">
        <w:rPr>
          <w:rFonts w:ascii="Arial" w:hAnsi="Arial" w:cs="Arial"/>
          <w:sz w:val="20"/>
          <w:szCs w:val="20"/>
        </w:rPr>
      </w:r>
      <w:r w:rsidRPr="00530A53">
        <w:rPr>
          <w:rFonts w:ascii="Arial" w:hAnsi="Arial" w:cs="Arial"/>
          <w:sz w:val="20"/>
          <w:szCs w:val="20"/>
        </w:rPr>
        <w:fldChar w:fldCharType="separate"/>
      </w:r>
      <w:r w:rsidRPr="00530A53">
        <w:rPr>
          <w:rFonts w:ascii="Arial" w:hAnsi="Arial" w:cs="Arial"/>
          <w:sz w:val="20"/>
          <w:szCs w:val="20"/>
        </w:rPr>
        <w:t>[5]</w:t>
      </w:r>
      <w:r w:rsidRPr="00530A53">
        <w:rPr>
          <w:rFonts w:ascii="Arial" w:hAnsi="Arial" w:cs="Arial"/>
          <w:sz w:val="20"/>
          <w:szCs w:val="20"/>
        </w:rPr>
        <w:fldChar w:fldCharType="end"/>
      </w:r>
      <w:r w:rsidRPr="00530A53">
        <w:rPr>
          <w:rFonts w:ascii="Arial" w:hAnsi="Arial" w:cs="Arial" w:hint="eastAsia"/>
          <w:sz w:val="20"/>
          <w:szCs w:val="20"/>
        </w:rPr>
        <w:t>. Briefly, r</w:t>
      </w:r>
      <w:r w:rsidRPr="00530A53">
        <w:rPr>
          <w:rFonts w:ascii="Arial" w:hAnsi="Arial" w:cs="Arial"/>
          <w:sz w:val="20"/>
          <w:szCs w:val="20"/>
        </w:rPr>
        <w:t xml:space="preserve">eads with the same tags and start and end coordinates were grouped into </w:t>
      </w:r>
      <w:r w:rsidRPr="00530A53">
        <w:rPr>
          <w:rFonts w:ascii="Arial" w:eastAsia="等线" w:hAnsi="Arial" w:cs="Arial"/>
          <w:sz w:val="20"/>
          <w:szCs w:val="20"/>
        </w:rPr>
        <w:t>unique identifier</w:t>
      </w:r>
      <w:r w:rsidRPr="00530A53">
        <w:rPr>
          <w:rFonts w:ascii="Arial" w:hAnsi="Arial" w:cs="Arial"/>
          <w:sz w:val="20"/>
          <w:szCs w:val="20"/>
        </w:rPr>
        <w:t xml:space="preserve"> families (UID families). If &gt; 80% of the reads in a UID family harbor the same mutation identified in the matched tumor tissue, the UID family was defined as an </w:t>
      </w:r>
      <w:r w:rsidRPr="00530A53">
        <w:rPr>
          <w:rFonts w:ascii="Arial" w:eastAsia="等线" w:hAnsi="Arial" w:cs="Arial"/>
          <w:sz w:val="20"/>
          <w:szCs w:val="20"/>
        </w:rPr>
        <w:t>effective unique identifier</w:t>
      </w:r>
      <w:r w:rsidRPr="00530A53">
        <w:rPr>
          <w:rFonts w:ascii="Arial" w:hAnsi="Arial" w:cs="Arial"/>
          <w:sz w:val="20"/>
          <w:szCs w:val="20"/>
        </w:rPr>
        <w:t xml:space="preserve"> family (EUID family) with the mutation. The mutant EUID families were further confirmed by manual inspection (IGV) and used to calculate the frequency of the mutation with the total number of UID families covering the mutant site. F</w:t>
      </w:r>
      <w:r w:rsidRPr="00530A53">
        <w:rPr>
          <w:rFonts w:ascii="Arial" w:hAnsi="Arial" w:cs="Arial" w:hint="eastAsia"/>
          <w:sz w:val="20"/>
          <w:szCs w:val="20"/>
        </w:rPr>
        <w:t xml:space="preserve">inally, </w:t>
      </w:r>
      <w:r w:rsidRPr="00530A53">
        <w:rPr>
          <w:rFonts w:ascii="Arial" w:hAnsi="Arial" w:cs="Arial"/>
          <w:sz w:val="20"/>
          <w:szCs w:val="20"/>
        </w:rPr>
        <w:t>25.7% (441/1,717) of the tracked mutations were detected in matched PLF samples.</w:t>
      </w:r>
    </w:p>
    <w:p w14:paraId="6F50AC67" w14:textId="77777777" w:rsidR="006E2207" w:rsidRPr="00530A53" w:rsidRDefault="006E2207" w:rsidP="006E2207">
      <w:pPr>
        <w:spacing w:line="480" w:lineRule="auto"/>
        <w:rPr>
          <w:rFonts w:ascii="Arial" w:hAnsi="Arial" w:cs="Arial"/>
          <w:sz w:val="20"/>
          <w:szCs w:val="20"/>
        </w:rPr>
      </w:pPr>
    </w:p>
    <w:p w14:paraId="04F2F118" w14:textId="77777777" w:rsidR="006E2207" w:rsidRPr="00530A53" w:rsidRDefault="00F45638" w:rsidP="006E2207">
      <w:pPr>
        <w:spacing w:line="480" w:lineRule="auto"/>
        <w:rPr>
          <w:rFonts w:ascii="Arial" w:hAnsi="Arial" w:cs="Arial"/>
          <w:b/>
          <w:sz w:val="20"/>
          <w:szCs w:val="20"/>
        </w:rPr>
      </w:pPr>
      <w:r w:rsidRPr="00530A53">
        <w:rPr>
          <w:rFonts w:ascii="Arial" w:hAnsi="Arial" w:cs="Arial"/>
          <w:b/>
          <w:sz w:val="20"/>
          <w:szCs w:val="20"/>
        </w:rPr>
        <w:t>PLF mutation profiling model</w:t>
      </w:r>
    </w:p>
    <w:p w14:paraId="7717DAFD" w14:textId="22322F31" w:rsidR="006E2207" w:rsidRPr="00530A53" w:rsidRDefault="00843EAA" w:rsidP="006E2207">
      <w:pPr>
        <w:spacing w:line="480" w:lineRule="auto"/>
        <w:rPr>
          <w:rFonts w:ascii="Arial" w:eastAsia="宋体" w:hAnsi="Arial" w:cs="Arial"/>
          <w:kern w:val="0"/>
          <w:sz w:val="20"/>
          <w:szCs w:val="20"/>
        </w:rPr>
      </w:pPr>
      <w:r w:rsidRPr="00530A53">
        <w:rPr>
          <w:rFonts w:ascii="Arial" w:eastAsia="宋体" w:hAnsi="Arial" w:cs="Arial"/>
          <w:kern w:val="0"/>
          <w:sz w:val="20"/>
          <w:szCs w:val="20"/>
        </w:rPr>
        <w:t>An e</w:t>
      </w:r>
      <w:r w:rsidR="00F45638" w:rsidRPr="00530A53">
        <w:rPr>
          <w:rFonts w:ascii="Arial" w:eastAsia="宋体" w:hAnsi="Arial" w:cs="Arial"/>
          <w:kern w:val="0"/>
          <w:sz w:val="20"/>
          <w:szCs w:val="20"/>
        </w:rPr>
        <w:t>stimated cancer cell fraction analysis was performed in the R statistical environment version 3.6.3.</w:t>
      </w:r>
    </w:p>
    <w:p w14:paraId="693921BB" w14:textId="7A493B45" w:rsidR="006E2207" w:rsidRPr="00530A53" w:rsidRDefault="00F45638" w:rsidP="006E2207">
      <w:pPr>
        <w:spacing w:line="480" w:lineRule="auto"/>
        <w:rPr>
          <w:rFonts w:ascii="Arial" w:eastAsia="宋体" w:hAnsi="Arial" w:cs="Arial"/>
          <w:kern w:val="0"/>
          <w:sz w:val="20"/>
          <w:szCs w:val="20"/>
        </w:rPr>
      </w:pPr>
      <w:r w:rsidRPr="00530A53">
        <w:rPr>
          <w:rFonts w:ascii="Arial" w:hAnsi="Arial" w:cs="Arial"/>
          <w:sz w:val="20"/>
          <w:szCs w:val="20"/>
        </w:rPr>
        <w:t>Assumption: 1. Because of the low fraction of residual cancer cells among normal cells in</w:t>
      </w:r>
      <w:r w:rsidRPr="00530A53">
        <w:rPr>
          <w:rFonts w:ascii="Arial" w:hAnsi="Arial" w:cs="Arial"/>
          <w:color w:val="4472C4" w:themeColor="accent1"/>
          <w:sz w:val="20"/>
          <w:szCs w:val="20"/>
        </w:rPr>
        <w:t xml:space="preserve"> </w:t>
      </w:r>
      <w:r w:rsidRPr="00530A53">
        <w:rPr>
          <w:rFonts w:ascii="Arial" w:hAnsi="Arial" w:cs="Arial"/>
          <w:sz w:val="20"/>
          <w:szCs w:val="20"/>
        </w:rPr>
        <w:t xml:space="preserve">PLF, there are chances that some mutations present in the tumor tissue are not detected in the corresponding PLF sample. The algorithm is also based on the assumption that this tumor-PLF mismatch results from the low concentration of mutant molecules and/or the </w:t>
      </w:r>
      <w:r w:rsidRPr="00530A53">
        <w:rPr>
          <w:rFonts w:ascii="Arial" w:hAnsi="Arial" w:cs="Arial"/>
          <w:sz w:val="20"/>
          <w:szCs w:val="20"/>
        </w:rPr>
        <w:lastRenderedPageBreak/>
        <w:t>randomness in sampling. 2.</w:t>
      </w:r>
      <w:r w:rsidRPr="00530A53">
        <w:rPr>
          <w:rFonts w:ascii="Arial" w:eastAsia="宋体" w:hAnsi="Arial" w:cs="Arial"/>
          <w:kern w:val="0"/>
          <w:sz w:val="20"/>
          <w:szCs w:val="20"/>
        </w:rPr>
        <w:t xml:space="preserve"> The estimation model is based on the assumption that mutant allele reads and nonmutant wild-type allele reads fit well with the binomial distribution.</w:t>
      </w:r>
    </w:p>
    <w:p w14:paraId="4FCFECA8" w14:textId="42650613"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Let</w:t>
      </w:r>
      <w:r w:rsidRPr="00530A53">
        <w:rPr>
          <w:rFonts w:ascii="Arial" w:hAnsi="Arial" w:cs="Arial" w:hint="eastAsia"/>
          <w:sz w:val="20"/>
          <w:szCs w:val="20"/>
        </w:rPr>
        <w:t xml:space="preserve">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m:rPr>
                <m:sty m:val="p"/>
              </m:rPr>
              <w:rPr>
                <w:rFonts w:ascii="Cambria Math" w:eastAsia="Cambria Math" w:hAnsi="Cambria Math" w:cs="Arial"/>
                <w:sz w:val="20"/>
                <w:szCs w:val="20"/>
              </w:rPr>
              <m:t>1</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m:rPr>
                <m:sty m:val="p"/>
              </m:rPr>
              <w:rPr>
                <w:rFonts w:ascii="Cambria Math" w:eastAsia="Cambria Math" w:hAnsi="Cambria Math" w:cs="Arial"/>
                <w:sz w:val="20"/>
                <w:szCs w:val="20"/>
              </w:rPr>
              <m:t>2</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n</m:t>
            </m:r>
            <m:r>
              <m:rPr>
                <m:sty m:val="p"/>
              </m:rPr>
              <w:rPr>
                <w:rFonts w:ascii="Cambria Math" w:eastAsia="Cambria Math" w:hAnsi="Cambria Math" w:cs="Arial"/>
                <w:sz w:val="20"/>
                <w:szCs w:val="20"/>
              </w:rPr>
              <m:t>-1</m:t>
            </m:r>
          </m:sub>
        </m:sSub>
        <m:r>
          <m:rPr>
            <m:sty m:val="p"/>
          </m:rPr>
          <w:rPr>
            <w:rFonts w:ascii="Cambria Math" w:eastAsia="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n</m:t>
            </m:r>
          </m:sub>
        </m:sSub>
      </m:oMath>
      <w:r w:rsidRPr="00530A53">
        <w:rPr>
          <w:rFonts w:ascii="Arial" w:hAnsi="Arial" w:cs="Arial" w:hint="eastAsia"/>
          <w:sz w:val="20"/>
          <w:szCs w:val="20"/>
        </w:rPr>
        <w:t xml:space="preserve">) </w:t>
      </w:r>
      <w:r w:rsidRPr="00530A53">
        <w:rPr>
          <w:rFonts w:ascii="Arial" w:hAnsi="Arial" w:cs="Arial"/>
          <w:sz w:val="20"/>
          <w:szCs w:val="20"/>
        </w:rPr>
        <w:t xml:space="preserve">be N mutations in PLF, each with a mutation frequency of </w:t>
      </w:r>
      <m:oMath>
        <m:sSub>
          <m:sSubPr>
            <m:ctrlPr>
              <w:rPr>
                <w:rFonts w:ascii="Cambria Math" w:eastAsia="Cambria Math" w:hAnsi="Cambria Math" w:cs="Arial"/>
                <w:sz w:val="20"/>
                <w:szCs w:val="20"/>
              </w:rPr>
            </m:ctrlPr>
          </m:sSubPr>
          <m:e>
            <m:r>
              <m:rPr>
                <m:sty m:val="p"/>
              </m:rPr>
              <w:rPr>
                <w:rFonts w:ascii="Cambria Math" w:hAnsi="Cambria Math" w:cs="Arial"/>
                <w:sz w:val="20"/>
                <w:szCs w:val="20"/>
              </w:rPr>
              <m:t xml:space="preserve"> </m:t>
            </m:r>
            <m:r>
              <w:rPr>
                <w:rFonts w:ascii="Cambria Math" w:hAnsi="Cambria Math" w:cs="Arial"/>
                <w:sz w:val="20"/>
                <w:szCs w:val="20"/>
              </w:rPr>
              <m:t>Pc</m:t>
            </m:r>
          </m:e>
          <m:sub>
            <m:r>
              <w:rPr>
                <w:rFonts w:ascii="Cambria Math" w:eastAsia="Cambria Math" w:hAnsi="Cambria Math" w:cs="Arial"/>
                <w:sz w:val="20"/>
                <w:szCs w:val="20"/>
              </w:rPr>
              <m:t>i</m:t>
            </m:r>
          </m:sub>
        </m:sSub>
        <m:r>
          <m:rPr>
            <m:sty m:val="p"/>
          </m:rPr>
          <w:rPr>
            <w:rFonts w:ascii="Cambria Math" w:eastAsia="Cambria Math" w:hAnsi="Cambria Math" w:cs="Arial"/>
            <w:sz w:val="20"/>
            <w:szCs w:val="20"/>
          </w:rPr>
          <m:t>,</m:t>
        </m:r>
      </m:oMath>
      <w:r w:rsidRPr="00530A53">
        <w:rPr>
          <w:rFonts w:ascii="Arial" w:hAnsi="Arial" w:cs="Arial"/>
          <w:sz w:val="20"/>
          <w:szCs w:val="20"/>
        </w:rPr>
        <w:t xml:space="preserve"> sequencing depth of </w:t>
      </w:r>
      <m:oMath>
        <m:sSub>
          <m:sSubPr>
            <m:ctrlPr>
              <w:rPr>
                <w:rFonts w:ascii="Cambria Math" w:eastAsia="Cambria Math" w:hAnsi="Cambria Math" w:cs="Arial"/>
                <w:sz w:val="20"/>
                <w:szCs w:val="20"/>
              </w:rPr>
            </m:ctrlPr>
          </m:sSubPr>
          <m:e>
            <m:r>
              <w:rPr>
                <w:rFonts w:ascii="Cambria Math" w:hAnsi="Cambria Math" w:cs="Arial"/>
                <w:sz w:val="20"/>
                <w:szCs w:val="20"/>
              </w:rPr>
              <m:t>D</m:t>
            </m:r>
          </m:e>
          <m:sub>
            <m:r>
              <w:rPr>
                <w:rFonts w:ascii="Cambria Math" w:eastAsia="Cambria Math" w:hAnsi="Cambria Math" w:cs="Arial"/>
                <w:sz w:val="20"/>
                <w:szCs w:val="20"/>
              </w:rPr>
              <m:t>i</m:t>
            </m:r>
          </m:sub>
        </m:sSub>
      </m:oMath>
      <w:r w:rsidRPr="00530A53">
        <w:rPr>
          <w:rFonts w:ascii="Arial" w:eastAsia="等线" w:hAnsi="Arial" w:cs="Arial"/>
          <w:sz w:val="20"/>
          <w:szCs w:val="20"/>
        </w:rPr>
        <w:t xml:space="preserve"> and</w:t>
      </w:r>
      <w:r w:rsidRPr="00530A53">
        <w:rPr>
          <w:rFonts w:ascii="Arial" w:hAnsi="Arial" w:cs="Arial"/>
          <w:sz w:val="20"/>
          <w:szCs w:val="20"/>
        </w:rPr>
        <w:t xml:space="preserve"> mutation </w:t>
      </w:r>
      <w:r w:rsidRPr="00530A53">
        <w:rPr>
          <w:rFonts w:ascii="Arial" w:eastAsia="等线" w:hAnsi="Arial" w:cs="Arial"/>
          <w:sz w:val="20"/>
          <w:szCs w:val="20"/>
        </w:rPr>
        <w:t>read</w:t>
      </w:r>
      <w:r w:rsidRPr="00530A53">
        <w:rPr>
          <w:rFonts w:ascii="Arial" w:hAnsi="Arial" w:cs="Arial"/>
          <w:sz w:val="20"/>
          <w:szCs w:val="20"/>
        </w:rPr>
        <w:t xml:space="preserve"> number of </w:t>
      </w:r>
      <m:oMath>
        <m:sSub>
          <m:sSubPr>
            <m:ctrlPr>
              <w:rPr>
                <w:rFonts w:ascii="Cambria Math" w:eastAsia="Cambria Math" w:hAnsi="Cambria Math" w:cs="Arial"/>
                <w:sz w:val="20"/>
                <w:szCs w:val="20"/>
              </w:rPr>
            </m:ctrlPr>
          </m:sSubPr>
          <m:e>
            <m:r>
              <w:rPr>
                <w:rFonts w:ascii="Cambria Math" w:hAnsi="Cambria Math" w:cs="Arial"/>
                <w:sz w:val="20"/>
                <w:szCs w:val="20"/>
              </w:rPr>
              <m:t>A</m:t>
            </m:r>
          </m:e>
          <m:sub>
            <m:r>
              <w:rPr>
                <w:rFonts w:ascii="Cambria Math" w:eastAsia="Cambria Math" w:hAnsi="Cambria Math" w:cs="Arial"/>
                <w:sz w:val="20"/>
                <w:szCs w:val="20"/>
              </w:rPr>
              <m:t>i</m:t>
            </m:r>
          </m:sub>
        </m:sSub>
      </m:oMath>
      <w:r w:rsidRPr="00530A53">
        <w:rPr>
          <w:rFonts w:ascii="Arial" w:hAnsi="Arial" w:cs="Arial"/>
          <w:sz w:val="20"/>
          <w:szCs w:val="20"/>
        </w:rPr>
        <w:t xml:space="preserve">. </w:t>
      </w:r>
      <m:oMath>
        <m:sSub>
          <m:sSubPr>
            <m:ctrlPr>
              <w:rPr>
                <w:rFonts w:ascii="Cambria Math" w:eastAsia="Cambria Math" w:hAnsi="Cambria Math" w:cs="Arial"/>
                <w:sz w:val="20"/>
                <w:szCs w:val="20"/>
              </w:rPr>
            </m:ctrlPr>
          </m:sSubPr>
          <m:e>
            <m:r>
              <w:rPr>
                <w:rFonts w:ascii="Cambria Math" w:hAnsi="Cambria Math" w:cs="Arial"/>
                <w:sz w:val="20"/>
                <w:szCs w:val="20"/>
              </w:rPr>
              <m:t>Pt</m:t>
            </m:r>
          </m:e>
          <m:sub>
            <m:r>
              <w:rPr>
                <w:rFonts w:ascii="Cambria Math" w:eastAsia="Cambria Math" w:hAnsi="Cambria Math" w:cs="Arial"/>
                <w:sz w:val="20"/>
                <w:szCs w:val="20"/>
              </w:rPr>
              <m:t>i</m:t>
            </m:r>
          </m:sub>
        </m:sSub>
      </m:oMath>
      <w:r w:rsidRPr="00530A53">
        <w:rPr>
          <w:rFonts w:ascii="Arial" w:hAnsi="Arial" w:cs="Arial"/>
          <w:sz w:val="20"/>
          <w:szCs w:val="20"/>
        </w:rPr>
        <w:t xml:space="preserve"> indicates the mutation frequency in the corresponding solid tumor tissue. If R is the overall cancer cell </w:t>
      </w:r>
      <w:r w:rsidR="00BA3957" w:rsidRPr="00BA3957">
        <w:rPr>
          <w:rFonts w:ascii="Arial" w:hAnsi="Arial" w:cs="Arial"/>
          <w:sz w:val="20"/>
          <w:szCs w:val="20"/>
        </w:rPr>
        <w:t>fraction</w:t>
      </w:r>
      <w:r w:rsidRPr="00530A53">
        <w:rPr>
          <w:rFonts w:ascii="Arial" w:hAnsi="Arial" w:cs="Arial"/>
          <w:sz w:val="20"/>
          <w:szCs w:val="20"/>
        </w:rPr>
        <w:t xml:space="preserve"> of this sample, then for mutation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i</m:t>
            </m:r>
          </m:sub>
        </m:sSub>
      </m:oMath>
      <w:r w:rsidRPr="00530A53">
        <w:rPr>
          <w:rFonts w:ascii="Cambria Math" w:eastAsia="Cambria Math" w:hAnsi="Cambria Math" w:cs="Arial"/>
          <w:sz w:val="20"/>
          <w:szCs w:val="20"/>
        </w:rPr>
        <w:t>,</w:t>
      </w:r>
      <w:r w:rsidRPr="00530A53">
        <w:rPr>
          <w:rFonts w:ascii="Arial" w:hAnsi="Arial" w:cs="Arial"/>
          <w:sz w:val="20"/>
          <w:szCs w:val="20"/>
        </w:rPr>
        <w:t xml:space="preserve"> the mutational frequency in PLF,</w:t>
      </w:r>
      <m:oMath>
        <m:sSub>
          <m:sSubPr>
            <m:ctrlPr>
              <w:rPr>
                <w:rFonts w:ascii="Cambria Math" w:eastAsia="Cambria Math" w:hAnsi="Cambria Math" w:cs="Arial"/>
                <w:sz w:val="20"/>
                <w:szCs w:val="20"/>
              </w:rPr>
            </m:ctrlPr>
          </m:sSubPr>
          <m:e>
            <m:r>
              <m:rPr>
                <m:sty m:val="p"/>
              </m:rPr>
              <w:rPr>
                <w:rFonts w:ascii="Cambria Math" w:hAnsi="Cambria Math" w:cs="Arial"/>
                <w:sz w:val="20"/>
                <w:szCs w:val="20"/>
              </w:rPr>
              <m:t xml:space="preserve"> </m:t>
            </m:r>
            <m:r>
              <w:rPr>
                <w:rFonts w:ascii="Cambria Math" w:hAnsi="Cambria Math" w:cs="Arial"/>
                <w:sz w:val="20"/>
                <w:szCs w:val="20"/>
              </w:rPr>
              <m:t>Pc</m:t>
            </m:r>
          </m:e>
          <m:sub>
            <m:r>
              <w:rPr>
                <w:rFonts w:ascii="Cambria Math" w:eastAsia="Cambria Math" w:hAnsi="Cambria Math" w:cs="Arial"/>
                <w:sz w:val="20"/>
                <w:szCs w:val="20"/>
              </w:rPr>
              <m:t>i</m:t>
            </m:r>
          </m:sub>
        </m:sSub>
      </m:oMath>
      <w:r w:rsidRPr="00530A53">
        <w:rPr>
          <w:rFonts w:ascii="Arial" w:hAnsi="Arial" w:cs="Arial" w:hint="eastAsia"/>
          <w:sz w:val="20"/>
          <w:szCs w:val="20"/>
        </w:rPr>
        <w:t xml:space="preserve"> </w:t>
      </w:r>
      <w:r w:rsidRPr="00530A53">
        <w:rPr>
          <w:rFonts w:ascii="Arial" w:hAnsi="Arial" w:cs="Arial"/>
          <w:sz w:val="20"/>
          <w:szCs w:val="20"/>
        </w:rPr>
        <w:t>=</w:t>
      </w:r>
      <w:r w:rsidRPr="00530A53">
        <w:rPr>
          <w:rFonts w:ascii="Arial" w:hAnsi="Arial" w:cs="Arial" w:hint="eastAsia"/>
          <w:sz w:val="20"/>
          <w:szCs w:val="20"/>
        </w:rPr>
        <w:t xml:space="preserve"> </w:t>
      </w:r>
      <m:oMath>
        <m:sSub>
          <m:sSubPr>
            <m:ctrlPr>
              <w:rPr>
                <w:rFonts w:ascii="Cambria Math" w:eastAsia="Cambria Math" w:hAnsi="Cambria Math" w:cs="Arial"/>
                <w:sz w:val="20"/>
                <w:szCs w:val="20"/>
              </w:rPr>
            </m:ctrlPr>
          </m:sSubPr>
          <m:e>
            <m:r>
              <w:rPr>
                <w:rFonts w:ascii="Cambria Math" w:hAnsi="Cambria Math" w:cs="Arial"/>
                <w:sz w:val="20"/>
                <w:szCs w:val="20"/>
              </w:rPr>
              <m:t>Pt</m:t>
            </m:r>
          </m:e>
          <m:sub>
            <m:r>
              <w:rPr>
                <w:rFonts w:ascii="Cambria Math" w:eastAsia="Cambria Math" w:hAnsi="Cambria Math" w:cs="Arial"/>
                <w:sz w:val="20"/>
                <w:szCs w:val="20"/>
              </w:rPr>
              <m:t>i</m:t>
            </m:r>
          </m:sub>
        </m:sSub>
        <m:r>
          <m:rPr>
            <m:sty m:val="p"/>
          </m:rPr>
          <w:rPr>
            <w:rFonts w:ascii="Cambria Math" w:hAnsi="Cambria Math" w:cs="Arial"/>
            <w:sz w:val="20"/>
            <w:szCs w:val="20"/>
          </w:rPr>
          <m:t>*</m:t>
        </m:r>
        <m:r>
          <w:rPr>
            <w:rFonts w:ascii="Cambria Math" w:hAnsi="Cambria Math" w:cs="Arial"/>
            <w:sz w:val="20"/>
            <w:szCs w:val="20"/>
          </w:rPr>
          <m:t>R</m:t>
        </m:r>
        <m:r>
          <m:rPr>
            <m:sty m:val="p"/>
          </m:rPr>
          <w:rPr>
            <w:rFonts w:ascii="Cambria Math" w:hAnsi="Cambria Math" w:cs="Arial"/>
            <w:sz w:val="20"/>
            <w:szCs w:val="20"/>
          </w:rPr>
          <m:t>,</m:t>
        </m:r>
      </m:oMath>
      <w:r w:rsidRPr="00530A53">
        <w:rPr>
          <w:rFonts w:ascii="Arial" w:hAnsi="Arial" w:cs="Arial"/>
          <w:sz w:val="20"/>
          <w:szCs w:val="20"/>
        </w:rPr>
        <w:t xml:space="preserve"> and the distribution of </w:t>
      </w:r>
      <w:r w:rsidR="00843EAA" w:rsidRPr="00530A53">
        <w:rPr>
          <w:rFonts w:ascii="Arial" w:hAnsi="Arial" w:cs="Arial"/>
          <w:sz w:val="20"/>
          <w:szCs w:val="20"/>
        </w:rPr>
        <w:t xml:space="preserve">observed </w:t>
      </w:r>
      <m:oMath>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oMath>
      <w:r w:rsidRPr="00530A53">
        <w:rPr>
          <w:rFonts w:ascii="Arial" w:hAnsi="Arial" w:cs="Arial"/>
          <w:sz w:val="20"/>
          <w:szCs w:val="20"/>
        </w:rPr>
        <w:t xml:space="preserve"> reads with mutation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i</m:t>
            </m:r>
          </m:sub>
        </m:sSub>
      </m:oMath>
      <w:r w:rsidRPr="00530A53">
        <w:rPr>
          <w:rFonts w:ascii="Arial" w:hAnsi="Arial" w:cs="Arial"/>
          <w:sz w:val="20"/>
          <w:szCs w:val="20"/>
        </w:rPr>
        <w:t xml:space="preserve"> out of </w:t>
      </w:r>
      <m:oMath>
        <m:sSub>
          <m:sSubPr>
            <m:ctrlPr>
              <w:rPr>
                <w:rFonts w:ascii="Cambria Math" w:eastAsia="Cambria Math" w:hAnsi="Cambria Math" w:cs="Arial"/>
                <w:sz w:val="20"/>
                <w:szCs w:val="20"/>
              </w:rPr>
            </m:ctrlPr>
          </m:sSubPr>
          <m:e>
            <m:r>
              <w:rPr>
                <w:rFonts w:ascii="Cambria Math" w:hAnsi="Cambria Math" w:cs="Arial"/>
                <w:sz w:val="20"/>
                <w:szCs w:val="20"/>
              </w:rPr>
              <m:t>D</m:t>
            </m:r>
          </m:e>
          <m:sub>
            <m:r>
              <w:rPr>
                <w:rFonts w:ascii="Cambria Math" w:eastAsia="Cambria Math" w:hAnsi="Cambria Math" w:cs="Arial"/>
                <w:sz w:val="20"/>
                <w:szCs w:val="20"/>
              </w:rPr>
              <m:t>i</m:t>
            </m:r>
          </m:sub>
        </m:sSub>
      </m:oMath>
      <w:r w:rsidRPr="00530A53">
        <w:rPr>
          <w:rFonts w:ascii="Arial" w:hAnsi="Arial" w:cs="Arial"/>
          <w:sz w:val="20"/>
          <w:szCs w:val="20"/>
        </w:rPr>
        <w:t xml:space="preserve"> reads in PLF follow the binomial distribution:</w:t>
      </w:r>
    </w:p>
    <w:p w14:paraId="76B6CE2E" w14:textId="77777777" w:rsidR="006E2207" w:rsidRPr="00530A53" w:rsidRDefault="005066FE" w:rsidP="006E2207">
      <w:pPr>
        <w:spacing w:line="480" w:lineRule="auto"/>
        <w:ind w:firstLineChars="200" w:firstLine="400"/>
        <w:rPr>
          <w:rFonts w:ascii="Arial" w:eastAsia="宋体" w:hAnsi="Arial" w:cs="Arial"/>
          <w:kern w:val="0"/>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~B(</m:t>
          </m:r>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Pc</m:t>
              </m:r>
            </m:e>
            <m:sub>
              <m:r>
                <w:rPr>
                  <w:rFonts w:ascii="Cambria Math" w:hAnsi="Cambria Math" w:cs="Arial"/>
                  <w:sz w:val="20"/>
                  <w:szCs w:val="20"/>
                </w:rPr>
                <m:t>i</m:t>
              </m:r>
            </m:sub>
          </m:sSub>
          <m:r>
            <w:rPr>
              <w:rFonts w:ascii="Cambria Math" w:hAnsi="Cambria Math" w:cs="Arial"/>
              <w:sz w:val="20"/>
              <w:szCs w:val="20"/>
            </w:rPr>
            <m:t>)</m:t>
          </m:r>
        </m:oMath>
      </m:oMathPara>
    </w:p>
    <w:p w14:paraId="5E10C327" w14:textId="77777777"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Then</w:t>
      </w:r>
      <w:r w:rsidRPr="00530A53">
        <w:rPr>
          <w:rFonts w:ascii="Arial" w:eastAsia="等线" w:hAnsi="Arial" w:cs="Arial"/>
          <w:sz w:val="20"/>
          <w:szCs w:val="20"/>
        </w:rPr>
        <w:t>,</w:t>
      </w:r>
      <w:r w:rsidRPr="00530A53">
        <w:rPr>
          <w:rFonts w:ascii="Arial" w:hAnsi="Arial" w:cs="Arial"/>
          <w:sz w:val="20"/>
          <w:szCs w:val="20"/>
        </w:rPr>
        <w:t xml:space="preserve"> the probability of observing </w:t>
      </w:r>
      <m:oMath>
        <m:sSub>
          <m:sSubPr>
            <m:ctrlPr>
              <w:rPr>
                <w:rFonts w:ascii="Cambria Math" w:eastAsia="Cambria Math" w:hAnsi="Cambria Math" w:cs="Arial"/>
                <w:sz w:val="20"/>
                <w:szCs w:val="20"/>
              </w:rPr>
            </m:ctrlPr>
          </m:sSubPr>
          <m:e>
            <m:r>
              <w:rPr>
                <w:rFonts w:ascii="Cambria Math" w:hAnsi="Cambria Math" w:cs="Arial"/>
                <w:sz w:val="20"/>
                <w:szCs w:val="20"/>
              </w:rPr>
              <m:t>A</m:t>
            </m:r>
          </m:e>
          <m:sub>
            <m:r>
              <w:rPr>
                <w:rFonts w:ascii="Cambria Math" w:eastAsia="Cambria Math" w:hAnsi="Cambria Math" w:cs="Arial"/>
                <w:sz w:val="20"/>
                <w:szCs w:val="20"/>
              </w:rPr>
              <m:t>i</m:t>
            </m:r>
          </m:sub>
        </m:sSub>
      </m:oMath>
      <w:r w:rsidRPr="00530A53">
        <w:rPr>
          <w:rFonts w:ascii="Arial" w:hAnsi="Arial" w:cs="Arial"/>
          <w:sz w:val="20"/>
          <w:szCs w:val="20"/>
        </w:rPr>
        <w:t xml:space="preserve"> reads with mutation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i</m:t>
            </m:r>
          </m:sub>
        </m:sSub>
      </m:oMath>
      <w:r w:rsidRPr="00530A53">
        <w:rPr>
          <w:rFonts w:ascii="Arial" w:hAnsi="Arial" w:cs="Arial"/>
          <w:sz w:val="20"/>
          <w:szCs w:val="20"/>
        </w:rPr>
        <w:t xml:space="preserve"> out of </w:t>
      </w:r>
      <m:oMath>
        <m:sSub>
          <m:sSubPr>
            <m:ctrlPr>
              <w:rPr>
                <w:rFonts w:ascii="Cambria Math" w:eastAsia="Cambria Math" w:hAnsi="Cambria Math" w:cs="Arial"/>
                <w:sz w:val="20"/>
                <w:szCs w:val="20"/>
              </w:rPr>
            </m:ctrlPr>
          </m:sSubPr>
          <m:e>
            <m:r>
              <w:rPr>
                <w:rFonts w:ascii="Cambria Math" w:hAnsi="Cambria Math" w:cs="Arial"/>
                <w:sz w:val="20"/>
                <w:szCs w:val="20"/>
              </w:rPr>
              <m:t>D</m:t>
            </m:r>
          </m:e>
          <m:sub>
            <m:r>
              <w:rPr>
                <w:rFonts w:ascii="Cambria Math" w:eastAsia="Cambria Math" w:hAnsi="Cambria Math" w:cs="Arial"/>
                <w:sz w:val="20"/>
                <w:szCs w:val="20"/>
              </w:rPr>
              <m:t>i</m:t>
            </m:r>
          </m:sub>
        </m:sSub>
      </m:oMath>
      <w:r w:rsidRPr="00530A53">
        <w:rPr>
          <w:rFonts w:ascii="Arial" w:hAnsi="Arial" w:cs="Arial"/>
          <w:sz w:val="20"/>
          <w:szCs w:val="20"/>
        </w:rPr>
        <w:t xml:space="preserve"> reads at position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i</m:t>
            </m:r>
          </m:sub>
        </m:sSub>
      </m:oMath>
      <w:r w:rsidRPr="00530A53">
        <w:rPr>
          <w:rFonts w:ascii="Arial" w:hAnsi="Arial" w:cs="Arial"/>
          <w:sz w:val="20"/>
          <w:szCs w:val="20"/>
        </w:rPr>
        <w:t xml:space="preserve"> is:</w:t>
      </w:r>
    </w:p>
    <w:p w14:paraId="441BA687" w14:textId="77777777" w:rsidR="006E2207" w:rsidRPr="00530A53" w:rsidRDefault="005066FE" w:rsidP="006E2207">
      <w:pPr>
        <w:spacing w:line="480" w:lineRule="auto"/>
        <w:ind w:firstLineChars="200" w:firstLine="400"/>
        <w:rPr>
          <w:rFonts w:ascii="Arial" w:hAnsi="Arial" w:cs="Arial"/>
          <w:i/>
          <w:sz w:val="20"/>
          <w:szCs w:val="20"/>
        </w:rPr>
      </w:pPr>
      <m:oMathPara>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X</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hAnsi="Cambria Math" w:cs="Arial"/>
                  <w:sz w:val="20"/>
                  <w:szCs w:val="20"/>
                </w:rPr>
                <m:t>A</m:t>
              </m:r>
            </m:e>
            <m:sub>
              <m:r>
                <w:rPr>
                  <w:rFonts w:ascii="Cambria Math" w:eastAsia="Cambria Math" w:hAnsi="Cambria Math" w:cs="Arial"/>
                  <w:sz w:val="20"/>
                  <w:szCs w:val="20"/>
                </w:rPr>
                <m:t>i</m:t>
              </m:r>
            </m:sub>
          </m:sSub>
          <m:r>
            <w:rPr>
              <w:rFonts w:ascii="Cambria Math" w:hAnsi="Cambria Math" w:cs="Arial"/>
              <w:sz w:val="20"/>
              <w:szCs w:val="20"/>
            </w:rPr>
            <m:t>)=</m:t>
          </m:r>
          <m:d>
            <m:dPr>
              <m:ctrlPr>
                <w:rPr>
                  <w:rFonts w:ascii="Cambria Math" w:hAnsi="Cambria Math" w:cs="Arial"/>
                  <w:i/>
                  <w:sz w:val="20"/>
                  <w:szCs w:val="20"/>
                </w:rPr>
              </m:ctrlPr>
            </m:dPr>
            <m:e>
              <m:f>
                <m:fPr>
                  <m:type m:val="noBa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den>
              </m:f>
            </m:e>
          </m:d>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Pc</m:t>
                  </m:r>
                </m:e>
                <m:sub>
                  <m:r>
                    <w:rPr>
                      <w:rFonts w:ascii="Cambria Math" w:hAnsi="Cambria Math" w:cs="Arial"/>
                      <w:sz w:val="20"/>
                      <w:szCs w:val="20"/>
                    </w:rPr>
                    <m:t>i</m:t>
                  </m:r>
                </m:sub>
              </m:sSub>
            </m:e>
            <m:sup>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sSup>
            <m:sSupPr>
              <m:ctrlPr>
                <w:rPr>
                  <w:rFonts w:ascii="Cambria Math" w:hAnsi="Cambria Math" w:cs="Arial"/>
                  <w:i/>
                  <w:sz w:val="20"/>
                  <w:szCs w:val="20"/>
                </w:rPr>
              </m:ctrlPr>
            </m:sSup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Pc</m:t>
                  </m:r>
                </m:e>
                <m:sub>
                  <m:r>
                    <w:rPr>
                      <w:rFonts w:ascii="Cambria Math" w:hAnsi="Cambria Math" w:cs="Arial"/>
                      <w:sz w:val="20"/>
                      <w:szCs w:val="20"/>
                    </w:rPr>
                    <m:t>i</m:t>
                  </m:r>
                </m:sub>
              </m:sSub>
              <m:r>
                <w:rPr>
                  <w:rFonts w:ascii="Cambria Math" w:hAnsi="Cambria Math" w:cs="Arial"/>
                  <w:sz w:val="20"/>
                  <w:szCs w:val="20"/>
                </w:rPr>
                <m:t>)</m:t>
              </m:r>
            </m:e>
            <m:sup>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oMath>
      </m:oMathPara>
    </w:p>
    <w:p w14:paraId="73D07071" w14:textId="612BE089"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Assuming that the events of observing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m:rPr>
                <m:sty m:val="p"/>
              </m:rPr>
              <w:rPr>
                <w:rFonts w:ascii="Cambria Math" w:eastAsia="Cambria Math" w:hAnsi="Cambria Math" w:cs="Arial"/>
                <w:sz w:val="20"/>
                <w:szCs w:val="20"/>
              </w:rPr>
              <m:t>1</m:t>
            </m:r>
          </m:sub>
        </m:sSub>
        <m:r>
          <m:rPr>
            <m:sty m:val="p"/>
          </m:rPr>
          <w:rPr>
            <w:rFonts w:ascii="Cambria Math" w:hAnsi="Cambria Math" w:cs="Arial"/>
            <w:sz w:val="20"/>
            <w:szCs w:val="20"/>
          </w:rPr>
          <m:t xml:space="preserve">, </m:t>
        </m:r>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m:rPr>
                <m:sty m:val="p"/>
              </m:rPr>
              <w:rPr>
                <w:rFonts w:ascii="Cambria Math" w:eastAsia="Cambria Math" w:hAnsi="Cambria Math" w:cs="Arial"/>
                <w:sz w:val="20"/>
                <w:szCs w:val="20"/>
              </w:rPr>
              <m:t>2</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w:rPr>
                <w:rFonts w:ascii="Cambria Math" w:eastAsia="Cambria Math" w:hAnsi="Cambria Math" w:cs="Arial"/>
                <w:sz w:val="20"/>
                <w:szCs w:val="20"/>
              </w:rPr>
              <m:t>n</m:t>
            </m:r>
            <m:r>
              <m:rPr>
                <m:sty m:val="p"/>
              </m:rPr>
              <w:rPr>
                <w:rFonts w:ascii="Cambria Math" w:eastAsia="Cambria Math" w:hAnsi="Cambria Math" w:cs="Arial"/>
                <w:sz w:val="20"/>
                <w:szCs w:val="20"/>
              </w:rPr>
              <m:t>-1</m:t>
            </m:r>
          </m:sub>
        </m:sSub>
        <m:r>
          <m:rPr>
            <m:sty m:val="p"/>
          </m:rPr>
          <w:rPr>
            <w:rFonts w:ascii="Cambria Math" w:eastAsia="Cambria Math" w:hAnsi="Cambria Math" w:cs="Arial"/>
            <w:sz w:val="20"/>
            <w:szCs w:val="20"/>
          </w:rPr>
          <m:t>,</m:t>
        </m:r>
        <m:sSub>
          <m:sSubPr>
            <m:ctrlPr>
              <w:rPr>
                <w:rFonts w:ascii="Cambria Math" w:eastAsia="Cambria Math" w:hAnsi="Cambria Math" w:cs="Arial"/>
                <w:sz w:val="20"/>
                <w:szCs w:val="20"/>
              </w:rPr>
            </m:ctrlPr>
          </m:sSubPr>
          <m:e>
            <m:r>
              <m:rPr>
                <m:sty m:val="p"/>
              </m:rPr>
              <w:rPr>
                <w:rFonts w:ascii="Cambria Math" w:eastAsia="Cambria Math" w:hAnsi="Cambria Math" w:cs="Arial"/>
                <w:sz w:val="20"/>
                <w:szCs w:val="20"/>
              </w:rPr>
              <m:t xml:space="preserve"> </m:t>
            </m:r>
            <m:r>
              <w:rPr>
                <w:rFonts w:ascii="Cambria Math" w:eastAsia="Cambria Math" w:hAnsi="Cambria Math" w:cs="Arial"/>
                <w:sz w:val="20"/>
                <w:szCs w:val="20"/>
              </w:rPr>
              <m:t>A</m:t>
            </m:r>
          </m:e>
          <m:sub>
            <m:r>
              <w:rPr>
                <w:rFonts w:ascii="Cambria Math" w:eastAsia="Cambria Math" w:hAnsi="Cambria Math" w:cs="Arial"/>
                <w:sz w:val="20"/>
                <w:szCs w:val="20"/>
              </w:rPr>
              <m:t>n</m:t>
            </m:r>
          </m:sub>
        </m:sSub>
      </m:oMath>
      <w:r w:rsidRPr="00530A53">
        <w:rPr>
          <w:rFonts w:ascii="Arial" w:hAnsi="Arial" w:cs="Arial"/>
          <w:sz w:val="20"/>
          <w:szCs w:val="20"/>
        </w:rPr>
        <w:t xml:space="preserve">) reads </w:t>
      </w:r>
      <w:r w:rsidRPr="00530A53">
        <w:rPr>
          <w:rFonts w:ascii="Arial" w:eastAsia="等线" w:hAnsi="Arial" w:cs="Arial"/>
          <w:sz w:val="20"/>
          <w:szCs w:val="20"/>
        </w:rPr>
        <w:t>support</w:t>
      </w:r>
      <w:r w:rsidRPr="00530A53">
        <w:rPr>
          <w:rFonts w:ascii="Arial" w:hAnsi="Arial" w:cs="Arial"/>
          <w:sz w:val="20"/>
          <w:szCs w:val="20"/>
        </w:rPr>
        <w:t xml:space="preserve"> that mutations </w:t>
      </w:r>
      <w:r w:rsidRPr="00530A53">
        <w:rPr>
          <w:rFonts w:ascii="Arial" w:hAnsi="Arial" w:cs="Arial" w:hint="eastAsia"/>
          <w:sz w:val="20"/>
          <w:szCs w:val="20"/>
        </w:rPr>
        <w:t>(</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m:rPr>
                <m:sty m:val="p"/>
              </m:rPr>
              <w:rPr>
                <w:rFonts w:ascii="Cambria Math" w:eastAsia="Cambria Math" w:hAnsi="Cambria Math" w:cs="Arial"/>
                <w:sz w:val="20"/>
                <w:szCs w:val="20"/>
              </w:rPr>
              <m:t>1</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m:rPr>
                <m:sty m:val="p"/>
              </m:rPr>
              <w:rPr>
                <w:rFonts w:ascii="Cambria Math" w:eastAsia="Cambria Math" w:hAnsi="Cambria Math" w:cs="Arial"/>
                <w:sz w:val="20"/>
                <w:szCs w:val="20"/>
              </w:rPr>
              <m:t>2</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n</m:t>
            </m:r>
            <m:r>
              <m:rPr>
                <m:sty m:val="p"/>
              </m:rPr>
              <w:rPr>
                <w:rFonts w:ascii="Cambria Math" w:eastAsia="Cambria Math" w:hAnsi="Cambria Math" w:cs="Arial"/>
                <w:sz w:val="20"/>
                <w:szCs w:val="20"/>
              </w:rPr>
              <m:t>-1</m:t>
            </m:r>
          </m:sub>
        </m:sSub>
        <m:r>
          <m:rPr>
            <m:sty m:val="p"/>
          </m:rPr>
          <w:rPr>
            <w:rFonts w:ascii="Cambria Math" w:eastAsia="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n</m:t>
            </m:r>
          </m:sub>
        </m:sSub>
      </m:oMath>
      <w:r w:rsidRPr="00530A53">
        <w:rPr>
          <w:rFonts w:ascii="Arial" w:hAnsi="Arial" w:cs="Arial" w:hint="eastAsia"/>
          <w:sz w:val="20"/>
          <w:szCs w:val="20"/>
        </w:rPr>
        <w:t xml:space="preserve">) </w:t>
      </w:r>
      <w:r w:rsidRPr="00530A53">
        <w:rPr>
          <w:rFonts w:ascii="Arial" w:hAnsi="Arial" w:cs="Arial"/>
          <w:sz w:val="20"/>
          <w:szCs w:val="20"/>
        </w:rPr>
        <w:t>are independent, then the probability of observing a sequence of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m:rPr>
                <m:sty m:val="p"/>
              </m:rPr>
              <w:rPr>
                <w:rFonts w:ascii="Cambria Math" w:eastAsia="Cambria Math" w:hAnsi="Cambria Math" w:cs="Arial"/>
                <w:sz w:val="20"/>
                <w:szCs w:val="20"/>
              </w:rPr>
              <m:t>1</m:t>
            </m:r>
          </m:sub>
        </m:sSub>
        <m:r>
          <m:rPr>
            <m:sty m:val="p"/>
          </m:rPr>
          <w:rPr>
            <w:rFonts w:ascii="Cambria Math" w:hAnsi="Cambria Math" w:cs="Arial"/>
            <w:sz w:val="20"/>
            <w:szCs w:val="20"/>
          </w:rPr>
          <m:t xml:space="preserve">, </m:t>
        </m:r>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m:rPr>
                <m:sty m:val="p"/>
              </m:rPr>
              <w:rPr>
                <w:rFonts w:ascii="Cambria Math" w:eastAsia="Cambria Math" w:hAnsi="Cambria Math" w:cs="Arial"/>
                <w:sz w:val="20"/>
                <w:szCs w:val="20"/>
              </w:rPr>
              <m:t>2</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eastAsia="Cambria Math" w:hAnsi="Cambria Math" w:cs="Arial"/>
                <w:sz w:val="20"/>
                <w:szCs w:val="20"/>
              </w:rPr>
              <m:t>A</m:t>
            </m:r>
          </m:e>
          <m:sub>
            <m:r>
              <w:rPr>
                <w:rFonts w:ascii="Cambria Math" w:eastAsia="Cambria Math" w:hAnsi="Cambria Math" w:cs="Arial"/>
                <w:sz w:val="20"/>
                <w:szCs w:val="20"/>
              </w:rPr>
              <m:t>n</m:t>
            </m:r>
            <m:r>
              <m:rPr>
                <m:sty m:val="p"/>
              </m:rPr>
              <w:rPr>
                <w:rFonts w:ascii="Cambria Math" w:eastAsia="Cambria Math" w:hAnsi="Cambria Math" w:cs="Arial"/>
                <w:sz w:val="20"/>
                <w:szCs w:val="20"/>
              </w:rPr>
              <m:t>-1</m:t>
            </m:r>
          </m:sub>
        </m:sSub>
        <m:r>
          <m:rPr>
            <m:sty m:val="p"/>
          </m:rPr>
          <w:rPr>
            <w:rFonts w:ascii="Cambria Math" w:eastAsia="Cambria Math" w:hAnsi="Cambria Math" w:cs="Arial"/>
            <w:sz w:val="20"/>
            <w:szCs w:val="20"/>
          </w:rPr>
          <m:t>,</m:t>
        </m:r>
        <m:sSub>
          <m:sSubPr>
            <m:ctrlPr>
              <w:rPr>
                <w:rFonts w:ascii="Cambria Math" w:eastAsia="Cambria Math" w:hAnsi="Cambria Math" w:cs="Arial"/>
                <w:sz w:val="20"/>
                <w:szCs w:val="20"/>
              </w:rPr>
            </m:ctrlPr>
          </m:sSubPr>
          <m:e>
            <m:r>
              <m:rPr>
                <m:sty m:val="p"/>
              </m:rPr>
              <w:rPr>
                <w:rFonts w:ascii="Cambria Math" w:eastAsia="Cambria Math" w:hAnsi="Cambria Math" w:cs="Arial"/>
                <w:sz w:val="20"/>
                <w:szCs w:val="20"/>
              </w:rPr>
              <m:t xml:space="preserve"> </m:t>
            </m:r>
            <m:r>
              <w:rPr>
                <w:rFonts w:ascii="Cambria Math" w:eastAsia="Cambria Math" w:hAnsi="Cambria Math" w:cs="Arial"/>
                <w:sz w:val="20"/>
                <w:szCs w:val="20"/>
              </w:rPr>
              <m:t>A</m:t>
            </m:r>
          </m:e>
          <m:sub>
            <m:r>
              <w:rPr>
                <w:rFonts w:ascii="Cambria Math" w:eastAsia="Cambria Math" w:hAnsi="Cambria Math" w:cs="Arial"/>
                <w:sz w:val="20"/>
                <w:szCs w:val="20"/>
              </w:rPr>
              <m:t>n</m:t>
            </m:r>
          </m:sub>
        </m:sSub>
      </m:oMath>
      <w:r w:rsidRPr="00530A53">
        <w:rPr>
          <w:rFonts w:ascii="Arial" w:hAnsi="Arial" w:cs="Arial"/>
          <w:sz w:val="20"/>
          <w:szCs w:val="20"/>
        </w:rPr>
        <w:t xml:space="preserve">) is the product of </w:t>
      </w:r>
      <m:oMath>
        <m:sSub>
          <m:sSubPr>
            <m:ctrlPr>
              <w:rPr>
                <w:rFonts w:ascii="Cambria Math" w:hAnsi="Cambria Math" w:cs="Arial"/>
                <w:sz w:val="20"/>
                <w:szCs w:val="20"/>
              </w:rPr>
            </m:ctrlPr>
          </m:sSubPr>
          <m:e>
            <m:r>
              <w:rPr>
                <w:rFonts w:ascii="Cambria Math" w:hAnsi="Cambria Math" w:cs="Arial"/>
                <w:sz w:val="20"/>
                <w:szCs w:val="20"/>
              </w:rPr>
              <m:t>P</m:t>
            </m:r>
          </m:e>
          <m:sub>
            <m:r>
              <w:rPr>
                <w:rFonts w:ascii="Cambria Math" w:hAnsi="Cambria Math" w:cs="Arial"/>
                <w:sz w:val="20"/>
                <w:szCs w:val="20"/>
              </w:rPr>
              <m:t>i</m:t>
            </m:r>
          </m:sub>
        </m:sSub>
        <m:r>
          <m:rPr>
            <m:sty m:val="p"/>
          </m:rPr>
          <w:rPr>
            <w:rFonts w:ascii="Cambria Math" w:hAnsi="Cambria Math" w:cs="Arial"/>
            <w:sz w:val="20"/>
            <w:szCs w:val="20"/>
          </w:rPr>
          <m:t>(</m:t>
        </m:r>
        <m:sSub>
          <m:sSubPr>
            <m:ctrlPr>
              <w:rPr>
                <w:rFonts w:ascii="Cambria Math" w:hAnsi="Cambria Math" w:cs="Arial"/>
                <w:sz w:val="20"/>
                <w:szCs w:val="20"/>
              </w:rPr>
            </m:ctrlPr>
          </m:sSubPr>
          <m:e>
            <m:r>
              <w:rPr>
                <w:rFonts w:ascii="Cambria Math" w:hAnsi="Cambria Math" w:cs="Arial"/>
                <w:sz w:val="20"/>
                <w:szCs w:val="20"/>
              </w:rPr>
              <m:t>X</m:t>
            </m:r>
          </m:e>
          <m:sub>
            <m:r>
              <w:rPr>
                <w:rFonts w:ascii="Cambria Math" w:hAnsi="Cambria Math" w:cs="Arial"/>
                <w:sz w:val="20"/>
                <w:szCs w:val="20"/>
              </w:rPr>
              <m:t>i</m:t>
            </m:r>
          </m:sub>
        </m:sSub>
        <m:r>
          <m:rPr>
            <m:sty m:val="p"/>
          </m:rPr>
          <w:rPr>
            <w:rFonts w:ascii="Cambria Math" w:hAnsi="Cambria Math" w:cs="Arial"/>
            <w:sz w:val="20"/>
            <w:szCs w:val="20"/>
          </w:rPr>
          <m:t>=</m:t>
        </m:r>
        <m:sSub>
          <m:sSubPr>
            <m:ctrlPr>
              <w:rPr>
                <w:rFonts w:ascii="Cambria Math" w:eastAsia="Cambria Math" w:hAnsi="Cambria Math" w:cs="Arial"/>
                <w:sz w:val="20"/>
                <w:szCs w:val="20"/>
              </w:rPr>
            </m:ctrlPr>
          </m:sSubPr>
          <m:e>
            <m:r>
              <w:rPr>
                <w:rFonts w:ascii="Cambria Math" w:hAnsi="Cambria Math" w:cs="Arial"/>
                <w:sz w:val="20"/>
                <w:szCs w:val="20"/>
              </w:rPr>
              <m:t>A</m:t>
            </m:r>
          </m:e>
          <m:sub>
            <m:r>
              <w:rPr>
                <w:rFonts w:ascii="Cambria Math" w:eastAsia="Cambria Math" w:hAnsi="Cambria Math" w:cs="Arial"/>
                <w:sz w:val="20"/>
                <w:szCs w:val="20"/>
              </w:rPr>
              <m:t>i</m:t>
            </m:r>
          </m:sub>
        </m:sSub>
        <m:r>
          <m:rPr>
            <m:sty m:val="p"/>
          </m:rPr>
          <w:rPr>
            <w:rFonts w:ascii="Cambria Math" w:hAnsi="Cambria Math" w:cs="Arial"/>
            <w:sz w:val="20"/>
            <w:szCs w:val="20"/>
          </w:rPr>
          <m:t>)</m:t>
        </m:r>
      </m:oMath>
      <w:r w:rsidRPr="00530A53">
        <w:rPr>
          <w:rFonts w:ascii="Arial" w:hAnsi="Arial" w:cs="Arial"/>
          <w:sz w:val="20"/>
          <w:szCs w:val="20"/>
        </w:rPr>
        <w:t xml:space="preserve"> for each mutation </w:t>
      </w:r>
      <m:oMath>
        <m:sSub>
          <m:sSubPr>
            <m:ctrlPr>
              <w:rPr>
                <w:rFonts w:ascii="Cambria Math" w:eastAsia="Cambria Math" w:hAnsi="Cambria Math" w:cs="Arial"/>
                <w:sz w:val="20"/>
                <w:szCs w:val="20"/>
              </w:rPr>
            </m:ctrlPr>
          </m:sSubPr>
          <m:e>
            <m:r>
              <w:rPr>
                <w:rFonts w:ascii="Cambria Math" w:eastAsia="Cambria Math" w:hAnsi="Cambria Math" w:cs="Arial"/>
                <w:sz w:val="20"/>
                <w:szCs w:val="20"/>
              </w:rPr>
              <m:t>m</m:t>
            </m:r>
          </m:e>
          <m:sub>
            <m:r>
              <w:rPr>
                <w:rFonts w:ascii="Cambria Math" w:eastAsia="Cambria Math" w:hAnsi="Cambria Math" w:cs="Arial"/>
                <w:sz w:val="20"/>
                <w:szCs w:val="20"/>
              </w:rPr>
              <m:t>i</m:t>
            </m:r>
          </m:sub>
        </m:sSub>
      </m:oMath>
      <w:r w:rsidRPr="00530A53">
        <w:rPr>
          <w:rFonts w:ascii="Arial" w:hAnsi="Arial" w:cs="Arial"/>
          <w:sz w:val="20"/>
          <w:szCs w:val="20"/>
        </w:rPr>
        <w:t xml:space="preserve">. Let </w:t>
      </w:r>
      <m:oMath>
        <m:r>
          <w:rPr>
            <w:rFonts w:ascii="Cambria Math" w:hAnsi="Cambria Math" w:cs="Arial"/>
            <w:sz w:val="20"/>
            <w:szCs w:val="20"/>
          </w:rPr>
          <m:t>P</m:t>
        </m:r>
      </m:oMath>
      <w:r w:rsidRPr="00530A53">
        <w:rPr>
          <w:rFonts w:ascii="Arial" w:hAnsi="Arial" w:cs="Arial"/>
          <w:sz w:val="20"/>
          <w:szCs w:val="20"/>
        </w:rPr>
        <w:t xml:space="preserve"> be the likelihood funct</w:t>
      </w:r>
      <w:r w:rsidR="00BA3957">
        <w:rPr>
          <w:rFonts w:ascii="Arial" w:hAnsi="Arial" w:cs="Arial"/>
          <w:sz w:val="20"/>
          <w:szCs w:val="20"/>
        </w:rPr>
        <w:t xml:space="preserve">ion of cancer cell </w:t>
      </w:r>
      <w:r w:rsidR="00BA3957" w:rsidRPr="00BA3957">
        <w:rPr>
          <w:rFonts w:ascii="Arial" w:hAnsi="Arial" w:cs="Arial"/>
          <w:sz w:val="20"/>
          <w:szCs w:val="20"/>
        </w:rPr>
        <w:t>fraction</w:t>
      </w:r>
      <w:r w:rsidRPr="00530A53">
        <w:rPr>
          <w:rFonts w:ascii="Arial" w:hAnsi="Arial" w:cs="Arial"/>
          <w:sz w:val="20"/>
          <w:szCs w:val="20"/>
        </w:rPr>
        <w:t xml:space="preserve"> </w:t>
      </w:r>
      <m:oMath>
        <m:r>
          <w:rPr>
            <w:rFonts w:ascii="Cambria Math" w:hAnsi="Cambria Math" w:cs="Arial"/>
            <w:sz w:val="20"/>
            <w:szCs w:val="20"/>
          </w:rPr>
          <m:t>R</m:t>
        </m:r>
      </m:oMath>
      <w:r w:rsidRPr="00530A53">
        <w:rPr>
          <w:rFonts w:ascii="Arial" w:hAnsi="Arial" w:cs="Arial"/>
          <w:sz w:val="20"/>
          <w:szCs w:val="20"/>
        </w:rPr>
        <w:t>:</w:t>
      </w:r>
    </w:p>
    <w:p w14:paraId="1E76925E" w14:textId="77777777" w:rsidR="006E2207" w:rsidRPr="00530A53" w:rsidRDefault="00F45638" w:rsidP="006E2207">
      <w:pPr>
        <w:spacing w:line="480" w:lineRule="auto"/>
        <w:ind w:firstLineChars="200" w:firstLine="400"/>
        <w:rPr>
          <w:rFonts w:ascii="Arial" w:hAnsi="Arial" w:cs="Arial"/>
          <w:i/>
          <w:sz w:val="20"/>
          <w:szCs w:val="20"/>
        </w:rPr>
      </w:pPr>
      <m:oMathPara>
        <m:oMath>
          <m:r>
            <w:rPr>
              <w:rFonts w:ascii="Cambria Math" w:hAnsi="Cambria Math" w:cs="Arial"/>
              <w:sz w:val="20"/>
              <w:szCs w:val="20"/>
            </w:rPr>
            <m:t>L</m:t>
          </m:r>
          <m:d>
            <m:dPr>
              <m:begChr m:val="（"/>
              <m:endChr m:val="）"/>
              <m:ctrlPr>
                <w:rPr>
                  <w:rFonts w:ascii="Cambria Math" w:hAnsi="Cambria Math" w:cs="Arial"/>
                  <w:i/>
                  <w:sz w:val="20"/>
                  <w:szCs w:val="20"/>
                </w:rPr>
              </m:ctrlPr>
            </m:dPr>
            <m:e>
              <m:r>
                <w:rPr>
                  <w:rFonts w:ascii="Cambria Math" w:hAnsi="Cambria Math" w:cs="Arial"/>
                  <w:sz w:val="20"/>
                  <w:szCs w:val="20"/>
                </w:rPr>
                <m:t>R</m:t>
              </m:r>
            </m:e>
          </m:d>
          <m:r>
            <w:rPr>
              <w:rFonts w:ascii="Cambria Math" w:hAnsi="Cambria Math" w:cs="Arial"/>
              <w:sz w:val="20"/>
              <w:szCs w:val="20"/>
            </w:rPr>
            <m:t>=P=</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e>
          </m:nary>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d>
                <m:dPr>
                  <m:ctrlPr>
                    <w:rPr>
                      <w:rFonts w:ascii="Cambria Math" w:hAnsi="Cambria Math" w:cs="Arial"/>
                      <w:i/>
                      <w:sz w:val="20"/>
                      <w:szCs w:val="20"/>
                    </w:rPr>
                  </m:ctrlPr>
                </m:dPr>
                <m:e>
                  <m:f>
                    <m:fPr>
                      <m:type m:val="noBa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den>
                  </m:f>
                </m:e>
              </m:d>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sSup>
                <m:sSupPr>
                  <m:ctrlPr>
                    <w:rPr>
                      <w:rFonts w:ascii="Cambria Math" w:hAnsi="Cambria Math" w:cs="Arial"/>
                      <w:i/>
                      <w:sz w:val="20"/>
                      <w:szCs w:val="20"/>
                    </w:rPr>
                  </m:ctrlPr>
                </m:sSup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e>
          </m:nary>
        </m:oMath>
      </m:oMathPara>
    </w:p>
    <w:p w14:paraId="45D9E89B" w14:textId="6EE5789E" w:rsidR="006E2207" w:rsidRPr="00530A53" w:rsidRDefault="00F45638" w:rsidP="006E2207">
      <w:pPr>
        <w:spacing w:line="480" w:lineRule="auto"/>
        <w:ind w:firstLineChars="200" w:firstLine="400"/>
        <w:rPr>
          <w:rFonts w:ascii="Arial" w:hAnsi="Arial" w:cs="Arial"/>
          <w:sz w:val="20"/>
          <w:szCs w:val="20"/>
        </w:rPr>
      </w:pPr>
      <m:oMath>
        <m:r>
          <w:rPr>
            <w:rFonts w:ascii="Cambria Math" w:hAnsi="Cambria Math" w:cs="Arial"/>
            <w:sz w:val="20"/>
            <w:szCs w:val="20"/>
          </w:rPr>
          <m:t>P</m:t>
        </m:r>
      </m:oMath>
      <w:r w:rsidRPr="00530A53">
        <w:rPr>
          <w:rFonts w:ascii="Arial" w:hAnsi="Arial" w:cs="Arial"/>
          <w:sz w:val="20"/>
          <w:szCs w:val="20"/>
        </w:rPr>
        <w:t xml:space="preserve"> is maximized to obtain the predicted </w:t>
      </w:r>
      <m:oMath>
        <m:r>
          <w:rPr>
            <w:rFonts w:ascii="Cambria Math" w:hAnsi="Cambria Math" w:cs="Arial"/>
            <w:sz w:val="20"/>
            <w:szCs w:val="20"/>
          </w:rPr>
          <m:t>R</m:t>
        </m:r>
      </m:oMath>
      <w:r w:rsidRPr="00530A53">
        <w:rPr>
          <w:rFonts w:ascii="Arial" w:hAnsi="Arial" w:cs="Arial"/>
          <w:sz w:val="20"/>
          <w:szCs w:val="20"/>
        </w:rPr>
        <w:t>, namely</w:t>
      </w:r>
      <w:r w:rsidRPr="00530A53">
        <w:rPr>
          <w:rFonts w:ascii="Arial" w:eastAsia="等线" w:hAnsi="Arial" w:cs="Arial"/>
          <w:sz w:val="20"/>
          <w:szCs w:val="20"/>
        </w:rPr>
        <w:t>,</w:t>
      </w:r>
      <w:r w:rsidRPr="00530A53">
        <w:rPr>
          <w:rFonts w:ascii="Arial" w:hAnsi="Arial" w:cs="Arial"/>
          <w:sz w:val="20"/>
          <w:szCs w:val="20"/>
        </w:rPr>
        <w:t xml:space="preserve"> </w:t>
      </w:r>
      <m:oMath>
        <m:acc>
          <m:accPr>
            <m:ctrlPr>
              <w:rPr>
                <w:rFonts w:ascii="Cambria Math" w:hAnsi="Cambria Math" w:cs="Arial"/>
                <w:i/>
                <w:sz w:val="20"/>
                <w:szCs w:val="20"/>
              </w:rPr>
            </m:ctrlPr>
          </m:accPr>
          <m:e>
            <m:r>
              <w:rPr>
                <w:rFonts w:ascii="Cambria Math" w:hAnsi="Cambria Math" w:cs="Arial"/>
                <w:sz w:val="20"/>
                <w:szCs w:val="20"/>
              </w:rPr>
              <m:t>R</m:t>
            </m:r>
          </m:e>
        </m:acc>
      </m:oMath>
      <w:r w:rsidRPr="00530A53">
        <w:rPr>
          <w:rFonts w:ascii="Arial" w:hAnsi="Arial" w:cs="Arial"/>
          <w:sz w:val="20"/>
          <w:szCs w:val="20"/>
        </w:rPr>
        <w:t>:</w:t>
      </w:r>
    </w:p>
    <w:p w14:paraId="53BD4E96" w14:textId="77777777" w:rsidR="006E2207" w:rsidRPr="00530A53" w:rsidRDefault="005066FE" w:rsidP="006E2207">
      <w:pPr>
        <w:spacing w:line="480" w:lineRule="auto"/>
        <w:ind w:firstLineChars="200" w:firstLine="400"/>
        <w:rPr>
          <w:rFonts w:ascii="Arial" w:hAnsi="Arial" w:cs="Arial"/>
          <w:i/>
          <w:sz w:val="20"/>
          <w:szCs w:val="20"/>
        </w:rPr>
      </w:pPr>
      <m:oMathPara>
        <m:oMath>
          <m:acc>
            <m:accPr>
              <m:ctrlPr>
                <w:rPr>
                  <w:rFonts w:ascii="Cambria Math" w:hAnsi="Cambria Math" w:cs="Arial"/>
                  <w:i/>
                  <w:sz w:val="20"/>
                  <w:szCs w:val="20"/>
                </w:rPr>
              </m:ctrlPr>
            </m:accPr>
            <m:e>
              <m:r>
                <w:rPr>
                  <w:rFonts w:ascii="Cambria Math" w:hAnsi="Cambria Math" w:cs="Arial"/>
                  <w:sz w:val="20"/>
                  <w:szCs w:val="20"/>
                </w:rPr>
                <m:t>R</m:t>
              </m:r>
            </m:e>
          </m:acc>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arg</m:t>
              </m:r>
            </m:fName>
            <m:e>
              <m:f>
                <m:fPr>
                  <m:type m:val="noBar"/>
                  <m:ctrlPr>
                    <w:rPr>
                      <w:rFonts w:ascii="Cambria Math" w:hAnsi="Cambria Math" w:cs="Arial"/>
                      <w:i/>
                      <w:sz w:val="20"/>
                      <w:szCs w:val="20"/>
                    </w:rPr>
                  </m:ctrlPr>
                </m:fPr>
                <m:num>
                  <m:r>
                    <w:rPr>
                      <w:rFonts w:ascii="Cambria Math" w:hAnsi="Cambria Math" w:cs="Arial"/>
                      <w:sz w:val="20"/>
                      <w:szCs w:val="20"/>
                    </w:rPr>
                    <m:t>max</m:t>
                  </m:r>
                </m:num>
                <m:den>
                  <m:r>
                    <w:rPr>
                      <w:rFonts w:ascii="Cambria Math" w:hAnsi="Cambria Math" w:cs="Arial"/>
                      <w:sz w:val="20"/>
                      <w:szCs w:val="20"/>
                    </w:rPr>
                    <m:t>R</m:t>
                  </m:r>
                </m:den>
              </m:f>
            </m:e>
          </m:func>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i</m:t>
                  </m:r>
                </m:sub>
              </m:sSub>
            </m:e>
          </m:nary>
          <m:r>
            <w:rPr>
              <w:rFonts w:ascii="Cambria Math" w:hAnsi="Cambria Math" w:cs="Arial"/>
              <w:sz w:val="20"/>
              <w:szCs w:val="20"/>
            </w:rPr>
            <m:t>=</m:t>
          </m:r>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d>
                <m:dPr>
                  <m:ctrlPr>
                    <w:rPr>
                      <w:rFonts w:ascii="Cambria Math" w:hAnsi="Cambria Math" w:cs="Arial"/>
                      <w:i/>
                      <w:sz w:val="20"/>
                      <w:szCs w:val="20"/>
                    </w:rPr>
                  </m:ctrlPr>
                </m:dPr>
                <m:e>
                  <m:f>
                    <m:fPr>
                      <m:type m:val="noBa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den>
                  </m:f>
                </m:e>
              </m:d>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sSup>
                <m:sSupPr>
                  <m:ctrlPr>
                    <w:rPr>
                      <w:rFonts w:ascii="Cambria Math" w:hAnsi="Cambria Math" w:cs="Arial"/>
                      <w:i/>
                      <w:sz w:val="20"/>
                      <w:szCs w:val="20"/>
                    </w:rPr>
                  </m:ctrlPr>
                </m:sSup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e>
          </m:nary>
        </m:oMath>
      </m:oMathPara>
    </w:p>
    <w:p w14:paraId="207CA6E3" w14:textId="77777777" w:rsidR="006E2207" w:rsidRPr="00530A53" w:rsidRDefault="00F45638" w:rsidP="006E2207">
      <w:pPr>
        <w:spacing w:line="480" w:lineRule="auto"/>
        <w:ind w:firstLineChars="200" w:firstLine="400"/>
        <w:rPr>
          <w:rFonts w:ascii="Arial" w:hAnsi="Arial" w:cs="Arial"/>
          <w:i/>
          <w:sz w:val="20"/>
          <w:szCs w:val="20"/>
        </w:rPr>
      </w:pPr>
      <m:oMathPara>
        <m:oMath>
          <m:r>
            <w:rPr>
              <w:rFonts w:ascii="Cambria Math" w:hAnsi="Cambria Math" w:cs="Arial"/>
              <w:sz w:val="20"/>
              <w:szCs w:val="20"/>
            </w:rPr>
            <m:t>=</m:t>
          </m:r>
          <m:func>
            <m:funcPr>
              <m:ctrlPr>
                <w:rPr>
                  <w:rFonts w:ascii="Cambria Math" w:hAnsi="Cambria Math" w:cs="Arial"/>
                  <w:i/>
                  <w:sz w:val="20"/>
                  <w:szCs w:val="20"/>
                </w:rPr>
              </m:ctrlPr>
            </m:funcPr>
            <m:fName>
              <m:r>
                <m:rPr>
                  <m:sty m:val="p"/>
                </m:rPr>
                <w:rPr>
                  <w:rFonts w:ascii="Cambria Math" w:hAnsi="Cambria Math" w:cs="Arial"/>
                  <w:sz w:val="20"/>
                  <w:szCs w:val="20"/>
                </w:rPr>
                <m:t>arg</m:t>
              </m:r>
            </m:fName>
            <m:e>
              <m:f>
                <m:fPr>
                  <m:type m:val="noBar"/>
                  <m:ctrlPr>
                    <w:rPr>
                      <w:rFonts w:ascii="Cambria Math" w:hAnsi="Cambria Math" w:cs="Arial"/>
                      <w:i/>
                      <w:sz w:val="20"/>
                      <w:szCs w:val="20"/>
                    </w:rPr>
                  </m:ctrlPr>
                </m:fPr>
                <m:num>
                  <m:r>
                    <w:rPr>
                      <w:rFonts w:ascii="Cambria Math" w:hAnsi="Cambria Math" w:cs="Arial"/>
                      <w:sz w:val="20"/>
                      <w:szCs w:val="20"/>
                    </w:rPr>
                    <m:t>max</m:t>
                  </m:r>
                </m:num>
                <m:den>
                  <m:r>
                    <w:rPr>
                      <w:rFonts w:ascii="Cambria Math" w:hAnsi="Cambria Math" w:cs="Arial"/>
                      <w:sz w:val="20"/>
                      <w:szCs w:val="20"/>
                    </w:rPr>
                    <m:t>R</m:t>
                  </m:r>
                </m:den>
              </m:f>
            </m:e>
          </m:func>
          <m:r>
            <m:rPr>
              <m:sty m:val="p"/>
            </m:rPr>
            <w:rPr>
              <w:rFonts w:ascii="Cambria Math" w:hAnsi="Cambria Math" w:cs="Arial"/>
              <w:sz w:val="20"/>
              <w:szCs w:val="20"/>
            </w:rPr>
            <m:t>ln⁡</m:t>
          </m:r>
          <m:d>
            <m:dPr>
              <m:begChr m:val="["/>
              <m:endChr m:val="]"/>
              <m:ctrlPr>
                <w:rPr>
                  <w:rFonts w:ascii="Cambria Math" w:hAnsi="Cambria Math" w:cs="Arial"/>
                  <w:i/>
                  <w:sz w:val="20"/>
                  <w:szCs w:val="20"/>
                </w:rPr>
              </m:ctrlPr>
            </m:dPr>
            <m:e>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d>
                    <m:dPr>
                      <m:ctrlPr>
                        <w:rPr>
                          <w:rFonts w:ascii="Cambria Math" w:hAnsi="Cambria Math" w:cs="Arial"/>
                          <w:i/>
                          <w:sz w:val="20"/>
                          <w:szCs w:val="20"/>
                        </w:rPr>
                      </m:ctrlPr>
                    </m:dPr>
                    <m:e>
                      <m:f>
                        <m:fPr>
                          <m:type m:val="noBa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den>
                      </m:f>
                    </m:e>
                  </m:d>
                  <m:sSup>
                    <m:sSupPr>
                      <m:ctrlPr>
                        <w:rPr>
                          <w:rFonts w:ascii="Cambria Math" w:hAnsi="Cambria Math" w:cs="Arial"/>
                          <w:i/>
                          <w:sz w:val="20"/>
                          <w:szCs w:val="20"/>
                        </w:rPr>
                      </m:ctrlPr>
                    </m:sSupPr>
                    <m:e>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sSup>
                    <m:sSupPr>
                      <m:ctrlPr>
                        <w:rPr>
                          <w:rFonts w:ascii="Cambria Math" w:hAnsi="Cambria Math" w:cs="Arial"/>
                          <w:i/>
                          <w:sz w:val="20"/>
                          <w:szCs w:val="20"/>
                        </w:rPr>
                      </m:ctrlPr>
                    </m:sSupPr>
                    <m:e>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sup>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sup>
                  </m:sSup>
                </m:e>
              </m:nary>
            </m:e>
          </m:d>
        </m:oMath>
      </m:oMathPara>
    </w:p>
    <w:p w14:paraId="691B167F" w14:textId="77777777" w:rsidR="006E2207" w:rsidRPr="00530A53" w:rsidRDefault="006E2207" w:rsidP="006E2207">
      <w:pPr>
        <w:spacing w:line="480" w:lineRule="auto"/>
        <w:ind w:firstLineChars="200" w:firstLine="400"/>
        <w:rPr>
          <w:rFonts w:ascii="Arial" w:hAnsi="Arial" w:cs="Arial"/>
          <w:i/>
          <w:sz w:val="20"/>
          <w:szCs w:val="20"/>
        </w:rPr>
      </w:pPr>
    </w:p>
    <w:p w14:paraId="4F3B03A4" w14:textId="77777777" w:rsidR="006E2207" w:rsidRPr="00530A53" w:rsidRDefault="00F45638" w:rsidP="006E2207">
      <w:pPr>
        <w:spacing w:line="480" w:lineRule="auto"/>
        <w:ind w:firstLineChars="200" w:firstLine="400"/>
        <w:rPr>
          <w:rFonts w:ascii="Arial" w:hAnsi="Arial" w:cs="Arial"/>
          <w:i/>
          <w:sz w:val="20"/>
          <w:szCs w:val="20"/>
        </w:rPr>
      </w:pPr>
      <m:oMathPara>
        <m:oMath>
          <m:r>
            <w:rPr>
              <w:rFonts w:ascii="Cambria Math" w:hAnsi="Cambria Math" w:cs="Arial"/>
              <w:sz w:val="20"/>
              <w:szCs w:val="20"/>
            </w:rPr>
            <w:lastRenderedPageBreak/>
            <m:t>=</m:t>
          </m:r>
          <m:func>
            <m:funcPr>
              <m:ctrlPr>
                <w:rPr>
                  <w:rFonts w:ascii="Cambria Math" w:hAnsi="Cambria Math" w:cs="Arial"/>
                  <w:i/>
                  <w:sz w:val="20"/>
                  <w:szCs w:val="20"/>
                </w:rPr>
              </m:ctrlPr>
            </m:funcPr>
            <m:fName>
              <m:r>
                <m:rPr>
                  <m:sty m:val="p"/>
                </m:rPr>
                <w:rPr>
                  <w:rFonts w:ascii="Cambria Math" w:hAnsi="Cambria Math" w:cs="Arial"/>
                  <w:sz w:val="20"/>
                  <w:szCs w:val="20"/>
                </w:rPr>
                <m:t>arg</m:t>
              </m:r>
            </m:fName>
            <m:e>
              <m:f>
                <m:fPr>
                  <m:type m:val="noBar"/>
                  <m:ctrlPr>
                    <w:rPr>
                      <w:rFonts w:ascii="Cambria Math" w:hAnsi="Cambria Math" w:cs="Arial"/>
                      <w:i/>
                      <w:sz w:val="20"/>
                      <w:szCs w:val="20"/>
                    </w:rPr>
                  </m:ctrlPr>
                </m:fPr>
                <m:num>
                  <m:r>
                    <w:rPr>
                      <w:rFonts w:ascii="Cambria Math" w:hAnsi="Cambria Math" w:cs="Arial"/>
                      <w:sz w:val="20"/>
                      <w:szCs w:val="20"/>
                    </w:rPr>
                    <m:t>max</m:t>
                  </m:r>
                </m:num>
                <m:den>
                  <m:r>
                    <w:rPr>
                      <w:rFonts w:ascii="Cambria Math" w:hAnsi="Cambria Math" w:cs="Arial"/>
                      <w:sz w:val="20"/>
                      <w:szCs w:val="20"/>
                    </w:rPr>
                    <m:t>R</m:t>
                  </m:r>
                </m:den>
              </m:f>
            </m:e>
          </m:func>
          <m:nary>
            <m:naryPr>
              <m:chr m:val="∑"/>
              <m:limLoc m:val="undOvr"/>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n</m:t>
              </m:r>
            </m:sup>
            <m:e>
              <m:d>
                <m:dPr>
                  <m:begChr m:val="["/>
                  <m:endChr m:val="]"/>
                  <m:ctrlPr>
                    <w:rPr>
                      <w:rFonts w:ascii="Cambria Math" w:hAnsi="Cambria Math" w:cs="Arial"/>
                      <w:i/>
                      <w:sz w:val="20"/>
                      <w:szCs w:val="20"/>
                    </w:rPr>
                  </m:ctrlPr>
                </m:dPr>
                <m:e>
                  <m:r>
                    <w:rPr>
                      <w:rFonts w:ascii="Cambria Math" w:hAnsi="Cambria Math" w:cs="Arial"/>
                      <w:sz w:val="20"/>
                      <w:szCs w:val="20"/>
                    </w:rPr>
                    <m:t>ln</m:t>
                  </m:r>
                  <m:d>
                    <m:dPr>
                      <m:ctrlPr>
                        <w:rPr>
                          <w:rFonts w:ascii="Cambria Math" w:hAnsi="Cambria Math" w:cs="Arial"/>
                          <w:i/>
                          <w:sz w:val="20"/>
                          <w:szCs w:val="20"/>
                        </w:rPr>
                      </m:ctrlPr>
                    </m:dPr>
                    <m:e>
                      <m:f>
                        <m:fPr>
                          <m:type m:val="noBa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num>
                        <m:den>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den>
                      </m:f>
                    </m:e>
                  </m:d>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r>
                    <w:rPr>
                      <w:rFonts w:ascii="Cambria Math" w:hAnsi="Cambria Math" w:cs="Arial"/>
                      <w:sz w:val="20"/>
                      <w:szCs w:val="20"/>
                    </w:rPr>
                    <m:t>*ln</m:t>
                  </m:r>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sSub>
                    <m:sSubPr>
                      <m:ctrlPr>
                        <w:rPr>
                          <w:rFonts w:ascii="Cambria Math" w:hAnsi="Cambria Math" w:cs="Arial"/>
                          <w:i/>
                          <w:sz w:val="20"/>
                          <w:szCs w:val="20"/>
                        </w:rPr>
                      </m:ctrlPr>
                    </m:sSubPr>
                    <m:e>
                      <m:r>
                        <w:rPr>
                          <w:rFonts w:ascii="Cambria Math" w:hAnsi="Cambria Math" w:cs="Arial"/>
                          <w:sz w:val="20"/>
                          <w:szCs w:val="20"/>
                        </w:rPr>
                        <m:t>D</m:t>
                      </m:r>
                    </m:e>
                    <m:sub>
                      <m:r>
                        <w:rPr>
                          <w:rFonts w:ascii="Cambria Math" w:hAnsi="Cambria Math" w:cs="Arial"/>
                          <w:sz w:val="20"/>
                          <w:szCs w:val="20"/>
                        </w:rPr>
                        <m:t>i</m:t>
                      </m:r>
                    </m:sub>
                  </m:sSub>
                  <m:r>
                    <w:rPr>
                      <w:rFonts w:ascii="Cambria Math" w:hAnsi="Cambria Math" w:cs="Arial"/>
                      <w:sz w:val="20"/>
                      <w:szCs w:val="20"/>
                    </w:rPr>
                    <m:t>-</m:t>
                  </m:r>
                  <m:sSub>
                    <m:sSubPr>
                      <m:ctrlPr>
                        <w:rPr>
                          <w:rFonts w:ascii="Cambria Math" w:hAnsi="Cambria Math" w:cs="Arial"/>
                          <w:i/>
                          <w:sz w:val="20"/>
                          <w:szCs w:val="20"/>
                        </w:rPr>
                      </m:ctrlPr>
                    </m:sSubPr>
                    <m:e>
                      <m:r>
                        <w:rPr>
                          <w:rFonts w:ascii="Cambria Math" w:hAnsi="Cambria Math" w:cs="Arial"/>
                          <w:sz w:val="20"/>
                          <w:szCs w:val="20"/>
                        </w:rPr>
                        <m:t>A</m:t>
                      </m:r>
                    </m:e>
                    <m:sub>
                      <m:r>
                        <w:rPr>
                          <w:rFonts w:ascii="Cambria Math" w:hAnsi="Cambria Math" w:cs="Arial"/>
                          <w:sz w:val="20"/>
                          <w:szCs w:val="20"/>
                        </w:rPr>
                        <m:t>i</m:t>
                      </m:r>
                    </m:sub>
                  </m:sSub>
                  <m:r>
                    <w:rPr>
                      <w:rFonts w:ascii="Cambria Math" w:hAnsi="Cambria Math" w:cs="Arial"/>
                      <w:sz w:val="20"/>
                      <w:szCs w:val="20"/>
                    </w:rPr>
                    <m:t>)*</m:t>
                  </m:r>
                  <m:r>
                    <m:rPr>
                      <m:sty m:val="p"/>
                    </m:rPr>
                    <w:rPr>
                      <w:rFonts w:ascii="Cambria Math" w:hAnsi="Cambria Math" w:cs="Arial"/>
                      <w:sz w:val="20"/>
                      <w:szCs w:val="20"/>
                    </w:rPr>
                    <m:t>ln⁡</m:t>
                  </m:r>
                  <m:r>
                    <w:rPr>
                      <w:rFonts w:ascii="Cambria Math" w:hAnsi="Cambria Math" w:cs="Arial"/>
                      <w:sz w:val="20"/>
                      <w:szCs w:val="20"/>
                    </w:rPr>
                    <m:t>(1-</m:t>
                  </m:r>
                  <m:sSub>
                    <m:sSubPr>
                      <m:ctrlPr>
                        <w:rPr>
                          <w:rFonts w:ascii="Cambria Math" w:hAnsi="Cambria Math" w:cs="Arial"/>
                          <w:i/>
                          <w:sz w:val="20"/>
                          <w:szCs w:val="20"/>
                        </w:rPr>
                      </m:ctrlPr>
                    </m:sSubPr>
                    <m:e>
                      <m:r>
                        <w:rPr>
                          <w:rFonts w:ascii="Cambria Math" w:hAnsi="Cambria Math" w:cs="Arial"/>
                          <w:sz w:val="20"/>
                          <w:szCs w:val="20"/>
                        </w:rPr>
                        <m:t>Pt</m:t>
                      </m:r>
                    </m:e>
                    <m:sub>
                      <m:r>
                        <w:rPr>
                          <w:rFonts w:ascii="Cambria Math" w:hAnsi="Cambria Math" w:cs="Arial"/>
                          <w:sz w:val="20"/>
                          <w:szCs w:val="20"/>
                        </w:rPr>
                        <m:t>i</m:t>
                      </m:r>
                    </m:sub>
                  </m:sSub>
                  <m:r>
                    <w:rPr>
                      <w:rFonts w:ascii="Cambria Math" w:hAnsi="Cambria Math" w:cs="Arial"/>
                      <w:sz w:val="20"/>
                      <w:szCs w:val="20"/>
                    </w:rPr>
                    <m:t>*R)</m:t>
                  </m:r>
                </m:e>
              </m:d>
            </m:e>
          </m:nary>
        </m:oMath>
      </m:oMathPara>
    </w:p>
    <w:p w14:paraId="26078DEF" w14:textId="77777777" w:rsidR="006E2207" w:rsidRPr="00530A53" w:rsidRDefault="00F45638" w:rsidP="006E2207">
      <w:pPr>
        <w:spacing w:line="480" w:lineRule="auto"/>
        <w:ind w:firstLineChars="200" w:firstLine="400"/>
        <w:rPr>
          <w:rFonts w:ascii="Arial" w:hAnsi="Arial" w:cs="Arial"/>
          <w:sz w:val="20"/>
          <w:szCs w:val="20"/>
        </w:rPr>
      </w:pPr>
      <w:r w:rsidRPr="00530A53">
        <w:rPr>
          <w:rFonts w:ascii="Arial" w:hAnsi="Arial" w:cs="Arial"/>
          <w:sz w:val="20"/>
          <w:szCs w:val="20"/>
        </w:rPr>
        <w:t>A search through a grid (0.00001, 1, step</w:t>
      </w:r>
      <w:r w:rsidRPr="00530A53">
        <w:rPr>
          <w:rFonts w:ascii="Arial" w:hAnsi="Arial" w:cs="Arial" w:hint="eastAsia"/>
          <w:sz w:val="20"/>
          <w:szCs w:val="20"/>
        </w:rPr>
        <w:t xml:space="preserve"> </w:t>
      </w:r>
      <w:r w:rsidRPr="00530A53">
        <w:rPr>
          <w:rFonts w:ascii="Arial" w:hAnsi="Arial" w:cs="Arial"/>
          <w:sz w:val="20"/>
          <w:szCs w:val="20"/>
        </w:rPr>
        <w:t>=</w:t>
      </w:r>
      <w:r w:rsidRPr="00530A53">
        <w:rPr>
          <w:rFonts w:ascii="Arial" w:hAnsi="Arial" w:cs="Arial" w:hint="eastAsia"/>
          <w:sz w:val="20"/>
          <w:szCs w:val="20"/>
        </w:rPr>
        <w:t xml:space="preserve"> </w:t>
      </w:r>
      <w:r w:rsidRPr="00530A53">
        <w:rPr>
          <w:rFonts w:ascii="Arial" w:hAnsi="Arial" w:cs="Arial"/>
          <w:sz w:val="20"/>
          <w:szCs w:val="20"/>
        </w:rPr>
        <w:t xml:space="preserve">0.00001) for </w:t>
      </w:r>
      <m:oMath>
        <m:r>
          <w:rPr>
            <w:rFonts w:ascii="Cambria Math" w:hAnsi="Cambria Math" w:cs="Arial"/>
            <w:sz w:val="20"/>
            <w:szCs w:val="20"/>
          </w:rPr>
          <m:t>R</m:t>
        </m:r>
      </m:oMath>
      <w:r w:rsidRPr="00530A53">
        <w:rPr>
          <w:rFonts w:ascii="Arial" w:hAnsi="Arial" w:cs="Arial"/>
          <w:sz w:val="20"/>
          <w:szCs w:val="20"/>
        </w:rPr>
        <w:t xml:space="preserve"> in the above formula yields the optimized </w:t>
      </w:r>
      <m:oMath>
        <m:acc>
          <m:accPr>
            <m:ctrlPr>
              <w:rPr>
                <w:rFonts w:ascii="Cambria Math" w:hAnsi="Cambria Math" w:cs="Arial"/>
                <w:sz w:val="20"/>
                <w:szCs w:val="20"/>
              </w:rPr>
            </m:ctrlPr>
          </m:accPr>
          <m:e>
            <m:r>
              <w:rPr>
                <w:rFonts w:ascii="Cambria Math" w:hAnsi="Cambria Math" w:cs="Arial"/>
                <w:sz w:val="20"/>
                <w:szCs w:val="20"/>
              </w:rPr>
              <m:t>R</m:t>
            </m:r>
          </m:e>
        </m:acc>
      </m:oMath>
      <w:r w:rsidRPr="00530A53">
        <w:rPr>
          <w:rFonts w:ascii="Arial" w:hAnsi="Arial" w:cs="Arial"/>
          <w:sz w:val="20"/>
          <w:szCs w:val="20"/>
        </w:rPr>
        <w:t>. Maximum mutation frequencies in tumor tissues were used for normalization of tumor sample purity.</w:t>
      </w:r>
    </w:p>
    <w:p w14:paraId="0ADCDE1F" w14:textId="77777777" w:rsidR="006E2207" w:rsidRPr="00530A53" w:rsidRDefault="006E2207" w:rsidP="006E2207">
      <w:pPr>
        <w:spacing w:line="480" w:lineRule="auto"/>
        <w:rPr>
          <w:rFonts w:ascii="Arial" w:hAnsi="Arial" w:cs="Arial"/>
          <w:sz w:val="20"/>
          <w:szCs w:val="20"/>
        </w:rPr>
      </w:pPr>
    </w:p>
    <w:p w14:paraId="56420C00" w14:textId="77777777" w:rsidR="006E2207" w:rsidRPr="00530A53" w:rsidRDefault="00F45638" w:rsidP="006E2207">
      <w:pPr>
        <w:spacing w:line="480" w:lineRule="auto"/>
        <w:rPr>
          <w:rFonts w:ascii="Arial" w:hAnsi="Arial" w:cs="Arial"/>
          <w:b/>
          <w:sz w:val="20"/>
          <w:szCs w:val="20"/>
        </w:rPr>
      </w:pPr>
      <w:r w:rsidRPr="00530A53">
        <w:rPr>
          <w:rFonts w:ascii="Arial" w:hAnsi="Arial" w:cs="Arial"/>
          <w:b/>
          <w:sz w:val="20"/>
          <w:szCs w:val="20"/>
        </w:rPr>
        <w:t>Statistical analysis</w:t>
      </w:r>
    </w:p>
    <w:p w14:paraId="3ED33371" w14:textId="74513ACF" w:rsidR="006E2207" w:rsidRPr="00530A53" w:rsidRDefault="00F45638" w:rsidP="006E2207">
      <w:pPr>
        <w:autoSpaceDE w:val="0"/>
        <w:autoSpaceDN w:val="0"/>
        <w:adjustRightInd w:val="0"/>
        <w:spacing w:line="480" w:lineRule="auto"/>
        <w:jc w:val="left"/>
        <w:rPr>
          <w:rFonts w:ascii="Arial" w:hAnsi="Arial" w:cs="Arial"/>
          <w:sz w:val="20"/>
          <w:szCs w:val="20"/>
        </w:rPr>
      </w:pPr>
      <w:r w:rsidRPr="00530A53">
        <w:rPr>
          <w:rFonts w:ascii="Arial" w:hAnsi="Arial" w:cs="Arial"/>
          <w:sz w:val="20"/>
          <w:szCs w:val="20"/>
        </w:rPr>
        <w:t>R</w:t>
      </w:r>
      <w:r w:rsidRPr="00530A53">
        <w:rPr>
          <w:rFonts w:ascii="Arial" w:hAnsi="Arial" w:cs="Arial" w:hint="eastAsia"/>
          <w:sz w:val="20"/>
          <w:szCs w:val="20"/>
        </w:rPr>
        <w:t>ecurrence</w:t>
      </w:r>
      <w:r w:rsidRPr="00530A53">
        <w:rPr>
          <w:rFonts w:ascii="Arial" w:hAnsi="Arial" w:cs="Arial"/>
          <w:sz w:val="20"/>
          <w:szCs w:val="20"/>
        </w:rPr>
        <w:t xml:space="preserve">-free survival (RFS) was calculated as the time from surgery to the date of recurrence, last visit or death, whichever </w:t>
      </w:r>
      <w:r w:rsidRPr="00530A53">
        <w:rPr>
          <w:rFonts w:ascii="Arial" w:eastAsia="等线" w:hAnsi="Arial" w:cs="Arial"/>
          <w:sz w:val="20"/>
          <w:szCs w:val="20"/>
        </w:rPr>
        <w:t>came</w:t>
      </w:r>
      <w:r w:rsidRPr="00530A53">
        <w:rPr>
          <w:rFonts w:ascii="Arial" w:hAnsi="Arial" w:cs="Arial"/>
          <w:sz w:val="20"/>
          <w:szCs w:val="20"/>
        </w:rPr>
        <w:t xml:space="preserve"> first. Overall survival (OS) was measured from surgery to the date of cause-specific death or last visit. Survival curves were plotted and analyzed with the Kaplan–Meier method, and the log-rank test was used to test the significance of the difference between survival curves.</w:t>
      </w:r>
    </w:p>
    <w:p w14:paraId="47694EEA" w14:textId="51DB660E" w:rsidR="006E2207" w:rsidRDefault="00F45638" w:rsidP="006E2207">
      <w:pPr>
        <w:autoSpaceDE w:val="0"/>
        <w:autoSpaceDN w:val="0"/>
        <w:adjustRightInd w:val="0"/>
        <w:spacing w:line="480" w:lineRule="auto"/>
        <w:ind w:firstLineChars="200" w:firstLine="400"/>
        <w:jc w:val="left"/>
        <w:rPr>
          <w:rFonts w:ascii="Arial" w:eastAsia="宋体" w:hAnsi="Arial" w:cs="Arial"/>
          <w:kern w:val="0"/>
          <w:sz w:val="20"/>
          <w:szCs w:val="20"/>
        </w:rPr>
      </w:pPr>
      <w:r w:rsidRPr="00530A53">
        <w:rPr>
          <w:rFonts w:ascii="Arial" w:hAnsi="Arial" w:cs="Arial"/>
          <w:sz w:val="20"/>
          <w:szCs w:val="20"/>
        </w:rPr>
        <w:t xml:space="preserve">In addition to the cancer cell fraction, the prognostic </w:t>
      </w:r>
      <w:r w:rsidR="00493573">
        <w:rPr>
          <w:rFonts w:ascii="Arial" w:hAnsi="Arial" w:cs="Arial"/>
          <w:sz w:val="20"/>
          <w:szCs w:val="20"/>
        </w:rPr>
        <w:t>value</w:t>
      </w:r>
      <w:r w:rsidR="00493573" w:rsidRPr="00530A53">
        <w:rPr>
          <w:rFonts w:ascii="Arial" w:hAnsi="Arial" w:cs="Arial"/>
          <w:sz w:val="20"/>
          <w:szCs w:val="20"/>
        </w:rPr>
        <w:t xml:space="preserve"> </w:t>
      </w:r>
      <w:r w:rsidRPr="00530A53">
        <w:rPr>
          <w:rFonts w:ascii="Arial" w:hAnsi="Arial" w:cs="Arial"/>
          <w:sz w:val="20"/>
          <w:szCs w:val="20"/>
        </w:rPr>
        <w:t xml:space="preserve">of other factors, such as </w:t>
      </w:r>
      <w:r w:rsidRPr="00530A53">
        <w:rPr>
          <w:rFonts w:ascii="Arial" w:hAnsi="Arial" w:cs="Arial"/>
        </w:rPr>
        <w:t>Lauren classification</w:t>
      </w:r>
      <w:r w:rsidRPr="00530A53">
        <w:rPr>
          <w:rFonts w:hint="eastAsia"/>
        </w:rPr>
        <w:t>,</w:t>
      </w:r>
      <w:r w:rsidRPr="00530A53">
        <w:rPr>
          <w:rFonts w:ascii="Arial" w:hAnsi="Arial" w:cs="Arial"/>
          <w:sz w:val="20"/>
          <w:szCs w:val="20"/>
        </w:rPr>
        <w:t xml:space="preserve"> pathology T/N stage, cytology</w:t>
      </w:r>
      <w:r w:rsidRPr="00530A53">
        <w:rPr>
          <w:rFonts w:ascii="Arial" w:hAnsi="Arial" w:cs="Arial" w:hint="eastAsia"/>
          <w:sz w:val="20"/>
          <w:szCs w:val="20"/>
        </w:rPr>
        <w:t>,</w:t>
      </w:r>
      <w:r w:rsidR="00843EAA" w:rsidRPr="00530A53">
        <w:rPr>
          <w:rFonts w:ascii="Arial" w:hAnsi="Arial" w:cs="Arial"/>
          <w:sz w:val="20"/>
          <w:szCs w:val="20"/>
        </w:rPr>
        <w:t xml:space="preserve"> and</w:t>
      </w:r>
      <w:r w:rsidRPr="00530A53">
        <w:rPr>
          <w:rFonts w:ascii="Arial" w:hAnsi="Arial" w:cs="Arial" w:hint="eastAsia"/>
          <w:sz w:val="20"/>
          <w:szCs w:val="20"/>
        </w:rPr>
        <w:t xml:space="preserve"> </w:t>
      </w:r>
      <w:r w:rsidRPr="00530A53">
        <w:rPr>
          <w:rFonts w:ascii="Arial" w:hAnsi="Arial" w:cs="Arial"/>
          <w:sz w:val="20"/>
          <w:szCs w:val="20"/>
        </w:rPr>
        <w:t>lymphovascular and nerve invasion</w:t>
      </w:r>
      <w:r w:rsidRPr="00530A53">
        <w:rPr>
          <w:rFonts w:ascii="Arial" w:eastAsia="等线" w:hAnsi="Arial" w:cs="Arial"/>
          <w:sz w:val="20"/>
          <w:szCs w:val="20"/>
        </w:rPr>
        <w:t>, was</w:t>
      </w:r>
      <w:r w:rsidRPr="00530A53">
        <w:rPr>
          <w:rFonts w:ascii="Arial" w:hAnsi="Arial" w:cs="Arial"/>
          <w:sz w:val="20"/>
          <w:szCs w:val="20"/>
        </w:rPr>
        <w:t xml:space="preserve"> also analyzed. HRs were first estimated using univariate Cox proportional hazard models. Thereafter, factors with statistical significance (</w:t>
      </w:r>
      <w:r w:rsidRPr="00530A53">
        <w:rPr>
          <w:rFonts w:ascii="Arial" w:hAnsi="Arial" w:cs="Arial" w:hint="eastAsia"/>
          <w:i/>
          <w:sz w:val="20"/>
          <w:szCs w:val="20"/>
        </w:rPr>
        <w:t>p</w:t>
      </w:r>
      <w:r w:rsidRPr="00530A53">
        <w:rPr>
          <w:rFonts w:ascii="Arial" w:hAnsi="Arial" w:cs="Arial" w:hint="eastAsia"/>
          <w:sz w:val="20"/>
          <w:szCs w:val="20"/>
        </w:rPr>
        <w:t xml:space="preserve"> </w:t>
      </w:r>
      <w:r w:rsidRPr="00530A53">
        <w:rPr>
          <w:rFonts w:ascii="Arial" w:hAnsi="Arial" w:cs="Arial"/>
          <w:sz w:val="20"/>
          <w:szCs w:val="20"/>
        </w:rPr>
        <w:t>&lt;</w:t>
      </w:r>
      <w:r w:rsidRPr="00530A53">
        <w:rPr>
          <w:rFonts w:ascii="Arial" w:hAnsi="Arial" w:cs="Arial" w:hint="eastAsia"/>
          <w:sz w:val="20"/>
          <w:szCs w:val="20"/>
        </w:rPr>
        <w:t xml:space="preserve"> </w:t>
      </w:r>
      <w:r w:rsidRPr="00530A53">
        <w:rPr>
          <w:rFonts w:ascii="Arial" w:hAnsi="Arial" w:cs="Arial"/>
          <w:sz w:val="20"/>
          <w:szCs w:val="20"/>
        </w:rPr>
        <w:t xml:space="preserve">0.05) were further assessed in </w:t>
      </w:r>
      <w:r w:rsidR="00843EAA" w:rsidRPr="00530A53">
        <w:rPr>
          <w:rFonts w:ascii="Arial" w:hAnsi="Arial" w:cs="Arial"/>
          <w:sz w:val="20"/>
          <w:szCs w:val="20"/>
        </w:rPr>
        <w:t xml:space="preserve">a </w:t>
      </w:r>
      <w:r w:rsidRPr="00530A53">
        <w:rPr>
          <w:rFonts w:ascii="Arial" w:hAnsi="Arial" w:cs="Arial"/>
          <w:sz w:val="20"/>
          <w:szCs w:val="20"/>
        </w:rPr>
        <w:t xml:space="preserve">multivariate analysis using the Cox proportional hazard model. Whenever there was no event in one group of categorical variables, Firth's penalized likelihood was adopted to allow for monotone likelihood (R package "coxphf"). All statistical </w:t>
      </w:r>
      <w:r w:rsidRPr="00530A53">
        <w:rPr>
          <w:rFonts w:ascii="Arial" w:eastAsia="等线" w:hAnsi="Arial" w:cs="Arial"/>
          <w:sz w:val="20"/>
          <w:szCs w:val="20"/>
        </w:rPr>
        <w:t>analyses were</w:t>
      </w:r>
      <w:r w:rsidRPr="00530A53">
        <w:rPr>
          <w:rFonts w:ascii="Arial" w:hAnsi="Arial" w:cs="Arial"/>
          <w:sz w:val="20"/>
          <w:szCs w:val="20"/>
        </w:rPr>
        <w:t xml:space="preserve"> performed using the survival package or coxphf package from R software (V.3.6.3). </w:t>
      </w:r>
      <w:r w:rsidRPr="00530A53">
        <w:rPr>
          <w:rFonts w:ascii="Arial" w:eastAsia="宋体" w:hAnsi="Arial" w:cs="Arial"/>
          <w:kern w:val="0"/>
          <w:sz w:val="20"/>
          <w:szCs w:val="20"/>
        </w:rPr>
        <w:t xml:space="preserve">Statistical comparison of the cancer cell fraction distribution in patients with no recurrence, peritoneal dissemination or lymphatic metastasis was performed using a 2-tailed Wilcoxon Mann–Whitney U test with a significance level set at 5%, and the results are expressed as the mean ± SD. </w:t>
      </w:r>
      <w:r w:rsidRPr="00530A53">
        <w:rPr>
          <w:rFonts w:ascii="Arial" w:eastAsia="宋体" w:hAnsi="Arial" w:cs="Arial" w:hint="eastAsia"/>
          <w:i/>
          <w:kern w:val="0"/>
          <w:sz w:val="20"/>
          <w:szCs w:val="20"/>
        </w:rPr>
        <w:t>P</w:t>
      </w:r>
      <w:r w:rsidRPr="00530A53">
        <w:rPr>
          <w:rFonts w:ascii="Arial" w:eastAsia="宋体" w:hAnsi="Arial" w:cs="Arial"/>
          <w:kern w:val="0"/>
          <w:sz w:val="20"/>
          <w:szCs w:val="20"/>
        </w:rPr>
        <w:t xml:space="preserve"> &lt; 0.05 was </w:t>
      </w:r>
      <w:r w:rsidRPr="00530A53">
        <w:rPr>
          <w:rFonts w:ascii="Arial" w:eastAsia="宋体" w:hAnsi="Arial" w:cs="Arial"/>
          <w:kern w:val="0"/>
          <w:sz w:val="20"/>
          <w:szCs w:val="20"/>
        </w:rPr>
        <w:lastRenderedPageBreak/>
        <w:t>considered statistically significant.</w:t>
      </w:r>
    </w:p>
    <w:p w14:paraId="539E5788" w14:textId="77777777" w:rsidR="00417ADC" w:rsidRPr="00530A53" w:rsidRDefault="00417ADC" w:rsidP="006E2207">
      <w:pPr>
        <w:autoSpaceDE w:val="0"/>
        <w:autoSpaceDN w:val="0"/>
        <w:adjustRightInd w:val="0"/>
        <w:spacing w:line="480" w:lineRule="auto"/>
        <w:ind w:firstLineChars="200" w:firstLine="400"/>
        <w:jc w:val="left"/>
        <w:rPr>
          <w:rFonts w:ascii="Arial" w:eastAsia="宋体" w:hAnsi="Arial" w:cs="Arial"/>
          <w:kern w:val="0"/>
          <w:sz w:val="20"/>
          <w:szCs w:val="20"/>
        </w:rPr>
      </w:pPr>
    </w:p>
    <w:p w14:paraId="2E05512F" w14:textId="44A7F2C9" w:rsidR="006E2207" w:rsidRPr="00530A53" w:rsidRDefault="00417ADC" w:rsidP="006E2207">
      <w:r w:rsidRPr="00530A53">
        <w:rPr>
          <w:rFonts w:ascii="Arial" w:eastAsia="宋体" w:hAnsi="Arial" w:cs="Arial"/>
          <w:b/>
          <w:kern w:val="0"/>
          <w:sz w:val="20"/>
          <w:szCs w:val="20"/>
        </w:rPr>
        <w:t>REFERENCES</w:t>
      </w:r>
    </w:p>
    <w:p w14:paraId="615C4FF2" w14:textId="77777777" w:rsidR="00637DDD" w:rsidRPr="00637DDD" w:rsidRDefault="00F45638" w:rsidP="00637DDD">
      <w:pPr>
        <w:pStyle w:val="EndNoteBibliography"/>
        <w:ind w:left="720" w:hanging="720"/>
      </w:pPr>
      <w:r w:rsidRPr="00530A53">
        <w:rPr>
          <w:rFonts w:ascii="Arial" w:hAnsi="Arial" w:cs="Arial"/>
          <w:noProof w:val="0"/>
        </w:rPr>
        <w:fldChar w:fldCharType="begin"/>
      </w:r>
      <w:r w:rsidRPr="00530A53">
        <w:rPr>
          <w:rFonts w:ascii="Arial" w:hAnsi="Arial" w:cs="Arial"/>
          <w:noProof w:val="0"/>
        </w:rPr>
        <w:instrText xml:space="preserve"> ADDIN EN.REFLIST </w:instrText>
      </w:r>
      <w:r w:rsidRPr="00530A53">
        <w:rPr>
          <w:rFonts w:ascii="Arial" w:hAnsi="Arial" w:cs="Arial"/>
          <w:noProof w:val="0"/>
        </w:rPr>
        <w:fldChar w:fldCharType="separate"/>
      </w:r>
      <w:r w:rsidR="00637DDD" w:rsidRPr="00637DDD">
        <w:t>1.</w:t>
      </w:r>
      <w:r w:rsidR="00637DDD" w:rsidRPr="00637DDD">
        <w:tab/>
        <w:t>National Comprehensive Cancer Network. Gastric Cancer. Version 2.2021. Accessed March 9, 2021.</w:t>
      </w:r>
    </w:p>
    <w:p w14:paraId="52D0E31B" w14:textId="77777777" w:rsidR="00637DDD" w:rsidRPr="00637DDD" w:rsidRDefault="00637DDD" w:rsidP="00637DDD">
      <w:pPr>
        <w:pStyle w:val="EndNoteBibliography"/>
        <w:ind w:left="720" w:hanging="720"/>
      </w:pPr>
      <w:r w:rsidRPr="00637DDD">
        <w:t>2.</w:t>
      </w:r>
      <w:r w:rsidRPr="00637DDD">
        <w:tab/>
        <w:t>Cunningham, . D, Verheij, M., Smyth, E., et al. Gastric cancer: ESMO Clinical Practice Guidelines for diagnosis, treatment and follow-up. 2016.</w:t>
      </w:r>
    </w:p>
    <w:p w14:paraId="70D50308" w14:textId="77777777" w:rsidR="00637DDD" w:rsidRPr="00637DDD" w:rsidRDefault="00637DDD" w:rsidP="00637DDD">
      <w:pPr>
        <w:pStyle w:val="EndNoteBibliography"/>
        <w:ind w:left="720" w:hanging="720"/>
      </w:pPr>
      <w:r w:rsidRPr="00637DDD">
        <w:t>3.</w:t>
      </w:r>
      <w:r w:rsidRPr="00637DDD">
        <w:tab/>
        <w:t>Patel JP, Gönen M, Figueroa ME, Fernandez H, Sun Z, Racevskis J, et al. Prognostic relevance of integrated genetic profiling in acute myeloid leukemia. N Engl J Med. 2012;366(12):1079-89.</w:t>
      </w:r>
    </w:p>
    <w:p w14:paraId="5D90C4DC" w14:textId="77777777" w:rsidR="00637DDD" w:rsidRPr="00637DDD" w:rsidRDefault="00637DDD" w:rsidP="00637DDD">
      <w:pPr>
        <w:pStyle w:val="EndNoteBibliography"/>
        <w:ind w:left="720" w:hanging="720"/>
      </w:pPr>
      <w:r w:rsidRPr="00637DDD">
        <w:t>4.</w:t>
      </w:r>
      <w:r w:rsidRPr="00637DDD">
        <w:tab/>
        <w:t>Schuurhuis GJ, Heuser M, Freeman S, Béné MC, Buccisano F, Cloos J, et al. Minimal/measurable residual disease in AML: a consensus document from the European LeukemiaNet MRD Working Party. Blood. 2018;131(12):1275-91.</w:t>
      </w:r>
    </w:p>
    <w:p w14:paraId="6213D906" w14:textId="77777777" w:rsidR="00637DDD" w:rsidRPr="00637DDD" w:rsidRDefault="00637DDD" w:rsidP="00637DDD">
      <w:pPr>
        <w:pStyle w:val="EndNoteBibliography"/>
        <w:ind w:left="720" w:hanging="720"/>
      </w:pPr>
      <w:r w:rsidRPr="00637DDD">
        <w:t>5.</w:t>
      </w:r>
      <w:r w:rsidRPr="00637DDD">
        <w:tab/>
        <w:t>Qu C, Wang Y, Wang P, Chen K, Wang M, Zeng H, et al. Detection of early-stage hepatocellular carcinoma in asymptomatic HBsAg-seropositive individuals by liquid biopsy. Proc Natl Acad Sci U S A. 2019;116(13):6308-12.</w:t>
      </w:r>
    </w:p>
    <w:p w14:paraId="6FC3D4E8" w14:textId="77777777" w:rsidR="00637DDD" w:rsidRPr="00637DDD" w:rsidRDefault="00637DDD" w:rsidP="00637DDD">
      <w:pPr>
        <w:pStyle w:val="EndNoteBibliography"/>
        <w:ind w:left="720" w:hanging="720"/>
      </w:pPr>
      <w:r w:rsidRPr="00637DDD">
        <w:t>6.</w:t>
      </w:r>
      <w:r w:rsidRPr="00637DDD">
        <w:tab/>
        <w:t>Zhang W, He H, Zang M, Wu Q, Zhao H, Lu L-l, et al. Genetic Features of Aflatoxin-Associated Hepatocellular Carcinoma. Gastroenterology. 2017;153(1):249-62.e2.</w:t>
      </w:r>
    </w:p>
    <w:p w14:paraId="735D3398" w14:textId="77777777" w:rsidR="00637DDD" w:rsidRPr="00637DDD" w:rsidRDefault="00637DDD" w:rsidP="00637DDD">
      <w:pPr>
        <w:pStyle w:val="EndNoteBibliography"/>
        <w:ind w:left="720" w:hanging="720"/>
      </w:pPr>
      <w:r w:rsidRPr="00637DDD">
        <w:t>7.</w:t>
      </w:r>
      <w:r w:rsidRPr="00637DDD">
        <w:tab/>
        <w:t>Fujikura K, Hosoda W, Felsenstein M, Song Q, Reiter JG, Zheng L, et al. Multiregion whole-exome sequencing of intraductal papillary mucinous neoplasms reveals frequent somatic KLF4 mutations predominantly in low-grade regions. Gut. 2020.</w:t>
      </w:r>
    </w:p>
    <w:p w14:paraId="7772836C" w14:textId="110B237D" w:rsidR="00937292" w:rsidRPr="00417ADC" w:rsidRDefault="00F45638" w:rsidP="00417ADC">
      <w:r w:rsidRPr="00530A53">
        <w:rPr>
          <w:rFonts w:ascii="Arial" w:hAnsi="Arial" w:cs="Arial"/>
        </w:rPr>
        <w:fldChar w:fldCharType="end"/>
      </w:r>
      <w:bookmarkStart w:id="3" w:name="_GoBack"/>
      <w:bookmarkEnd w:id="3"/>
    </w:p>
    <w:sectPr w:rsidR="00937292" w:rsidRPr="00417ADC" w:rsidSect="007F3CBB">
      <w:footerReference w:type="default" r:id="rId8"/>
      <w:pgSz w:w="11906" w:h="16838"/>
      <w:pgMar w:top="1440" w:right="1800" w:bottom="1440" w:left="1800" w:header="851" w:footer="992" w:gutter="0"/>
      <w:lnNumType w:countBy="1" w:restart="continuous"/>
      <w:cols w:space="425"/>
      <w:docGrid w:type="lines" w:linePitch="31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D569AF" w15:done="0"/>
  <w15:commentEx w15:paraId="6D569428" w15:paraIdParent="72D569AF"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857CBD9" w16cid:durableId="24E45ACD"/>
  <w16cid:commentId w16cid:paraId="509578C2" w16cid:durableId="24E45AC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CE4397" w14:textId="77777777" w:rsidR="005066FE" w:rsidRDefault="005066FE" w:rsidP="009C1DBF">
      <w:r>
        <w:separator/>
      </w:r>
    </w:p>
  </w:endnote>
  <w:endnote w:type="continuationSeparator" w:id="0">
    <w:p w14:paraId="0873ACA2" w14:textId="77777777" w:rsidR="005066FE" w:rsidRDefault="005066FE" w:rsidP="009C1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95738938"/>
      <w:docPartObj>
        <w:docPartGallery w:val="Page Numbers (Bottom of Page)"/>
        <w:docPartUnique/>
      </w:docPartObj>
    </w:sdtPr>
    <w:sdtEndPr/>
    <w:sdtContent>
      <w:p w14:paraId="102BDC0A" w14:textId="587D9447" w:rsidR="007F3CBB" w:rsidRDefault="007F3CBB">
        <w:pPr>
          <w:pStyle w:val="a9"/>
          <w:jc w:val="center"/>
        </w:pPr>
        <w:r>
          <w:fldChar w:fldCharType="begin"/>
        </w:r>
        <w:r>
          <w:instrText>PAGE   \* MERGEFORMAT</w:instrText>
        </w:r>
        <w:r>
          <w:fldChar w:fldCharType="separate"/>
        </w:r>
        <w:r w:rsidR="00637DDD" w:rsidRPr="00637DDD">
          <w:rPr>
            <w:noProof/>
            <w:lang w:val="zh-CN"/>
          </w:rPr>
          <w:t>9</w:t>
        </w:r>
        <w:r>
          <w:fldChar w:fldCharType="end"/>
        </w:r>
      </w:p>
    </w:sdtContent>
  </w:sdt>
  <w:p w14:paraId="47F1E547" w14:textId="77777777" w:rsidR="007F3CBB" w:rsidRDefault="007F3CBB">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AE334C" w14:textId="77777777" w:rsidR="005066FE" w:rsidRDefault="005066FE" w:rsidP="009C1DBF">
      <w:r>
        <w:separator/>
      </w:r>
    </w:p>
  </w:footnote>
  <w:footnote w:type="continuationSeparator" w:id="0">
    <w:p w14:paraId="430DA301" w14:textId="77777777" w:rsidR="005066FE" w:rsidRDefault="005066FE" w:rsidP="009C1D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7E05533"/>
    <w:multiLevelType w:val="hybridMultilevel"/>
    <w:tmpl w:val="204A38F0"/>
    <w:lvl w:ilvl="0" w:tplc="E604BDF0">
      <w:start w:val="1"/>
      <w:numFmt w:val="decimal"/>
      <w:lvlText w:val="%1."/>
      <w:lvlJc w:val="left"/>
      <w:pPr>
        <w:ind w:left="360" w:hanging="360"/>
      </w:pPr>
      <w:rPr>
        <w:rFonts w:hint="default"/>
      </w:rPr>
    </w:lvl>
    <w:lvl w:ilvl="1" w:tplc="5212EA34" w:tentative="1">
      <w:start w:val="1"/>
      <w:numFmt w:val="lowerLetter"/>
      <w:lvlText w:val="%2)"/>
      <w:lvlJc w:val="left"/>
      <w:pPr>
        <w:ind w:left="840" w:hanging="420"/>
      </w:pPr>
    </w:lvl>
    <w:lvl w:ilvl="2" w:tplc="84E00B0E" w:tentative="1">
      <w:start w:val="1"/>
      <w:numFmt w:val="lowerRoman"/>
      <w:lvlText w:val="%3."/>
      <w:lvlJc w:val="right"/>
      <w:pPr>
        <w:ind w:left="1260" w:hanging="420"/>
      </w:pPr>
    </w:lvl>
    <w:lvl w:ilvl="3" w:tplc="934A1940" w:tentative="1">
      <w:start w:val="1"/>
      <w:numFmt w:val="decimal"/>
      <w:lvlText w:val="%4."/>
      <w:lvlJc w:val="left"/>
      <w:pPr>
        <w:ind w:left="1680" w:hanging="420"/>
      </w:pPr>
    </w:lvl>
    <w:lvl w:ilvl="4" w:tplc="1E482C54" w:tentative="1">
      <w:start w:val="1"/>
      <w:numFmt w:val="lowerLetter"/>
      <w:lvlText w:val="%5)"/>
      <w:lvlJc w:val="left"/>
      <w:pPr>
        <w:ind w:left="2100" w:hanging="420"/>
      </w:pPr>
    </w:lvl>
    <w:lvl w:ilvl="5" w:tplc="F2ECC76A" w:tentative="1">
      <w:start w:val="1"/>
      <w:numFmt w:val="lowerRoman"/>
      <w:lvlText w:val="%6."/>
      <w:lvlJc w:val="right"/>
      <w:pPr>
        <w:ind w:left="2520" w:hanging="420"/>
      </w:pPr>
    </w:lvl>
    <w:lvl w:ilvl="6" w:tplc="B58AE624" w:tentative="1">
      <w:start w:val="1"/>
      <w:numFmt w:val="decimal"/>
      <w:lvlText w:val="%7."/>
      <w:lvlJc w:val="left"/>
      <w:pPr>
        <w:ind w:left="2940" w:hanging="420"/>
      </w:pPr>
    </w:lvl>
    <w:lvl w:ilvl="7" w:tplc="A6FA3B46" w:tentative="1">
      <w:start w:val="1"/>
      <w:numFmt w:val="lowerLetter"/>
      <w:lvlText w:val="%8)"/>
      <w:lvlJc w:val="left"/>
      <w:pPr>
        <w:ind w:left="3360" w:hanging="420"/>
      </w:pPr>
    </w:lvl>
    <w:lvl w:ilvl="8" w:tplc="6A8E5D38" w:tentative="1">
      <w:start w:val="1"/>
      <w:numFmt w:val="lowerRoman"/>
      <w:lvlText w:val="%9."/>
      <w:lvlJc w:val="right"/>
      <w:pPr>
        <w:ind w:left="3780" w:hanging="420"/>
      </w:pPr>
    </w:lvl>
  </w:abstractNum>
  <w:num w:numId="1">
    <w:abstractNumId w:val="0"/>
  </w:num>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yuchen jiao">
    <w15:presenceInfo w15:providerId="Windows Live" w15:userId="7e44f0757e38d01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bordersDoNotSurroundHeader/>
  <w:bordersDoNotSurroundFooter/>
  <w:trackRevisions/>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molecular cancer&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ppw0pdxqrdzt0e5f5zvsvej2050s5wp92x2&quot;&gt;我的EndNote库&lt;record-ids&gt;&lt;item&gt;41&lt;/item&gt;&lt;item&gt;45&lt;/item&gt;&lt;item&gt;46&lt;/item&gt;&lt;item&gt;60&lt;/item&gt;&lt;item&gt;61&lt;/item&gt;&lt;item&gt;167&lt;/item&gt;&lt;item&gt;168&lt;/item&gt;&lt;/record-ids&gt;&lt;/item&gt;&lt;/Libraries&gt;"/>
    <w:docVar w:name="MachineID" w:val="207|203|197|204|204|197|188|205|197|206|187|197|187|188|197|190|206|"/>
    <w:docVar w:name="Username" w:val="Quality Control Editor"/>
  </w:docVars>
  <w:rsids>
    <w:rsidRoot w:val="00C01432"/>
    <w:rsid w:val="000009B9"/>
    <w:rsid w:val="00015F18"/>
    <w:rsid w:val="000243F9"/>
    <w:rsid w:val="000260CB"/>
    <w:rsid w:val="00041640"/>
    <w:rsid w:val="00042F92"/>
    <w:rsid w:val="000461E0"/>
    <w:rsid w:val="000855BA"/>
    <w:rsid w:val="000876C4"/>
    <w:rsid w:val="000C027F"/>
    <w:rsid w:val="000F7143"/>
    <w:rsid w:val="00102319"/>
    <w:rsid w:val="00130FBF"/>
    <w:rsid w:val="00141649"/>
    <w:rsid w:val="00144387"/>
    <w:rsid w:val="00147BCB"/>
    <w:rsid w:val="0016134B"/>
    <w:rsid w:val="00170D14"/>
    <w:rsid w:val="00187752"/>
    <w:rsid w:val="001A3440"/>
    <w:rsid w:val="001A4A53"/>
    <w:rsid w:val="001B2B82"/>
    <w:rsid w:val="001C5A55"/>
    <w:rsid w:val="001E3D48"/>
    <w:rsid w:val="001E6305"/>
    <w:rsid w:val="002017DB"/>
    <w:rsid w:val="00237729"/>
    <w:rsid w:val="0025115D"/>
    <w:rsid w:val="002607AD"/>
    <w:rsid w:val="002C20F2"/>
    <w:rsid w:val="002D0021"/>
    <w:rsid w:val="002E0BF6"/>
    <w:rsid w:val="002E2097"/>
    <w:rsid w:val="002F0E42"/>
    <w:rsid w:val="002F374C"/>
    <w:rsid w:val="00303756"/>
    <w:rsid w:val="00344E6E"/>
    <w:rsid w:val="00346495"/>
    <w:rsid w:val="00352B06"/>
    <w:rsid w:val="00360995"/>
    <w:rsid w:val="00365DF1"/>
    <w:rsid w:val="00380E8A"/>
    <w:rsid w:val="00393DC0"/>
    <w:rsid w:val="003A351C"/>
    <w:rsid w:val="003A5652"/>
    <w:rsid w:val="003A6C89"/>
    <w:rsid w:val="003B482A"/>
    <w:rsid w:val="003E24B8"/>
    <w:rsid w:val="004021D7"/>
    <w:rsid w:val="00405BC4"/>
    <w:rsid w:val="00417ADC"/>
    <w:rsid w:val="00437A29"/>
    <w:rsid w:val="0044032E"/>
    <w:rsid w:val="0044227B"/>
    <w:rsid w:val="00452688"/>
    <w:rsid w:val="00456169"/>
    <w:rsid w:val="00493573"/>
    <w:rsid w:val="00495261"/>
    <w:rsid w:val="004A1D1A"/>
    <w:rsid w:val="004A30D4"/>
    <w:rsid w:val="004C71D9"/>
    <w:rsid w:val="005066FE"/>
    <w:rsid w:val="00506CF1"/>
    <w:rsid w:val="00514BA6"/>
    <w:rsid w:val="0052472C"/>
    <w:rsid w:val="00530A53"/>
    <w:rsid w:val="00536A9A"/>
    <w:rsid w:val="00546089"/>
    <w:rsid w:val="005710FC"/>
    <w:rsid w:val="00572E1D"/>
    <w:rsid w:val="0057329A"/>
    <w:rsid w:val="00575394"/>
    <w:rsid w:val="005877D7"/>
    <w:rsid w:val="0059141C"/>
    <w:rsid w:val="005958A9"/>
    <w:rsid w:val="005B50EF"/>
    <w:rsid w:val="005C78B3"/>
    <w:rsid w:val="005D0431"/>
    <w:rsid w:val="005D2BF7"/>
    <w:rsid w:val="005E38DF"/>
    <w:rsid w:val="005E3B9C"/>
    <w:rsid w:val="00600866"/>
    <w:rsid w:val="00606B0A"/>
    <w:rsid w:val="006250F8"/>
    <w:rsid w:val="00631467"/>
    <w:rsid w:val="00635C42"/>
    <w:rsid w:val="00637DDD"/>
    <w:rsid w:val="00666AF9"/>
    <w:rsid w:val="00667931"/>
    <w:rsid w:val="00677894"/>
    <w:rsid w:val="00682180"/>
    <w:rsid w:val="006934E5"/>
    <w:rsid w:val="006B2FD2"/>
    <w:rsid w:val="006E2207"/>
    <w:rsid w:val="007469EA"/>
    <w:rsid w:val="007617BB"/>
    <w:rsid w:val="00766D58"/>
    <w:rsid w:val="00771412"/>
    <w:rsid w:val="007A59BE"/>
    <w:rsid w:val="007B0076"/>
    <w:rsid w:val="007B5702"/>
    <w:rsid w:val="007B5771"/>
    <w:rsid w:val="007D3366"/>
    <w:rsid w:val="007F2643"/>
    <w:rsid w:val="007F3CBB"/>
    <w:rsid w:val="007F48FF"/>
    <w:rsid w:val="00801FB2"/>
    <w:rsid w:val="0081070E"/>
    <w:rsid w:val="00820EC0"/>
    <w:rsid w:val="00833460"/>
    <w:rsid w:val="0083377C"/>
    <w:rsid w:val="00836BBE"/>
    <w:rsid w:val="008404FD"/>
    <w:rsid w:val="00840BB9"/>
    <w:rsid w:val="00840CF8"/>
    <w:rsid w:val="00843EAA"/>
    <w:rsid w:val="00877ECE"/>
    <w:rsid w:val="00886B6E"/>
    <w:rsid w:val="00892811"/>
    <w:rsid w:val="008A427C"/>
    <w:rsid w:val="008B0936"/>
    <w:rsid w:val="008C2139"/>
    <w:rsid w:val="008F2EEF"/>
    <w:rsid w:val="00915E94"/>
    <w:rsid w:val="00922BC8"/>
    <w:rsid w:val="00923E82"/>
    <w:rsid w:val="00924A2A"/>
    <w:rsid w:val="00937292"/>
    <w:rsid w:val="00944E51"/>
    <w:rsid w:val="00951CE1"/>
    <w:rsid w:val="009841FF"/>
    <w:rsid w:val="00990789"/>
    <w:rsid w:val="00991A63"/>
    <w:rsid w:val="0099367A"/>
    <w:rsid w:val="009B6390"/>
    <w:rsid w:val="009B786F"/>
    <w:rsid w:val="009C1DBF"/>
    <w:rsid w:val="009C43FF"/>
    <w:rsid w:val="009D141C"/>
    <w:rsid w:val="009D1759"/>
    <w:rsid w:val="009D33D5"/>
    <w:rsid w:val="009E2973"/>
    <w:rsid w:val="009E4E75"/>
    <w:rsid w:val="00A24CA4"/>
    <w:rsid w:val="00A25D34"/>
    <w:rsid w:val="00A32130"/>
    <w:rsid w:val="00A33230"/>
    <w:rsid w:val="00A7538E"/>
    <w:rsid w:val="00A759ED"/>
    <w:rsid w:val="00A85C3B"/>
    <w:rsid w:val="00A95DD5"/>
    <w:rsid w:val="00A96DAB"/>
    <w:rsid w:val="00AA05B8"/>
    <w:rsid w:val="00AA5BF8"/>
    <w:rsid w:val="00AB0860"/>
    <w:rsid w:val="00AE3EAC"/>
    <w:rsid w:val="00AF73C8"/>
    <w:rsid w:val="00B03085"/>
    <w:rsid w:val="00B07BF6"/>
    <w:rsid w:val="00B1163A"/>
    <w:rsid w:val="00B16E44"/>
    <w:rsid w:val="00B51D84"/>
    <w:rsid w:val="00B566A4"/>
    <w:rsid w:val="00B637B8"/>
    <w:rsid w:val="00B65D33"/>
    <w:rsid w:val="00B7796A"/>
    <w:rsid w:val="00BA3957"/>
    <w:rsid w:val="00BB189D"/>
    <w:rsid w:val="00BB7AB4"/>
    <w:rsid w:val="00BD55AC"/>
    <w:rsid w:val="00BF3C74"/>
    <w:rsid w:val="00C01432"/>
    <w:rsid w:val="00C122D3"/>
    <w:rsid w:val="00C13ED8"/>
    <w:rsid w:val="00C36BF3"/>
    <w:rsid w:val="00C4564A"/>
    <w:rsid w:val="00C65A19"/>
    <w:rsid w:val="00C862B4"/>
    <w:rsid w:val="00C92B89"/>
    <w:rsid w:val="00C966F5"/>
    <w:rsid w:val="00CB129F"/>
    <w:rsid w:val="00CE259A"/>
    <w:rsid w:val="00CF69BE"/>
    <w:rsid w:val="00D01263"/>
    <w:rsid w:val="00D156CE"/>
    <w:rsid w:val="00D1748D"/>
    <w:rsid w:val="00D233FA"/>
    <w:rsid w:val="00D37998"/>
    <w:rsid w:val="00D42FAC"/>
    <w:rsid w:val="00D45400"/>
    <w:rsid w:val="00D6290E"/>
    <w:rsid w:val="00D77F1F"/>
    <w:rsid w:val="00D97F8C"/>
    <w:rsid w:val="00DA4DA0"/>
    <w:rsid w:val="00DD1E9C"/>
    <w:rsid w:val="00E1443E"/>
    <w:rsid w:val="00E14C5C"/>
    <w:rsid w:val="00E45A26"/>
    <w:rsid w:val="00E65C33"/>
    <w:rsid w:val="00EA6942"/>
    <w:rsid w:val="00EC39B3"/>
    <w:rsid w:val="00EE3A59"/>
    <w:rsid w:val="00EF5BA2"/>
    <w:rsid w:val="00F17F12"/>
    <w:rsid w:val="00F3027A"/>
    <w:rsid w:val="00F45638"/>
    <w:rsid w:val="00F456AA"/>
    <w:rsid w:val="00F5226F"/>
    <w:rsid w:val="00F5460E"/>
    <w:rsid w:val="00F6181F"/>
    <w:rsid w:val="00F65331"/>
    <w:rsid w:val="00F756A6"/>
    <w:rsid w:val="00F77036"/>
    <w:rsid w:val="00F87E88"/>
    <w:rsid w:val="00FC4DFD"/>
    <w:rsid w:val="00FE01D5"/>
    <w:rsid w:val="00FF36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88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6E"/>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14C5C"/>
    <w:rPr>
      <w:rFonts w:ascii="Tahoma" w:hAnsi="Tahoma" w:cs="Tahoma"/>
      <w:b w:val="0"/>
      <w:i w:val="0"/>
      <w:caps w:val="0"/>
      <w:strike w:val="0"/>
      <w:sz w:val="16"/>
      <w:szCs w:val="21"/>
      <w:u w:val="none"/>
    </w:rPr>
  </w:style>
  <w:style w:type="paragraph" w:styleId="a4">
    <w:name w:val="annotation text"/>
    <w:basedOn w:val="a"/>
    <w:link w:val="Char"/>
    <w:uiPriority w:val="99"/>
    <w:semiHidden/>
    <w:unhideWhenUsed/>
    <w:rsid w:val="00E14C5C"/>
    <w:pPr>
      <w:jc w:val="left"/>
    </w:pPr>
    <w:rPr>
      <w:rFonts w:ascii="Tahoma" w:hAnsi="Tahoma" w:cs="Tahoma"/>
      <w:sz w:val="16"/>
    </w:rPr>
  </w:style>
  <w:style w:type="character" w:customStyle="1" w:styleId="Char">
    <w:name w:val="批注文字 Char"/>
    <w:basedOn w:val="a0"/>
    <w:link w:val="a4"/>
    <w:uiPriority w:val="99"/>
    <w:semiHidden/>
    <w:rsid w:val="00E14C5C"/>
    <w:rPr>
      <w:rFonts w:ascii="Tahoma" w:hAnsi="Tahoma" w:cs="Tahoma"/>
      <w:sz w:val="16"/>
    </w:rPr>
  </w:style>
  <w:style w:type="paragraph" w:styleId="a5">
    <w:name w:val="annotation subject"/>
    <w:basedOn w:val="a4"/>
    <w:next w:val="a4"/>
    <w:link w:val="Char0"/>
    <w:uiPriority w:val="99"/>
    <w:semiHidden/>
    <w:unhideWhenUsed/>
    <w:rsid w:val="00E14C5C"/>
    <w:rPr>
      <w:b/>
      <w:bCs/>
    </w:rPr>
  </w:style>
  <w:style w:type="character" w:customStyle="1" w:styleId="Char0">
    <w:name w:val="批注主题 Char"/>
    <w:basedOn w:val="Char"/>
    <w:link w:val="a5"/>
    <w:uiPriority w:val="99"/>
    <w:semiHidden/>
    <w:rsid w:val="00E14C5C"/>
    <w:rPr>
      <w:rFonts w:ascii="Tahoma" w:hAnsi="Tahoma" w:cs="Tahoma"/>
      <w:b/>
      <w:bCs/>
      <w:sz w:val="16"/>
    </w:rPr>
  </w:style>
  <w:style w:type="paragraph" w:styleId="a6">
    <w:name w:val="Balloon Text"/>
    <w:basedOn w:val="a"/>
    <w:link w:val="Char1"/>
    <w:uiPriority w:val="99"/>
    <w:semiHidden/>
    <w:unhideWhenUsed/>
    <w:rsid w:val="00E14C5C"/>
    <w:rPr>
      <w:sz w:val="18"/>
      <w:szCs w:val="18"/>
    </w:rPr>
  </w:style>
  <w:style w:type="character" w:customStyle="1" w:styleId="Char1">
    <w:name w:val="批注框文本 Char"/>
    <w:basedOn w:val="a0"/>
    <w:link w:val="a6"/>
    <w:uiPriority w:val="99"/>
    <w:semiHidden/>
    <w:rsid w:val="00E14C5C"/>
    <w:rPr>
      <w:sz w:val="18"/>
      <w:szCs w:val="18"/>
    </w:rPr>
  </w:style>
  <w:style w:type="paragraph" w:customStyle="1" w:styleId="EndNoteBibliographyTitle">
    <w:name w:val="EndNote Bibliography Title"/>
    <w:basedOn w:val="a"/>
    <w:link w:val="EndNoteBibliographyTitleChar"/>
    <w:rsid w:val="00360995"/>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360995"/>
    <w:rPr>
      <w:rFonts w:ascii="等线" w:eastAsia="等线" w:hAnsi="等线"/>
      <w:noProof/>
      <w:sz w:val="20"/>
    </w:rPr>
  </w:style>
  <w:style w:type="paragraph" w:customStyle="1" w:styleId="EndNoteBibliography">
    <w:name w:val="EndNote Bibliography"/>
    <w:basedOn w:val="a"/>
    <w:link w:val="EndNoteBibliographyChar"/>
    <w:rsid w:val="00360995"/>
    <w:rPr>
      <w:rFonts w:ascii="等线" w:eastAsia="等线" w:hAnsi="等线"/>
      <w:noProof/>
      <w:sz w:val="20"/>
    </w:rPr>
  </w:style>
  <w:style w:type="character" w:customStyle="1" w:styleId="EndNoteBibliographyChar">
    <w:name w:val="EndNote Bibliography Char"/>
    <w:basedOn w:val="a0"/>
    <w:link w:val="EndNoteBibliography"/>
    <w:rsid w:val="00360995"/>
    <w:rPr>
      <w:rFonts w:ascii="等线" w:eastAsia="等线" w:hAnsi="等线"/>
      <w:noProof/>
      <w:sz w:val="20"/>
    </w:rPr>
  </w:style>
  <w:style w:type="character" w:styleId="a7">
    <w:name w:val="Hyperlink"/>
    <w:basedOn w:val="a0"/>
    <w:uiPriority w:val="99"/>
    <w:unhideWhenUsed/>
    <w:rsid w:val="004A30D4"/>
    <w:rPr>
      <w:color w:val="0000FF"/>
      <w:u w:val="single"/>
    </w:rPr>
  </w:style>
  <w:style w:type="paragraph" w:styleId="a8">
    <w:name w:val="header"/>
    <w:basedOn w:val="a"/>
    <w:link w:val="Char2"/>
    <w:uiPriority w:val="99"/>
    <w:unhideWhenUsed/>
    <w:rsid w:val="0089281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892811"/>
    <w:rPr>
      <w:sz w:val="18"/>
      <w:szCs w:val="18"/>
    </w:rPr>
  </w:style>
  <w:style w:type="paragraph" w:styleId="a9">
    <w:name w:val="footer"/>
    <w:basedOn w:val="a"/>
    <w:link w:val="Char3"/>
    <w:uiPriority w:val="99"/>
    <w:unhideWhenUsed/>
    <w:rsid w:val="00892811"/>
    <w:pPr>
      <w:tabs>
        <w:tab w:val="center" w:pos="4153"/>
        <w:tab w:val="right" w:pos="8306"/>
      </w:tabs>
      <w:snapToGrid w:val="0"/>
      <w:jc w:val="left"/>
    </w:pPr>
    <w:rPr>
      <w:sz w:val="18"/>
      <w:szCs w:val="18"/>
    </w:rPr>
  </w:style>
  <w:style w:type="character" w:customStyle="1" w:styleId="Char3">
    <w:name w:val="页脚 Char"/>
    <w:basedOn w:val="a0"/>
    <w:link w:val="a9"/>
    <w:uiPriority w:val="99"/>
    <w:rsid w:val="00892811"/>
    <w:rPr>
      <w:sz w:val="18"/>
      <w:szCs w:val="18"/>
    </w:rPr>
  </w:style>
  <w:style w:type="character" w:styleId="aa">
    <w:name w:val="line number"/>
    <w:basedOn w:val="a0"/>
    <w:uiPriority w:val="99"/>
    <w:semiHidden/>
    <w:unhideWhenUsed/>
    <w:rsid w:val="007F3CB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44E6E"/>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E14C5C"/>
    <w:rPr>
      <w:rFonts w:ascii="Tahoma" w:hAnsi="Tahoma" w:cs="Tahoma"/>
      <w:b w:val="0"/>
      <w:i w:val="0"/>
      <w:caps w:val="0"/>
      <w:strike w:val="0"/>
      <w:sz w:val="16"/>
      <w:szCs w:val="21"/>
      <w:u w:val="none"/>
    </w:rPr>
  </w:style>
  <w:style w:type="paragraph" w:styleId="a4">
    <w:name w:val="annotation text"/>
    <w:basedOn w:val="a"/>
    <w:link w:val="Char"/>
    <w:uiPriority w:val="99"/>
    <w:semiHidden/>
    <w:unhideWhenUsed/>
    <w:rsid w:val="00E14C5C"/>
    <w:pPr>
      <w:jc w:val="left"/>
    </w:pPr>
    <w:rPr>
      <w:rFonts w:ascii="Tahoma" w:hAnsi="Tahoma" w:cs="Tahoma"/>
      <w:sz w:val="16"/>
    </w:rPr>
  </w:style>
  <w:style w:type="character" w:customStyle="1" w:styleId="Char">
    <w:name w:val="批注文字 Char"/>
    <w:basedOn w:val="a0"/>
    <w:link w:val="a4"/>
    <w:uiPriority w:val="99"/>
    <w:semiHidden/>
    <w:rsid w:val="00E14C5C"/>
    <w:rPr>
      <w:rFonts w:ascii="Tahoma" w:hAnsi="Tahoma" w:cs="Tahoma"/>
      <w:sz w:val="16"/>
    </w:rPr>
  </w:style>
  <w:style w:type="paragraph" w:styleId="a5">
    <w:name w:val="annotation subject"/>
    <w:basedOn w:val="a4"/>
    <w:next w:val="a4"/>
    <w:link w:val="Char0"/>
    <w:uiPriority w:val="99"/>
    <w:semiHidden/>
    <w:unhideWhenUsed/>
    <w:rsid w:val="00E14C5C"/>
    <w:rPr>
      <w:b/>
      <w:bCs/>
    </w:rPr>
  </w:style>
  <w:style w:type="character" w:customStyle="1" w:styleId="Char0">
    <w:name w:val="批注主题 Char"/>
    <w:basedOn w:val="Char"/>
    <w:link w:val="a5"/>
    <w:uiPriority w:val="99"/>
    <w:semiHidden/>
    <w:rsid w:val="00E14C5C"/>
    <w:rPr>
      <w:rFonts w:ascii="Tahoma" w:hAnsi="Tahoma" w:cs="Tahoma"/>
      <w:b/>
      <w:bCs/>
      <w:sz w:val="16"/>
    </w:rPr>
  </w:style>
  <w:style w:type="paragraph" w:styleId="a6">
    <w:name w:val="Balloon Text"/>
    <w:basedOn w:val="a"/>
    <w:link w:val="Char1"/>
    <w:uiPriority w:val="99"/>
    <w:semiHidden/>
    <w:unhideWhenUsed/>
    <w:rsid w:val="00E14C5C"/>
    <w:rPr>
      <w:sz w:val="18"/>
      <w:szCs w:val="18"/>
    </w:rPr>
  </w:style>
  <w:style w:type="character" w:customStyle="1" w:styleId="Char1">
    <w:name w:val="批注框文本 Char"/>
    <w:basedOn w:val="a0"/>
    <w:link w:val="a6"/>
    <w:uiPriority w:val="99"/>
    <w:semiHidden/>
    <w:rsid w:val="00E14C5C"/>
    <w:rPr>
      <w:sz w:val="18"/>
      <w:szCs w:val="18"/>
    </w:rPr>
  </w:style>
  <w:style w:type="paragraph" w:customStyle="1" w:styleId="EndNoteBibliographyTitle">
    <w:name w:val="EndNote Bibliography Title"/>
    <w:basedOn w:val="a"/>
    <w:link w:val="EndNoteBibliographyTitleChar"/>
    <w:rsid w:val="00360995"/>
    <w:pPr>
      <w:jc w:val="center"/>
    </w:pPr>
    <w:rPr>
      <w:rFonts w:ascii="等线" w:eastAsia="等线" w:hAnsi="等线"/>
      <w:noProof/>
      <w:sz w:val="20"/>
    </w:rPr>
  </w:style>
  <w:style w:type="character" w:customStyle="1" w:styleId="EndNoteBibliographyTitleChar">
    <w:name w:val="EndNote Bibliography Title Char"/>
    <w:basedOn w:val="a0"/>
    <w:link w:val="EndNoteBibliographyTitle"/>
    <w:rsid w:val="00360995"/>
    <w:rPr>
      <w:rFonts w:ascii="等线" w:eastAsia="等线" w:hAnsi="等线"/>
      <w:noProof/>
      <w:sz w:val="20"/>
    </w:rPr>
  </w:style>
  <w:style w:type="paragraph" w:customStyle="1" w:styleId="EndNoteBibliography">
    <w:name w:val="EndNote Bibliography"/>
    <w:basedOn w:val="a"/>
    <w:link w:val="EndNoteBibliographyChar"/>
    <w:rsid w:val="00360995"/>
    <w:rPr>
      <w:rFonts w:ascii="等线" w:eastAsia="等线" w:hAnsi="等线"/>
      <w:noProof/>
      <w:sz w:val="20"/>
    </w:rPr>
  </w:style>
  <w:style w:type="character" w:customStyle="1" w:styleId="EndNoteBibliographyChar">
    <w:name w:val="EndNote Bibliography Char"/>
    <w:basedOn w:val="a0"/>
    <w:link w:val="EndNoteBibliography"/>
    <w:rsid w:val="00360995"/>
    <w:rPr>
      <w:rFonts w:ascii="等线" w:eastAsia="等线" w:hAnsi="等线"/>
      <w:noProof/>
      <w:sz w:val="20"/>
    </w:rPr>
  </w:style>
  <w:style w:type="character" w:styleId="a7">
    <w:name w:val="Hyperlink"/>
    <w:basedOn w:val="a0"/>
    <w:uiPriority w:val="99"/>
    <w:unhideWhenUsed/>
    <w:rsid w:val="004A30D4"/>
    <w:rPr>
      <w:color w:val="0000FF"/>
      <w:u w:val="single"/>
    </w:rPr>
  </w:style>
  <w:style w:type="paragraph" w:styleId="a8">
    <w:name w:val="header"/>
    <w:basedOn w:val="a"/>
    <w:link w:val="Char2"/>
    <w:uiPriority w:val="99"/>
    <w:unhideWhenUsed/>
    <w:rsid w:val="00892811"/>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8"/>
    <w:uiPriority w:val="99"/>
    <w:rsid w:val="00892811"/>
    <w:rPr>
      <w:sz w:val="18"/>
      <w:szCs w:val="18"/>
    </w:rPr>
  </w:style>
  <w:style w:type="paragraph" w:styleId="a9">
    <w:name w:val="footer"/>
    <w:basedOn w:val="a"/>
    <w:link w:val="Char3"/>
    <w:uiPriority w:val="99"/>
    <w:unhideWhenUsed/>
    <w:rsid w:val="00892811"/>
    <w:pPr>
      <w:tabs>
        <w:tab w:val="center" w:pos="4153"/>
        <w:tab w:val="right" w:pos="8306"/>
      </w:tabs>
      <w:snapToGrid w:val="0"/>
      <w:jc w:val="left"/>
    </w:pPr>
    <w:rPr>
      <w:sz w:val="18"/>
      <w:szCs w:val="18"/>
    </w:rPr>
  </w:style>
  <w:style w:type="character" w:customStyle="1" w:styleId="Char3">
    <w:name w:val="页脚 Char"/>
    <w:basedOn w:val="a0"/>
    <w:link w:val="a9"/>
    <w:uiPriority w:val="99"/>
    <w:rsid w:val="00892811"/>
    <w:rPr>
      <w:sz w:val="18"/>
      <w:szCs w:val="18"/>
    </w:rPr>
  </w:style>
  <w:style w:type="character" w:styleId="aa">
    <w:name w:val="line number"/>
    <w:basedOn w:val="a0"/>
    <w:uiPriority w:val="99"/>
    <w:semiHidden/>
    <w:unhideWhenUsed/>
    <w:rsid w:val="007F3C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microsoft.com/office/2011/relationships/commentsExtended" Target="commentsExtended.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9</Pages>
  <Words>2518</Words>
  <Characters>14358</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16843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yuchen jiao</dc:creator>
  <cp:lastModifiedBy>yuepinli</cp:lastModifiedBy>
  <cp:revision>2</cp:revision>
  <cp:lastPrinted>2021-09-16T03:23:00Z</cp:lastPrinted>
  <dcterms:created xsi:type="dcterms:W3CDTF">2021-09-16T03:24:00Z</dcterms:created>
  <dcterms:modified xsi:type="dcterms:W3CDTF">2021-09-16T03:24:00Z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E1">
    <vt:filetime>2021-09-06T04:54:32Z</vt:filetime>
  </property>
</Properties>
</file>