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84FA3" w:rsidRPr="00184FA3" w:rsidRDefault="0071520C" w:rsidP="00184FA3">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Additional file 1:</w:t>
      </w:r>
      <w:r w:rsidR="00184FA3" w:rsidRPr="00184FA3">
        <w:rPr>
          <w:rFonts w:ascii="Times New Roman" w:hAnsi="Times New Roman" w:cs="Times New Roman"/>
          <w:b/>
          <w:bCs/>
          <w:sz w:val="24"/>
          <w:szCs w:val="24"/>
        </w:rPr>
        <w:t xml:space="preserve"> </w:t>
      </w:r>
      <w:r w:rsidRPr="00184FA3">
        <w:rPr>
          <w:rFonts w:ascii="Times New Roman" w:hAnsi="Times New Roman" w:cs="Times New Roman"/>
          <w:b/>
          <w:bCs/>
          <w:sz w:val="24"/>
          <w:szCs w:val="24"/>
        </w:rPr>
        <w:t>Methods</w:t>
      </w:r>
    </w:p>
    <w:p w:rsidR="00184FA3" w:rsidRPr="00CC450A" w:rsidRDefault="00184FA3" w:rsidP="00184FA3">
      <w:pPr>
        <w:spacing w:line="480" w:lineRule="auto"/>
        <w:rPr>
          <w:rFonts w:ascii="Times New Roman" w:hAnsi="Times New Roman" w:cs="Times New Roman"/>
          <w:bCs/>
          <w:i/>
          <w:sz w:val="24"/>
          <w:szCs w:val="24"/>
        </w:rPr>
      </w:pPr>
      <w:r w:rsidRPr="00CC450A">
        <w:rPr>
          <w:rFonts w:ascii="Times New Roman" w:hAnsi="Times New Roman" w:cs="Times New Roman"/>
          <w:bCs/>
          <w:i/>
          <w:sz w:val="24"/>
          <w:szCs w:val="24"/>
        </w:rPr>
        <w:t>Study population</w:t>
      </w:r>
    </w:p>
    <w:p w:rsidR="00184FA3" w:rsidRPr="00CC450A" w:rsidRDefault="00184FA3" w:rsidP="00184FA3">
      <w:pPr>
        <w:spacing w:line="480" w:lineRule="auto"/>
        <w:rPr>
          <w:rFonts w:ascii="Times New Roman" w:hAnsi="Times New Roman" w:cs="Times New Roman"/>
          <w:sz w:val="24"/>
          <w:szCs w:val="24"/>
        </w:rPr>
      </w:pPr>
      <w:r w:rsidRPr="00CC450A">
        <w:rPr>
          <w:rFonts w:ascii="Times New Roman" w:hAnsi="Times New Roman" w:cs="Times New Roman"/>
          <w:sz w:val="24"/>
          <w:szCs w:val="24"/>
        </w:rPr>
        <w:t xml:space="preserve">   The data of all patients who underwent lung </w:t>
      </w:r>
      <w:proofErr w:type="spellStart"/>
      <w:r w:rsidRPr="00CC450A">
        <w:rPr>
          <w:rFonts w:ascii="Times New Roman" w:hAnsi="Times New Roman" w:cs="Times New Roman"/>
          <w:sz w:val="24"/>
          <w:szCs w:val="24"/>
        </w:rPr>
        <w:t>metastasectomy</w:t>
      </w:r>
      <w:proofErr w:type="spellEnd"/>
      <w:r w:rsidRPr="00CC450A">
        <w:rPr>
          <w:rFonts w:ascii="Times New Roman" w:hAnsi="Times New Roman" w:cs="Times New Roman"/>
          <w:sz w:val="24"/>
          <w:szCs w:val="24"/>
        </w:rPr>
        <w:t xml:space="preserve"> for CRC between 2007 to 2017 in </w:t>
      </w:r>
      <w:proofErr w:type="spellStart"/>
      <w:r w:rsidRPr="00CC450A">
        <w:rPr>
          <w:rFonts w:ascii="Times New Roman" w:hAnsi="Times New Roman" w:cs="Times New Roman"/>
          <w:sz w:val="24"/>
          <w:szCs w:val="24"/>
        </w:rPr>
        <w:t>Fudan</w:t>
      </w:r>
      <w:proofErr w:type="spellEnd"/>
      <w:r w:rsidRPr="00CC450A">
        <w:rPr>
          <w:rFonts w:ascii="Times New Roman" w:hAnsi="Times New Roman" w:cs="Times New Roman"/>
          <w:sz w:val="24"/>
          <w:szCs w:val="24"/>
        </w:rPr>
        <w:t xml:space="preserve"> University Shanghai Cancer Cen</w:t>
      </w:r>
      <w:bookmarkStart w:id="0" w:name="_GoBack"/>
      <w:bookmarkEnd w:id="0"/>
      <w:r w:rsidRPr="00CC450A">
        <w:rPr>
          <w:rFonts w:ascii="Times New Roman" w:hAnsi="Times New Roman" w:cs="Times New Roman"/>
          <w:sz w:val="24"/>
          <w:szCs w:val="24"/>
        </w:rPr>
        <w:t xml:space="preserve">ter (FUSCC) were retrospectively analyzed. Written informed consent was obtained from all study participants, and study protocol was approved by the Ethics Committee of FUSCC. Preoperative evaluation included clinical examination, blood test, </w:t>
      </w:r>
      <w:proofErr w:type="spellStart"/>
      <w:r w:rsidRPr="00CC450A">
        <w:rPr>
          <w:rFonts w:ascii="Times New Roman" w:hAnsi="Times New Roman" w:cs="Times New Roman"/>
          <w:sz w:val="24"/>
          <w:szCs w:val="24"/>
        </w:rPr>
        <w:t>cardiological</w:t>
      </w:r>
      <w:proofErr w:type="spellEnd"/>
      <w:r w:rsidRPr="00CC450A">
        <w:rPr>
          <w:rFonts w:ascii="Times New Roman" w:hAnsi="Times New Roman" w:cs="Times New Roman"/>
          <w:sz w:val="24"/>
          <w:szCs w:val="24"/>
        </w:rPr>
        <w:t xml:space="preserve"> evaluation, chest and abdomen CT scan and lung function examination. All patients were discussed by our Multidisciplinary team (MDT) and suggested that radical lung </w:t>
      </w:r>
      <w:proofErr w:type="spellStart"/>
      <w:r w:rsidRPr="00CC450A">
        <w:rPr>
          <w:rFonts w:ascii="Times New Roman" w:hAnsi="Times New Roman" w:cs="Times New Roman"/>
          <w:sz w:val="24"/>
          <w:szCs w:val="24"/>
        </w:rPr>
        <w:t>metast</w:t>
      </w:r>
      <w:r>
        <w:rPr>
          <w:rFonts w:ascii="Times New Roman" w:hAnsi="Times New Roman" w:cs="Times New Roman"/>
          <w:sz w:val="24"/>
          <w:szCs w:val="24"/>
        </w:rPr>
        <w:t>asectomy</w:t>
      </w:r>
      <w:proofErr w:type="spellEnd"/>
      <w:r>
        <w:rPr>
          <w:rFonts w:ascii="Times New Roman" w:hAnsi="Times New Roman" w:cs="Times New Roman"/>
          <w:sz w:val="24"/>
          <w:szCs w:val="24"/>
        </w:rPr>
        <w:t xml:space="preserve"> was the best treatment. Sex</w:t>
      </w:r>
      <w:r w:rsidRPr="00CC450A">
        <w:rPr>
          <w:rFonts w:ascii="Times New Roman" w:hAnsi="Times New Roman" w:cs="Times New Roman"/>
          <w:sz w:val="24"/>
          <w:szCs w:val="24"/>
        </w:rPr>
        <w:t>, age, CRC staging (TNM, AJCC8th edition), tumor site/size/shape/differentiation/neural invasion/</w:t>
      </w:r>
      <w:proofErr w:type="spellStart"/>
      <w:r w:rsidRPr="00CC450A">
        <w:rPr>
          <w:rFonts w:ascii="Times New Roman" w:hAnsi="Times New Roman" w:cs="Times New Roman"/>
          <w:sz w:val="24"/>
          <w:szCs w:val="24"/>
        </w:rPr>
        <w:t>lymphovascular</w:t>
      </w:r>
      <w:proofErr w:type="spellEnd"/>
      <w:r w:rsidRPr="00CC450A">
        <w:rPr>
          <w:rFonts w:ascii="Times New Roman" w:hAnsi="Times New Roman" w:cs="Times New Roman"/>
          <w:sz w:val="24"/>
          <w:szCs w:val="24"/>
        </w:rPr>
        <w:t xml:space="preserve"> invasion of primary CRC, CEA before primary surgery and lung metastatic surgery were collected. Type of lung surgery (wedge resection, </w:t>
      </w:r>
      <w:proofErr w:type="spellStart"/>
      <w:r w:rsidRPr="00CC450A">
        <w:rPr>
          <w:rFonts w:ascii="Times New Roman" w:hAnsi="Times New Roman" w:cs="Times New Roman"/>
          <w:sz w:val="24"/>
          <w:szCs w:val="24"/>
        </w:rPr>
        <w:t>segmentectomy</w:t>
      </w:r>
      <w:proofErr w:type="spellEnd"/>
      <w:r w:rsidRPr="00CC450A">
        <w:rPr>
          <w:rFonts w:ascii="Times New Roman" w:hAnsi="Times New Roman" w:cs="Times New Roman"/>
          <w:sz w:val="24"/>
          <w:szCs w:val="24"/>
        </w:rPr>
        <w:t xml:space="preserve">, lobectomy, </w:t>
      </w:r>
      <w:proofErr w:type="spellStart"/>
      <w:r w:rsidRPr="00CC450A">
        <w:rPr>
          <w:rFonts w:ascii="Times New Roman" w:hAnsi="Times New Roman" w:cs="Times New Roman"/>
          <w:sz w:val="24"/>
          <w:szCs w:val="24"/>
        </w:rPr>
        <w:t>bilobectomy</w:t>
      </w:r>
      <w:proofErr w:type="spellEnd"/>
      <w:r w:rsidRPr="00CC450A">
        <w:rPr>
          <w:rFonts w:ascii="Times New Roman" w:hAnsi="Times New Roman" w:cs="Times New Roman"/>
          <w:sz w:val="24"/>
          <w:szCs w:val="24"/>
        </w:rPr>
        <w:t xml:space="preserve"> or pneumonectomy), approach (VATS or thoracotomy) and lymphadenectomy were performed according to surgeon’s decision. Radical resection (R0 resection, which was defined by pathologists as negative surgical margins macro and microscopically) was achieved in all patients. All specimens were reviewed by 2 experienced pathologists and immunohistochemistry (CK20, CDX2, TTF-1) was done for distinguishing lung metastases and primary lung cancer. The inclusion criteria include:(1) had lung metastases confirmed by pathologists; (2) underwent radical </w:t>
      </w:r>
      <w:proofErr w:type="spellStart"/>
      <w:r w:rsidRPr="00CC450A">
        <w:rPr>
          <w:rFonts w:ascii="Times New Roman" w:hAnsi="Times New Roman" w:cs="Times New Roman"/>
          <w:sz w:val="24"/>
          <w:szCs w:val="24"/>
        </w:rPr>
        <w:t>pneumectomy</w:t>
      </w:r>
      <w:proofErr w:type="spellEnd"/>
      <w:r w:rsidRPr="00CC450A">
        <w:rPr>
          <w:rFonts w:ascii="Times New Roman" w:hAnsi="Times New Roman" w:cs="Times New Roman"/>
          <w:sz w:val="24"/>
          <w:szCs w:val="24"/>
        </w:rPr>
        <w:t xml:space="preserve">; (3) had complete medical records including demographic, clinical and pathological data; (4) had at least 6 months follow-up time after surgery. Patients who (1) had metastases </w:t>
      </w:r>
      <w:r w:rsidRPr="00CC450A">
        <w:rPr>
          <w:rFonts w:ascii="Times New Roman" w:hAnsi="Times New Roman" w:cs="Times New Roman"/>
          <w:sz w:val="24"/>
          <w:szCs w:val="24"/>
        </w:rPr>
        <w:lastRenderedPageBreak/>
        <w:t xml:space="preserve">outside the lung; (2) lost follow-up or died within 6 months; (3) did not sign the informed consent were all excluded from the study. The follow-up was obtained from internal institutional database or by phone-call. </w:t>
      </w:r>
    </w:p>
    <w:p w:rsidR="00DB5075" w:rsidRDefault="00DB5075" w:rsidP="00184FA3">
      <w:pPr>
        <w:spacing w:line="480" w:lineRule="auto"/>
        <w:rPr>
          <w:rFonts w:ascii="Times New Roman" w:hAnsi="Times New Roman" w:cs="Times New Roman"/>
          <w:bCs/>
          <w:i/>
          <w:sz w:val="24"/>
          <w:szCs w:val="24"/>
        </w:rPr>
      </w:pPr>
      <w:r w:rsidRPr="000465C6">
        <w:rPr>
          <w:rFonts w:ascii="Times New Roman" w:hAnsi="Times New Roman" w:cs="Times New Roman"/>
          <w:bCs/>
          <w:i/>
          <w:sz w:val="24"/>
          <w:szCs w:val="24"/>
        </w:rPr>
        <w:t>Machine learning-</w:t>
      </w:r>
      <w:proofErr w:type="spellStart"/>
      <w:r w:rsidRPr="000465C6">
        <w:rPr>
          <w:rFonts w:ascii="Times New Roman" w:hAnsi="Times New Roman" w:cs="Times New Roman"/>
          <w:bCs/>
          <w:i/>
          <w:sz w:val="24"/>
          <w:szCs w:val="24"/>
        </w:rPr>
        <w:t>pathomics</w:t>
      </w:r>
      <w:proofErr w:type="spellEnd"/>
      <w:r w:rsidRPr="000465C6">
        <w:rPr>
          <w:rFonts w:ascii="Times New Roman" w:hAnsi="Times New Roman" w:cs="Times New Roman"/>
          <w:bCs/>
          <w:i/>
          <w:sz w:val="24"/>
          <w:szCs w:val="24"/>
        </w:rPr>
        <w:t xml:space="preserve"> signature construction</w:t>
      </w:r>
    </w:p>
    <w:p w:rsidR="00A6683F" w:rsidRPr="001F2132" w:rsidRDefault="00135FEB" w:rsidP="00135FEB">
      <w:pPr>
        <w:spacing w:line="480" w:lineRule="auto"/>
        <w:rPr>
          <w:rFonts w:ascii="Times New Roman" w:hAnsi="Times New Roman" w:cs="Times New Roman"/>
          <w:sz w:val="24"/>
          <w:szCs w:val="24"/>
          <w:highlight w:val="yellow"/>
        </w:rPr>
      </w:pPr>
      <w:r w:rsidRPr="001F2132">
        <w:rPr>
          <w:rFonts w:ascii="Times New Roman" w:hAnsi="Times New Roman" w:cs="Times New Roman" w:hint="eastAsia"/>
          <w:sz w:val="24"/>
          <w:szCs w:val="24"/>
          <w:highlight w:val="yellow"/>
        </w:rPr>
        <w:t>A</w:t>
      </w:r>
      <w:r w:rsidRPr="001F2132">
        <w:rPr>
          <w:rFonts w:ascii="Times New Roman" w:hAnsi="Times New Roman" w:cs="Times New Roman"/>
          <w:sz w:val="24"/>
          <w:szCs w:val="24"/>
          <w:highlight w:val="yellow"/>
        </w:rPr>
        <w:t>s previously reported</w:t>
      </w:r>
      <w:r w:rsidRPr="001F2132">
        <w:rPr>
          <w:rFonts w:ascii="Times New Roman" w:hAnsi="Times New Roman" w:cs="Times New Roman"/>
          <w:sz w:val="24"/>
          <w:szCs w:val="24"/>
          <w:highlight w:val="yellow"/>
        </w:rPr>
        <w:fldChar w:fldCharType="begin"/>
      </w:r>
      <w:r w:rsidRPr="001F2132">
        <w:rPr>
          <w:rFonts w:ascii="Times New Roman" w:hAnsi="Times New Roman" w:cs="Times New Roman"/>
          <w:sz w:val="24"/>
          <w:szCs w:val="24"/>
          <w:highlight w:val="yellow"/>
        </w:rPr>
        <w:instrText xml:space="preserve"> ADDIN EN.CITE &lt;EndNote&gt;&lt;Cite&gt;&lt;Author&gt;Zhu&lt;/Author&gt;&lt;RecNum&gt;2029&lt;/RecNum&gt;&lt;DisplayText&gt;[1]&lt;/DisplayText&gt;&lt;record&gt;&lt;rec-number&gt;2029&lt;/rec-number&gt;&lt;foreign-keys&gt;&lt;key app="EN" db-id="z2etf0ss8w5vsde2wpexrr2is2svrdrpazzw" timestamp="1636442264"&gt;2029&lt;/key&gt;&lt;/foreign-keys&gt;&lt;ref-type name="Journal Article"&gt;17&lt;/ref-type&gt;&lt;contributors&gt;&lt;authors&gt;&lt;author&gt;Xinliang Zhu&lt;/author&gt;&lt;author&gt;Jiawen Yao&lt;/author&gt;&lt;author&gt;Feiyun Zhu&lt;/author&gt;&lt;author&gt;Junzhou Huang&lt;/author&gt;&lt;/authors&gt;&lt;/contributors&gt;&lt;auth-address&gt;Oncology Department, United Lincolnshire Hospital Trust, Lincoln, United Kingdom.&amp;#xD;Oncology Department, University Hospital Geneva, Geneva, Switzerland.&amp;#xD;ADG Central R&amp;amp;D - STMicroelectronics of Catania, Catania, Italy.&amp;#xD;Department of Public Health, University Federico II of Naples, Naples, Italy.&amp;#xD;Department of Pathology, Cannizzaro Hospital, Catania, Italy.&amp;#xD;Oncologic, Clinic and General Pathology Section, Department of Biomedical and Biotechnological Sciences, University of Catania, Catania, Italy.&lt;/auth-address&gt;&lt;titles&gt;&lt;title&gt; WSISA: making survival prediction from whole slide histopathological images. In: 2017 IEEE Conference on Computer Vision and Pattern Recognition (CVPR), IEEE Computer Society, Los Alamitas, CA, 7234–7242.&lt;/title&gt;&lt;alt-title&gt;Frontiers in medicine&lt;/alt-title&gt;&lt;/titles&gt;&lt;alt-periodical&gt;&lt;full-title&gt;Front Med (Lausanne)&lt;/full-title&gt;&lt;abbr-1&gt;Frontiers in medicine&lt;/abbr-1&gt;&lt;/alt-periodical&gt;&lt;edition&gt;2019/08/17&lt;/edition&gt;&lt;keywords&gt;&lt;keyword&gt;cancer&lt;/keyword&gt;&lt;keyword&gt;digital biopsy&lt;/keyword&gt;&lt;keyword&gt;immunotherapy&lt;/keyword&gt;&lt;keyword&gt;omics&lt;/keyword&gt;&lt;keyword&gt;pathomics&lt;/keyword&gt;&lt;keyword&gt;predictive&lt;/keyword&gt;&lt;keyword&gt;prognostic&lt;/keyword&gt;&lt;keyword&gt;radiomics&lt;/keyword&gt;&lt;/keywords&gt;&lt;dates&gt;&lt;/dates&gt;&lt;isbn&gt;2296-858X (Print)&amp;#xD;2296-858x&lt;/isbn&gt;&lt;accession-num&gt;31417906&lt;/accession-num&gt;&lt;urls&gt;&lt;/urls&gt;&lt;custom2&gt;PMC6685050&lt;/custom2&gt;&lt;electronic-resource-num&gt;10.3389/fmed.2019.00172&lt;/electronic-resource-num&gt;&lt;remote-database-provider&gt;NLM&lt;/remote-database-provider&gt;&lt;language&gt;eng&lt;/language&gt;&lt;/record&gt;&lt;/Cite&gt;&lt;/EndNote&gt;</w:instrText>
      </w:r>
      <w:r w:rsidRPr="001F2132">
        <w:rPr>
          <w:rFonts w:ascii="Times New Roman" w:hAnsi="Times New Roman" w:cs="Times New Roman"/>
          <w:sz w:val="24"/>
          <w:szCs w:val="24"/>
          <w:highlight w:val="yellow"/>
        </w:rPr>
        <w:fldChar w:fldCharType="separate"/>
      </w:r>
      <w:r w:rsidRPr="001F2132">
        <w:rPr>
          <w:rFonts w:ascii="Times New Roman" w:hAnsi="Times New Roman" w:cs="Times New Roman"/>
          <w:noProof/>
          <w:sz w:val="24"/>
          <w:szCs w:val="24"/>
          <w:highlight w:val="yellow"/>
        </w:rPr>
        <w:t>[1]</w:t>
      </w:r>
      <w:r w:rsidRPr="001F2132">
        <w:rPr>
          <w:rFonts w:ascii="Times New Roman" w:hAnsi="Times New Roman" w:cs="Times New Roman"/>
          <w:sz w:val="24"/>
          <w:szCs w:val="24"/>
          <w:highlight w:val="yellow"/>
        </w:rPr>
        <w:fldChar w:fldCharType="end"/>
      </w:r>
      <w:r w:rsidRPr="001F2132">
        <w:rPr>
          <w:rFonts w:ascii="Times New Roman" w:hAnsi="Times New Roman" w:cs="Times New Roman"/>
          <w:sz w:val="24"/>
          <w:szCs w:val="24"/>
          <w:highlight w:val="yellow"/>
        </w:rPr>
        <w:t xml:space="preserve">, the Whole Slide Histopathological Images Survival Analysis framework (WSISA) based on conventional </w:t>
      </w:r>
      <w:proofErr w:type="spellStart"/>
      <w:r w:rsidRPr="001F2132">
        <w:rPr>
          <w:rFonts w:ascii="Times New Roman" w:hAnsi="Times New Roman" w:cs="Times New Roman"/>
          <w:sz w:val="24"/>
          <w:szCs w:val="24"/>
          <w:highlight w:val="yellow"/>
        </w:rPr>
        <w:t>haematoxylin</w:t>
      </w:r>
      <w:proofErr w:type="spellEnd"/>
      <w:r w:rsidRPr="001F2132">
        <w:rPr>
          <w:rFonts w:ascii="Times New Roman" w:hAnsi="Times New Roman" w:cs="Times New Roman"/>
          <w:sz w:val="24"/>
          <w:szCs w:val="24"/>
          <w:highlight w:val="yellow"/>
        </w:rPr>
        <w:t xml:space="preserve"> and eosin stained images was used to develop the </w:t>
      </w:r>
      <w:proofErr w:type="spellStart"/>
      <w:r w:rsidRPr="001F2132">
        <w:rPr>
          <w:rFonts w:ascii="Times New Roman" w:hAnsi="Times New Roman" w:cs="Times New Roman"/>
          <w:sz w:val="24"/>
          <w:szCs w:val="24"/>
          <w:highlight w:val="yellow"/>
        </w:rPr>
        <w:t>pathomics</w:t>
      </w:r>
      <w:proofErr w:type="spellEnd"/>
      <w:r w:rsidRPr="001F2132">
        <w:rPr>
          <w:rFonts w:ascii="Times New Roman" w:hAnsi="Times New Roman" w:cs="Times New Roman"/>
          <w:sz w:val="24"/>
          <w:szCs w:val="24"/>
          <w:highlight w:val="yellow"/>
        </w:rPr>
        <w:t xml:space="preserve"> signature. B</w:t>
      </w:r>
      <w:r w:rsidRPr="001F2132">
        <w:rPr>
          <w:rFonts w:ascii="Times New Roman" w:hAnsi="Times New Roman" w:cs="Times New Roman" w:hint="eastAsia"/>
          <w:sz w:val="24"/>
          <w:szCs w:val="24"/>
          <w:highlight w:val="yellow"/>
        </w:rPr>
        <w:t>riefly</w:t>
      </w:r>
      <w:r w:rsidRPr="001F2132">
        <w:rPr>
          <w:rFonts w:ascii="Times New Roman" w:hAnsi="Times New Roman" w:cs="Times New Roman"/>
          <w:sz w:val="24"/>
          <w:szCs w:val="24"/>
          <w:highlight w:val="yellow"/>
        </w:rPr>
        <w:t>, this procedure consists of four main stages (</w:t>
      </w:r>
      <w:r w:rsidR="00A47FD5" w:rsidRPr="001F2132">
        <w:rPr>
          <w:rFonts w:ascii="Times New Roman" w:hAnsi="Times New Roman" w:cs="Times New Roman"/>
          <w:sz w:val="24"/>
          <w:szCs w:val="24"/>
          <w:highlight w:val="yellow"/>
        </w:rPr>
        <w:t>Figure 1</w:t>
      </w:r>
      <w:r w:rsidRPr="001F2132">
        <w:rPr>
          <w:rFonts w:ascii="Times New Roman" w:hAnsi="Times New Roman" w:cs="Times New Roman"/>
          <w:sz w:val="24"/>
          <w:szCs w:val="24"/>
          <w:highlight w:val="yellow"/>
        </w:rPr>
        <w:t xml:space="preserve">): </w:t>
      </w:r>
    </w:p>
    <w:p w:rsidR="00A6683F" w:rsidRPr="001F2132" w:rsidRDefault="00135FEB" w:rsidP="00135FEB">
      <w:pPr>
        <w:spacing w:line="480" w:lineRule="auto"/>
        <w:rPr>
          <w:rFonts w:ascii="Times New Roman" w:hAnsi="Times New Roman" w:cs="Times New Roman"/>
          <w:sz w:val="24"/>
          <w:szCs w:val="24"/>
          <w:highlight w:val="yellow"/>
        </w:rPr>
      </w:pPr>
      <w:r w:rsidRPr="001F2132">
        <w:rPr>
          <w:rFonts w:ascii="Times New Roman" w:hAnsi="Times New Roman" w:cs="Times New Roman"/>
          <w:sz w:val="24"/>
          <w:szCs w:val="24"/>
          <w:highlight w:val="yellow"/>
        </w:rPr>
        <w:t xml:space="preserve">1) generating </w:t>
      </w:r>
      <w:r w:rsidR="00A6683F" w:rsidRPr="001F2132">
        <w:rPr>
          <w:rFonts w:ascii="Times New Roman" w:hAnsi="Times New Roman" w:cs="Times New Roman"/>
          <w:sz w:val="24"/>
          <w:szCs w:val="24"/>
          <w:highlight w:val="yellow"/>
        </w:rPr>
        <w:t xml:space="preserve">candidate </w:t>
      </w:r>
      <w:r w:rsidRPr="001F2132">
        <w:rPr>
          <w:rFonts w:ascii="Times New Roman" w:hAnsi="Times New Roman" w:cs="Times New Roman"/>
          <w:sz w:val="24"/>
          <w:szCs w:val="24"/>
          <w:highlight w:val="yellow"/>
        </w:rPr>
        <w:t xml:space="preserve">patches from the </w:t>
      </w:r>
      <w:r w:rsidR="00573E76" w:rsidRPr="001F2132">
        <w:rPr>
          <w:rFonts w:ascii="Times New Roman" w:hAnsi="Times New Roman" w:cs="Times New Roman"/>
          <w:sz w:val="24"/>
          <w:szCs w:val="24"/>
          <w:highlight w:val="yellow"/>
        </w:rPr>
        <w:t>Whole Slide Histopathological Images (WSIs)</w:t>
      </w:r>
      <w:r w:rsidRPr="001F2132">
        <w:rPr>
          <w:rFonts w:ascii="Times New Roman" w:hAnsi="Times New Roman" w:cs="Times New Roman"/>
          <w:sz w:val="24"/>
          <w:szCs w:val="24"/>
          <w:highlight w:val="yellow"/>
        </w:rPr>
        <w:t xml:space="preserve">; </w:t>
      </w:r>
    </w:p>
    <w:p w:rsidR="00585B1F" w:rsidRPr="001F2132" w:rsidRDefault="00585B1F" w:rsidP="00585B1F">
      <w:pPr>
        <w:spacing w:line="480" w:lineRule="auto"/>
        <w:rPr>
          <w:rFonts w:ascii="Times New Roman" w:hAnsi="Times New Roman" w:cs="Times New Roman"/>
          <w:sz w:val="24"/>
          <w:szCs w:val="24"/>
          <w:highlight w:val="yellow"/>
        </w:rPr>
      </w:pPr>
      <w:r w:rsidRPr="001F2132">
        <w:rPr>
          <w:rFonts w:ascii="Times New Roman" w:hAnsi="Times New Roman" w:cs="Times New Roman"/>
          <w:sz w:val="24"/>
          <w:szCs w:val="24"/>
          <w:highlight w:val="yellow"/>
        </w:rPr>
        <w:t>A</w:t>
      </w:r>
      <w:r w:rsidR="00BC31B0" w:rsidRPr="001F2132">
        <w:rPr>
          <w:rFonts w:ascii="Times New Roman" w:hAnsi="Times New Roman" w:cs="Times New Roman"/>
          <w:sz w:val="24"/>
          <w:szCs w:val="24"/>
          <w:highlight w:val="yellow"/>
        </w:rPr>
        <w:t xml:space="preserve"> fixed area sampling</w:t>
      </w:r>
      <w:r w:rsidRPr="001F2132">
        <w:rPr>
          <w:rFonts w:ascii="Times New Roman" w:hAnsi="Times New Roman" w:cs="Times New Roman"/>
          <w:sz w:val="24"/>
          <w:szCs w:val="24"/>
          <w:highlight w:val="yellow"/>
        </w:rPr>
        <w:t xml:space="preserve"> </w:t>
      </w:r>
      <w:r w:rsidR="00BC31B0" w:rsidRPr="001F2132">
        <w:rPr>
          <w:rFonts w:ascii="Times New Roman" w:hAnsi="Times New Roman" w:cs="Times New Roman"/>
          <w:sz w:val="24"/>
          <w:szCs w:val="24"/>
          <w:highlight w:val="yellow"/>
        </w:rPr>
        <w:t xml:space="preserve">ratio </w:t>
      </w:r>
      <w:r w:rsidRPr="001F2132">
        <w:rPr>
          <w:rFonts w:ascii="Times New Roman" w:hAnsi="Times New Roman" w:cs="Times New Roman"/>
          <w:sz w:val="24"/>
          <w:szCs w:val="24"/>
          <w:highlight w:val="yellow"/>
        </w:rPr>
        <w:t xml:space="preserve">was set </w:t>
      </w:r>
      <w:r w:rsidR="00BC31B0" w:rsidRPr="001F2132">
        <w:rPr>
          <w:rFonts w:ascii="Times New Roman" w:hAnsi="Times New Roman" w:cs="Times New Roman"/>
          <w:sz w:val="24"/>
          <w:szCs w:val="24"/>
          <w:highlight w:val="yellow"/>
        </w:rPr>
        <w:t xml:space="preserve">to sample the candidate patches </w:t>
      </w:r>
      <w:r w:rsidRPr="001F2132">
        <w:rPr>
          <w:rFonts w:ascii="Times New Roman" w:hAnsi="Times New Roman" w:cs="Times New Roman"/>
          <w:sz w:val="24"/>
          <w:szCs w:val="24"/>
          <w:highlight w:val="yellow"/>
        </w:rPr>
        <w:t xml:space="preserve">from WSIs </w:t>
      </w:r>
      <w:r w:rsidR="00BC31B0" w:rsidRPr="001F2132">
        <w:rPr>
          <w:rFonts w:ascii="Times New Roman" w:hAnsi="Times New Roman" w:cs="Times New Roman"/>
          <w:sz w:val="24"/>
          <w:szCs w:val="24"/>
          <w:highlight w:val="yellow"/>
        </w:rPr>
        <w:t>(patch size of 512 by</w:t>
      </w:r>
      <w:r w:rsidRPr="001F2132">
        <w:rPr>
          <w:rFonts w:ascii="Times New Roman" w:hAnsi="Times New Roman" w:cs="Times New Roman"/>
          <w:sz w:val="24"/>
          <w:szCs w:val="24"/>
          <w:highlight w:val="yellow"/>
        </w:rPr>
        <w:t xml:space="preserve"> </w:t>
      </w:r>
      <w:r w:rsidR="00BC31B0" w:rsidRPr="001F2132">
        <w:rPr>
          <w:rFonts w:ascii="Times New Roman" w:hAnsi="Times New Roman" w:cs="Times New Roman"/>
          <w:sz w:val="24"/>
          <w:szCs w:val="24"/>
          <w:highlight w:val="yellow"/>
        </w:rPr>
        <w:t>512, 0.5 microns per pixel)</w:t>
      </w:r>
    </w:p>
    <w:p w:rsidR="00A6683F" w:rsidRPr="001F2132" w:rsidRDefault="00135FEB" w:rsidP="00135FEB">
      <w:pPr>
        <w:spacing w:line="480" w:lineRule="auto"/>
        <w:rPr>
          <w:rFonts w:ascii="Times New Roman" w:hAnsi="Times New Roman" w:cs="Times New Roman"/>
          <w:sz w:val="24"/>
          <w:szCs w:val="24"/>
          <w:highlight w:val="yellow"/>
        </w:rPr>
      </w:pPr>
      <w:r w:rsidRPr="001F2132">
        <w:rPr>
          <w:rFonts w:ascii="Times New Roman" w:hAnsi="Times New Roman" w:cs="Times New Roman"/>
          <w:sz w:val="24"/>
          <w:szCs w:val="24"/>
          <w:highlight w:val="yellow"/>
        </w:rPr>
        <w:t>2)</w:t>
      </w:r>
      <w:r w:rsidR="00573E76" w:rsidRPr="001F2132">
        <w:rPr>
          <w:rFonts w:ascii="Times New Roman" w:hAnsi="Times New Roman" w:cs="Times New Roman"/>
          <w:sz w:val="24"/>
          <w:szCs w:val="24"/>
          <w:highlight w:val="yellow"/>
        </w:rPr>
        <w:t xml:space="preserve"> perfo</w:t>
      </w:r>
      <w:r w:rsidR="00585B1F" w:rsidRPr="001F2132">
        <w:rPr>
          <w:rFonts w:ascii="Times New Roman" w:hAnsi="Times New Roman" w:cs="Times New Roman"/>
          <w:sz w:val="24"/>
          <w:szCs w:val="24"/>
          <w:highlight w:val="yellow"/>
        </w:rPr>
        <w:t>r</w:t>
      </w:r>
      <w:r w:rsidR="00573E76" w:rsidRPr="001F2132">
        <w:rPr>
          <w:rFonts w:ascii="Times New Roman" w:hAnsi="Times New Roman" w:cs="Times New Roman"/>
          <w:sz w:val="24"/>
          <w:szCs w:val="24"/>
          <w:highlight w:val="yellow"/>
        </w:rPr>
        <w:t>ming</w:t>
      </w:r>
      <w:r w:rsidRPr="001F2132">
        <w:rPr>
          <w:rFonts w:ascii="Times New Roman" w:hAnsi="Times New Roman" w:cs="Times New Roman"/>
          <w:sz w:val="24"/>
          <w:szCs w:val="24"/>
          <w:highlight w:val="yellow"/>
        </w:rPr>
        <w:t xml:space="preserve"> </w:t>
      </w:r>
      <w:r w:rsidR="00573E76" w:rsidRPr="001F2132">
        <w:rPr>
          <w:rFonts w:ascii="Times New Roman" w:hAnsi="Times New Roman" w:cs="Times New Roman"/>
          <w:sz w:val="24"/>
          <w:szCs w:val="24"/>
          <w:highlight w:val="yellow"/>
        </w:rPr>
        <w:t xml:space="preserve">phenotypes based </w:t>
      </w:r>
      <w:r w:rsidRPr="001F2132">
        <w:rPr>
          <w:rFonts w:ascii="Times New Roman" w:hAnsi="Times New Roman" w:cs="Times New Roman"/>
          <w:sz w:val="24"/>
          <w:szCs w:val="24"/>
          <w:highlight w:val="yellow"/>
        </w:rPr>
        <w:t xml:space="preserve">clustering </w:t>
      </w:r>
      <w:r w:rsidR="00573E76" w:rsidRPr="001F2132">
        <w:rPr>
          <w:rFonts w:ascii="Times New Roman" w:hAnsi="Times New Roman" w:cs="Times New Roman"/>
          <w:sz w:val="24"/>
          <w:szCs w:val="24"/>
          <w:highlight w:val="yellow"/>
        </w:rPr>
        <w:t xml:space="preserve">of </w:t>
      </w:r>
      <w:r w:rsidRPr="001F2132">
        <w:rPr>
          <w:rFonts w:ascii="Times New Roman" w:hAnsi="Times New Roman" w:cs="Times New Roman"/>
          <w:sz w:val="24"/>
          <w:szCs w:val="24"/>
          <w:highlight w:val="yellow"/>
        </w:rPr>
        <w:t xml:space="preserve">patch candidates; </w:t>
      </w:r>
    </w:p>
    <w:p w:rsidR="00585B1F" w:rsidRPr="001F2132" w:rsidRDefault="00585B1F" w:rsidP="00532835">
      <w:pPr>
        <w:spacing w:line="480" w:lineRule="auto"/>
        <w:rPr>
          <w:rFonts w:ascii="Times New Roman" w:hAnsi="Times New Roman" w:cs="Times New Roman"/>
          <w:sz w:val="24"/>
          <w:szCs w:val="24"/>
          <w:highlight w:val="yellow"/>
        </w:rPr>
      </w:pPr>
      <w:r w:rsidRPr="001F2132">
        <w:rPr>
          <w:rFonts w:ascii="Times New Roman" w:hAnsi="Times New Roman" w:cs="Times New Roman"/>
          <w:sz w:val="24"/>
          <w:szCs w:val="24"/>
          <w:highlight w:val="yellow"/>
        </w:rPr>
        <w:t xml:space="preserve">To distinguish the patches from different sections (tumor/normal/both), clustering </w:t>
      </w:r>
      <w:r w:rsidR="00301F4F" w:rsidRPr="001F2132">
        <w:rPr>
          <w:rFonts w:ascii="Times New Roman" w:hAnsi="Times New Roman" w:cs="Times New Roman"/>
          <w:sz w:val="24"/>
          <w:szCs w:val="24"/>
          <w:highlight w:val="yellow"/>
        </w:rPr>
        <w:t>wa</w:t>
      </w:r>
      <w:r w:rsidR="00532835" w:rsidRPr="001F2132">
        <w:rPr>
          <w:rFonts w:ascii="Times New Roman" w:hAnsi="Times New Roman" w:cs="Times New Roman"/>
          <w:sz w:val="24"/>
          <w:szCs w:val="24"/>
          <w:highlight w:val="yellow"/>
        </w:rPr>
        <w:t>s</w:t>
      </w:r>
      <w:r w:rsidR="00301F4F" w:rsidRPr="001F2132">
        <w:rPr>
          <w:rFonts w:ascii="Times New Roman" w:hAnsi="Times New Roman" w:cs="Times New Roman"/>
          <w:sz w:val="24"/>
          <w:szCs w:val="24"/>
          <w:highlight w:val="yellow"/>
        </w:rPr>
        <w:t xml:space="preserve"> performed </w:t>
      </w:r>
      <w:r w:rsidRPr="001F2132">
        <w:rPr>
          <w:rFonts w:ascii="Times New Roman" w:hAnsi="Times New Roman" w:cs="Times New Roman"/>
          <w:sz w:val="24"/>
          <w:szCs w:val="24"/>
          <w:highlight w:val="yellow"/>
        </w:rPr>
        <w:t>based on their</w:t>
      </w:r>
      <w:r w:rsidR="00301F4F" w:rsidRPr="001F2132">
        <w:rPr>
          <w:rFonts w:ascii="Times New Roman" w:hAnsi="Times New Roman" w:cs="Times New Roman"/>
          <w:sz w:val="24"/>
          <w:szCs w:val="24"/>
          <w:highlight w:val="yellow"/>
        </w:rPr>
        <w:t xml:space="preserve"> </w:t>
      </w:r>
      <w:r w:rsidRPr="001F2132">
        <w:rPr>
          <w:rFonts w:ascii="Times New Roman" w:hAnsi="Times New Roman" w:cs="Times New Roman"/>
          <w:sz w:val="24"/>
          <w:szCs w:val="24"/>
          <w:highlight w:val="yellow"/>
        </w:rPr>
        <w:t>phenotypes.</w:t>
      </w:r>
      <w:r w:rsidR="00301F4F" w:rsidRPr="001F2132">
        <w:rPr>
          <w:rFonts w:ascii="Times New Roman" w:hAnsi="Times New Roman" w:cs="Times New Roman"/>
          <w:sz w:val="24"/>
          <w:szCs w:val="24"/>
          <w:highlight w:val="yellow"/>
        </w:rPr>
        <w:t xml:space="preserve"> Considering the high dimension of generated features, PCA </w:t>
      </w:r>
      <w:r w:rsidR="00532835" w:rsidRPr="001F2132">
        <w:rPr>
          <w:rFonts w:ascii="Times New Roman" w:hAnsi="Times New Roman" w:cs="Times New Roman"/>
          <w:sz w:val="24"/>
          <w:szCs w:val="24"/>
          <w:highlight w:val="yellow"/>
        </w:rPr>
        <w:t xml:space="preserve">was used </w:t>
      </w:r>
      <w:r w:rsidR="00301F4F" w:rsidRPr="001F2132">
        <w:rPr>
          <w:rFonts w:ascii="Times New Roman" w:hAnsi="Times New Roman" w:cs="Times New Roman"/>
          <w:sz w:val="24"/>
          <w:szCs w:val="24"/>
          <w:highlight w:val="yellow"/>
        </w:rPr>
        <w:t xml:space="preserve">to reduce the dimension </w:t>
      </w:r>
      <w:r w:rsidR="00532835" w:rsidRPr="001F2132">
        <w:rPr>
          <w:rFonts w:ascii="Times New Roman" w:hAnsi="Times New Roman" w:cs="Times New Roman"/>
          <w:sz w:val="24"/>
          <w:szCs w:val="24"/>
          <w:highlight w:val="yellow"/>
        </w:rPr>
        <w:t xml:space="preserve">before </w:t>
      </w:r>
      <w:r w:rsidR="00301F4F" w:rsidRPr="001F2132">
        <w:rPr>
          <w:rFonts w:ascii="Times New Roman" w:hAnsi="Times New Roman" w:cs="Times New Roman"/>
          <w:sz w:val="24"/>
          <w:szCs w:val="24"/>
          <w:highlight w:val="yellow"/>
        </w:rPr>
        <w:t xml:space="preserve">the </w:t>
      </w:r>
      <w:r w:rsidR="00532835" w:rsidRPr="001F2132">
        <w:rPr>
          <w:rFonts w:ascii="Times New Roman" w:hAnsi="Times New Roman" w:cs="Times New Roman"/>
          <w:sz w:val="24"/>
          <w:szCs w:val="24"/>
          <w:highlight w:val="yellow"/>
        </w:rPr>
        <w:t xml:space="preserve">implement of </w:t>
      </w:r>
      <w:r w:rsidR="00301F4F" w:rsidRPr="001F2132">
        <w:rPr>
          <w:rFonts w:ascii="Times New Roman" w:hAnsi="Times New Roman" w:cs="Times New Roman"/>
          <w:sz w:val="24"/>
          <w:szCs w:val="24"/>
          <w:highlight w:val="yellow"/>
        </w:rPr>
        <w:t>K-means clustering process.</w:t>
      </w:r>
    </w:p>
    <w:p w:rsidR="00A6683F" w:rsidRPr="001F2132" w:rsidRDefault="00135FEB" w:rsidP="00135FEB">
      <w:pPr>
        <w:spacing w:line="480" w:lineRule="auto"/>
        <w:rPr>
          <w:rFonts w:ascii="Times New Roman" w:hAnsi="Times New Roman" w:cs="Times New Roman"/>
          <w:sz w:val="24"/>
          <w:szCs w:val="24"/>
          <w:highlight w:val="yellow"/>
        </w:rPr>
      </w:pPr>
      <w:r w:rsidRPr="001F2132">
        <w:rPr>
          <w:rFonts w:ascii="Times New Roman" w:hAnsi="Times New Roman" w:cs="Times New Roman"/>
          <w:sz w:val="24"/>
          <w:szCs w:val="24"/>
          <w:highlight w:val="yellow"/>
        </w:rPr>
        <w:t xml:space="preserve">3) </w:t>
      </w:r>
      <w:r w:rsidR="00573E76" w:rsidRPr="001F2132">
        <w:rPr>
          <w:rFonts w:ascii="Times New Roman" w:hAnsi="Times New Roman" w:cs="Times New Roman"/>
          <w:sz w:val="24"/>
          <w:szCs w:val="24"/>
          <w:highlight w:val="yellow"/>
        </w:rPr>
        <w:t>identifying targeted</w:t>
      </w:r>
      <w:r w:rsidRPr="001F2132">
        <w:rPr>
          <w:rFonts w:ascii="Times New Roman" w:hAnsi="Times New Roman" w:cs="Times New Roman"/>
          <w:sz w:val="24"/>
          <w:szCs w:val="24"/>
          <w:highlight w:val="yellow"/>
        </w:rPr>
        <w:t xml:space="preserve"> clusters </w:t>
      </w:r>
      <w:r w:rsidR="00573E76" w:rsidRPr="001F2132">
        <w:rPr>
          <w:rFonts w:ascii="Times New Roman" w:hAnsi="Times New Roman" w:cs="Times New Roman"/>
          <w:sz w:val="24"/>
          <w:szCs w:val="24"/>
          <w:highlight w:val="yellow"/>
        </w:rPr>
        <w:t>according to performance</w:t>
      </w:r>
      <w:r w:rsidRPr="001F2132">
        <w:rPr>
          <w:rFonts w:ascii="Times New Roman" w:hAnsi="Times New Roman" w:cs="Times New Roman"/>
          <w:sz w:val="24"/>
          <w:szCs w:val="24"/>
          <w:highlight w:val="yellow"/>
        </w:rPr>
        <w:t xml:space="preserve"> </w:t>
      </w:r>
      <w:r w:rsidR="00573E76" w:rsidRPr="001F2132">
        <w:rPr>
          <w:rFonts w:ascii="Times New Roman" w:hAnsi="Times New Roman" w:cs="Times New Roman"/>
          <w:sz w:val="24"/>
          <w:szCs w:val="24"/>
          <w:highlight w:val="yellow"/>
        </w:rPr>
        <w:t xml:space="preserve">of </w:t>
      </w:r>
      <w:r w:rsidRPr="001F2132">
        <w:rPr>
          <w:rFonts w:ascii="Times New Roman" w:hAnsi="Times New Roman" w:cs="Times New Roman"/>
          <w:sz w:val="24"/>
          <w:szCs w:val="24"/>
          <w:highlight w:val="yellow"/>
        </w:rPr>
        <w:t xml:space="preserve">patch-wise survival prediction; </w:t>
      </w:r>
    </w:p>
    <w:p w:rsidR="00532835" w:rsidRPr="001F2132" w:rsidRDefault="00532835" w:rsidP="00E56BDA">
      <w:pPr>
        <w:spacing w:line="480" w:lineRule="auto"/>
        <w:rPr>
          <w:rFonts w:ascii="Times New Roman" w:hAnsi="Times New Roman" w:cs="Times New Roman"/>
          <w:sz w:val="24"/>
          <w:szCs w:val="24"/>
          <w:highlight w:val="yellow"/>
        </w:rPr>
      </w:pPr>
      <w:r w:rsidRPr="001F2132">
        <w:rPr>
          <w:rFonts w:ascii="Times New Roman" w:hAnsi="Times New Roman" w:cs="Times New Roman"/>
          <w:sz w:val="24"/>
          <w:szCs w:val="24"/>
          <w:highlight w:val="yellow"/>
        </w:rPr>
        <w:t xml:space="preserve">Patch-wise trained </w:t>
      </w:r>
      <w:proofErr w:type="spellStart"/>
      <w:r w:rsidR="005C679D" w:rsidRPr="001F2132">
        <w:rPr>
          <w:rFonts w:ascii="Times New Roman" w:hAnsi="Times New Roman" w:cs="Times New Roman"/>
          <w:sz w:val="24"/>
          <w:szCs w:val="24"/>
          <w:highlight w:val="yellow"/>
        </w:rPr>
        <w:t>DeepConvSurv</w:t>
      </w:r>
      <w:proofErr w:type="spellEnd"/>
      <w:r w:rsidR="005C679D" w:rsidRPr="001F2132">
        <w:rPr>
          <w:rFonts w:ascii="Times New Roman" w:hAnsi="Times New Roman" w:cs="Times New Roman"/>
          <w:sz w:val="24"/>
          <w:szCs w:val="24"/>
          <w:highlight w:val="yellow"/>
        </w:rPr>
        <w:t xml:space="preserve"> models were performed </w:t>
      </w:r>
      <w:r w:rsidR="00E56BDA" w:rsidRPr="001F2132">
        <w:rPr>
          <w:rFonts w:ascii="Times New Roman" w:hAnsi="Times New Roman" w:cs="Times New Roman"/>
          <w:sz w:val="24"/>
          <w:szCs w:val="24"/>
          <w:highlight w:val="yellow"/>
        </w:rPr>
        <w:t xml:space="preserve">and the clusters with predicting accuracy a little bit better than random guess were selected. </w:t>
      </w:r>
    </w:p>
    <w:p w:rsidR="00DB5075" w:rsidRPr="001F2132" w:rsidRDefault="00135FEB" w:rsidP="00135FEB">
      <w:pPr>
        <w:spacing w:line="480" w:lineRule="auto"/>
        <w:rPr>
          <w:rFonts w:ascii="Times New Roman" w:hAnsi="Times New Roman" w:cs="Times New Roman"/>
          <w:sz w:val="24"/>
          <w:szCs w:val="24"/>
          <w:highlight w:val="yellow"/>
        </w:rPr>
      </w:pPr>
      <w:r w:rsidRPr="001F2132">
        <w:rPr>
          <w:rFonts w:ascii="Times New Roman" w:hAnsi="Times New Roman" w:cs="Times New Roman"/>
          <w:sz w:val="24"/>
          <w:szCs w:val="24"/>
          <w:highlight w:val="yellow"/>
        </w:rPr>
        <w:t xml:space="preserve">4) aggregating the </w:t>
      </w:r>
      <w:r w:rsidR="008C6FFB" w:rsidRPr="001F2132">
        <w:rPr>
          <w:rFonts w:ascii="Times New Roman" w:hAnsi="Times New Roman" w:cs="Times New Roman"/>
          <w:sz w:val="24"/>
          <w:szCs w:val="24"/>
          <w:highlight w:val="yellow"/>
        </w:rPr>
        <w:t>finally identified</w:t>
      </w:r>
      <w:r w:rsidRPr="001F2132">
        <w:rPr>
          <w:rFonts w:ascii="Times New Roman" w:hAnsi="Times New Roman" w:cs="Times New Roman"/>
          <w:sz w:val="24"/>
          <w:szCs w:val="24"/>
          <w:highlight w:val="yellow"/>
        </w:rPr>
        <w:t xml:space="preserve"> clusters to make </w:t>
      </w:r>
      <w:r w:rsidR="00BC31B0" w:rsidRPr="001F2132">
        <w:rPr>
          <w:rFonts w:ascii="Times New Roman" w:hAnsi="Times New Roman" w:cs="Times New Roman"/>
          <w:sz w:val="24"/>
          <w:szCs w:val="24"/>
          <w:highlight w:val="yellow"/>
        </w:rPr>
        <w:t>survival</w:t>
      </w:r>
      <w:r w:rsidRPr="001F2132">
        <w:rPr>
          <w:rFonts w:ascii="Times New Roman" w:hAnsi="Times New Roman" w:cs="Times New Roman"/>
          <w:sz w:val="24"/>
          <w:szCs w:val="24"/>
          <w:highlight w:val="yellow"/>
        </w:rPr>
        <w:t xml:space="preserve"> prediction.</w:t>
      </w:r>
    </w:p>
    <w:p w:rsidR="00E56BDA" w:rsidRDefault="0076092C" w:rsidP="001F2132">
      <w:pPr>
        <w:spacing w:line="480" w:lineRule="auto"/>
        <w:rPr>
          <w:rFonts w:ascii="Times New Roman" w:hAnsi="Times New Roman" w:cs="Times New Roman"/>
          <w:sz w:val="24"/>
          <w:szCs w:val="24"/>
        </w:rPr>
      </w:pPr>
      <w:r w:rsidRPr="001F2132">
        <w:rPr>
          <w:rFonts w:ascii="Times New Roman" w:hAnsi="Times New Roman" w:cs="Times New Roman" w:hint="eastAsia"/>
          <w:sz w:val="24"/>
          <w:szCs w:val="24"/>
          <w:highlight w:val="yellow"/>
        </w:rPr>
        <w:t>B</w:t>
      </w:r>
      <w:r w:rsidRPr="001F2132">
        <w:rPr>
          <w:rFonts w:ascii="Times New Roman" w:hAnsi="Times New Roman" w:cs="Times New Roman"/>
          <w:sz w:val="24"/>
          <w:szCs w:val="24"/>
          <w:highlight w:val="yellow"/>
        </w:rPr>
        <w:t xml:space="preserve">ased on specific calculation formula, patient-wise survival prediction values were </w:t>
      </w:r>
      <w:r w:rsidRPr="001F2132">
        <w:rPr>
          <w:rFonts w:ascii="Times New Roman" w:hAnsi="Times New Roman" w:cs="Times New Roman"/>
          <w:sz w:val="24"/>
          <w:szCs w:val="24"/>
          <w:highlight w:val="yellow"/>
        </w:rPr>
        <w:lastRenderedPageBreak/>
        <w:t xml:space="preserve">calculated </w:t>
      </w:r>
      <w:r w:rsidR="001F2132" w:rsidRPr="001F2132">
        <w:rPr>
          <w:rFonts w:ascii="Times New Roman" w:hAnsi="Times New Roman" w:cs="Times New Roman"/>
          <w:sz w:val="24"/>
          <w:szCs w:val="24"/>
          <w:highlight w:val="yellow"/>
        </w:rPr>
        <w:t xml:space="preserve">based on two consecutive steps of generating weighted features and </w:t>
      </w:r>
      <w:r w:rsidR="001F2132" w:rsidRPr="001F2132">
        <w:rPr>
          <w:rFonts w:ascii="Times New Roman" w:hAnsi="Times New Roman" w:cs="Times New Roman"/>
          <w:noProof/>
          <w:sz w:val="24"/>
          <w:szCs w:val="24"/>
          <w:highlight w:val="yellow"/>
          <w:lang w:val="en-IN" w:eastAsia="en-IN"/>
        </w:rPr>
        <w:drawing>
          <wp:anchor distT="0" distB="0" distL="114300" distR="114300" simplePos="0" relativeHeight="251661312" behindDoc="0" locked="0" layoutInCell="1" allowOverlap="1" wp14:anchorId="6E625B32" wp14:editId="4E51752A">
            <wp:simplePos x="0" y="0"/>
            <wp:positionH relativeFrom="margin">
              <wp:posOffset>84270</wp:posOffset>
            </wp:positionH>
            <wp:positionV relativeFrom="paragraph">
              <wp:posOffset>798685</wp:posOffset>
            </wp:positionV>
            <wp:extent cx="5274310" cy="1429385"/>
            <wp:effectExtent l="0" t="0" r="2540" b="0"/>
            <wp:wrapTopAndBottom/>
            <wp:docPr id="67"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6"/>
                    <pic:cNvPicPr>
                      <a:picLocks noChangeAspect="1"/>
                    </pic:cNvPicPr>
                  </pic:nvPicPr>
                  <pic:blipFill>
                    <a:blip r:embed="rId6"/>
                    <a:stretch>
                      <a:fillRect/>
                    </a:stretch>
                  </pic:blipFill>
                  <pic:spPr>
                    <a:xfrm>
                      <a:off x="0" y="0"/>
                      <a:ext cx="5274310" cy="1429385"/>
                    </a:xfrm>
                    <a:prstGeom prst="rect">
                      <a:avLst/>
                    </a:prstGeom>
                  </pic:spPr>
                </pic:pic>
              </a:graphicData>
            </a:graphic>
          </wp:anchor>
        </w:drawing>
      </w:r>
      <w:r w:rsidR="001F2132" w:rsidRPr="001F2132">
        <w:rPr>
          <w:rFonts w:ascii="Times New Roman" w:hAnsi="Times New Roman" w:cs="Times New Roman"/>
          <w:sz w:val="24"/>
          <w:szCs w:val="24"/>
          <w:highlight w:val="yellow"/>
        </w:rPr>
        <w:t>aggregation.</w:t>
      </w:r>
    </w:p>
    <w:p w:rsidR="00135FEB" w:rsidRDefault="00931987" w:rsidP="00931987">
      <w:pPr>
        <w:spacing w:line="480" w:lineRule="auto"/>
        <w:jc w:val="center"/>
        <w:rPr>
          <w:rFonts w:ascii="Times New Roman" w:hAnsi="Times New Roman" w:cs="Times New Roman"/>
          <w:sz w:val="24"/>
          <w:szCs w:val="24"/>
        </w:rPr>
      </w:pPr>
      <w:r>
        <w:rPr>
          <w:rFonts w:ascii="Times New Roman" w:hAnsi="Times New Roman" w:cs="Times New Roman" w:hint="eastAsia"/>
          <w:sz w:val="24"/>
          <w:szCs w:val="24"/>
        </w:rPr>
        <w:t>F</w:t>
      </w:r>
      <w:r>
        <w:rPr>
          <w:rFonts w:ascii="Times New Roman" w:hAnsi="Times New Roman" w:cs="Times New Roman"/>
          <w:sz w:val="24"/>
          <w:szCs w:val="24"/>
        </w:rPr>
        <w:t xml:space="preserve">igure 1. An overview of established </w:t>
      </w:r>
      <w:r w:rsidRPr="00931987">
        <w:rPr>
          <w:rFonts w:ascii="Times New Roman" w:hAnsi="Times New Roman" w:cs="Times New Roman"/>
          <w:sz w:val="24"/>
          <w:szCs w:val="24"/>
        </w:rPr>
        <w:t>WSISA framework</w:t>
      </w:r>
      <w:r>
        <w:rPr>
          <w:rFonts w:ascii="Times New Roman" w:hAnsi="Times New Roman" w:cs="Times New Roman"/>
          <w:sz w:val="24"/>
          <w:szCs w:val="24"/>
        </w:rPr>
        <w:t>.</w:t>
      </w:r>
    </w:p>
    <w:p w:rsidR="00135FEB" w:rsidRPr="00931987" w:rsidRDefault="00135FEB" w:rsidP="00135FEB">
      <w:pPr>
        <w:spacing w:line="480" w:lineRule="auto"/>
        <w:rPr>
          <w:rFonts w:ascii="Times New Roman" w:hAnsi="Times New Roman" w:cs="Times New Roman"/>
          <w:sz w:val="24"/>
          <w:szCs w:val="24"/>
        </w:rPr>
      </w:pPr>
    </w:p>
    <w:p w:rsidR="00184FA3" w:rsidRPr="00CC450A" w:rsidRDefault="00184FA3" w:rsidP="00184FA3">
      <w:pPr>
        <w:spacing w:line="480" w:lineRule="auto"/>
        <w:rPr>
          <w:rFonts w:ascii="Times New Roman" w:hAnsi="Times New Roman" w:cs="Times New Roman"/>
          <w:bCs/>
          <w:i/>
          <w:sz w:val="24"/>
          <w:szCs w:val="24"/>
        </w:rPr>
      </w:pPr>
      <w:proofErr w:type="spellStart"/>
      <w:r w:rsidRPr="00CC450A">
        <w:rPr>
          <w:rFonts w:ascii="Times New Roman" w:hAnsi="Times New Roman" w:cs="Times New Roman"/>
          <w:bCs/>
          <w:i/>
          <w:sz w:val="24"/>
          <w:szCs w:val="24"/>
        </w:rPr>
        <w:t>Radiomics</w:t>
      </w:r>
      <w:proofErr w:type="spellEnd"/>
      <w:r w:rsidRPr="00CC450A">
        <w:rPr>
          <w:rFonts w:ascii="Times New Roman" w:hAnsi="Times New Roman" w:cs="Times New Roman"/>
          <w:bCs/>
          <w:i/>
          <w:sz w:val="24"/>
          <w:szCs w:val="24"/>
        </w:rPr>
        <w:t xml:space="preserve"> model development</w:t>
      </w:r>
    </w:p>
    <w:p w:rsidR="00184FA3" w:rsidRPr="00CC450A" w:rsidRDefault="00184FA3" w:rsidP="00184FA3">
      <w:pPr>
        <w:spacing w:line="480" w:lineRule="auto"/>
        <w:ind w:firstLineChars="150" w:firstLine="360"/>
        <w:rPr>
          <w:rFonts w:ascii="Times New Roman" w:hAnsi="Times New Roman" w:cs="Times New Roman"/>
          <w:bCs/>
          <w:sz w:val="24"/>
          <w:szCs w:val="24"/>
        </w:rPr>
      </w:pPr>
      <w:r w:rsidRPr="00CC450A">
        <w:rPr>
          <w:rFonts w:ascii="Times New Roman" w:hAnsi="Times New Roman" w:cs="Times New Roman"/>
          <w:bCs/>
          <w:sz w:val="24"/>
          <w:szCs w:val="24"/>
        </w:rPr>
        <w:t xml:space="preserve">To predict the survival or prognosis statuses of CRC patients, we developed a CT image based </w:t>
      </w:r>
      <w:proofErr w:type="spellStart"/>
      <w:r w:rsidRPr="00CC450A">
        <w:rPr>
          <w:rFonts w:ascii="Times New Roman" w:hAnsi="Times New Roman" w:cs="Times New Roman"/>
          <w:bCs/>
          <w:sz w:val="24"/>
          <w:szCs w:val="24"/>
        </w:rPr>
        <w:t>radiomics</w:t>
      </w:r>
      <w:proofErr w:type="spellEnd"/>
      <w:r w:rsidRPr="00CC450A">
        <w:rPr>
          <w:rFonts w:ascii="Times New Roman" w:hAnsi="Times New Roman" w:cs="Times New Roman"/>
          <w:bCs/>
          <w:sz w:val="24"/>
          <w:szCs w:val="24"/>
        </w:rPr>
        <w:t xml:space="preserve"> model by using applying machine learning classifier. A radiologist (</w:t>
      </w:r>
      <w:proofErr w:type="spellStart"/>
      <w:r w:rsidRPr="00CC450A">
        <w:rPr>
          <w:rFonts w:ascii="Times New Roman" w:hAnsi="Times New Roman" w:cs="Times New Roman"/>
          <w:bCs/>
          <w:sz w:val="24"/>
          <w:szCs w:val="24"/>
        </w:rPr>
        <w:t>Tingdan</w:t>
      </w:r>
      <w:proofErr w:type="spellEnd"/>
      <w:r w:rsidRPr="00CC450A">
        <w:rPr>
          <w:rFonts w:ascii="Times New Roman" w:hAnsi="Times New Roman" w:cs="Times New Roman"/>
          <w:bCs/>
          <w:sz w:val="24"/>
          <w:szCs w:val="24"/>
        </w:rPr>
        <w:t xml:space="preserve"> Hu) with 5-year medical imaging interpretation experience delineated the boundary of tumor in CT images. All 3D tumors </w:t>
      </w:r>
      <w:proofErr w:type="spellStart"/>
      <w:r w:rsidRPr="00CC450A">
        <w:rPr>
          <w:rFonts w:ascii="Times New Roman" w:hAnsi="Times New Roman" w:cs="Times New Roman"/>
          <w:bCs/>
          <w:sz w:val="24"/>
          <w:szCs w:val="24"/>
        </w:rPr>
        <w:t>weges</w:t>
      </w:r>
      <w:proofErr w:type="spellEnd"/>
      <w:r w:rsidRPr="00CC450A">
        <w:rPr>
          <w:rFonts w:ascii="Times New Roman" w:hAnsi="Times New Roman" w:cs="Times New Roman"/>
          <w:bCs/>
          <w:sz w:val="24"/>
          <w:szCs w:val="24"/>
        </w:rPr>
        <w:t xml:space="preserve"> by using the ITK-Snap software (</w:t>
      </w:r>
      <w:hyperlink r:id="rId7" w:history="1">
        <w:r w:rsidRPr="00CC450A">
          <w:rPr>
            <w:rStyle w:val="Hyperlink"/>
            <w:rFonts w:ascii="Times New Roman" w:hAnsi="Times New Roman" w:cs="Times New Roman"/>
            <w:bCs/>
            <w:sz w:val="24"/>
            <w:szCs w:val="24"/>
          </w:rPr>
          <w:t>http://www.itksnap.org</w:t>
        </w:r>
      </w:hyperlink>
      <w:r w:rsidRPr="00CC450A">
        <w:rPr>
          <w:rFonts w:ascii="Times New Roman" w:hAnsi="Times New Roman" w:cs="Times New Roman"/>
          <w:bCs/>
          <w:sz w:val="24"/>
          <w:szCs w:val="24"/>
        </w:rPr>
        <w:t>). For case with multiple tumors, the metastatic one was selected by reviewing the pathological report. In order to reduce the biases of image resolution, we used a B-spline interpolation technique to standardize the CT images. Then, all the voxel spacing of all CT scan were normalized to 1mm</w:t>
      </w:r>
      <w:r w:rsidRPr="00CC450A">
        <w:rPr>
          <w:rFonts w:ascii="Times New Roman" w:eastAsia="DengXian" w:hAnsi="Times New Roman" w:cs="Times New Roman"/>
          <w:bCs/>
          <w:sz w:val="24"/>
          <w:szCs w:val="24"/>
        </w:rPr>
        <w:t>×</w:t>
      </w:r>
      <w:r w:rsidRPr="00CC450A">
        <w:rPr>
          <w:rFonts w:ascii="Times New Roman" w:hAnsi="Times New Roman" w:cs="Times New Roman"/>
          <w:bCs/>
          <w:sz w:val="24"/>
          <w:szCs w:val="24"/>
        </w:rPr>
        <w:t>1mm</w:t>
      </w:r>
      <w:r w:rsidRPr="00CC450A">
        <w:rPr>
          <w:rFonts w:ascii="Times New Roman" w:eastAsia="DengXian" w:hAnsi="Times New Roman" w:cs="Times New Roman"/>
          <w:bCs/>
          <w:sz w:val="24"/>
          <w:szCs w:val="24"/>
        </w:rPr>
        <w:t>×</w:t>
      </w:r>
      <w:r w:rsidRPr="00CC450A">
        <w:rPr>
          <w:rFonts w:ascii="Times New Roman" w:hAnsi="Times New Roman" w:cs="Times New Roman"/>
          <w:bCs/>
          <w:sz w:val="24"/>
          <w:szCs w:val="24"/>
        </w:rPr>
        <w:t xml:space="preserve">1mm. </w:t>
      </w:r>
    </w:p>
    <w:p w:rsidR="00184FA3" w:rsidRPr="00CC450A" w:rsidRDefault="00184FA3" w:rsidP="00184FA3">
      <w:pPr>
        <w:spacing w:line="480" w:lineRule="auto"/>
        <w:rPr>
          <w:rFonts w:ascii="Times New Roman" w:hAnsi="Times New Roman" w:cs="Times New Roman"/>
          <w:bCs/>
          <w:sz w:val="24"/>
          <w:szCs w:val="24"/>
        </w:rPr>
      </w:pPr>
      <w:r w:rsidRPr="00CC450A">
        <w:rPr>
          <w:rFonts w:ascii="Times New Roman" w:hAnsi="Times New Roman" w:cs="Times New Roman"/>
          <w:bCs/>
          <w:sz w:val="24"/>
          <w:szCs w:val="24"/>
        </w:rPr>
        <w:t xml:space="preserve">   To decode the imaging phenotypes of </w:t>
      </w:r>
      <w:r>
        <w:rPr>
          <w:rFonts w:ascii="Times New Roman" w:hAnsi="Times New Roman" w:cs="Times New Roman"/>
          <w:bCs/>
          <w:sz w:val="24"/>
          <w:szCs w:val="24"/>
        </w:rPr>
        <w:t>lung metastasis</w:t>
      </w:r>
      <w:r w:rsidRPr="00CC450A">
        <w:rPr>
          <w:rFonts w:ascii="Times New Roman" w:hAnsi="Times New Roman" w:cs="Times New Roman"/>
          <w:bCs/>
          <w:sz w:val="24"/>
          <w:szCs w:val="24"/>
        </w:rPr>
        <w:t xml:space="preserve">, we extracted 1106 </w:t>
      </w:r>
      <w:proofErr w:type="spellStart"/>
      <w:r w:rsidRPr="00CC450A">
        <w:rPr>
          <w:rFonts w:ascii="Times New Roman" w:hAnsi="Times New Roman" w:cs="Times New Roman"/>
          <w:bCs/>
          <w:sz w:val="24"/>
          <w:szCs w:val="24"/>
        </w:rPr>
        <w:t>radiomics</w:t>
      </w:r>
      <w:proofErr w:type="spellEnd"/>
      <w:r w:rsidRPr="00CC450A">
        <w:rPr>
          <w:rFonts w:ascii="Times New Roman" w:hAnsi="Times New Roman" w:cs="Times New Roman"/>
          <w:bCs/>
          <w:sz w:val="24"/>
          <w:szCs w:val="24"/>
        </w:rPr>
        <w:t xml:space="preserve"> features to quantify each segmented tumor</w:t>
      </w:r>
      <w:r w:rsidRPr="00CC450A">
        <w:rPr>
          <w:rFonts w:ascii="Times New Roman" w:hAnsi="Times New Roman" w:cs="Times New Roman"/>
          <w:bCs/>
          <w:sz w:val="24"/>
          <w:szCs w:val="24"/>
        </w:rPr>
        <w:fldChar w:fldCharType="begin" w:fldLock="1"/>
      </w:r>
      <w:r w:rsidRPr="00CC450A">
        <w:rPr>
          <w:rFonts w:ascii="Times New Roman" w:hAnsi="Times New Roman" w:cs="Times New Roman"/>
          <w:bCs/>
          <w:sz w:val="24"/>
          <w:szCs w:val="24"/>
        </w:rPr>
        <w:instrText>ADDIN CSL_CITATION {"citationItems":[{"id":"ITEM-1","itemData":{"DOI":"10.1158/0008-5472.CAN-17-0339","ISBN":"0008-6215 (Print)\\r0008-6215 (Linking)","ISSN":"15387445","PMID":"18374321","abstract":"A heteropolysaccharide isolated from the gum (Katira) of Cochlospermum religiosum was found to consist of d-galactose, d-galacturonic acid and l-rhamnose in a molar ratio 2:1:3. Structural assignment of the polysaccharide was carried out using total acid hydrolysis, methylation analysis, periodate oxidation, Smith degradation and NMR studies (1H, 13C, DQF-COSY, TOCSY, NOESY, HMBC and HSQC) and the repeating unit of the polysaccharide was established as{A figure is presented}. © 2008 Elsevier Ltd. All rights reserved.","author":[{"dropping-particle":"","family":"Griethuysen","given":"Joost J.M.","non-dropping-particle":"Van","parse-names":false,"suffix":""},{"dropping-particle":"","family":"Fedorov","given":"Andriy","non-dropping-particle":"","parse-names":false,"suffix":""},{"dropping-particle":"","family":"Parmar","given":"Chintan","non-dropping-particle":"","parse-names":false,"suffix":""},{"dropping-particle":"","family":"Hosny","given":"Ahmed","non-dropping-particle":"","parse-names":false,"suffix":""},{"dropping-particle":"","family":"Aucoin","given":"Nicole","non-dropping-particle":"","parse-names":false,"suffix":""},{"dropping-particle":"","family":"Narayan","given":"Vivek","non-dropping-particle":"","parse-names":false,"suffix":""},{"dropping-particle":"","family":"Beets-Tan","given":"Regina G.H.","non-dropping-particle":"","parse-names":false,"suffix":""},{"dropping-particle":"","family":"Fillion-Robin","given":"Jean Christophe","non-dropping-particle":"","parse-names":false,"suffix":""},{"dropping-particle":"","family":"Pieper","given":"Steve","non-dropping-particle":"","parse-names":false,"suffix":""},{"dropping-particle":"","family":"Aerts","given":"Hugo J.W.L.","non-dropping-particle":"","parse-names":false,"suffix":""}],"container-title":"Cancer Research","id":"ITEM-1","issue":"21","issued":{"date-parts":[["2017"]]},"page":"e104-e107","title":"Computational radiomics system to decode the radiographic phenotype","type":"article-journal","volume":"77"},"uris":["http://www.mendeley.com/documents/?uuid=4337799e-769c-4cce-9568-89fc45b751fb"]}],"mendeley":{"formattedCitation":"[1]","plainTextFormattedCitation":"[1]"},"properties":{"noteIndex":0},"schema":"https://github.com/citation-style-language/schema/raw/master/csl-citation.json"}</w:instrText>
      </w:r>
      <w:r w:rsidRPr="00CC450A">
        <w:rPr>
          <w:rFonts w:ascii="Times New Roman" w:hAnsi="Times New Roman" w:cs="Times New Roman"/>
          <w:bCs/>
          <w:sz w:val="24"/>
          <w:szCs w:val="24"/>
        </w:rPr>
        <w:fldChar w:fldCharType="separate"/>
      </w:r>
      <w:r w:rsidRPr="00CC450A">
        <w:rPr>
          <w:rFonts w:ascii="Times New Roman" w:hAnsi="Times New Roman" w:cs="Times New Roman"/>
          <w:bCs/>
          <w:noProof/>
          <w:sz w:val="24"/>
          <w:szCs w:val="24"/>
        </w:rPr>
        <w:t>[1]</w:t>
      </w:r>
      <w:r w:rsidRPr="00CC450A">
        <w:rPr>
          <w:rFonts w:ascii="Times New Roman" w:hAnsi="Times New Roman" w:cs="Times New Roman"/>
          <w:bCs/>
          <w:sz w:val="24"/>
          <w:szCs w:val="24"/>
        </w:rPr>
        <w:fldChar w:fldCharType="end"/>
      </w:r>
      <w:r w:rsidRPr="00CC450A">
        <w:rPr>
          <w:rFonts w:ascii="Times New Roman" w:hAnsi="Times New Roman" w:cs="Times New Roman"/>
          <w:bCs/>
          <w:sz w:val="24"/>
          <w:szCs w:val="24"/>
        </w:rPr>
        <w:t xml:space="preserve">. These features were computed by using three types of image namely, original CT image, </w:t>
      </w:r>
      <w:proofErr w:type="spellStart"/>
      <w:r w:rsidRPr="00CC450A">
        <w:rPr>
          <w:rFonts w:ascii="Times New Roman" w:hAnsi="Times New Roman" w:cs="Times New Roman"/>
          <w:bCs/>
          <w:sz w:val="24"/>
          <w:szCs w:val="24"/>
        </w:rPr>
        <w:t>LoG</w:t>
      </w:r>
      <w:proofErr w:type="spellEnd"/>
      <w:r w:rsidRPr="00CC450A">
        <w:rPr>
          <w:rFonts w:ascii="Times New Roman" w:hAnsi="Times New Roman" w:cs="Times New Roman"/>
          <w:bCs/>
          <w:sz w:val="24"/>
          <w:szCs w:val="24"/>
        </w:rPr>
        <w:t xml:space="preserve"> image and wavelet image, respectively. </w:t>
      </w:r>
      <w:proofErr w:type="spellStart"/>
      <w:r w:rsidRPr="00CC450A">
        <w:rPr>
          <w:rFonts w:ascii="Times New Roman" w:hAnsi="Times New Roman" w:cs="Times New Roman"/>
          <w:bCs/>
          <w:sz w:val="24"/>
          <w:szCs w:val="24"/>
        </w:rPr>
        <w:t>LoG</w:t>
      </w:r>
      <w:proofErr w:type="spellEnd"/>
      <w:r w:rsidRPr="00CC450A">
        <w:rPr>
          <w:rFonts w:ascii="Times New Roman" w:hAnsi="Times New Roman" w:cs="Times New Roman"/>
          <w:bCs/>
          <w:sz w:val="24"/>
          <w:szCs w:val="24"/>
        </w:rPr>
        <w:t xml:space="preserve"> image was generated by filtering original CT image with Laplacian </w:t>
      </w:r>
      <w:r w:rsidRPr="00CC450A">
        <w:rPr>
          <w:rFonts w:ascii="Times New Roman" w:hAnsi="Times New Roman" w:cs="Times New Roman"/>
          <w:bCs/>
          <w:sz w:val="24"/>
          <w:szCs w:val="24"/>
        </w:rPr>
        <w:lastRenderedPageBreak/>
        <w:t>of Gaussian (</w:t>
      </w:r>
      <w:proofErr w:type="spellStart"/>
      <w:r w:rsidRPr="00CC450A">
        <w:rPr>
          <w:rFonts w:ascii="Times New Roman" w:hAnsi="Times New Roman" w:cs="Times New Roman"/>
          <w:bCs/>
          <w:sz w:val="24"/>
          <w:szCs w:val="24"/>
        </w:rPr>
        <w:t>LoG</w:t>
      </w:r>
      <w:proofErr w:type="spellEnd"/>
      <w:r w:rsidRPr="00CC450A">
        <w:rPr>
          <w:rFonts w:ascii="Times New Roman" w:hAnsi="Times New Roman" w:cs="Times New Roman"/>
          <w:bCs/>
          <w:sz w:val="24"/>
          <w:szCs w:val="24"/>
        </w:rPr>
        <w:t xml:space="preserve">) filter. The σ of </w:t>
      </w:r>
      <w:proofErr w:type="spellStart"/>
      <w:r w:rsidRPr="00CC450A">
        <w:rPr>
          <w:rFonts w:ascii="Times New Roman" w:hAnsi="Times New Roman" w:cs="Times New Roman"/>
          <w:bCs/>
          <w:sz w:val="24"/>
          <w:szCs w:val="24"/>
        </w:rPr>
        <w:t>LoG</w:t>
      </w:r>
      <w:proofErr w:type="spellEnd"/>
      <w:r w:rsidRPr="00CC450A">
        <w:rPr>
          <w:rFonts w:ascii="Times New Roman" w:hAnsi="Times New Roman" w:cs="Times New Roman"/>
          <w:bCs/>
          <w:sz w:val="24"/>
          <w:szCs w:val="24"/>
        </w:rPr>
        <w:t xml:space="preserve"> filter was 1, 2 and 3. Wavelet image was generated by filtering original CT image with wavelet filter. Eight decompositions wavelet image per level were yielded by applying either a high or a low pass filter in each of the three dimensions. The wavelet function of wavelet filter was “coif1”. After performing filtering process, we calculated histogram feature, shape feature and texture feature by using three types of images. Among the 1106 </w:t>
      </w:r>
      <w:proofErr w:type="spellStart"/>
      <w:r w:rsidRPr="00CC450A">
        <w:rPr>
          <w:rFonts w:ascii="Times New Roman" w:hAnsi="Times New Roman" w:cs="Times New Roman"/>
          <w:bCs/>
          <w:sz w:val="24"/>
          <w:szCs w:val="24"/>
        </w:rPr>
        <w:t>radiomics</w:t>
      </w:r>
      <w:proofErr w:type="spellEnd"/>
      <w:r w:rsidRPr="00CC450A">
        <w:rPr>
          <w:rFonts w:ascii="Times New Roman" w:hAnsi="Times New Roman" w:cs="Times New Roman"/>
          <w:bCs/>
          <w:sz w:val="24"/>
          <w:szCs w:val="24"/>
        </w:rPr>
        <w:t xml:space="preserve"> features, 105 were original image features, 273 were </w:t>
      </w:r>
      <w:proofErr w:type="spellStart"/>
      <w:r w:rsidRPr="00CC450A">
        <w:rPr>
          <w:rFonts w:ascii="Times New Roman" w:hAnsi="Times New Roman" w:cs="Times New Roman"/>
          <w:bCs/>
          <w:sz w:val="24"/>
          <w:szCs w:val="24"/>
        </w:rPr>
        <w:t>LoG</w:t>
      </w:r>
      <w:proofErr w:type="spellEnd"/>
      <w:r w:rsidRPr="00CC450A">
        <w:rPr>
          <w:rFonts w:ascii="Times New Roman" w:hAnsi="Times New Roman" w:cs="Times New Roman"/>
          <w:bCs/>
          <w:sz w:val="24"/>
          <w:szCs w:val="24"/>
        </w:rPr>
        <w:t xml:space="preserve"> features, and 728 were wavelet features. The original image features involved 18 histogram features, 14 shape features and 73 texture features. The texture features were consisted of 22 gray level co-occurrence matrix (GLCM) features, 14</w:t>
      </w:r>
      <w:r w:rsidRPr="00CC450A">
        <w:rPr>
          <w:rFonts w:ascii="Times New Roman" w:hAnsi="Times New Roman" w:cs="Times New Roman"/>
          <w:sz w:val="24"/>
          <w:szCs w:val="24"/>
        </w:rPr>
        <w:t xml:space="preserve"> </w:t>
      </w:r>
      <w:r w:rsidRPr="00CC450A">
        <w:rPr>
          <w:rFonts w:ascii="Times New Roman" w:hAnsi="Times New Roman" w:cs="Times New Roman"/>
          <w:bCs/>
          <w:sz w:val="24"/>
          <w:szCs w:val="24"/>
        </w:rPr>
        <w:t>gray level dependence matrix (GLDM) features, 16</w:t>
      </w:r>
      <w:r w:rsidRPr="00CC450A">
        <w:rPr>
          <w:rFonts w:ascii="Times New Roman" w:hAnsi="Times New Roman" w:cs="Times New Roman"/>
          <w:sz w:val="24"/>
          <w:szCs w:val="24"/>
        </w:rPr>
        <w:t xml:space="preserve"> </w:t>
      </w:r>
      <w:r w:rsidRPr="00CC450A">
        <w:rPr>
          <w:rFonts w:ascii="Times New Roman" w:hAnsi="Times New Roman" w:cs="Times New Roman"/>
          <w:bCs/>
          <w:sz w:val="24"/>
          <w:szCs w:val="24"/>
        </w:rPr>
        <w:t>gray level run length matrix (GLRLM) features, 16 gray level size zone matrix (GLSZM) features, and 5</w:t>
      </w:r>
      <w:r w:rsidRPr="00B72B22">
        <w:rPr>
          <w:rFonts w:ascii="Times New Roman" w:hAnsi="Times New Roman" w:cs="Times New Roman"/>
          <w:sz w:val="24"/>
          <w:szCs w:val="24"/>
        </w:rPr>
        <w:t xml:space="preserve"> </w:t>
      </w:r>
      <w:r w:rsidRPr="00B72B22">
        <w:rPr>
          <w:rFonts w:ascii="Times New Roman" w:hAnsi="Times New Roman" w:cs="Times New Roman"/>
          <w:bCs/>
          <w:sz w:val="24"/>
          <w:szCs w:val="24"/>
        </w:rPr>
        <w:t>neighboring gr</w:t>
      </w:r>
      <w:r w:rsidRPr="00CC450A">
        <w:rPr>
          <w:rFonts w:ascii="Times New Roman" w:hAnsi="Times New Roman" w:cs="Times New Roman"/>
          <w:bCs/>
          <w:sz w:val="24"/>
          <w:szCs w:val="24"/>
        </w:rPr>
        <w:t xml:space="preserve">ay tone difference matrix (NGTDM) features. After extracting </w:t>
      </w:r>
      <w:proofErr w:type="spellStart"/>
      <w:r w:rsidRPr="00CC450A">
        <w:rPr>
          <w:rFonts w:ascii="Times New Roman" w:hAnsi="Times New Roman" w:cs="Times New Roman"/>
          <w:bCs/>
          <w:sz w:val="24"/>
          <w:szCs w:val="24"/>
        </w:rPr>
        <w:t>radiomics</w:t>
      </w:r>
      <w:proofErr w:type="spellEnd"/>
      <w:r w:rsidRPr="00CC450A">
        <w:rPr>
          <w:rFonts w:ascii="Times New Roman" w:hAnsi="Times New Roman" w:cs="Times New Roman"/>
          <w:bCs/>
          <w:sz w:val="24"/>
          <w:szCs w:val="24"/>
        </w:rPr>
        <w:t xml:space="preserve"> features, we normalized the value of each feature to [0, 1].</w:t>
      </w:r>
    </w:p>
    <w:p w:rsidR="00184FA3" w:rsidRDefault="00184FA3" w:rsidP="00184FA3">
      <w:pPr>
        <w:spacing w:line="480" w:lineRule="auto"/>
        <w:rPr>
          <w:rFonts w:ascii="Times New Roman" w:hAnsi="Times New Roman" w:cs="Times New Roman"/>
          <w:bCs/>
          <w:sz w:val="24"/>
          <w:szCs w:val="24"/>
        </w:rPr>
      </w:pPr>
      <w:r w:rsidRPr="00CC450A">
        <w:rPr>
          <w:rFonts w:ascii="Times New Roman" w:hAnsi="Times New Roman" w:cs="Times New Roman"/>
          <w:bCs/>
          <w:sz w:val="24"/>
          <w:szCs w:val="24"/>
        </w:rPr>
        <w:t xml:space="preserve">   Then, we applied a</w:t>
      </w:r>
      <w:r w:rsidRPr="00CC450A">
        <w:rPr>
          <w:rFonts w:ascii="Times New Roman" w:hAnsi="Times New Roman" w:cs="Times New Roman"/>
          <w:sz w:val="24"/>
          <w:szCs w:val="24"/>
        </w:rPr>
        <w:t xml:space="preserve"> </w:t>
      </w:r>
      <w:r w:rsidRPr="00CC450A">
        <w:rPr>
          <w:rFonts w:ascii="Times New Roman" w:hAnsi="Times New Roman" w:cs="Times New Roman"/>
          <w:bCs/>
          <w:sz w:val="24"/>
          <w:szCs w:val="24"/>
        </w:rPr>
        <w:t xml:space="preserve">recursive feature elimination (RFE) method configured with L1-based feature selection estimator to select optimal imaging features from initial </w:t>
      </w:r>
      <w:proofErr w:type="spellStart"/>
      <w:r w:rsidRPr="00CC450A">
        <w:rPr>
          <w:rFonts w:ascii="Times New Roman" w:hAnsi="Times New Roman" w:cs="Times New Roman"/>
          <w:bCs/>
          <w:sz w:val="24"/>
          <w:szCs w:val="24"/>
        </w:rPr>
        <w:t>radiomics</w:t>
      </w:r>
      <w:proofErr w:type="spellEnd"/>
      <w:r w:rsidRPr="00CC450A">
        <w:rPr>
          <w:rFonts w:ascii="Times New Roman" w:hAnsi="Times New Roman" w:cs="Times New Roman"/>
          <w:bCs/>
          <w:sz w:val="24"/>
          <w:szCs w:val="24"/>
        </w:rPr>
        <w:t xml:space="preserve"> features. To build the feature selection estimator, we used a Lasso model with a α value of 0.005. By using the feature selection technique, we reduced the dimensionality of </w:t>
      </w:r>
      <w:proofErr w:type="spellStart"/>
      <w:r w:rsidRPr="00CC450A">
        <w:rPr>
          <w:rFonts w:ascii="Times New Roman" w:hAnsi="Times New Roman" w:cs="Times New Roman"/>
          <w:bCs/>
          <w:sz w:val="24"/>
          <w:szCs w:val="24"/>
        </w:rPr>
        <w:t>radiomics</w:t>
      </w:r>
      <w:proofErr w:type="spellEnd"/>
      <w:r w:rsidRPr="00CC450A">
        <w:rPr>
          <w:rFonts w:ascii="Times New Roman" w:hAnsi="Times New Roman" w:cs="Times New Roman"/>
          <w:bCs/>
          <w:sz w:val="24"/>
          <w:szCs w:val="24"/>
        </w:rPr>
        <w:t xml:space="preserve"> features, and built an optimal feature pool to train/test a classification model. Due to unbalanced dataset, we used a synthetic minority oversampling technique (SMOTE) to resample the cases in our dataset </w:t>
      </w:r>
      <w:r w:rsidRPr="00CC450A">
        <w:rPr>
          <w:rFonts w:ascii="Times New Roman" w:hAnsi="Times New Roman" w:cs="Times New Roman"/>
          <w:bCs/>
          <w:sz w:val="24"/>
          <w:szCs w:val="24"/>
        </w:rPr>
        <w:fldChar w:fldCharType="begin" w:fldLock="1"/>
      </w:r>
      <w:r w:rsidRPr="00CC450A">
        <w:rPr>
          <w:rFonts w:ascii="Times New Roman" w:hAnsi="Times New Roman" w:cs="Times New Roman"/>
          <w:bCs/>
          <w:sz w:val="24"/>
          <w:szCs w:val="24"/>
        </w:rPr>
        <w:instrText>ADDIN CSL_CITATION {"citationItems":[{"id":"ITEM-1","itemData":{"DOI":"10.1088/1361-6560/ab2757","ISSN":"1361-6560","PMID":"31167172","abstract":"This study aims to develop a CT-based radiomic features analysis approach for diagnosis of ground-glass opacity (GGO) pulmonary nodules, and also assess whether computer-aided diagnosis (CADx) performance changes in classifying between benign and malignant nodules associated with histopathological subtypes namely, adenocarcinoma in situ (AIS), minimally invasive adenocarcinoma (MIA), and invasive adenocarcinoma (IAC), respectively. The study involves 182 histopathology-confirmed GGO nodules collected from two cancer centers. Among them, 59 are benign, 50 are AIS, 32 are MIA, and 41 are IAC nodules. Four training/testing data sets-(1) all nodules, (2) benign and AIS nodules, (3) benign and MIA nodules, (4) benign and IAC nodules-are assembled based on their histopathological subtypes. We first segment pulmonary nodules depicted in CT images by using a 3D region growing and geodesic active contour level set algorithm. Then, we computed and extracted 1117 quantitative imaging features based on the 3D segmented nodules. After conducting radiomic features normalization process, we apply a leave-one-out cross-validation (LOOCV) method to build models by embedding with a Relief feature selection, synthetic minority oversampling technique (SMOTE) and three machine-learning classifiers namely, support vector machine classifier, logistic regression classifier and Gaussian Naïve Bayes classifier. When separately using four data sets to train and test three classifiers, the average areas under receiver operating characteristic curves (AUC) are 0.75, 0.55, 0.77 and 0.93, respectively. When testing on an independent data set, our scheme yields higher accuracy than two radiologists (61.3% versus radiologist 1: 53.1% and radiologist 2: 56.3%). This study demonstrates that: (1) the feasibility of using CT-based radiomic features analysis approach to distinguish between benign and malignant GGO nodules, (2) higher performance of CADx scheme in diagnosing GGO nodules comparing with radiologist, and (3) a consistently positive trend between classification performance and invasive grade of GGO nodules. Thus, to improve the CADx performance in diagnosing of GGO nodules, one should assemble an optimal training data set dominated with more nodules associated with non-invasive lung adenocarcinoma (i.e. AIS and MIA).","author":[{"dropping-particle":"","family":"Gong","given":"Jing","non-dropping-particle":"","parse-names":false,"suffix":""},{"dropping-particle":"","family":"Liu","given":"Jiyu","non-dropping-particle":"","parse-names":false,"suffix":""},{"dropping-particle":"","family":"Hao","given":"Wen","non-dropping-particle":"","parse-names":false,"suffix":""},{"dropping-particle":"","family":"Nie","given":"Shengdong","non-dropping-particle":"","parse-names":false,"suffix":""},{"dropping-particle":"","family":"Wang","given":"Shengping","non-dropping-particle":"","parse-names":false,"suffix":""},{"dropping-particle":"","family":"Peng","given":"Weijun","non-dropping-particle":"","parse-names":false,"suffix":""}],"container-title":"Physics in Medicine &amp; Biology","id":"ITEM-1","issue":"13","issued":{"date-parts":[["2019","7","5"]]},"page":"135015","publisher":"IOP Publishing","title":"Computer-aided diagnosis of ground-glass opacity pulmonary nodules using radiomic features analysis","type":"article-journal","volume":"64"},"uris":["http://www.mendeley.com/documents/?uuid=2a27a30f-afdb-4e29-9eec-31d92cae2695"]}],"mendeley":{"formattedCitation":"[2]","plainTextFormattedCitation":"[2]","previouslyFormattedCitation":"[1]"},"properties":{"noteIndex":0},"schema":"https://github.com/citation-style-language/schema/raw/master/csl-citation.json"}</w:instrText>
      </w:r>
      <w:r w:rsidRPr="00CC450A">
        <w:rPr>
          <w:rFonts w:ascii="Times New Roman" w:hAnsi="Times New Roman" w:cs="Times New Roman"/>
          <w:bCs/>
          <w:sz w:val="24"/>
          <w:szCs w:val="24"/>
        </w:rPr>
        <w:fldChar w:fldCharType="separate"/>
      </w:r>
      <w:r w:rsidRPr="00CC450A">
        <w:rPr>
          <w:rFonts w:ascii="Times New Roman" w:hAnsi="Times New Roman" w:cs="Times New Roman"/>
          <w:bCs/>
          <w:noProof/>
          <w:sz w:val="24"/>
          <w:szCs w:val="24"/>
        </w:rPr>
        <w:t>[2]</w:t>
      </w:r>
      <w:r w:rsidRPr="00CC450A">
        <w:rPr>
          <w:rFonts w:ascii="Times New Roman" w:hAnsi="Times New Roman" w:cs="Times New Roman"/>
          <w:bCs/>
          <w:sz w:val="24"/>
          <w:szCs w:val="24"/>
        </w:rPr>
        <w:fldChar w:fldCharType="end"/>
      </w:r>
      <w:r w:rsidRPr="00CC450A">
        <w:rPr>
          <w:rFonts w:ascii="Times New Roman" w:hAnsi="Times New Roman" w:cs="Times New Roman"/>
          <w:bCs/>
          <w:sz w:val="24"/>
          <w:szCs w:val="24"/>
        </w:rPr>
        <w:t xml:space="preserve">. Then, we applied a support vector machine (SVM) classifier to build the classification model to predict the survival status of patients. During this process, we used a leave-one-out cross-validation (LOOCV) method to train and test the SVM classifier. In each training and testing process cycle, we selected one case to test the model performance and used the other samples to train the classifier. To avoid the biases during dataset partition, we embedded SMOTE and SVM classifier into LOOCV process. In the LOOCV training/testing process, we only used the real sample in our dataset to validate the model performance, and obtained 103 prediction scores of 103 cases in our dataset. By analyzing the prediction scores of </w:t>
      </w:r>
      <w:r>
        <w:rPr>
          <w:rFonts w:ascii="Times New Roman" w:hAnsi="Times New Roman" w:cs="Times New Roman"/>
          <w:bCs/>
          <w:sz w:val="24"/>
          <w:szCs w:val="24"/>
        </w:rPr>
        <w:t>the metastatic</w:t>
      </w:r>
      <w:r w:rsidRPr="00CC450A">
        <w:rPr>
          <w:rFonts w:ascii="Times New Roman" w:hAnsi="Times New Roman" w:cs="Times New Roman"/>
          <w:bCs/>
          <w:sz w:val="24"/>
          <w:szCs w:val="24"/>
        </w:rPr>
        <w:t xml:space="preserve"> patients, we applied a default threshold </w:t>
      </w:r>
      <w:r w:rsidR="00532835" w:rsidRPr="00F50390">
        <w:rPr>
          <w:rFonts w:ascii="Times New Roman" w:hAnsi="Times New Roman" w:cs="Times New Roman"/>
          <w:bCs/>
          <w:noProof/>
          <w:sz w:val="24"/>
          <w:szCs w:val="24"/>
          <w:lang w:val="en-IN" w:eastAsia="en-IN"/>
        </w:rPr>
        <w:drawing>
          <wp:anchor distT="0" distB="0" distL="114300" distR="114300" simplePos="0" relativeHeight="251659264" behindDoc="0" locked="0" layoutInCell="1" allowOverlap="1" wp14:anchorId="06530E52" wp14:editId="3B5919C9">
            <wp:simplePos x="0" y="0"/>
            <wp:positionH relativeFrom="column">
              <wp:posOffset>840306</wp:posOffset>
            </wp:positionH>
            <wp:positionV relativeFrom="paragraph">
              <wp:posOffset>2730050</wp:posOffset>
            </wp:positionV>
            <wp:extent cx="3356610" cy="4212590"/>
            <wp:effectExtent l="0" t="0" r="0" b="0"/>
            <wp:wrapTopAndBottom/>
            <wp:docPr id="1" name="图片 1" descr="D:\戴阿星 2021\王仁杰\tables and figures\CTM\CGX MS for JHO\CGX MS for JHO\Figure S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戴阿星 2021\王仁杰\tables and figures\CTM\CGX MS for JHO\CGX MS for JHO\Figure S1.ti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356610" cy="42125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C450A">
        <w:rPr>
          <w:rFonts w:ascii="Times New Roman" w:hAnsi="Times New Roman" w:cs="Times New Roman"/>
          <w:bCs/>
          <w:sz w:val="24"/>
          <w:szCs w:val="24"/>
        </w:rPr>
        <w:t>of 50% for prediction probability to divide the patients into high-risk and low-risk group.</w:t>
      </w:r>
    </w:p>
    <w:p w:rsidR="006A6AF4" w:rsidRDefault="006A6AF4" w:rsidP="006A6AF4">
      <w:pPr>
        <w:spacing w:line="480" w:lineRule="auto"/>
        <w:ind w:firstLineChars="600" w:firstLine="1440"/>
        <w:rPr>
          <w:rFonts w:ascii="Times New Roman" w:hAnsi="Times New Roman" w:cs="Times New Roman"/>
          <w:sz w:val="24"/>
          <w:szCs w:val="24"/>
        </w:rPr>
      </w:pPr>
      <w:r w:rsidRPr="00FE001D">
        <w:rPr>
          <w:rFonts w:ascii="Times New Roman" w:hAnsi="Times New Roman" w:cs="Times New Roman" w:hint="eastAsia"/>
          <w:sz w:val="24"/>
          <w:szCs w:val="24"/>
        </w:rPr>
        <w:t>F</w:t>
      </w:r>
      <w:r>
        <w:rPr>
          <w:rFonts w:ascii="Times New Roman" w:hAnsi="Times New Roman" w:cs="Times New Roman"/>
          <w:sz w:val="24"/>
          <w:szCs w:val="24"/>
        </w:rPr>
        <w:t xml:space="preserve">igure </w:t>
      </w:r>
      <w:r w:rsidR="00A47FD5">
        <w:rPr>
          <w:rFonts w:ascii="Times New Roman" w:hAnsi="Times New Roman" w:cs="Times New Roman"/>
          <w:sz w:val="24"/>
          <w:szCs w:val="24"/>
        </w:rPr>
        <w:t>2</w:t>
      </w:r>
      <w:r w:rsidRPr="00FE001D">
        <w:rPr>
          <w:rFonts w:ascii="Times New Roman" w:hAnsi="Times New Roman" w:cs="Times New Roman"/>
          <w:sz w:val="24"/>
          <w:szCs w:val="24"/>
        </w:rPr>
        <w:t xml:space="preserve">. The flowchart of </w:t>
      </w:r>
      <w:r>
        <w:rPr>
          <w:rFonts w:ascii="Times New Roman" w:hAnsi="Times New Roman" w:cs="Times New Roman"/>
          <w:sz w:val="24"/>
          <w:szCs w:val="24"/>
        </w:rPr>
        <w:t>the</w:t>
      </w:r>
      <w:r w:rsidRPr="00FE001D">
        <w:rPr>
          <w:rFonts w:ascii="Times New Roman" w:hAnsi="Times New Roman" w:cs="Times New Roman"/>
          <w:sz w:val="24"/>
          <w:szCs w:val="24"/>
        </w:rPr>
        <w:t xml:space="preserve"> proposed </w:t>
      </w:r>
      <w:proofErr w:type="spellStart"/>
      <w:r w:rsidRPr="00FE001D">
        <w:rPr>
          <w:rFonts w:ascii="Times New Roman" w:hAnsi="Times New Roman" w:cs="Times New Roman"/>
          <w:sz w:val="24"/>
          <w:szCs w:val="24"/>
        </w:rPr>
        <w:t>radiomics</w:t>
      </w:r>
      <w:proofErr w:type="spellEnd"/>
      <w:r w:rsidRPr="00FE001D">
        <w:rPr>
          <w:rFonts w:ascii="Times New Roman" w:hAnsi="Times New Roman" w:cs="Times New Roman"/>
          <w:sz w:val="24"/>
          <w:szCs w:val="24"/>
        </w:rPr>
        <w:t xml:space="preserve"> model</w:t>
      </w:r>
    </w:p>
    <w:p w:rsidR="00184FA3" w:rsidRPr="00CC450A" w:rsidRDefault="00184FA3" w:rsidP="00184FA3">
      <w:pPr>
        <w:spacing w:line="480" w:lineRule="auto"/>
        <w:rPr>
          <w:rFonts w:ascii="Times New Roman" w:hAnsi="Times New Roman" w:cs="Times New Roman"/>
          <w:bCs/>
          <w:i/>
          <w:sz w:val="24"/>
          <w:szCs w:val="24"/>
        </w:rPr>
      </w:pPr>
      <w:r w:rsidRPr="00CC450A">
        <w:rPr>
          <w:rFonts w:ascii="Times New Roman" w:hAnsi="Times New Roman" w:cs="Times New Roman"/>
          <w:bCs/>
          <w:i/>
          <w:sz w:val="24"/>
          <w:szCs w:val="24"/>
        </w:rPr>
        <w:t xml:space="preserve">Calculation of </w:t>
      </w:r>
      <w:proofErr w:type="spellStart"/>
      <w:r w:rsidRPr="00CC450A">
        <w:rPr>
          <w:rFonts w:ascii="Times New Roman" w:hAnsi="Times New Roman" w:cs="Times New Roman"/>
          <w:bCs/>
          <w:i/>
          <w:sz w:val="24"/>
          <w:szCs w:val="24"/>
        </w:rPr>
        <w:t>Immunoscore</w:t>
      </w:r>
      <w:proofErr w:type="spellEnd"/>
      <w:r w:rsidRPr="00CC450A">
        <w:rPr>
          <w:rFonts w:ascii="Times New Roman" w:hAnsi="Times New Roman" w:cs="Times New Roman"/>
          <w:bCs/>
          <w:i/>
          <w:sz w:val="24"/>
          <w:szCs w:val="24"/>
        </w:rPr>
        <w:t xml:space="preserve"> </w:t>
      </w:r>
    </w:p>
    <w:p w:rsidR="00184FA3" w:rsidRDefault="00184FA3" w:rsidP="00184FA3">
      <w:pPr>
        <w:spacing w:line="480" w:lineRule="auto"/>
        <w:ind w:firstLineChars="200" w:firstLine="480"/>
        <w:rPr>
          <w:rFonts w:ascii="Times New Roman" w:hAnsi="Times New Roman" w:cs="Times New Roman"/>
          <w:bCs/>
          <w:sz w:val="24"/>
          <w:szCs w:val="24"/>
        </w:rPr>
      </w:pPr>
      <w:r w:rsidRPr="00CC450A">
        <w:rPr>
          <w:rFonts w:ascii="Times New Roman" w:hAnsi="Times New Roman" w:cs="Times New Roman"/>
          <w:bCs/>
          <w:sz w:val="24"/>
          <w:szCs w:val="24"/>
        </w:rPr>
        <w:t xml:space="preserve">The whole slide of specimens was used to calculate the CD3/CD8 </w:t>
      </w:r>
      <w:proofErr w:type="spellStart"/>
      <w:r w:rsidRPr="00CC450A">
        <w:rPr>
          <w:rFonts w:ascii="Times New Roman" w:hAnsi="Times New Roman" w:cs="Times New Roman"/>
          <w:bCs/>
          <w:sz w:val="24"/>
          <w:szCs w:val="24"/>
        </w:rPr>
        <w:t>Immunoscore</w:t>
      </w:r>
      <w:proofErr w:type="spellEnd"/>
      <w:r w:rsidRPr="00CC450A">
        <w:rPr>
          <w:rFonts w:ascii="Times New Roman" w:hAnsi="Times New Roman" w:cs="Times New Roman"/>
          <w:bCs/>
          <w:sz w:val="24"/>
          <w:szCs w:val="24"/>
        </w:rPr>
        <w:t xml:space="preserve"> (I)</w:t>
      </w:r>
      <w:r>
        <w:rPr>
          <w:rFonts w:ascii="Times New Roman" w:hAnsi="Times New Roman" w:cs="Times New Roman"/>
          <w:bCs/>
          <w:sz w:val="24"/>
          <w:szCs w:val="24"/>
        </w:rPr>
        <w:fldChar w:fldCharType="begin"/>
      </w:r>
      <w:r w:rsidR="00135FEB">
        <w:rPr>
          <w:rFonts w:ascii="Times New Roman" w:hAnsi="Times New Roman" w:cs="Times New Roman"/>
          <w:bCs/>
          <w:sz w:val="24"/>
          <w:szCs w:val="24"/>
        </w:rPr>
        <w:instrText xml:space="preserve"> ADDIN EN.CITE &lt;EndNote&gt;&lt;Cite&gt;&lt;Author&gt;Fridman&lt;/Author&gt;&lt;Year&gt;2012&lt;/Year&gt;&lt;RecNum&gt;2006&lt;/RecNum&gt;&lt;DisplayText&gt;[2]&lt;/DisplayText&gt;&lt;record&gt;&lt;rec-number&gt;2006&lt;/rec-number&gt;&lt;foreign-keys&gt;&lt;key app="EN" db-id="z2etf0ss8w5vsde2wpexrr2is2svrdrpazzw" timestamp="1623853003"&gt;2006&lt;/key&gt;&lt;/foreign-keys&gt;&lt;ref-type name="Journal Article"&gt;17&lt;/ref-type&gt;&lt;contributors&gt;&lt;authors&gt;&lt;author&gt;Fridman, W. H.&lt;/author&gt;&lt;author&gt;Pagès, F.&lt;/author&gt;&lt;author&gt;Sautès-Fridman, C.&lt;/author&gt;&lt;author&gt;Galon, J.&lt;/author&gt;&lt;/authors&gt;&lt;/contributors&gt;&lt;auth-address&gt;INSERM UMRS872, Laboratory of Immune microenvironment and tumours, Paris F75006, France.&lt;/auth-address&gt;&lt;titles&gt;&lt;title&gt;The immune contexture in human tumours: impact on clinical outcome&lt;/title&gt;&lt;secondary-title&gt;Nat Rev Cancer&lt;/secondary-title&gt;&lt;alt-title&gt;Nature reviews. Cancer&lt;/alt-title&gt;&lt;/titles&gt;&lt;periodical&gt;&lt;full-title&gt;Nat Rev Cancer&lt;/full-title&gt;&lt;abbr-1&gt;Nature reviews. Cancer&lt;/abbr-1&gt;&lt;/periodical&gt;&lt;alt-periodical&gt;&lt;full-title&gt;Nat Rev Cancer&lt;/full-title&gt;&lt;abbr-1&gt;Nature reviews. Cancer&lt;/abbr-1&gt;&lt;/alt-periodical&gt;&lt;pages&gt;298-306&lt;/pages&gt;&lt;volume&gt;12&lt;/volume&gt;&lt;number&gt;4&lt;/number&gt;&lt;edition&gt;2012/03/16&lt;/edition&gt;&lt;keywords&gt;&lt;keyword&gt;Animals&lt;/keyword&gt;&lt;keyword&gt;Chemokines/metabolism&lt;/keyword&gt;&lt;keyword&gt;Cytokines/metabolism&lt;/keyword&gt;&lt;keyword&gt;Disease-Free Survival&lt;/keyword&gt;&lt;keyword&gt;Humans&lt;/keyword&gt;&lt;keyword&gt;Mice&lt;/keyword&gt;&lt;keyword&gt;Molecular Targeted Therapy&lt;/keyword&gt;&lt;keyword&gt;Neoplasms/drug therapy/*immunology/metabolism/pathology&lt;/keyword&gt;&lt;keyword&gt;Prognosis&lt;/keyword&gt;&lt;keyword&gt;Tumor Microenvironment&lt;/keyword&gt;&lt;keyword&gt;Vascular Endothelial Growth Factor A/antagonists &amp;amp; inhibitors/metabolism&lt;/keyword&gt;&lt;/keywords&gt;&lt;dates&gt;&lt;year&gt;2012&lt;/year&gt;&lt;pub-dates&gt;&lt;date&gt;Mar 15&lt;/date&gt;&lt;/pub-dates&gt;&lt;/dates&gt;&lt;isbn&gt;1474-175x&lt;/isbn&gt;&lt;accession-num&gt;22419253&lt;/accession-num&gt;&lt;urls&gt;&lt;/urls&gt;&lt;electronic-resource-num&gt;10.1038/nrc3245&lt;/electronic-resource-num&gt;&lt;remote-database-provider&gt;NLM&lt;/remote-database-provider&gt;&lt;language&gt;eng&lt;/language&gt;&lt;/record&gt;&lt;/Cite&gt;&lt;/EndNote&gt;</w:instrText>
      </w:r>
      <w:r>
        <w:rPr>
          <w:rFonts w:ascii="Times New Roman" w:hAnsi="Times New Roman" w:cs="Times New Roman"/>
          <w:bCs/>
          <w:sz w:val="24"/>
          <w:szCs w:val="24"/>
        </w:rPr>
        <w:fldChar w:fldCharType="separate"/>
      </w:r>
      <w:r w:rsidR="00135FEB">
        <w:rPr>
          <w:rFonts w:ascii="Times New Roman" w:hAnsi="Times New Roman" w:cs="Times New Roman"/>
          <w:bCs/>
          <w:noProof/>
          <w:sz w:val="24"/>
          <w:szCs w:val="24"/>
        </w:rPr>
        <w:t>[2]</w:t>
      </w:r>
      <w:r>
        <w:rPr>
          <w:rFonts w:ascii="Times New Roman" w:hAnsi="Times New Roman" w:cs="Times New Roman"/>
          <w:bCs/>
          <w:sz w:val="24"/>
          <w:szCs w:val="24"/>
        </w:rPr>
        <w:fldChar w:fldCharType="end"/>
      </w:r>
      <w:r w:rsidRPr="00CC450A">
        <w:rPr>
          <w:rFonts w:ascii="Times New Roman" w:hAnsi="Times New Roman" w:cs="Times New Roman"/>
          <w:bCs/>
          <w:sz w:val="24"/>
          <w:szCs w:val="24"/>
        </w:rPr>
        <w:t xml:space="preserve">. CD3- and CD8-stained slides were scanned at 40 × magnification using Leica SCN400 slide scanner (Leica Microsystems, </w:t>
      </w:r>
      <w:proofErr w:type="spellStart"/>
      <w:r w:rsidRPr="00CC450A">
        <w:rPr>
          <w:rFonts w:ascii="Times New Roman" w:hAnsi="Times New Roman" w:cs="Times New Roman"/>
          <w:bCs/>
          <w:sz w:val="24"/>
          <w:szCs w:val="24"/>
        </w:rPr>
        <w:t>Wetzlar</w:t>
      </w:r>
      <w:proofErr w:type="spellEnd"/>
      <w:r w:rsidRPr="00CC450A">
        <w:rPr>
          <w:rFonts w:ascii="Times New Roman" w:hAnsi="Times New Roman" w:cs="Times New Roman"/>
          <w:bCs/>
          <w:sz w:val="24"/>
          <w:szCs w:val="24"/>
        </w:rPr>
        <w:t>, Germany) and uploaded to image analysis software, Halo (</w:t>
      </w:r>
      <w:proofErr w:type="spellStart"/>
      <w:r w:rsidRPr="00CC450A">
        <w:rPr>
          <w:rFonts w:ascii="Times New Roman" w:hAnsi="Times New Roman" w:cs="Times New Roman"/>
          <w:bCs/>
          <w:sz w:val="24"/>
          <w:szCs w:val="24"/>
        </w:rPr>
        <w:t>Indica</w:t>
      </w:r>
      <w:proofErr w:type="spellEnd"/>
      <w:r w:rsidRPr="00CC450A">
        <w:rPr>
          <w:rFonts w:ascii="Times New Roman" w:hAnsi="Times New Roman" w:cs="Times New Roman"/>
          <w:bCs/>
          <w:sz w:val="24"/>
          <w:szCs w:val="24"/>
        </w:rPr>
        <w:t xml:space="preserve"> Labs) to determine the densities of CD3+ and CD8+ T cells in co</w:t>
      </w:r>
      <w:r w:rsidRPr="00B72B22">
        <w:rPr>
          <w:rFonts w:ascii="Times New Roman" w:hAnsi="Times New Roman" w:cs="Times New Roman"/>
          <w:bCs/>
          <w:sz w:val="24"/>
          <w:szCs w:val="24"/>
        </w:rPr>
        <w:t>lon tumor and i</w:t>
      </w:r>
      <w:r w:rsidRPr="00CC450A">
        <w:rPr>
          <w:rFonts w:ascii="Times New Roman" w:hAnsi="Times New Roman" w:cs="Times New Roman"/>
          <w:bCs/>
          <w:sz w:val="24"/>
          <w:szCs w:val="24"/>
        </w:rPr>
        <w:t>nvasive margin regions. Cases with mean density ≥ 75-percentile were regarded as “high” density</w:t>
      </w:r>
      <w:r>
        <w:rPr>
          <w:rFonts w:ascii="Times New Roman" w:hAnsi="Times New Roman" w:cs="Times New Roman"/>
          <w:bCs/>
          <w:sz w:val="24"/>
          <w:szCs w:val="24"/>
        </w:rPr>
        <w:fldChar w:fldCharType="begin">
          <w:fldData xml:space="preserve">PEVuZE5vdGU+PENpdGU+PEF1dGhvcj5MZWE8L0F1dGhvcj48WWVhcj4yMDIxPC9ZZWFyPjxSZWNO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</w:fldData>
        </w:fldChar>
      </w:r>
      <w:r w:rsidR="00135FEB">
        <w:rPr>
          <w:rFonts w:ascii="Times New Roman" w:hAnsi="Times New Roman" w:cs="Times New Roman"/>
          <w:bCs/>
          <w:sz w:val="24"/>
          <w:szCs w:val="24"/>
        </w:rPr>
        <w:instrText xml:space="preserve"> ADDIN EN.CITE </w:instrText>
      </w:r>
      <w:r w:rsidR="00135FEB">
        <w:rPr>
          <w:rFonts w:ascii="Times New Roman" w:hAnsi="Times New Roman" w:cs="Times New Roman"/>
          <w:bCs/>
          <w:sz w:val="24"/>
          <w:szCs w:val="24"/>
        </w:rPr>
        <w:fldChar w:fldCharType="begin">
          <w:fldData xml:space="preserve">PEVuZE5vdGU+PENpdGU+PEF1dGhvcj5MZWE8L0F1dGhvcj48WWVhcj4yMDIxPC9ZZWFyPjxSZWNO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</w:fldData>
        </w:fldChar>
      </w:r>
      <w:r w:rsidR="00135FEB">
        <w:rPr>
          <w:rFonts w:ascii="Times New Roman" w:hAnsi="Times New Roman" w:cs="Times New Roman"/>
          <w:bCs/>
          <w:sz w:val="24"/>
          <w:szCs w:val="24"/>
        </w:rPr>
        <w:instrText xml:space="preserve"> ADDIN EN.CITE.DATA </w:instrText>
      </w:r>
      <w:r w:rsidR="00135FEB">
        <w:rPr>
          <w:rFonts w:ascii="Times New Roman" w:hAnsi="Times New Roman" w:cs="Times New Roman"/>
          <w:bCs/>
          <w:sz w:val="24"/>
          <w:szCs w:val="24"/>
        </w:rPr>
      </w:r>
      <w:r w:rsidR="00135FEB">
        <w:rPr>
          <w:rFonts w:ascii="Times New Roman" w:hAnsi="Times New Roman" w:cs="Times New Roman"/>
          <w:bCs/>
          <w:sz w:val="24"/>
          <w:szCs w:val="24"/>
        </w:rPr>
        <w:fldChar w:fldCharType="end"/>
      </w:r>
      <w:r>
        <w:rPr>
          <w:rFonts w:ascii="Times New Roman" w:hAnsi="Times New Roman" w:cs="Times New Roman"/>
          <w:bCs/>
          <w:sz w:val="24"/>
          <w:szCs w:val="24"/>
        </w:rPr>
      </w:r>
      <w:r>
        <w:rPr>
          <w:rFonts w:ascii="Times New Roman" w:hAnsi="Times New Roman" w:cs="Times New Roman"/>
          <w:bCs/>
          <w:sz w:val="24"/>
          <w:szCs w:val="24"/>
        </w:rPr>
        <w:fldChar w:fldCharType="separate"/>
      </w:r>
      <w:r w:rsidR="00135FEB">
        <w:rPr>
          <w:rFonts w:ascii="Times New Roman" w:hAnsi="Times New Roman" w:cs="Times New Roman"/>
          <w:bCs/>
          <w:noProof/>
          <w:sz w:val="24"/>
          <w:szCs w:val="24"/>
        </w:rPr>
        <w:t>[3]</w:t>
      </w:r>
      <w:r>
        <w:rPr>
          <w:rFonts w:ascii="Times New Roman" w:hAnsi="Times New Roman" w:cs="Times New Roman"/>
          <w:bCs/>
          <w:sz w:val="24"/>
          <w:szCs w:val="24"/>
        </w:rPr>
        <w:fldChar w:fldCharType="end"/>
      </w:r>
      <w:r w:rsidRPr="00CC450A">
        <w:rPr>
          <w:rFonts w:ascii="Times New Roman" w:hAnsi="Times New Roman" w:cs="Times New Roman"/>
          <w:bCs/>
          <w:sz w:val="24"/>
          <w:szCs w:val="24"/>
        </w:rPr>
        <w:t xml:space="preserve">. Briefly, </w:t>
      </w:r>
      <w:proofErr w:type="spellStart"/>
      <w:r w:rsidRPr="00CC450A">
        <w:rPr>
          <w:rFonts w:ascii="Times New Roman" w:hAnsi="Times New Roman" w:cs="Times New Roman"/>
          <w:bCs/>
          <w:sz w:val="24"/>
          <w:szCs w:val="24"/>
        </w:rPr>
        <w:t>Immunoscore</w:t>
      </w:r>
      <w:proofErr w:type="spellEnd"/>
      <w:r w:rsidRPr="00CC450A">
        <w:rPr>
          <w:rFonts w:ascii="Times New Roman" w:hAnsi="Times New Roman" w:cs="Times New Roman"/>
          <w:bCs/>
          <w:sz w:val="24"/>
          <w:szCs w:val="24"/>
        </w:rPr>
        <w:t xml:space="preserve"> ranging from 0 (I0), when low densities of two cell types are found in both regions, to 4 (I4), when high densities are found of two cell types in both regions. Consistent with previous studies, patients with I0-I2 were classified into low immune score group, while patients with I3-I4 were classified into high immune score group</w:t>
      </w:r>
    </w:p>
    <w:p w:rsidR="00184FA3" w:rsidRPr="00B72B22" w:rsidRDefault="00184FA3" w:rsidP="00184FA3">
      <w:pPr>
        <w:spacing w:line="480" w:lineRule="auto"/>
        <w:rPr>
          <w:rFonts w:ascii="Times New Roman" w:hAnsi="Times New Roman" w:cs="Times New Roman"/>
          <w:bCs/>
          <w:i/>
          <w:sz w:val="24"/>
          <w:szCs w:val="24"/>
        </w:rPr>
      </w:pPr>
      <w:r w:rsidRPr="00FA252E">
        <w:rPr>
          <w:rFonts w:ascii="Times New Roman" w:hAnsi="Times New Roman" w:cs="Times New Roman"/>
          <w:bCs/>
          <w:i/>
          <w:sz w:val="24"/>
          <w:szCs w:val="24"/>
        </w:rPr>
        <w:t xml:space="preserve">Development of a combined </w:t>
      </w:r>
      <w:proofErr w:type="spellStart"/>
      <w:r w:rsidRPr="00FA252E">
        <w:rPr>
          <w:rFonts w:ascii="Times New Roman" w:hAnsi="Times New Roman" w:cs="Times New Roman"/>
          <w:bCs/>
          <w:i/>
          <w:sz w:val="24"/>
          <w:szCs w:val="24"/>
        </w:rPr>
        <w:t>nomog</w:t>
      </w:r>
      <w:r w:rsidRPr="00B72B22">
        <w:rPr>
          <w:rFonts w:ascii="Times New Roman" w:hAnsi="Times New Roman" w:cs="Times New Roman"/>
          <w:bCs/>
          <w:i/>
          <w:sz w:val="24"/>
          <w:szCs w:val="24"/>
        </w:rPr>
        <w:t>ram</w:t>
      </w:r>
      <w:proofErr w:type="spellEnd"/>
      <w:r w:rsidRPr="00B72B22">
        <w:rPr>
          <w:rFonts w:ascii="Times New Roman" w:hAnsi="Times New Roman" w:cs="Times New Roman"/>
          <w:bCs/>
          <w:i/>
          <w:sz w:val="24"/>
          <w:szCs w:val="24"/>
        </w:rPr>
        <w:t xml:space="preserve"> with </w:t>
      </w:r>
      <w:proofErr w:type="spellStart"/>
      <w:r w:rsidRPr="00B72B22">
        <w:rPr>
          <w:rFonts w:ascii="Times New Roman" w:hAnsi="Times New Roman" w:cs="Times New Roman"/>
          <w:bCs/>
          <w:i/>
          <w:sz w:val="24"/>
          <w:szCs w:val="24"/>
        </w:rPr>
        <w:t>radiomics</w:t>
      </w:r>
      <w:proofErr w:type="spellEnd"/>
      <w:r w:rsidRPr="00B72B22">
        <w:rPr>
          <w:rFonts w:ascii="Times New Roman" w:hAnsi="Times New Roman" w:cs="Times New Roman"/>
          <w:bCs/>
          <w:i/>
          <w:sz w:val="24"/>
          <w:szCs w:val="24"/>
        </w:rPr>
        <w:t xml:space="preserve">, </w:t>
      </w:r>
      <w:proofErr w:type="spellStart"/>
      <w:r w:rsidRPr="00B72B22">
        <w:rPr>
          <w:rFonts w:ascii="Times New Roman" w:hAnsi="Times New Roman" w:cs="Times New Roman"/>
          <w:bCs/>
          <w:i/>
          <w:sz w:val="24"/>
          <w:szCs w:val="24"/>
        </w:rPr>
        <w:t>Immunoscore</w:t>
      </w:r>
      <w:proofErr w:type="spellEnd"/>
      <w:r w:rsidRPr="00B72B22">
        <w:rPr>
          <w:rFonts w:ascii="Times New Roman" w:hAnsi="Times New Roman" w:cs="Times New Roman"/>
          <w:bCs/>
          <w:i/>
          <w:sz w:val="24"/>
          <w:szCs w:val="24"/>
        </w:rPr>
        <w:t xml:space="preserve"> and clinical, features </w:t>
      </w:r>
    </w:p>
    <w:p w:rsidR="00184FA3" w:rsidRDefault="00184FA3" w:rsidP="00184FA3">
      <w:pPr>
        <w:spacing w:line="480" w:lineRule="auto"/>
        <w:ind w:firstLineChars="200" w:firstLine="480"/>
        <w:rPr>
          <w:rFonts w:ascii="Times New Roman" w:hAnsi="Times New Roman" w:cs="Times New Roman"/>
          <w:bCs/>
          <w:sz w:val="24"/>
          <w:szCs w:val="24"/>
        </w:rPr>
      </w:pPr>
      <w:r w:rsidRPr="00B72B22">
        <w:rPr>
          <w:rFonts w:ascii="Times New Roman" w:hAnsi="Times New Roman" w:cs="Times New Roman"/>
          <w:bCs/>
          <w:sz w:val="24"/>
          <w:szCs w:val="24"/>
        </w:rPr>
        <w:t>To identify independent prognostic factors, variables achieving a significance of P &lt; 0.05 were selected for multivariable analyses via the Cox regression model. On t</w:t>
      </w:r>
      <w:r w:rsidRPr="00CC450A">
        <w:rPr>
          <w:rFonts w:ascii="Times New Roman" w:hAnsi="Times New Roman" w:cs="Times New Roman"/>
          <w:bCs/>
          <w:sz w:val="24"/>
          <w:szCs w:val="24"/>
        </w:rPr>
        <w:t xml:space="preserve">he basis of the results of the multivariable analysis, two </w:t>
      </w:r>
      <w:proofErr w:type="spellStart"/>
      <w:r w:rsidRPr="00CC450A">
        <w:rPr>
          <w:rFonts w:ascii="Times New Roman" w:hAnsi="Times New Roman" w:cs="Times New Roman"/>
          <w:bCs/>
          <w:sz w:val="24"/>
          <w:szCs w:val="24"/>
        </w:rPr>
        <w:t>nomograms</w:t>
      </w:r>
      <w:proofErr w:type="spellEnd"/>
      <w:r w:rsidRPr="00CC450A">
        <w:rPr>
          <w:rFonts w:ascii="Times New Roman" w:hAnsi="Times New Roman" w:cs="Times New Roman"/>
          <w:bCs/>
          <w:sz w:val="24"/>
          <w:szCs w:val="24"/>
        </w:rPr>
        <w:t xml:space="preserve">, integrating the </w:t>
      </w:r>
      <w:proofErr w:type="spellStart"/>
      <w:r w:rsidRPr="00CC450A">
        <w:rPr>
          <w:rFonts w:ascii="Times New Roman" w:hAnsi="Times New Roman" w:cs="Times New Roman"/>
          <w:bCs/>
          <w:sz w:val="24"/>
          <w:szCs w:val="24"/>
        </w:rPr>
        <w:t>radiomics</w:t>
      </w:r>
      <w:proofErr w:type="spellEnd"/>
      <w:r w:rsidRPr="00CC450A">
        <w:rPr>
          <w:rFonts w:ascii="Times New Roman" w:hAnsi="Times New Roman" w:cs="Times New Roman"/>
          <w:bCs/>
          <w:sz w:val="24"/>
          <w:szCs w:val="24"/>
        </w:rPr>
        <w:t xml:space="preserve"> signature, </w:t>
      </w:r>
      <w:proofErr w:type="spellStart"/>
      <w:r w:rsidRPr="00CC450A">
        <w:rPr>
          <w:rFonts w:ascii="Times New Roman" w:hAnsi="Times New Roman" w:cs="Times New Roman"/>
          <w:bCs/>
          <w:sz w:val="24"/>
          <w:szCs w:val="24"/>
        </w:rPr>
        <w:t>Immunoscore</w:t>
      </w:r>
      <w:proofErr w:type="spellEnd"/>
      <w:r w:rsidRPr="00CC450A">
        <w:rPr>
          <w:rFonts w:ascii="Times New Roman" w:hAnsi="Times New Roman" w:cs="Times New Roman"/>
          <w:bCs/>
          <w:sz w:val="24"/>
          <w:szCs w:val="24"/>
        </w:rPr>
        <w:t xml:space="preserve"> and other </w:t>
      </w:r>
      <w:proofErr w:type="spellStart"/>
      <w:r w:rsidRPr="00CC450A">
        <w:rPr>
          <w:rFonts w:ascii="Times New Roman" w:hAnsi="Times New Roman" w:cs="Times New Roman"/>
          <w:bCs/>
          <w:sz w:val="24"/>
          <w:szCs w:val="24"/>
        </w:rPr>
        <w:t>clinicopathological</w:t>
      </w:r>
      <w:proofErr w:type="spellEnd"/>
      <w:r w:rsidRPr="00CC450A">
        <w:rPr>
          <w:rFonts w:ascii="Times New Roman" w:hAnsi="Times New Roman" w:cs="Times New Roman"/>
          <w:bCs/>
          <w:sz w:val="24"/>
          <w:szCs w:val="24"/>
        </w:rPr>
        <w:t xml:space="preserve"> risk factors, was formulated to predict the OS and PFS for </w:t>
      </w:r>
      <w:r>
        <w:rPr>
          <w:rFonts w:ascii="Times New Roman" w:hAnsi="Times New Roman" w:cs="Times New Roman"/>
          <w:sz w:val="24"/>
          <w:szCs w:val="24"/>
        </w:rPr>
        <w:t>CRC</w:t>
      </w:r>
      <w:r w:rsidRPr="0057214C">
        <w:rPr>
          <w:rFonts w:ascii="Times New Roman" w:hAnsi="Times New Roman" w:cs="Times New Roman"/>
          <w:sz w:val="24"/>
          <w:szCs w:val="24"/>
        </w:rPr>
        <w:t xml:space="preserve"> patient</w:t>
      </w:r>
      <w:r>
        <w:rPr>
          <w:rFonts w:ascii="Times New Roman" w:hAnsi="Times New Roman" w:cs="Times New Roman"/>
          <w:sz w:val="24"/>
          <w:szCs w:val="24"/>
        </w:rPr>
        <w:t>s with lung</w:t>
      </w:r>
      <w:r w:rsidRPr="0057214C">
        <w:rPr>
          <w:rFonts w:ascii="Times New Roman" w:hAnsi="Times New Roman" w:cs="Times New Roman"/>
          <w:sz w:val="24"/>
          <w:szCs w:val="24"/>
        </w:rPr>
        <w:t xml:space="preserve"> metastasis</w:t>
      </w:r>
      <w:r w:rsidRPr="00CC450A">
        <w:rPr>
          <w:rFonts w:ascii="Times New Roman" w:hAnsi="Times New Roman" w:cs="Times New Roman"/>
          <w:bCs/>
          <w:sz w:val="24"/>
          <w:szCs w:val="24"/>
        </w:rPr>
        <w:t>.</w:t>
      </w:r>
    </w:p>
    <w:p w:rsidR="005B3FC8" w:rsidRPr="00CC450A" w:rsidRDefault="005B3FC8" w:rsidP="00184FA3">
      <w:pPr>
        <w:spacing w:line="480" w:lineRule="auto"/>
        <w:ind w:firstLineChars="200" w:firstLine="480"/>
        <w:rPr>
          <w:rFonts w:ascii="Times New Roman" w:hAnsi="Times New Roman" w:cs="Times New Roman"/>
          <w:bCs/>
          <w:sz w:val="24"/>
          <w:szCs w:val="24"/>
        </w:rPr>
      </w:pPr>
      <w:r w:rsidRPr="005B3FC8">
        <w:rPr>
          <w:rFonts w:ascii="Times New Roman" w:hAnsi="Times New Roman" w:cs="Times New Roman"/>
          <w:bCs/>
          <w:sz w:val="24"/>
          <w:szCs w:val="24"/>
          <w:highlight w:val="yellow"/>
        </w:rPr>
        <w:t>Nomograms have been successfully applied to a variety of malignancies for the purpose of improving oncological outcome prediction and provide patients and physicians with a more intelligible outcome measure when making treatment-related decisions. Upon using nomogram, it can be interpreted by summing up the weighted score assigned to each variable, which is indicated at the top of scale. The total score can be converted to predicted probability of death and recurrence or metastasis for a patient in the lowest scale. A higher total points was associated with a worse OS and DFS.</w:t>
      </w:r>
    </w:p>
    <w:p w:rsidR="00184FA3" w:rsidRPr="00CC450A" w:rsidRDefault="00184FA3" w:rsidP="00184FA3">
      <w:pPr>
        <w:spacing w:line="480" w:lineRule="auto"/>
        <w:rPr>
          <w:rFonts w:ascii="Times New Roman" w:hAnsi="Times New Roman" w:cs="Times New Roman"/>
          <w:bCs/>
          <w:i/>
          <w:sz w:val="24"/>
          <w:szCs w:val="24"/>
        </w:rPr>
      </w:pPr>
      <w:r w:rsidRPr="00CC450A">
        <w:rPr>
          <w:rFonts w:ascii="Times New Roman" w:hAnsi="Times New Roman" w:cs="Times New Roman"/>
          <w:bCs/>
          <w:i/>
          <w:sz w:val="24"/>
          <w:szCs w:val="24"/>
        </w:rPr>
        <w:t>Survival analysis</w:t>
      </w:r>
      <w:r w:rsidR="004D59B9">
        <w:rPr>
          <w:rFonts w:ascii="Times New Roman" w:hAnsi="Times New Roman" w:cs="Times New Roman"/>
          <w:bCs/>
          <w:i/>
          <w:sz w:val="24"/>
          <w:szCs w:val="24"/>
        </w:rPr>
        <w:t xml:space="preserve"> and performance evaluation</w:t>
      </w:r>
    </w:p>
    <w:p w:rsidR="00184FA3" w:rsidRPr="00CC450A" w:rsidRDefault="00184FA3" w:rsidP="00184FA3">
      <w:pPr>
        <w:spacing w:line="480" w:lineRule="auto"/>
        <w:rPr>
          <w:rFonts w:ascii="Times New Roman" w:hAnsi="Times New Roman" w:cs="Times New Roman"/>
          <w:sz w:val="24"/>
          <w:szCs w:val="24"/>
        </w:rPr>
      </w:pPr>
      <w:r w:rsidRPr="00CC450A">
        <w:rPr>
          <w:rFonts w:ascii="Times New Roman" w:hAnsi="Times New Roman" w:cs="Times New Roman"/>
          <w:sz w:val="24"/>
          <w:szCs w:val="24"/>
        </w:rPr>
        <w:t xml:space="preserve">   To assess the association between the high-risk or low-risk prediction scores generated by </w:t>
      </w:r>
      <w:proofErr w:type="spellStart"/>
      <w:r w:rsidRPr="00CC450A">
        <w:rPr>
          <w:rFonts w:ascii="Times New Roman" w:hAnsi="Times New Roman" w:cs="Times New Roman"/>
          <w:sz w:val="24"/>
          <w:szCs w:val="24"/>
        </w:rPr>
        <w:t>radiomics</w:t>
      </w:r>
      <w:proofErr w:type="spellEnd"/>
      <w:r w:rsidRPr="00CC450A">
        <w:rPr>
          <w:rFonts w:ascii="Times New Roman" w:hAnsi="Times New Roman" w:cs="Times New Roman"/>
          <w:sz w:val="24"/>
          <w:szCs w:val="24"/>
        </w:rPr>
        <w:t xml:space="preserve"> model and patients’ PFS and OS, we used several statistical analysis methods, which included Survival ROC analysis, Kaplan-Meier (KM) survival analysis, and Cox proportional risk regression model. In this process, we first evaluated the prediction performance of our classification model by using C-index estimator. Then, we estimated cumulative survival rate by using KM survival analysis method. Finally, we used Cox proportional risk regression to estimate the hazard ratio (HR) with 95% confidence interval (CI). </w:t>
      </w:r>
      <w:r w:rsidR="004D59B9" w:rsidRPr="00902E32">
        <w:rPr>
          <w:rFonts w:ascii="Times New Roman" w:hAnsi="Times New Roman" w:cs="Times New Roman"/>
          <w:sz w:val="24"/>
          <w:szCs w:val="24"/>
          <w:highlight w:val="yellow"/>
        </w:rPr>
        <w:t>Survival decision curve analysis (DCA) was further used to evaluate the net benefit derived from the two signatures. The clinical utility could be demonstrated by quantifying the net benefits of a series of threshold probabilities in the queue. Decision curve analysis examined the theoretical relationship between the threshold death or relapse probability of patients and the relative value of false-positive and false-negative results to determine the predictive ability of the prediction model</w:t>
      </w:r>
      <w:r w:rsidR="00902E32" w:rsidRPr="00902E32">
        <w:rPr>
          <w:rFonts w:ascii="Times New Roman" w:hAnsi="Times New Roman" w:cs="Times New Roman"/>
          <w:sz w:val="24"/>
          <w:szCs w:val="24"/>
          <w:highlight w:val="yellow"/>
        </w:rPr>
        <w:t>.</w:t>
      </w:r>
      <w:r w:rsidR="00902E32">
        <w:rPr>
          <w:rFonts w:ascii="Times New Roman" w:hAnsi="Times New Roman" w:cs="Times New Roman"/>
          <w:sz w:val="24"/>
          <w:szCs w:val="24"/>
        </w:rPr>
        <w:t xml:space="preserve"> </w:t>
      </w:r>
      <w:r w:rsidRPr="00CC450A">
        <w:rPr>
          <w:rFonts w:ascii="Times New Roman" w:hAnsi="Times New Roman" w:cs="Times New Roman"/>
          <w:sz w:val="24"/>
          <w:szCs w:val="24"/>
        </w:rPr>
        <w:t xml:space="preserve">Variables with statistically significant p values in univariate analysis were included in multivariate analysis. All tests were 2-sided, and P &lt; 0.05 was considered statistically significant. </w:t>
      </w:r>
    </w:p>
    <w:p w:rsidR="00184FA3" w:rsidRPr="00CC450A" w:rsidRDefault="00184FA3" w:rsidP="00184FA3">
      <w:pPr>
        <w:spacing w:line="480" w:lineRule="auto"/>
        <w:rPr>
          <w:rFonts w:ascii="Times New Roman" w:hAnsi="Times New Roman" w:cs="Times New Roman"/>
          <w:sz w:val="24"/>
          <w:szCs w:val="24"/>
        </w:rPr>
      </w:pPr>
      <w:r w:rsidRPr="00CC450A">
        <w:rPr>
          <w:rFonts w:ascii="Times New Roman" w:hAnsi="Times New Roman" w:cs="Times New Roman"/>
          <w:sz w:val="24"/>
          <w:szCs w:val="24"/>
        </w:rPr>
        <w:t xml:space="preserve">   In this study, we implemented the </w:t>
      </w:r>
      <w:proofErr w:type="spellStart"/>
      <w:r w:rsidRPr="00CC450A">
        <w:rPr>
          <w:rFonts w:ascii="Times New Roman" w:hAnsi="Times New Roman" w:cs="Times New Roman"/>
          <w:sz w:val="24"/>
          <w:szCs w:val="24"/>
        </w:rPr>
        <w:t>radiomics</w:t>
      </w:r>
      <w:proofErr w:type="spellEnd"/>
      <w:r w:rsidRPr="00CC450A">
        <w:rPr>
          <w:rFonts w:ascii="Times New Roman" w:hAnsi="Times New Roman" w:cs="Times New Roman"/>
          <w:sz w:val="24"/>
          <w:szCs w:val="24"/>
        </w:rPr>
        <w:t xml:space="preserve"> model process by using the Python programming. And we performed statistical analyses with R software, version 3.5.3 (F Foundation for Statistical Computing, Vienna, Austria). All these steps were implemented on a computer configured with Intel Core i7-8700 CPU 3.2GHz × 2 and 16 GB RAM.</w:t>
      </w:r>
    </w:p>
    <w:p w:rsidR="00577C43" w:rsidRDefault="00577C43"/>
    <w:p w:rsidR="00577C43" w:rsidRDefault="00577C43"/>
    <w:p w:rsidR="00135FEB" w:rsidRPr="00135FEB" w:rsidRDefault="00577C43" w:rsidP="00135FEB">
      <w:pPr>
        <w:pStyle w:val="EndNoteBibliography"/>
        <w:ind w:left="720" w:hanging="720"/>
        <w:rPr>
          <w:rFonts w:ascii="Times New Roman" w:hAnsi="Times New Roman" w:cs="Times New Roman"/>
          <w:sz w:val="24"/>
        </w:rPr>
      </w:pPr>
      <w:r>
        <w:fldChar w:fldCharType="begin"/>
      </w:r>
      <w:r>
        <w:instrText xml:space="preserve"> ADDIN EN.REFLIST </w:instrText>
      </w:r>
      <w:r>
        <w:fldChar w:fldCharType="separate"/>
      </w:r>
      <w:r w:rsidR="00135FEB" w:rsidRPr="00135FEB">
        <w:rPr>
          <w:sz w:val="24"/>
        </w:rPr>
        <w:t>1</w:t>
      </w:r>
      <w:r w:rsidR="00135FEB" w:rsidRPr="00135FEB">
        <w:rPr>
          <w:rFonts w:ascii="Times New Roman" w:hAnsi="Times New Roman" w:cs="Times New Roman"/>
          <w:sz w:val="24"/>
        </w:rPr>
        <w:tab/>
        <w:t>Zhu X, Yao J, Zhu F,Huang J. WSISA: making survival prediction from whole slide histopathological images. In: 2017 IEEE Conference on Computer Vision and Pattern Recognition (CVPR), IEEE Computer Society, Los Alamitas, CA, 7234–7242.</w:t>
      </w:r>
    </w:p>
    <w:p w:rsidR="00135FEB" w:rsidRPr="00135FEB" w:rsidRDefault="00135FEB" w:rsidP="00135FEB">
      <w:pPr>
        <w:pStyle w:val="EndNoteBibliography"/>
        <w:ind w:left="720" w:hanging="720"/>
        <w:rPr>
          <w:rFonts w:ascii="Times New Roman" w:hAnsi="Times New Roman" w:cs="Times New Roman"/>
          <w:sz w:val="24"/>
        </w:rPr>
      </w:pPr>
      <w:r w:rsidRPr="00135FEB">
        <w:rPr>
          <w:sz w:val="24"/>
        </w:rPr>
        <w:t>2</w:t>
      </w:r>
      <w:r w:rsidRPr="00135FEB">
        <w:rPr>
          <w:rFonts w:ascii="Times New Roman" w:hAnsi="Times New Roman" w:cs="Times New Roman"/>
          <w:sz w:val="24"/>
        </w:rPr>
        <w:tab/>
        <w:t>Fridman W H, Pagès F, Sautès-Fridman C,Galon J. The immune contexture in human tumours: impact on clinical outcome.</w:t>
      </w:r>
      <w:r w:rsidRPr="00135FEB">
        <w:rPr>
          <w:rFonts w:ascii="Times New Roman" w:hAnsi="Times New Roman" w:cs="Times New Roman"/>
          <w:i/>
          <w:sz w:val="24"/>
        </w:rPr>
        <w:t xml:space="preserve"> </w:t>
      </w:r>
      <w:r w:rsidRPr="00135FEB">
        <w:rPr>
          <w:rFonts w:ascii="Times New Roman" w:hAnsi="Times New Roman" w:cs="Times New Roman"/>
          <w:sz w:val="24"/>
        </w:rPr>
        <w:t>Nat Rev Cancer, 2012</w:t>
      </w:r>
      <w:r w:rsidRPr="00135FEB">
        <w:rPr>
          <w:rFonts w:ascii="Times New Roman" w:hAnsi="Times New Roman" w:cs="Times New Roman"/>
        </w:rPr>
        <w:t>,</w:t>
      </w:r>
      <w:r w:rsidRPr="00135FEB">
        <w:rPr>
          <w:rFonts w:ascii="Times New Roman" w:hAnsi="Times New Roman" w:cs="Times New Roman"/>
          <w:sz w:val="24"/>
        </w:rPr>
        <w:t xml:space="preserve"> 12(4): 298-306.</w:t>
      </w:r>
    </w:p>
    <w:p w:rsidR="00135FEB" w:rsidRPr="00135FEB" w:rsidRDefault="00135FEB" w:rsidP="00135FEB">
      <w:pPr>
        <w:pStyle w:val="EndNoteBibliography"/>
        <w:ind w:left="720" w:hanging="720"/>
        <w:rPr>
          <w:rFonts w:ascii="Times New Roman" w:hAnsi="Times New Roman" w:cs="Times New Roman"/>
          <w:sz w:val="24"/>
        </w:rPr>
      </w:pPr>
      <w:r w:rsidRPr="00135FEB">
        <w:rPr>
          <w:sz w:val="24"/>
        </w:rPr>
        <w:t>3</w:t>
      </w:r>
      <w:r w:rsidRPr="00135FEB">
        <w:rPr>
          <w:rFonts w:ascii="Times New Roman" w:hAnsi="Times New Roman" w:cs="Times New Roman"/>
          <w:sz w:val="24"/>
        </w:rPr>
        <w:tab/>
        <w:t>Lea D, Watson M, Skaland I, Hagland H R, Lillesand M, Gudlaugsson E, et al. A template to quantify the location and density of CD3</w:t>
      </w:r>
      <w:r w:rsidRPr="00135FEB">
        <w:rPr>
          <w:rFonts w:ascii="Times New Roman" w:eastAsia="MS Gothic" w:hAnsi="Times New Roman" w:cs="Times New Roman" w:hint="eastAsia"/>
          <w:sz w:val="24"/>
        </w:rPr>
        <w:t> </w:t>
      </w:r>
      <w:r w:rsidRPr="00135FEB">
        <w:rPr>
          <w:rFonts w:ascii="Times New Roman" w:hAnsi="Times New Roman" w:cs="Times New Roman"/>
          <w:sz w:val="24"/>
        </w:rPr>
        <w:t>+</w:t>
      </w:r>
      <w:r w:rsidRPr="00135FEB">
        <w:rPr>
          <w:rFonts w:ascii="Times New Roman" w:eastAsia="MS Gothic" w:hAnsi="Times New Roman" w:cs="Times New Roman" w:hint="eastAsia"/>
          <w:sz w:val="24"/>
        </w:rPr>
        <w:t> </w:t>
      </w:r>
      <w:r w:rsidRPr="00135FEB">
        <w:rPr>
          <w:rFonts w:ascii="Times New Roman" w:hAnsi="Times New Roman" w:cs="Times New Roman"/>
          <w:sz w:val="24"/>
        </w:rPr>
        <w:t>and CD8</w:t>
      </w:r>
      <w:r w:rsidRPr="00135FEB">
        <w:rPr>
          <w:rFonts w:ascii="Times New Roman" w:eastAsia="MS Gothic" w:hAnsi="Times New Roman" w:cs="Times New Roman" w:hint="eastAsia"/>
          <w:sz w:val="24"/>
        </w:rPr>
        <w:t> </w:t>
      </w:r>
      <w:r w:rsidRPr="00135FEB">
        <w:rPr>
          <w:rFonts w:ascii="Times New Roman" w:hAnsi="Times New Roman" w:cs="Times New Roman"/>
          <w:sz w:val="24"/>
        </w:rPr>
        <w:t>+</w:t>
      </w:r>
      <w:r w:rsidRPr="00135FEB">
        <w:rPr>
          <w:rFonts w:ascii="Times New Roman" w:eastAsia="MS Gothic" w:hAnsi="Times New Roman" w:cs="Times New Roman" w:hint="eastAsia"/>
          <w:sz w:val="24"/>
        </w:rPr>
        <w:t> </w:t>
      </w:r>
      <w:r w:rsidRPr="00135FEB">
        <w:rPr>
          <w:rFonts w:ascii="Times New Roman" w:hAnsi="Times New Roman" w:cs="Times New Roman"/>
          <w:sz w:val="24"/>
        </w:rPr>
        <w:t>tumor-infiltrating lymphocytes in colon cancer by digital pathology on whole slides for an objective, standardized immune score assessment.</w:t>
      </w:r>
      <w:r w:rsidRPr="00135FEB">
        <w:rPr>
          <w:rFonts w:ascii="Times New Roman" w:hAnsi="Times New Roman" w:cs="Times New Roman"/>
          <w:i/>
          <w:sz w:val="24"/>
        </w:rPr>
        <w:t xml:space="preserve"> </w:t>
      </w:r>
      <w:r w:rsidRPr="00135FEB">
        <w:rPr>
          <w:rFonts w:ascii="Times New Roman" w:hAnsi="Times New Roman" w:cs="Times New Roman"/>
          <w:sz w:val="24"/>
        </w:rPr>
        <w:t>Cancer Immunol Immunother, 2021</w:t>
      </w:r>
      <w:r w:rsidRPr="00135FEB">
        <w:rPr>
          <w:rFonts w:ascii="Times New Roman" w:hAnsi="Times New Roman" w:cs="Times New Roman"/>
        </w:rPr>
        <w:t>,</w:t>
      </w:r>
      <w:r w:rsidRPr="00135FEB">
        <w:rPr>
          <w:rFonts w:ascii="Times New Roman" w:hAnsi="Times New Roman" w:cs="Times New Roman"/>
          <w:sz w:val="24"/>
        </w:rPr>
        <w:t xml:space="preserve"> 70(7): 2049-2057.</w:t>
      </w:r>
    </w:p>
    <w:p w:rsidR="001661AB" w:rsidRPr="00184FA3" w:rsidRDefault="00577C43">
      <w:r>
        <w:fldChar w:fldCharType="end"/>
      </w:r>
    </w:p>
    <w:sectPr w:rsidR="001661AB" w:rsidRPr="00184FA3" w:rsidSect="00564ECC">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6280" w:rsidRDefault="00CD6280" w:rsidP="00577C43">
      <w:r>
        <w:separator/>
      </w:r>
    </w:p>
  </w:endnote>
  <w:endnote w:type="continuationSeparator" w:id="0">
    <w:p w:rsidR="00CD6280" w:rsidRDefault="00CD6280" w:rsidP="00577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DengXian">
    <w:altName w:val="Arial Unicode MS"/>
    <w:charset w:val="86"/>
    <w:family w:val="auto"/>
    <w:pitch w:val="variable"/>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Arial Unicode MS"/>
    <w:charset w:val="86"/>
    <w:family w:val="auto"/>
    <w:pitch w:val="variable"/>
    <w:sig w:usb0="00000000"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1192004"/>
      <w:docPartObj>
        <w:docPartGallery w:val="Page Numbers (Bottom of Page)"/>
        <w:docPartUnique/>
      </w:docPartObj>
    </w:sdtPr>
    <w:sdtEndPr/>
    <w:sdtContent>
      <w:p w:rsidR="005B3FC8" w:rsidRDefault="005B3FC8">
        <w:pPr>
          <w:pStyle w:val="Footer"/>
          <w:jc w:val="center"/>
        </w:pPr>
        <w:r>
          <w:fldChar w:fldCharType="begin"/>
        </w:r>
        <w:r>
          <w:instrText>PAGE   \* MERGEFORMAT</w:instrText>
        </w:r>
        <w:r>
          <w:fldChar w:fldCharType="separate"/>
        </w:r>
        <w:r w:rsidR="0071520C" w:rsidRPr="0071520C">
          <w:rPr>
            <w:noProof/>
            <w:lang w:val="zh-CN"/>
          </w:rPr>
          <w:t>2</w:t>
        </w:r>
        <w:r>
          <w:fldChar w:fldCharType="end"/>
        </w:r>
      </w:p>
    </w:sdtContent>
  </w:sdt>
  <w:p w:rsidR="005B3FC8" w:rsidRDefault="005B3FC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6280" w:rsidRDefault="00CD6280" w:rsidP="00577C43">
      <w:r>
        <w:separator/>
      </w:r>
    </w:p>
  </w:footnote>
  <w:footnote w:type="continuationSeparator" w:id="0">
    <w:p w:rsidR="00CD6280" w:rsidRDefault="00CD6280" w:rsidP="00577C4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复旦旦毕业论文 Copy&lt;/Style&gt;&lt;LeftDelim&gt;{&lt;/LeftDelim&gt;&lt;RightDelim&gt;}&lt;/RightDelim&gt;&lt;FontName&gt;等线&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2etf0ss8w5vsde2wpexrr2is2svrdrpazzw&quot;&gt;tumor size&lt;record-ids&gt;&lt;item&gt;2006&lt;/item&gt;&lt;item&gt;2007&lt;/item&gt;&lt;item&gt;2029&lt;/item&gt;&lt;/record-ids&gt;&lt;/item&gt;&lt;/Libraries&gt;"/>
  </w:docVars>
  <w:rsids>
    <w:rsidRoot w:val="00184FA3"/>
    <w:rsid w:val="00026A59"/>
    <w:rsid w:val="000465C6"/>
    <w:rsid w:val="00135FEB"/>
    <w:rsid w:val="001661AB"/>
    <w:rsid w:val="00184FA3"/>
    <w:rsid w:val="001F2132"/>
    <w:rsid w:val="00301F4F"/>
    <w:rsid w:val="00397827"/>
    <w:rsid w:val="004A67D1"/>
    <w:rsid w:val="004D59B9"/>
    <w:rsid w:val="004D7978"/>
    <w:rsid w:val="00532835"/>
    <w:rsid w:val="00564ECC"/>
    <w:rsid w:val="00573E76"/>
    <w:rsid w:val="00577C43"/>
    <w:rsid w:val="00585B1F"/>
    <w:rsid w:val="005B3FC8"/>
    <w:rsid w:val="005C679D"/>
    <w:rsid w:val="006A6AF4"/>
    <w:rsid w:val="0071520C"/>
    <w:rsid w:val="0076092C"/>
    <w:rsid w:val="00871B73"/>
    <w:rsid w:val="008C6FFB"/>
    <w:rsid w:val="00902E32"/>
    <w:rsid w:val="00931987"/>
    <w:rsid w:val="00A47FD5"/>
    <w:rsid w:val="00A6683F"/>
    <w:rsid w:val="00BB0CD4"/>
    <w:rsid w:val="00BC31B0"/>
    <w:rsid w:val="00CD6280"/>
    <w:rsid w:val="00D45BA7"/>
    <w:rsid w:val="00DB5075"/>
    <w:rsid w:val="00E56BDA"/>
    <w:rsid w:val="00F50390"/>
    <w:rsid w:val="00FB69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15:docId w15:val="{54E11624-AE0A-460F-83EC-2C1086549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4FA3"/>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84FA3"/>
    <w:rPr>
      <w:color w:val="0563C1" w:themeColor="hyperlink"/>
      <w:u w:val="single"/>
    </w:rPr>
  </w:style>
  <w:style w:type="paragraph" w:styleId="Header">
    <w:name w:val="header"/>
    <w:basedOn w:val="Normal"/>
    <w:link w:val="HeaderChar"/>
    <w:uiPriority w:val="99"/>
    <w:unhideWhenUsed/>
    <w:rsid w:val="00577C43"/>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577C43"/>
    <w:rPr>
      <w:sz w:val="18"/>
      <w:szCs w:val="18"/>
    </w:rPr>
  </w:style>
  <w:style w:type="paragraph" w:styleId="Footer">
    <w:name w:val="footer"/>
    <w:basedOn w:val="Normal"/>
    <w:link w:val="FooterChar"/>
    <w:uiPriority w:val="99"/>
    <w:unhideWhenUsed/>
    <w:rsid w:val="00577C43"/>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577C43"/>
    <w:rPr>
      <w:sz w:val="18"/>
      <w:szCs w:val="18"/>
    </w:rPr>
  </w:style>
  <w:style w:type="paragraph" w:customStyle="1" w:styleId="EndNoteBibliographyTitle">
    <w:name w:val="EndNote Bibliography Title"/>
    <w:basedOn w:val="Normal"/>
    <w:link w:val="EndNoteBibliographyTitle0"/>
    <w:rsid w:val="00577C43"/>
    <w:pPr>
      <w:jc w:val="center"/>
    </w:pPr>
    <w:rPr>
      <w:rFonts w:ascii="DengXian" w:eastAsia="DengXian" w:hAnsi="DengXian"/>
      <w:noProof/>
      <w:sz w:val="20"/>
    </w:rPr>
  </w:style>
  <w:style w:type="character" w:customStyle="1" w:styleId="EndNoteBibliographyTitle0">
    <w:name w:val="EndNote Bibliography Title 字符"/>
    <w:basedOn w:val="DefaultParagraphFont"/>
    <w:link w:val="EndNoteBibliographyTitle"/>
    <w:rsid w:val="00577C43"/>
    <w:rPr>
      <w:rFonts w:ascii="DengXian" w:eastAsia="DengXian" w:hAnsi="DengXian"/>
      <w:noProof/>
      <w:sz w:val="20"/>
    </w:rPr>
  </w:style>
  <w:style w:type="paragraph" w:customStyle="1" w:styleId="EndNoteBibliography">
    <w:name w:val="EndNote Bibliography"/>
    <w:basedOn w:val="Normal"/>
    <w:link w:val="EndNoteBibliography0"/>
    <w:rsid w:val="00577C43"/>
    <w:rPr>
      <w:rFonts w:ascii="DengXian" w:eastAsia="DengXian" w:hAnsi="DengXian"/>
      <w:noProof/>
      <w:sz w:val="20"/>
    </w:rPr>
  </w:style>
  <w:style w:type="character" w:customStyle="1" w:styleId="EndNoteBibliography0">
    <w:name w:val="EndNote Bibliography 字符"/>
    <w:basedOn w:val="DefaultParagraphFont"/>
    <w:link w:val="EndNoteBibliography"/>
    <w:rsid w:val="00577C43"/>
    <w:rPr>
      <w:rFonts w:ascii="DengXian" w:eastAsia="DengXian" w:hAnsi="DengXian"/>
      <w:noProof/>
      <w:sz w:val="20"/>
    </w:rPr>
  </w:style>
  <w:style w:type="paragraph" w:styleId="ListParagraph">
    <w:name w:val="List Paragraph"/>
    <w:basedOn w:val="Normal"/>
    <w:uiPriority w:val="34"/>
    <w:qFormat/>
    <w:rsid w:val="00BC31B0"/>
    <w:pPr>
      <w:ind w:firstLineChars="200" w:firstLine="420"/>
    </w:pPr>
  </w:style>
  <w:style w:type="character" w:styleId="LineNumber">
    <w:name w:val="line number"/>
    <w:basedOn w:val="DefaultParagraphFont"/>
    <w:uiPriority w:val="99"/>
    <w:semiHidden/>
    <w:unhideWhenUsed/>
    <w:rsid w:val="005B3F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webSettings" Target="webSettings.xml"/><Relationship Id="rId7" Type="http://schemas.openxmlformats.org/officeDocument/2006/relationships/hyperlink" Target="http://www.itksnap.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203</TotalTime>
  <Pages>8</Pages>
  <Words>3221</Words>
  <Characters>18363</Characters>
  <Application>Microsoft Office Word</Application>
  <DocSecurity>0</DocSecurity>
  <Lines>153</Lines>
  <Paragraphs>43</Paragraphs>
  <ScaleCrop>false</ScaleCrop>
  <Company/>
  <LinksUpToDate>false</LinksUpToDate>
  <CharactersWithSpaces>21541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Think</dc:creator>
  <cp:keywords/>
  <dc:description/>
  <cp:lastModifiedBy>Nithya R.</cp:lastModifiedBy>
  <cp:revision>17</cp:revision>
  <dcterms:created xsi:type="dcterms:W3CDTF">2021-07-11T05:27:00Z</dcterms:created>
  <dcterms:modified xsi:type="dcterms:W3CDTF">2022-01-11T14:49:00Z</dcterms:modified>
</cp:coreProperties>
</file>