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7399B" w14:textId="2C483FC6" w:rsidR="00BD1D84" w:rsidRDefault="00CD4981" w:rsidP="00E8774E">
      <w:r>
        <w:rPr>
          <w:noProof/>
        </w:rPr>
        <w:drawing>
          <wp:inline distT="0" distB="0" distL="0" distR="0" wp14:anchorId="6F473952" wp14:editId="3506E8E8">
            <wp:extent cx="5943600" cy="393016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0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8FE5B" w14:textId="66A1B2ED" w:rsidR="00E8774E" w:rsidRPr="00DF7C8D" w:rsidRDefault="00E8774E" w:rsidP="00E8774E">
      <w:pPr>
        <w:spacing w:line="480" w:lineRule="auto"/>
        <w:jc w:val="both"/>
        <w:rPr>
          <w:rFonts w:ascii="Times New Roman" w:hAnsi="Times New Roman" w:cs="Times New Roman"/>
        </w:rPr>
      </w:pPr>
      <w:bookmarkStart w:id="0" w:name="_GoBack"/>
      <w:r w:rsidRPr="00DF7C8D">
        <w:rPr>
          <w:rFonts w:ascii="Times New Roman" w:hAnsi="Times New Roman" w:cs="Times New Roman"/>
          <w:b/>
        </w:rPr>
        <w:t>Figure S1. Functional characteristics of four</w:t>
      </w:r>
      <w:r w:rsidRPr="00DF7C8D">
        <w:rPr>
          <w:rFonts w:ascii="Times New Roman" w:hAnsi="Times New Roman" w:cs="Times New Roman" w:hint="eastAsia"/>
          <w:b/>
        </w:rPr>
        <w:t xml:space="preserve"> </w:t>
      </w:r>
      <w:r w:rsidRPr="00DF7C8D">
        <w:rPr>
          <w:rFonts w:ascii="Times New Roman" w:hAnsi="Times New Roman" w:cs="Times New Roman"/>
          <w:b/>
        </w:rPr>
        <w:t>developmental stages of murine NK cells.</w:t>
      </w:r>
      <w:r w:rsidR="00B179B0" w:rsidRPr="00DF7C8D">
        <w:rPr>
          <w:rFonts w:ascii="Times New Roman" w:hAnsi="Times New Roman" w:cs="Times New Roman"/>
        </w:rPr>
        <w:t xml:space="preserve"> Single-cell suspension from </w:t>
      </w:r>
      <w:r w:rsidR="00280DBF" w:rsidRPr="00DF7C8D">
        <w:rPr>
          <w:rFonts w:ascii="Times New Roman" w:hAnsi="Times New Roman" w:cs="Times New Roman"/>
        </w:rPr>
        <w:t xml:space="preserve">bone marrow (BM) </w:t>
      </w:r>
      <w:r w:rsidR="00B179B0" w:rsidRPr="00DF7C8D">
        <w:rPr>
          <w:rFonts w:ascii="Times New Roman" w:hAnsi="Times New Roman" w:cs="Times New Roman"/>
        </w:rPr>
        <w:t xml:space="preserve">cells was prepared from wild-type mice and stained with indicated cell markers for flow cytometry. For examining IFN-γ and TNF-α, </w:t>
      </w:r>
      <w:r w:rsidR="00280DBF" w:rsidRPr="00DF7C8D">
        <w:rPr>
          <w:rFonts w:ascii="Times New Roman" w:hAnsi="Times New Roman" w:cs="Times New Roman"/>
        </w:rPr>
        <w:t xml:space="preserve">BM </w:t>
      </w:r>
      <w:r w:rsidR="00B179B0" w:rsidRPr="00DF7C8D">
        <w:rPr>
          <w:rFonts w:ascii="Times New Roman" w:hAnsi="Times New Roman" w:cs="Times New Roman"/>
        </w:rPr>
        <w:t xml:space="preserve">cells were stimulated with a leukocyte activation cocktail, with BD </w:t>
      </w:r>
      <w:proofErr w:type="spellStart"/>
      <w:r w:rsidR="00B179B0" w:rsidRPr="00DF7C8D">
        <w:rPr>
          <w:rFonts w:ascii="Times New Roman" w:hAnsi="Times New Roman" w:cs="Times New Roman"/>
        </w:rPr>
        <w:t>GolgiPlu</w:t>
      </w:r>
      <w:proofErr w:type="spellEnd"/>
      <w:r w:rsidR="00B179B0" w:rsidRPr="00DF7C8D">
        <w:rPr>
          <w:rFonts w:ascii="Times New Roman" w:hAnsi="Times New Roman" w:cs="Times New Roman"/>
        </w:rPr>
        <w:t xml:space="preserve"> for 4 h. </w:t>
      </w:r>
      <w:r w:rsidRPr="00DF7C8D">
        <w:rPr>
          <w:rFonts w:ascii="Times New Roman" w:hAnsi="Times New Roman" w:cs="Times New Roman"/>
        </w:rPr>
        <w:t xml:space="preserve">Flow cytometry analysis of the transcription factors (A) Id2, (B) Tcf1, (C) Gata3, (D) </w:t>
      </w:r>
      <w:proofErr w:type="spellStart"/>
      <w:r w:rsidRPr="00DF7C8D">
        <w:rPr>
          <w:rFonts w:ascii="Times New Roman" w:hAnsi="Times New Roman" w:cs="Times New Roman"/>
        </w:rPr>
        <w:t>Tbet</w:t>
      </w:r>
      <w:proofErr w:type="spellEnd"/>
      <w:r w:rsidRPr="00DF7C8D">
        <w:rPr>
          <w:rFonts w:ascii="Times New Roman" w:hAnsi="Times New Roman" w:cs="Times New Roman"/>
        </w:rPr>
        <w:t xml:space="preserve">, (E) </w:t>
      </w:r>
      <w:proofErr w:type="spellStart"/>
      <w:r w:rsidRPr="00DF7C8D">
        <w:rPr>
          <w:rFonts w:ascii="Times New Roman" w:hAnsi="Times New Roman" w:cs="Times New Roman"/>
        </w:rPr>
        <w:t>Eomes</w:t>
      </w:r>
      <w:proofErr w:type="spellEnd"/>
      <w:r w:rsidRPr="00DF7C8D">
        <w:rPr>
          <w:rFonts w:ascii="Times New Roman" w:hAnsi="Times New Roman" w:cs="Times New Roman"/>
        </w:rPr>
        <w:t>, NK cell receptor (F) NKG2D, and NK cell effector molecules (G) granzyme B, (H) perforin</w:t>
      </w:r>
      <w:r w:rsidR="00460212" w:rsidRPr="00DF7C8D">
        <w:rPr>
          <w:rFonts w:ascii="Times New Roman" w:hAnsi="Times New Roman" w:cs="Times New Roman"/>
        </w:rPr>
        <w:t xml:space="preserve">, </w:t>
      </w:r>
      <w:r w:rsidR="009724EC" w:rsidRPr="00DF7C8D">
        <w:rPr>
          <w:rFonts w:ascii="Times New Roman" w:hAnsi="Times New Roman" w:cs="Times New Roman"/>
        </w:rPr>
        <w:t xml:space="preserve">(I) </w:t>
      </w:r>
      <w:r w:rsidR="00460212" w:rsidRPr="00DF7C8D">
        <w:rPr>
          <w:rFonts w:ascii="Times New Roman" w:hAnsi="Times New Roman" w:cs="Times New Roman"/>
        </w:rPr>
        <w:t xml:space="preserve">IFN-γ, and </w:t>
      </w:r>
      <w:r w:rsidR="009724EC" w:rsidRPr="00DF7C8D">
        <w:rPr>
          <w:rFonts w:ascii="Times New Roman" w:hAnsi="Times New Roman" w:cs="Times New Roman"/>
        </w:rPr>
        <w:t xml:space="preserve">(J) </w:t>
      </w:r>
      <w:r w:rsidR="00460212" w:rsidRPr="00DF7C8D">
        <w:rPr>
          <w:rFonts w:ascii="Times New Roman" w:hAnsi="Times New Roman" w:cs="Times New Roman"/>
        </w:rPr>
        <w:t xml:space="preserve">TNF-α </w:t>
      </w:r>
      <w:r w:rsidRPr="00DF7C8D">
        <w:rPr>
          <w:rFonts w:ascii="Times New Roman" w:hAnsi="Times New Roman" w:cs="Times New Roman"/>
        </w:rPr>
        <w:t xml:space="preserve">in NK cell populations I-IV. </w:t>
      </w:r>
      <w:r w:rsidR="00146644" w:rsidRPr="00DF7C8D">
        <w:rPr>
          <w:rFonts w:ascii="Times New Roman" w:hAnsi="Times New Roman" w:cs="Times New Roman"/>
        </w:rPr>
        <w:t>Representative dot plots are shown.</w:t>
      </w:r>
      <w:r w:rsidR="00A556B8" w:rsidRPr="00DF7C8D">
        <w:rPr>
          <w:rFonts w:ascii="Times New Roman" w:hAnsi="Times New Roman" w:cs="Times New Roman"/>
        </w:rPr>
        <w:t xml:space="preserve"> Summary data are presented in Figure 1E (n = 3).</w:t>
      </w:r>
      <w:bookmarkEnd w:id="0"/>
    </w:p>
    <w:sectPr w:rsidR="00E8774E" w:rsidRPr="00DF7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Q0NDGwMLcwMrIwMzFX0lEKTi0uzszPAykwMqoFAGZe9so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SimSu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22fdewsupsptxez50tpa0egr5t92sdwf2p5&quot;&gt;My EndNote Library 2&lt;record-ids&gt;&lt;item&gt;109&lt;/item&gt;&lt;item&gt;186&lt;/item&gt;&lt;/record-ids&gt;&lt;/item&gt;&lt;/Libraries&gt;"/>
  </w:docVars>
  <w:rsids>
    <w:rsidRoot w:val="00C1556B"/>
    <w:rsid w:val="000246BB"/>
    <w:rsid w:val="00035957"/>
    <w:rsid w:val="0007197D"/>
    <w:rsid w:val="000C337E"/>
    <w:rsid w:val="000F1B96"/>
    <w:rsid w:val="00146644"/>
    <w:rsid w:val="001A3D6C"/>
    <w:rsid w:val="001D6B6D"/>
    <w:rsid w:val="00240D29"/>
    <w:rsid w:val="00263661"/>
    <w:rsid w:val="002660CA"/>
    <w:rsid w:val="00280DBF"/>
    <w:rsid w:val="002859D4"/>
    <w:rsid w:val="00294898"/>
    <w:rsid w:val="002972A7"/>
    <w:rsid w:val="002D6E43"/>
    <w:rsid w:val="002F576E"/>
    <w:rsid w:val="003011CB"/>
    <w:rsid w:val="0034680C"/>
    <w:rsid w:val="00357FE6"/>
    <w:rsid w:val="0036061D"/>
    <w:rsid w:val="00364E0C"/>
    <w:rsid w:val="003653BE"/>
    <w:rsid w:val="00371F4C"/>
    <w:rsid w:val="00372AC9"/>
    <w:rsid w:val="003C0164"/>
    <w:rsid w:val="003C2F2F"/>
    <w:rsid w:val="003D2418"/>
    <w:rsid w:val="003F2362"/>
    <w:rsid w:val="00410A19"/>
    <w:rsid w:val="00431AE5"/>
    <w:rsid w:val="00450574"/>
    <w:rsid w:val="00451D22"/>
    <w:rsid w:val="00460212"/>
    <w:rsid w:val="004C2C90"/>
    <w:rsid w:val="004C38AE"/>
    <w:rsid w:val="004D33C7"/>
    <w:rsid w:val="004E1A60"/>
    <w:rsid w:val="00506C39"/>
    <w:rsid w:val="0051106C"/>
    <w:rsid w:val="0051527A"/>
    <w:rsid w:val="00515FFA"/>
    <w:rsid w:val="005249F3"/>
    <w:rsid w:val="0056322B"/>
    <w:rsid w:val="005764CA"/>
    <w:rsid w:val="005A1ABA"/>
    <w:rsid w:val="005B07FF"/>
    <w:rsid w:val="005B4A33"/>
    <w:rsid w:val="005E6022"/>
    <w:rsid w:val="006737F9"/>
    <w:rsid w:val="006A022A"/>
    <w:rsid w:val="006B77E4"/>
    <w:rsid w:val="00703C22"/>
    <w:rsid w:val="0071089D"/>
    <w:rsid w:val="0072564B"/>
    <w:rsid w:val="007C59EA"/>
    <w:rsid w:val="007D0BB1"/>
    <w:rsid w:val="00812E4F"/>
    <w:rsid w:val="0084240E"/>
    <w:rsid w:val="00876707"/>
    <w:rsid w:val="008903D8"/>
    <w:rsid w:val="008F01B1"/>
    <w:rsid w:val="00925517"/>
    <w:rsid w:val="00944C4B"/>
    <w:rsid w:val="009724EC"/>
    <w:rsid w:val="009C7ECF"/>
    <w:rsid w:val="009F074E"/>
    <w:rsid w:val="009F2370"/>
    <w:rsid w:val="009F5ABE"/>
    <w:rsid w:val="00A017EC"/>
    <w:rsid w:val="00A0225D"/>
    <w:rsid w:val="00A556B8"/>
    <w:rsid w:val="00A83871"/>
    <w:rsid w:val="00AB6144"/>
    <w:rsid w:val="00AB6C35"/>
    <w:rsid w:val="00AE4782"/>
    <w:rsid w:val="00AF5203"/>
    <w:rsid w:val="00B03828"/>
    <w:rsid w:val="00B179B0"/>
    <w:rsid w:val="00B55F8C"/>
    <w:rsid w:val="00B84AC7"/>
    <w:rsid w:val="00BB2E65"/>
    <w:rsid w:val="00BC733A"/>
    <w:rsid w:val="00BC784A"/>
    <w:rsid w:val="00BD1D84"/>
    <w:rsid w:val="00BF24BD"/>
    <w:rsid w:val="00BF3972"/>
    <w:rsid w:val="00C06E76"/>
    <w:rsid w:val="00C14475"/>
    <w:rsid w:val="00C1556B"/>
    <w:rsid w:val="00C15B0D"/>
    <w:rsid w:val="00C352B3"/>
    <w:rsid w:val="00C362B4"/>
    <w:rsid w:val="00C740D2"/>
    <w:rsid w:val="00CB7151"/>
    <w:rsid w:val="00CC4DD0"/>
    <w:rsid w:val="00CD4981"/>
    <w:rsid w:val="00D06D64"/>
    <w:rsid w:val="00D40ECC"/>
    <w:rsid w:val="00D440FC"/>
    <w:rsid w:val="00D87B4A"/>
    <w:rsid w:val="00DB4B6F"/>
    <w:rsid w:val="00DF7C8D"/>
    <w:rsid w:val="00E313C4"/>
    <w:rsid w:val="00E32D73"/>
    <w:rsid w:val="00E65387"/>
    <w:rsid w:val="00E86289"/>
    <w:rsid w:val="00E8774E"/>
    <w:rsid w:val="00E92840"/>
    <w:rsid w:val="00EE512B"/>
    <w:rsid w:val="00EF06F0"/>
    <w:rsid w:val="00EF2F87"/>
    <w:rsid w:val="00F11399"/>
    <w:rsid w:val="00F52B74"/>
    <w:rsid w:val="00F8109F"/>
    <w:rsid w:val="00F935CB"/>
    <w:rsid w:val="00FB23D5"/>
    <w:rsid w:val="00FC11B3"/>
    <w:rsid w:val="00FC1335"/>
    <w:rsid w:val="00FD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C64CF"/>
  <w15:chartTrackingRefBased/>
  <w15:docId w15:val="{0173C4A7-45C1-4AC1-923E-8A07CF70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5387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538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1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1CB"/>
    <w:pPr>
      <w:spacing w:after="16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1CB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1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1CB"/>
    <w:rPr>
      <w:rFonts w:ascii="Segoe UI" w:eastAsia="SimSun" w:hAnsi="Segoe UI" w:cs="Segoe UI"/>
      <w:sz w:val="18"/>
      <w:szCs w:val="18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F8109F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8109F"/>
    <w:rPr>
      <w:rFonts w:ascii="SimSun" w:eastAsia="SimSun" w:hAnsi="SimSun" w:cs="SimSun"/>
      <w:noProof/>
      <w:sz w:val="24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F8109F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8109F"/>
    <w:rPr>
      <w:rFonts w:ascii="SimSun" w:eastAsia="SimSun" w:hAnsi="SimSun" w:cs="SimSun"/>
      <w:noProof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Shoubao Ma</dc:creator>
  <cp:keywords/>
  <dc:description/>
  <cp:lastModifiedBy>Shoubao Ma</cp:lastModifiedBy>
  <cp:revision>68</cp:revision>
  <cp:lastPrinted>2021-08-24T22:31:00Z</cp:lastPrinted>
  <dcterms:created xsi:type="dcterms:W3CDTF">2021-08-23T01:52:00Z</dcterms:created>
  <dcterms:modified xsi:type="dcterms:W3CDTF">2022-03-14T22:46:00Z</dcterms:modified>
</cp:coreProperties>
</file>