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861" w:rsidRDefault="00370861" w:rsidP="00370861">
      <w:pPr>
        <w:rPr>
          <w:rFonts w:ascii="Arial" w:hAnsi="Arial" w:cs="Arial"/>
          <w:b/>
          <w:sz w:val="24"/>
          <w:szCs w:val="24"/>
        </w:rPr>
      </w:pPr>
      <w:r w:rsidRPr="001502A1">
        <w:rPr>
          <w:rFonts w:ascii="Arial" w:hAnsi="Arial" w:cs="Arial"/>
          <w:b/>
          <w:sz w:val="24"/>
          <w:szCs w:val="24"/>
        </w:rPr>
        <w:t>Supplementary Figures</w:t>
      </w:r>
    </w:p>
    <w:p w:rsidR="00370861" w:rsidRDefault="00370861" w:rsidP="0021706C">
      <w:pPr>
        <w:rPr>
          <w:rFonts w:ascii="Arial" w:hAnsi="Arial" w:cs="Arial"/>
          <w:b/>
          <w:noProof/>
          <w:sz w:val="24"/>
          <w:szCs w:val="24"/>
        </w:rPr>
      </w:pPr>
    </w:p>
    <w:p w:rsidR="00370861" w:rsidRDefault="0021706C" w:rsidP="0037086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zh-TW"/>
        </w:rPr>
        <w:drawing>
          <wp:inline distT="0" distB="0" distL="0" distR="0">
            <wp:extent cx="5476875" cy="1990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4CB" w:rsidRPr="004A742A" w:rsidRDefault="00BA24CB" w:rsidP="004A742A">
      <w:pPr>
        <w:pStyle w:val="NoSpacing"/>
        <w:rPr>
          <w:rFonts w:ascii="Arial" w:hAnsi="Arial" w:cs="Arial"/>
          <w:bCs/>
        </w:rPr>
      </w:pPr>
      <w:r w:rsidRPr="00401AA7">
        <w:rPr>
          <w:rFonts w:ascii="Arial" w:hAnsi="Arial" w:cs="Arial"/>
          <w:b/>
        </w:rPr>
        <w:t>Fig. S1.</w:t>
      </w:r>
      <w:r w:rsidR="005441E1" w:rsidRPr="00401AA7">
        <w:rPr>
          <w:rFonts w:ascii="Arial" w:hAnsi="Arial" w:cs="Arial"/>
          <w:b/>
        </w:rPr>
        <w:t xml:space="preserve"> Supplementary results for the </w:t>
      </w:r>
      <w:r w:rsidR="00702E86" w:rsidRPr="00401AA7">
        <w:rPr>
          <w:rFonts w:ascii="Arial" w:hAnsi="Arial" w:cs="Arial"/>
          <w:b/>
        </w:rPr>
        <w:t>differential analysis</w:t>
      </w:r>
      <w:r w:rsidR="005441E1" w:rsidRPr="00401AA7">
        <w:rPr>
          <w:rFonts w:ascii="Arial" w:hAnsi="Arial" w:cs="Arial"/>
          <w:b/>
        </w:rPr>
        <w:t xml:space="preserve"> between AA and EA patients with MM. </w:t>
      </w:r>
      <w:r w:rsidR="00633E50" w:rsidRPr="00401AA7">
        <w:rPr>
          <w:rFonts w:ascii="Arial" w:hAnsi="Arial" w:cs="Arial"/>
        </w:rPr>
        <w:t xml:space="preserve"> Differential analysis was performed between AA and EA patients with MM</w:t>
      </w:r>
      <w:r w:rsidR="00401AA7" w:rsidRPr="00401AA7">
        <w:rPr>
          <w:rFonts w:ascii="Arial" w:hAnsi="Arial" w:cs="Arial"/>
        </w:rPr>
        <w:t xml:space="preserve"> for each gene </w:t>
      </w:r>
      <w:r w:rsidR="00401AA7">
        <w:rPr>
          <w:rFonts w:ascii="Arial" w:hAnsi="Arial" w:cs="Arial"/>
        </w:rPr>
        <w:t>body</w:t>
      </w:r>
      <w:r w:rsidR="004A742A">
        <w:rPr>
          <w:rFonts w:ascii="Arial" w:hAnsi="Arial" w:cs="Arial"/>
        </w:rPr>
        <w:t xml:space="preserve"> (5hmC modification levels, i.e., the normalized 5hmC-Seal read counts)</w:t>
      </w:r>
      <w:r w:rsidR="00401AA7">
        <w:rPr>
          <w:rFonts w:ascii="Arial" w:hAnsi="Arial" w:cs="Arial"/>
        </w:rPr>
        <w:t xml:space="preserve">, </w:t>
      </w:r>
      <w:r w:rsidR="00401AA7" w:rsidRPr="00401AA7">
        <w:rPr>
          <w:rFonts w:ascii="Arial" w:hAnsi="Arial" w:cs="Arial"/>
        </w:rPr>
        <w:t xml:space="preserve">using </w:t>
      </w:r>
      <w:r w:rsidR="00401AA7">
        <w:rPr>
          <w:rFonts w:ascii="Arial" w:hAnsi="Arial" w:cs="Arial"/>
        </w:rPr>
        <w:t xml:space="preserve">multivariable </w:t>
      </w:r>
      <w:r w:rsidR="00401AA7" w:rsidRPr="00401AA7">
        <w:rPr>
          <w:rFonts w:ascii="Arial" w:hAnsi="Arial" w:cs="Arial"/>
        </w:rPr>
        <w:t>logistic regression</w:t>
      </w:r>
      <w:r w:rsidR="00401AA7">
        <w:rPr>
          <w:rFonts w:ascii="Arial" w:hAnsi="Arial" w:cs="Arial"/>
        </w:rPr>
        <w:t xml:space="preserve"> models</w:t>
      </w:r>
      <w:r w:rsidR="00401AA7" w:rsidRPr="00370861">
        <w:rPr>
          <w:rFonts w:ascii="Arial" w:hAnsi="Arial" w:cs="Arial"/>
        </w:rPr>
        <w:t xml:space="preserve">, controlling </w:t>
      </w:r>
      <w:r w:rsidR="00814BB6">
        <w:rPr>
          <w:rFonts w:ascii="Arial" w:hAnsi="Arial" w:cs="Arial"/>
        </w:rPr>
        <w:t xml:space="preserve">for </w:t>
      </w:r>
      <w:bookmarkStart w:id="0" w:name="_GoBack"/>
      <w:bookmarkEnd w:id="0"/>
      <w:r w:rsidR="00401AA7" w:rsidRPr="00370861">
        <w:rPr>
          <w:rFonts w:ascii="Arial" w:hAnsi="Arial" w:cs="Arial"/>
        </w:rPr>
        <w:t>age and sex.</w:t>
      </w:r>
      <w:r w:rsidR="00401AA7" w:rsidRPr="00401AA7">
        <w:rPr>
          <w:rFonts w:ascii="Arial" w:hAnsi="Arial" w:cs="Arial"/>
        </w:rPr>
        <w:t xml:space="preserve"> </w:t>
      </w:r>
      <w:r w:rsidR="00702E86" w:rsidRPr="00401AA7">
        <w:rPr>
          <w:rFonts w:ascii="Arial" w:hAnsi="Arial" w:cs="Arial"/>
          <w:bCs/>
        </w:rPr>
        <w:t>The heat</w:t>
      </w:r>
      <w:r w:rsidR="00401AA7" w:rsidRPr="00401AA7">
        <w:rPr>
          <w:rFonts w:ascii="Arial" w:hAnsi="Arial" w:cs="Arial"/>
          <w:bCs/>
        </w:rPr>
        <w:t xml:space="preserve"> </w:t>
      </w:r>
      <w:r w:rsidR="005441E1" w:rsidRPr="00401AA7">
        <w:rPr>
          <w:rFonts w:ascii="Arial" w:hAnsi="Arial" w:cs="Arial"/>
          <w:bCs/>
        </w:rPr>
        <w:t xml:space="preserve">map </w:t>
      </w:r>
      <w:r w:rsidR="004A742A">
        <w:rPr>
          <w:rFonts w:ascii="Arial" w:hAnsi="Arial" w:cs="Arial"/>
          <w:bCs/>
        </w:rPr>
        <w:t>shows</w:t>
      </w:r>
      <w:r w:rsidR="005441E1" w:rsidRPr="00401AA7">
        <w:rPr>
          <w:rFonts w:ascii="Arial" w:hAnsi="Arial" w:cs="Arial"/>
          <w:bCs/>
        </w:rPr>
        <w:t xml:space="preserve"> the 259 differential gene</w:t>
      </w:r>
      <w:r w:rsidR="00401AA7">
        <w:rPr>
          <w:rFonts w:ascii="Arial" w:hAnsi="Arial" w:cs="Arial"/>
          <w:bCs/>
        </w:rPr>
        <w:t xml:space="preserve"> bodie</w:t>
      </w:r>
      <w:r w:rsidR="005441E1" w:rsidRPr="00401AA7">
        <w:rPr>
          <w:rFonts w:ascii="Arial" w:hAnsi="Arial" w:cs="Arial"/>
          <w:bCs/>
        </w:rPr>
        <w:t>s</w:t>
      </w:r>
      <w:r w:rsidR="00401AA7">
        <w:rPr>
          <w:rFonts w:ascii="Arial" w:hAnsi="Arial" w:cs="Arial"/>
          <w:bCs/>
        </w:rPr>
        <w:t xml:space="preserve"> at 5% FDR between AA and EA patients with MM</w:t>
      </w:r>
      <w:r w:rsidR="005441E1" w:rsidRPr="00401AA7">
        <w:rPr>
          <w:rFonts w:ascii="Arial" w:hAnsi="Arial" w:cs="Arial"/>
          <w:bCs/>
        </w:rPr>
        <w:t>.</w:t>
      </w:r>
      <w:r w:rsidR="005441E1" w:rsidRPr="00401AA7">
        <w:rPr>
          <w:rFonts w:ascii="Arial" w:hAnsi="Arial" w:cs="Arial"/>
          <w:b/>
        </w:rPr>
        <w:t xml:space="preserve"> </w:t>
      </w:r>
    </w:p>
    <w:sectPr w:rsidR="00BA24CB" w:rsidRPr="004A742A" w:rsidSect="00AD32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502A1"/>
    <w:rsid w:val="001502A1"/>
    <w:rsid w:val="001B5D25"/>
    <w:rsid w:val="0021706C"/>
    <w:rsid w:val="003176AF"/>
    <w:rsid w:val="00370861"/>
    <w:rsid w:val="00401AA7"/>
    <w:rsid w:val="0042309D"/>
    <w:rsid w:val="004A742A"/>
    <w:rsid w:val="005441E1"/>
    <w:rsid w:val="00633E50"/>
    <w:rsid w:val="00702E86"/>
    <w:rsid w:val="00745A89"/>
    <w:rsid w:val="00814BB6"/>
    <w:rsid w:val="009E447B"/>
    <w:rsid w:val="00AB20E0"/>
    <w:rsid w:val="00AD3214"/>
    <w:rsid w:val="00BA24CB"/>
    <w:rsid w:val="00C41FE0"/>
    <w:rsid w:val="00D6777B"/>
    <w:rsid w:val="00E3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FFE47D-18A1-4F36-BA8C-3144828C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2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1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01AA7"/>
    <w:pPr>
      <w:spacing w:after="0" w:line="240" w:lineRule="auto"/>
    </w:pPr>
    <w:rPr>
      <w:rFonts w:eastAsia="SimSu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 Zhang</dc:creator>
  <cp:lastModifiedBy>Chiu, Brian</cp:lastModifiedBy>
  <cp:revision>3</cp:revision>
  <dcterms:created xsi:type="dcterms:W3CDTF">2022-06-25T18:24:00Z</dcterms:created>
  <dcterms:modified xsi:type="dcterms:W3CDTF">2022-06-26T14:51:00Z</dcterms:modified>
</cp:coreProperties>
</file>