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F2F58" w14:textId="0FD8036F" w:rsidR="00B95B31" w:rsidRPr="00A50235" w:rsidRDefault="00B95B31" w:rsidP="00A50235">
      <w:pPr>
        <w:spacing w:line="480" w:lineRule="auto"/>
        <w:jc w:val="center"/>
        <w:rPr>
          <w:rFonts w:ascii="Arial" w:hAnsi="Arial" w:cs="Arial"/>
          <w:sz w:val="30"/>
          <w:szCs w:val="30"/>
        </w:rPr>
      </w:pPr>
      <w:r w:rsidRPr="00A50235">
        <w:rPr>
          <w:rFonts w:ascii="Arial" w:hAnsi="Arial" w:cs="Arial"/>
          <w:sz w:val="30"/>
          <w:szCs w:val="30"/>
        </w:rPr>
        <w:t>Supplementary Appendix</w:t>
      </w:r>
    </w:p>
    <w:p w14:paraId="2A6B1004" w14:textId="77777777" w:rsidR="0076650C" w:rsidRPr="0076650C" w:rsidRDefault="00E51E0B" w:rsidP="00A50235">
      <w:pPr>
        <w:autoSpaceDE w:val="0"/>
        <w:autoSpaceDN w:val="0"/>
        <w:adjustRightInd w:val="0"/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D81F23">
        <w:rPr>
          <w:rFonts w:ascii="Arial" w:hAnsi="Arial" w:cs="Arial"/>
          <w:sz w:val="20"/>
          <w:szCs w:val="20"/>
        </w:rPr>
        <w:t xml:space="preserve">Figure </w:t>
      </w:r>
      <w:r w:rsidR="00B95B31" w:rsidRPr="00D81F23">
        <w:rPr>
          <w:rFonts w:ascii="Arial" w:hAnsi="Arial" w:cs="Arial"/>
          <w:sz w:val="20"/>
          <w:szCs w:val="20"/>
        </w:rPr>
        <w:t>S</w:t>
      </w:r>
      <w:r w:rsidRPr="00D81F23">
        <w:rPr>
          <w:rFonts w:ascii="Arial" w:hAnsi="Arial" w:cs="Arial"/>
          <w:sz w:val="20"/>
          <w:szCs w:val="20"/>
        </w:rPr>
        <w:t>1</w:t>
      </w:r>
      <w:r w:rsidR="00CD6706" w:rsidRPr="00D81F23">
        <w:rPr>
          <w:rFonts w:ascii="Arial" w:hAnsi="Arial" w:cs="Arial"/>
          <w:sz w:val="20"/>
          <w:szCs w:val="20"/>
        </w:rPr>
        <w:t>.</w:t>
      </w:r>
      <w:r w:rsidRPr="00D81F23">
        <w:rPr>
          <w:rFonts w:ascii="Arial" w:hAnsi="Arial" w:cs="Arial"/>
          <w:sz w:val="20"/>
          <w:szCs w:val="20"/>
        </w:rPr>
        <w:t xml:space="preserve"> The treatmen</w:t>
      </w:r>
      <w:bookmarkStart w:id="0" w:name="_GoBack"/>
      <w:bookmarkEnd w:id="0"/>
      <w:r w:rsidRPr="00D81F23">
        <w:rPr>
          <w:rFonts w:ascii="Arial" w:hAnsi="Arial" w:cs="Arial"/>
          <w:sz w:val="20"/>
          <w:szCs w:val="20"/>
        </w:rPr>
        <w:t>t schema</w:t>
      </w:r>
      <w:r w:rsidR="0076650C" w:rsidRPr="00D81F23">
        <w:rPr>
          <w:rFonts w:ascii="Arial" w:hAnsi="Arial" w:cs="Arial"/>
          <w:sz w:val="20"/>
          <w:szCs w:val="20"/>
        </w:rPr>
        <w:t xml:space="preserve">. </w:t>
      </w:r>
      <w:r w:rsidR="0076650C" w:rsidRPr="0076650C">
        <w:rPr>
          <w:rFonts w:ascii="Arial" w:hAnsi="Arial" w:cs="Arial"/>
          <w:sz w:val="20"/>
          <w:szCs w:val="20"/>
        </w:rPr>
        <w:t>The consolidation therapy included RIF (60 mg/kg daily in an oral divided dose) in a 4-week-on and 4-week-off regimen for 4 cycles and ATRA (25 mg/m2 daily in an oral divided dose) in a 2-week-on and 2-week-off regimen for 7 cycles. Of note, treatment cycles were counted according to the cycles of ATRA.</w:t>
      </w:r>
    </w:p>
    <w:p w14:paraId="28A0635A" w14:textId="5F3E8B04" w:rsidR="00391A6F" w:rsidRPr="0076650C" w:rsidRDefault="00E51E0B" w:rsidP="00A50235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sz w:val="20"/>
          <w:szCs w:val="20"/>
        </w:rPr>
        <w:t xml:space="preserve"> </w:t>
      </w:r>
      <w:r w:rsidR="00391A6F" w:rsidRPr="0076650C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2B1C5CE0" wp14:editId="3A505057">
            <wp:extent cx="5617676" cy="111468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7"/>
                    <a:stretch/>
                  </pic:blipFill>
                  <pic:spPr bwMode="auto">
                    <a:xfrm>
                      <a:off x="0" y="0"/>
                      <a:ext cx="5635672" cy="1118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9CAED" w14:textId="77777777" w:rsidR="00C67060" w:rsidRPr="00D81F23" w:rsidRDefault="00C67060" w:rsidP="00A50235">
      <w:pPr>
        <w:spacing w:line="480" w:lineRule="auto"/>
        <w:jc w:val="left"/>
        <w:rPr>
          <w:rFonts w:ascii="Arial" w:hAnsi="Arial" w:cs="Arial"/>
          <w:sz w:val="20"/>
          <w:szCs w:val="20"/>
        </w:rPr>
      </w:pPr>
    </w:p>
    <w:p w14:paraId="43265DAE" w14:textId="39C43E15" w:rsidR="00C67060" w:rsidRPr="0076650C" w:rsidRDefault="00C67060" w:rsidP="00A50235">
      <w:pPr>
        <w:autoSpaceDE w:val="0"/>
        <w:autoSpaceDN w:val="0"/>
        <w:adjustRightInd w:val="0"/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D81F23">
        <w:rPr>
          <w:rFonts w:ascii="Arial" w:hAnsi="Arial" w:cs="Arial"/>
          <w:sz w:val="20"/>
          <w:szCs w:val="20"/>
        </w:rPr>
        <w:t xml:space="preserve">Figure </w:t>
      </w:r>
      <w:r w:rsidR="0076650C" w:rsidRPr="00D81F23">
        <w:rPr>
          <w:rFonts w:ascii="Arial" w:hAnsi="Arial" w:cs="Arial"/>
          <w:sz w:val="20"/>
          <w:szCs w:val="20"/>
        </w:rPr>
        <w:t>S2</w:t>
      </w:r>
      <w:r w:rsidRPr="00D81F23">
        <w:rPr>
          <w:rFonts w:ascii="Arial" w:hAnsi="Arial" w:cs="Arial"/>
          <w:sz w:val="20"/>
          <w:szCs w:val="20"/>
        </w:rPr>
        <w:t xml:space="preserve">. Flow chart of participants enrollment, treatment and follow-up. </w:t>
      </w:r>
      <w:r w:rsidRPr="0076650C">
        <w:rPr>
          <w:rFonts w:ascii="Arial" w:hAnsi="Arial" w:cs="Arial"/>
          <w:sz w:val="20"/>
          <w:szCs w:val="20"/>
        </w:rPr>
        <w:t>54 patients were enrolled in the clinical trial and an intention-to-treat analysis were performed. Seven patients had major protocol violation</w:t>
      </w:r>
      <w:r w:rsidR="00E67D35">
        <w:rPr>
          <w:rFonts w:ascii="Arial" w:hAnsi="Arial" w:cs="Arial"/>
          <w:sz w:val="20"/>
          <w:szCs w:val="20"/>
        </w:rPr>
        <w:t>.</w:t>
      </w:r>
      <w:r w:rsidR="00E67D35" w:rsidRPr="00E67D35">
        <w:rPr>
          <w:rFonts w:ascii="Arial" w:hAnsi="Arial" w:cs="Arial"/>
          <w:sz w:val="20"/>
          <w:szCs w:val="20"/>
        </w:rPr>
        <w:t xml:space="preserve"> Four of them suffered cerebral hemorrhage in induction therapy, so their physicians advised two cycles of chemotherapy for consolidation therapy and continued with RIF plus ATRA for 7 cycles. One of them changed protocol for a grade 3 hematochezia. One patient returned to his hometown hospital and changed his treatment plan. The last one did not give a specific reason for the change in treatment. </w:t>
      </w:r>
      <w:r w:rsidR="00E67D35">
        <w:rPr>
          <w:rFonts w:ascii="Arial" w:hAnsi="Arial" w:cs="Arial"/>
          <w:sz w:val="20"/>
          <w:szCs w:val="20"/>
        </w:rPr>
        <w:t>A</w:t>
      </w:r>
      <w:r w:rsidRPr="0076650C">
        <w:rPr>
          <w:rFonts w:ascii="Arial" w:hAnsi="Arial" w:cs="Arial"/>
          <w:sz w:val="20"/>
          <w:szCs w:val="20"/>
        </w:rPr>
        <w:t>nother seven patients were in consolidation process. Two patients were lost to follow-up and one of them had not completed the trial. Thus 39 patients were included in the per-protocol analysis.</w:t>
      </w:r>
      <w:r w:rsidR="00FC409F" w:rsidRPr="0076650C">
        <w:rPr>
          <w:rFonts w:ascii="Arial" w:hAnsi="Arial" w:cs="Arial"/>
          <w:sz w:val="20"/>
          <w:szCs w:val="20"/>
        </w:rPr>
        <w:t xml:space="preserve"> </w:t>
      </w:r>
    </w:p>
    <w:p w14:paraId="660A39AC" w14:textId="3A55DB93" w:rsidR="00C67060" w:rsidRPr="0076650C" w:rsidRDefault="00C67060" w:rsidP="00A50235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623EEAA3" wp14:editId="25940378">
            <wp:extent cx="3478452" cy="5481783"/>
            <wp:effectExtent l="0" t="0" r="825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858" cy="549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6D19" w14:textId="77777777" w:rsidR="00C67060" w:rsidRPr="0076650C" w:rsidRDefault="00C67060" w:rsidP="00A50235">
      <w:pPr>
        <w:spacing w:line="480" w:lineRule="auto"/>
        <w:jc w:val="left"/>
        <w:rPr>
          <w:rFonts w:ascii="Arial" w:hAnsi="Arial" w:cs="Arial"/>
          <w:sz w:val="20"/>
          <w:szCs w:val="20"/>
        </w:rPr>
      </w:pPr>
    </w:p>
    <w:p w14:paraId="2DD4BA30" w14:textId="2856BD8E" w:rsidR="00001383" w:rsidRPr="00D81F23" w:rsidRDefault="00001383" w:rsidP="00A50235">
      <w:pPr>
        <w:spacing w:line="480" w:lineRule="auto"/>
        <w:rPr>
          <w:rFonts w:ascii="Arial" w:hAnsi="Arial" w:cs="Arial"/>
          <w:sz w:val="20"/>
          <w:szCs w:val="20"/>
        </w:rPr>
      </w:pPr>
      <w:r w:rsidRPr="00D81F23">
        <w:rPr>
          <w:rFonts w:ascii="Arial" w:hAnsi="Arial" w:cs="Arial"/>
          <w:sz w:val="20"/>
          <w:szCs w:val="20"/>
        </w:rPr>
        <w:t xml:space="preserve">Figure </w:t>
      </w:r>
      <w:r w:rsidR="00B95B31" w:rsidRPr="00D81F23">
        <w:rPr>
          <w:rFonts w:ascii="Arial" w:hAnsi="Arial" w:cs="Arial"/>
          <w:sz w:val="20"/>
          <w:szCs w:val="20"/>
        </w:rPr>
        <w:t>S</w:t>
      </w:r>
      <w:r w:rsidR="0076650C" w:rsidRPr="00D81F23">
        <w:rPr>
          <w:rFonts w:ascii="Arial" w:hAnsi="Arial" w:cs="Arial"/>
          <w:sz w:val="20"/>
          <w:szCs w:val="20"/>
        </w:rPr>
        <w:t>3</w:t>
      </w:r>
      <w:r w:rsidR="00CD6706" w:rsidRPr="00D81F23">
        <w:rPr>
          <w:rFonts w:ascii="Arial" w:hAnsi="Arial" w:cs="Arial"/>
          <w:sz w:val="20"/>
          <w:szCs w:val="20"/>
        </w:rPr>
        <w:t>.</w:t>
      </w:r>
      <w:r w:rsidR="00487219" w:rsidRPr="00D81F23">
        <w:rPr>
          <w:rFonts w:ascii="Arial" w:hAnsi="Arial" w:cs="Arial"/>
          <w:sz w:val="20"/>
          <w:szCs w:val="20"/>
        </w:rPr>
        <w:t xml:space="preserve"> PML-RARA </w:t>
      </w:r>
      <w:r w:rsidR="00A60E2D" w:rsidRPr="00D81F23">
        <w:rPr>
          <w:rFonts w:ascii="Arial" w:hAnsi="Arial" w:cs="Arial"/>
          <w:sz w:val="20"/>
          <w:szCs w:val="20"/>
        </w:rPr>
        <w:t xml:space="preserve">tested </w:t>
      </w:r>
      <w:r w:rsidR="00487219" w:rsidRPr="00D81F23">
        <w:rPr>
          <w:rFonts w:ascii="Arial" w:hAnsi="Arial" w:cs="Arial"/>
          <w:sz w:val="20"/>
          <w:szCs w:val="20"/>
        </w:rPr>
        <w:t>at 3, 5 and 7 months from the beginning of the induction therapy in ITT analysis</w:t>
      </w:r>
      <w:r w:rsidR="00A403BD" w:rsidRPr="00D81F23">
        <w:rPr>
          <w:rFonts w:ascii="Arial" w:hAnsi="Arial" w:cs="Arial"/>
          <w:sz w:val="20"/>
          <w:szCs w:val="20"/>
        </w:rPr>
        <w:t>.</w:t>
      </w:r>
    </w:p>
    <w:p w14:paraId="4143E76D" w14:textId="040E3B09" w:rsidR="00CD6706" w:rsidRPr="0076650C" w:rsidRDefault="00CD6706" w:rsidP="00A50235">
      <w:pPr>
        <w:spacing w:line="480" w:lineRule="auto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30FB6C29" wp14:editId="54B0E5E7">
            <wp:extent cx="2607398" cy="1912383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533" cy="191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DA011" w14:textId="48682462" w:rsidR="00087D21" w:rsidRPr="0076650C" w:rsidRDefault="002F4080" w:rsidP="00A50235">
      <w:pPr>
        <w:spacing w:line="480" w:lineRule="auto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3E02A87B" w14:textId="457BA1B8" w:rsidR="00087D21" w:rsidRPr="00D81F23" w:rsidRDefault="00087D21" w:rsidP="00A50235">
      <w:pPr>
        <w:adjustRightInd w:val="0"/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D81F23">
        <w:rPr>
          <w:rFonts w:ascii="Arial" w:hAnsi="Arial" w:cs="Arial"/>
          <w:sz w:val="20"/>
          <w:szCs w:val="20"/>
        </w:rPr>
        <w:t xml:space="preserve">Table </w:t>
      </w:r>
      <w:r w:rsidR="00D81F23" w:rsidRPr="00D81F23">
        <w:rPr>
          <w:rFonts w:ascii="Arial" w:hAnsi="Arial" w:cs="Arial"/>
          <w:sz w:val="20"/>
          <w:szCs w:val="20"/>
        </w:rPr>
        <w:t>S</w:t>
      </w:r>
      <w:r w:rsidRPr="00D81F23">
        <w:rPr>
          <w:rFonts w:ascii="Arial" w:hAnsi="Arial" w:cs="Arial"/>
          <w:sz w:val="20"/>
          <w:szCs w:val="20"/>
        </w:rPr>
        <w:t>1</w:t>
      </w:r>
      <w:r w:rsidRPr="00D81F23">
        <w:rPr>
          <w:rFonts w:ascii="Arial" w:hAnsi="Arial" w:cs="Arial"/>
          <w:sz w:val="20"/>
          <w:szCs w:val="20"/>
        </w:rPr>
        <w:t>：</w:t>
      </w:r>
      <w:r w:rsidRPr="00D81F23">
        <w:rPr>
          <w:rFonts w:ascii="Arial" w:hAnsi="Arial" w:cs="Arial"/>
          <w:sz w:val="20"/>
          <w:szCs w:val="20"/>
        </w:rPr>
        <w:t>Characteristics of the Patients</w:t>
      </w:r>
    </w:p>
    <w:tbl>
      <w:tblPr>
        <w:tblStyle w:val="ListTable6Colorful-Accent1"/>
        <w:tblW w:w="8296" w:type="dxa"/>
        <w:tblBorders>
          <w:top w:val="none" w:sz="0" w:space="0" w:color="auto"/>
          <w:bottom w:val="none" w:sz="0" w:space="0" w:color="auto"/>
        </w:tblBorders>
        <w:tblLook w:val="0420" w:firstRow="1" w:lastRow="0" w:firstColumn="0" w:lastColumn="0" w:noHBand="0" w:noVBand="1"/>
      </w:tblPr>
      <w:tblGrid>
        <w:gridCol w:w="2963"/>
        <w:gridCol w:w="2800"/>
        <w:gridCol w:w="2533"/>
      </w:tblGrid>
      <w:tr w:rsidR="00087D21" w:rsidRPr="001D500E" w14:paraId="531EA1E7" w14:textId="77777777" w:rsidTr="00F675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tcW w:w="2963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07065DB7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Characteristics</w:t>
            </w: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A45DF98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ITT (n=54)</w:t>
            </w:r>
          </w:p>
        </w:tc>
        <w:tc>
          <w:tcPr>
            <w:tcW w:w="2533" w:type="dxa"/>
            <w:tcBorders>
              <w:top w:val="single" w:sz="8" w:space="0" w:color="auto"/>
              <w:bottom w:val="single" w:sz="8" w:space="0" w:color="auto"/>
            </w:tcBorders>
          </w:tcPr>
          <w:p w14:paraId="059F80D8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PP (n=39)</w:t>
            </w:r>
          </w:p>
        </w:tc>
      </w:tr>
      <w:tr w:rsidR="00087D21" w:rsidRPr="001D500E" w14:paraId="4986B4E1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  <w:tcBorders>
              <w:top w:val="single" w:sz="8" w:space="0" w:color="auto"/>
            </w:tcBorders>
            <w:hideMark/>
          </w:tcPr>
          <w:p w14:paraId="5936070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Age (years)</w:t>
            </w:r>
          </w:p>
          <w:p w14:paraId="08B8E899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 xml:space="preserve">  Median (range)</w:t>
            </w:r>
          </w:p>
        </w:tc>
        <w:tc>
          <w:tcPr>
            <w:tcW w:w="2800" w:type="dxa"/>
            <w:tcBorders>
              <w:top w:val="single" w:sz="8" w:space="0" w:color="auto"/>
            </w:tcBorders>
            <w:hideMark/>
          </w:tcPr>
          <w:p w14:paraId="38BFE084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341504DE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40(27-54; 17-77)</w:t>
            </w:r>
          </w:p>
        </w:tc>
        <w:tc>
          <w:tcPr>
            <w:tcW w:w="2533" w:type="dxa"/>
            <w:tcBorders>
              <w:top w:val="single" w:sz="8" w:space="0" w:color="auto"/>
            </w:tcBorders>
          </w:tcPr>
          <w:p w14:paraId="2568751E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3361C9C7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33(27-52; 17-77)</w:t>
            </w:r>
          </w:p>
        </w:tc>
      </w:tr>
      <w:tr w:rsidR="00087D21" w:rsidRPr="001D500E" w14:paraId="0939A9E9" w14:textId="77777777" w:rsidTr="00F67501">
        <w:trPr>
          <w:trHeight w:val="227"/>
        </w:trPr>
        <w:tc>
          <w:tcPr>
            <w:tcW w:w="2963" w:type="dxa"/>
          </w:tcPr>
          <w:p w14:paraId="4FD5F08E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16-19</w:t>
            </w:r>
          </w:p>
        </w:tc>
        <w:tc>
          <w:tcPr>
            <w:tcW w:w="2800" w:type="dxa"/>
          </w:tcPr>
          <w:p w14:paraId="5D7A691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4(7%)</w:t>
            </w:r>
          </w:p>
        </w:tc>
        <w:tc>
          <w:tcPr>
            <w:tcW w:w="2533" w:type="dxa"/>
          </w:tcPr>
          <w:p w14:paraId="3C1EEB67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4(10%)</w:t>
            </w:r>
          </w:p>
        </w:tc>
      </w:tr>
      <w:tr w:rsidR="00087D21" w:rsidRPr="001D500E" w14:paraId="462BBCD9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</w:tcPr>
          <w:p w14:paraId="0437FACF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20-39</w:t>
            </w:r>
          </w:p>
        </w:tc>
        <w:tc>
          <w:tcPr>
            <w:tcW w:w="2800" w:type="dxa"/>
          </w:tcPr>
          <w:p w14:paraId="729D7C49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22(41%)</w:t>
            </w:r>
          </w:p>
        </w:tc>
        <w:tc>
          <w:tcPr>
            <w:tcW w:w="2533" w:type="dxa"/>
          </w:tcPr>
          <w:p w14:paraId="1EB5F95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17(44%)</w:t>
            </w:r>
          </w:p>
        </w:tc>
      </w:tr>
      <w:tr w:rsidR="00087D21" w:rsidRPr="001D500E" w14:paraId="0374B43A" w14:textId="77777777" w:rsidTr="00F67501">
        <w:trPr>
          <w:trHeight w:val="227"/>
        </w:trPr>
        <w:tc>
          <w:tcPr>
            <w:tcW w:w="2963" w:type="dxa"/>
          </w:tcPr>
          <w:p w14:paraId="16F8B1CB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40-59</w:t>
            </w:r>
          </w:p>
        </w:tc>
        <w:tc>
          <w:tcPr>
            <w:tcW w:w="2800" w:type="dxa"/>
          </w:tcPr>
          <w:p w14:paraId="5DC96DDE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25(46%)</w:t>
            </w:r>
          </w:p>
        </w:tc>
        <w:tc>
          <w:tcPr>
            <w:tcW w:w="2533" w:type="dxa"/>
          </w:tcPr>
          <w:p w14:paraId="1388D589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15(38%)</w:t>
            </w:r>
          </w:p>
        </w:tc>
      </w:tr>
      <w:tr w:rsidR="00087D21" w:rsidRPr="001D500E" w14:paraId="35D26D36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</w:tcPr>
          <w:p w14:paraId="2F32C52D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≥60</w:t>
            </w:r>
          </w:p>
        </w:tc>
        <w:tc>
          <w:tcPr>
            <w:tcW w:w="2800" w:type="dxa"/>
          </w:tcPr>
          <w:p w14:paraId="49C31A5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3(6%)</w:t>
            </w:r>
          </w:p>
        </w:tc>
        <w:tc>
          <w:tcPr>
            <w:tcW w:w="2533" w:type="dxa"/>
          </w:tcPr>
          <w:p w14:paraId="5CD6C1B7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3(8%)</w:t>
            </w:r>
          </w:p>
        </w:tc>
      </w:tr>
      <w:tr w:rsidR="00087D21" w:rsidRPr="001D500E" w14:paraId="715EC247" w14:textId="77777777" w:rsidTr="00F67501">
        <w:trPr>
          <w:trHeight w:val="227"/>
        </w:trPr>
        <w:tc>
          <w:tcPr>
            <w:tcW w:w="2963" w:type="dxa"/>
            <w:hideMark/>
          </w:tcPr>
          <w:p w14:paraId="64B4816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 xml:space="preserve">Sex </w:t>
            </w:r>
          </w:p>
          <w:p w14:paraId="7BD4ABD2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Male</w:t>
            </w:r>
          </w:p>
          <w:p w14:paraId="28D096F8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Female</w:t>
            </w:r>
          </w:p>
        </w:tc>
        <w:tc>
          <w:tcPr>
            <w:tcW w:w="2800" w:type="dxa"/>
            <w:hideMark/>
          </w:tcPr>
          <w:p w14:paraId="653C6F59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  <w:p w14:paraId="5A889F91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28(52%)</w:t>
            </w:r>
          </w:p>
          <w:p w14:paraId="465E6FA4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26(48%)</w:t>
            </w:r>
          </w:p>
        </w:tc>
        <w:tc>
          <w:tcPr>
            <w:tcW w:w="2533" w:type="dxa"/>
          </w:tcPr>
          <w:p w14:paraId="2FEDCAF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5090E84F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17(44%)</w:t>
            </w:r>
          </w:p>
          <w:p w14:paraId="622CF278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22(56%)</w:t>
            </w:r>
          </w:p>
        </w:tc>
      </w:tr>
      <w:tr w:rsidR="00087D21" w:rsidRPr="001D500E" w14:paraId="56F43957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</w:tcPr>
          <w:p w14:paraId="5B501215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Laboratory data at the onset</w:t>
            </w:r>
          </w:p>
        </w:tc>
        <w:tc>
          <w:tcPr>
            <w:tcW w:w="2800" w:type="dxa"/>
          </w:tcPr>
          <w:p w14:paraId="29D285E0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</w:tc>
        <w:tc>
          <w:tcPr>
            <w:tcW w:w="2533" w:type="dxa"/>
          </w:tcPr>
          <w:p w14:paraId="0C66987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</w:tc>
      </w:tr>
      <w:tr w:rsidR="00087D21" w:rsidRPr="001D500E" w14:paraId="231D34D2" w14:textId="77777777" w:rsidTr="00F67501">
        <w:trPr>
          <w:trHeight w:val="227"/>
        </w:trPr>
        <w:tc>
          <w:tcPr>
            <w:tcW w:w="2963" w:type="dxa"/>
          </w:tcPr>
          <w:p w14:paraId="7248A135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 xml:space="preserve">PML-RARA </w:t>
            </w:r>
          </w:p>
          <w:p w14:paraId="675D6FF4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Median (range)</w:t>
            </w:r>
          </w:p>
        </w:tc>
        <w:tc>
          <w:tcPr>
            <w:tcW w:w="2800" w:type="dxa"/>
          </w:tcPr>
          <w:p w14:paraId="069CCDAB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  <w:p w14:paraId="488ACD6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0.67(0.38-0.94; 0.12-1.00)</w:t>
            </w:r>
          </w:p>
        </w:tc>
        <w:tc>
          <w:tcPr>
            <w:tcW w:w="2533" w:type="dxa"/>
          </w:tcPr>
          <w:p w14:paraId="0FF779D6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2409B2CD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0.66(0.37-0.86; 0.12-1.00)</w:t>
            </w:r>
          </w:p>
        </w:tc>
      </w:tr>
      <w:tr w:rsidR="00087D21" w:rsidRPr="001D500E" w14:paraId="66D343A8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  <w:hideMark/>
          </w:tcPr>
          <w:p w14:paraId="328027AB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WBC count (10</w:t>
            </w: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  <w:vertAlign w:val="superscript"/>
              </w:rPr>
              <w:t>9</w:t>
            </w: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/L)</w:t>
            </w:r>
          </w:p>
          <w:p w14:paraId="797E9A9E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="400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Median (range)</w:t>
            </w:r>
          </w:p>
        </w:tc>
        <w:tc>
          <w:tcPr>
            <w:tcW w:w="2800" w:type="dxa"/>
            <w:hideMark/>
          </w:tcPr>
          <w:p w14:paraId="08FE94E4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  <w:p w14:paraId="29A29B1D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27.3(17.0-56.1; 10.2-158.7)</w:t>
            </w:r>
          </w:p>
        </w:tc>
        <w:tc>
          <w:tcPr>
            <w:tcW w:w="2533" w:type="dxa"/>
          </w:tcPr>
          <w:p w14:paraId="5E25686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5C23DC9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30.1(17.5-57.7; 10.2-158.7)</w:t>
            </w:r>
          </w:p>
        </w:tc>
      </w:tr>
      <w:tr w:rsidR="00087D21" w:rsidRPr="001D500E" w14:paraId="737CB72F" w14:textId="77777777" w:rsidTr="00F67501">
        <w:trPr>
          <w:trHeight w:val="227"/>
        </w:trPr>
        <w:tc>
          <w:tcPr>
            <w:tcW w:w="2963" w:type="dxa"/>
          </w:tcPr>
          <w:p w14:paraId="51D76EF4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200" w:firstLine="30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(10-20) ×10</w:t>
            </w:r>
            <w:r w:rsidRPr="001D500E">
              <w:rPr>
                <w:rFonts w:ascii="Arial" w:hAnsi="Arial" w:cs="Arial"/>
                <w:color w:val="auto"/>
                <w:sz w:val="15"/>
                <w:szCs w:val="15"/>
                <w:vertAlign w:val="superscript"/>
              </w:rPr>
              <w:t>9</w:t>
            </w: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/L</w:t>
            </w:r>
          </w:p>
        </w:tc>
        <w:tc>
          <w:tcPr>
            <w:tcW w:w="2800" w:type="dxa"/>
          </w:tcPr>
          <w:p w14:paraId="50C86832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20(37%)</w:t>
            </w:r>
          </w:p>
        </w:tc>
        <w:tc>
          <w:tcPr>
            <w:tcW w:w="2533" w:type="dxa"/>
          </w:tcPr>
          <w:p w14:paraId="33523309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14(36%)</w:t>
            </w:r>
          </w:p>
        </w:tc>
      </w:tr>
      <w:tr w:rsidR="00087D21" w:rsidRPr="001D500E" w14:paraId="754F1E0E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</w:tcPr>
          <w:p w14:paraId="128C7AE4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200" w:firstLine="30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(21-50) ×10</w:t>
            </w:r>
            <w:r w:rsidRPr="001D500E">
              <w:rPr>
                <w:rFonts w:ascii="Arial" w:hAnsi="Arial" w:cs="Arial"/>
                <w:color w:val="auto"/>
                <w:sz w:val="15"/>
                <w:szCs w:val="15"/>
                <w:vertAlign w:val="superscript"/>
              </w:rPr>
              <w:t>9</w:t>
            </w: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/L</w:t>
            </w:r>
          </w:p>
        </w:tc>
        <w:tc>
          <w:tcPr>
            <w:tcW w:w="2800" w:type="dxa"/>
          </w:tcPr>
          <w:p w14:paraId="3253373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18(33%)</w:t>
            </w:r>
          </w:p>
        </w:tc>
        <w:tc>
          <w:tcPr>
            <w:tcW w:w="2533" w:type="dxa"/>
          </w:tcPr>
          <w:p w14:paraId="3D79661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13(33%)</w:t>
            </w:r>
          </w:p>
        </w:tc>
      </w:tr>
      <w:tr w:rsidR="00087D21" w:rsidRPr="001D500E" w14:paraId="29300DF2" w14:textId="77777777" w:rsidTr="00F67501">
        <w:trPr>
          <w:trHeight w:val="227"/>
        </w:trPr>
        <w:tc>
          <w:tcPr>
            <w:tcW w:w="2963" w:type="dxa"/>
          </w:tcPr>
          <w:p w14:paraId="7740EFC6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200" w:firstLine="300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&gt;50×10</w:t>
            </w: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  <w:vertAlign w:val="superscript"/>
              </w:rPr>
              <w:t>9</w:t>
            </w: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/L</w:t>
            </w:r>
          </w:p>
        </w:tc>
        <w:tc>
          <w:tcPr>
            <w:tcW w:w="2800" w:type="dxa"/>
          </w:tcPr>
          <w:p w14:paraId="113B8654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16(30%)</w:t>
            </w:r>
          </w:p>
        </w:tc>
        <w:tc>
          <w:tcPr>
            <w:tcW w:w="2533" w:type="dxa"/>
          </w:tcPr>
          <w:p w14:paraId="339D00AF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12(31%)</w:t>
            </w:r>
          </w:p>
        </w:tc>
      </w:tr>
      <w:tr w:rsidR="00087D21" w:rsidRPr="001D500E" w14:paraId="58672BB7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  <w:hideMark/>
          </w:tcPr>
          <w:p w14:paraId="3393C49F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Platelet count (10</w:t>
            </w: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  <w:vertAlign w:val="superscript"/>
              </w:rPr>
              <w:t>9</w:t>
            </w: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/L)</w:t>
            </w:r>
          </w:p>
          <w:p w14:paraId="46EADB15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200" w:firstLine="300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Median (range)</w:t>
            </w:r>
          </w:p>
        </w:tc>
        <w:tc>
          <w:tcPr>
            <w:tcW w:w="2800" w:type="dxa"/>
            <w:hideMark/>
          </w:tcPr>
          <w:p w14:paraId="3AE38DDE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46C6644D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26 (13-44; 4-91)</w:t>
            </w:r>
          </w:p>
        </w:tc>
        <w:tc>
          <w:tcPr>
            <w:tcW w:w="2533" w:type="dxa"/>
          </w:tcPr>
          <w:p w14:paraId="4402B1F8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3672425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33 (16-46; 4-91)</w:t>
            </w:r>
          </w:p>
        </w:tc>
      </w:tr>
      <w:tr w:rsidR="00087D21" w:rsidRPr="001D500E" w14:paraId="28FFC074" w14:textId="77777777" w:rsidTr="00F67501">
        <w:trPr>
          <w:trHeight w:val="227"/>
        </w:trPr>
        <w:tc>
          <w:tcPr>
            <w:tcW w:w="2963" w:type="dxa"/>
            <w:hideMark/>
          </w:tcPr>
          <w:p w14:paraId="0904E2D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Fibrinogen (g/L)</w:t>
            </w:r>
          </w:p>
          <w:p w14:paraId="1B7F70BB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200" w:firstLine="300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Median (range)</w:t>
            </w:r>
          </w:p>
        </w:tc>
        <w:tc>
          <w:tcPr>
            <w:tcW w:w="2800" w:type="dxa"/>
            <w:hideMark/>
          </w:tcPr>
          <w:p w14:paraId="03147DDE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  <w:p w14:paraId="442D6F8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1.26 (0.76-1.70; 0.43-3.74)</w:t>
            </w:r>
          </w:p>
        </w:tc>
        <w:tc>
          <w:tcPr>
            <w:tcW w:w="2533" w:type="dxa"/>
          </w:tcPr>
          <w:p w14:paraId="1E1BC179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29D9F10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1.33(0.80-2.00; 0.43-3.74)</w:t>
            </w:r>
          </w:p>
        </w:tc>
      </w:tr>
      <w:tr w:rsidR="00087D21" w:rsidRPr="001D500E" w14:paraId="15FCAD72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  <w:hideMark/>
          </w:tcPr>
          <w:p w14:paraId="7686FD1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Blasts in BM (%)</w:t>
            </w:r>
          </w:p>
          <w:p w14:paraId="33A8BBEB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200" w:firstLine="300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Median (range)</w:t>
            </w:r>
          </w:p>
        </w:tc>
        <w:tc>
          <w:tcPr>
            <w:tcW w:w="2800" w:type="dxa"/>
            <w:hideMark/>
          </w:tcPr>
          <w:p w14:paraId="6B3DE861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  <w:p w14:paraId="4108D26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88 (83-92; 43-99)</w:t>
            </w:r>
          </w:p>
        </w:tc>
        <w:tc>
          <w:tcPr>
            <w:tcW w:w="2533" w:type="dxa"/>
          </w:tcPr>
          <w:p w14:paraId="0A7D0C0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7A43CC2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88 (80-92; 43-97)</w:t>
            </w:r>
          </w:p>
        </w:tc>
      </w:tr>
      <w:tr w:rsidR="00087D21" w:rsidRPr="001D500E" w14:paraId="0CE352E2" w14:textId="77777777" w:rsidTr="00F67501">
        <w:trPr>
          <w:trHeight w:val="227"/>
        </w:trPr>
        <w:tc>
          <w:tcPr>
            <w:tcW w:w="2963" w:type="dxa"/>
          </w:tcPr>
          <w:p w14:paraId="1996B2D4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ind w:firstLineChars="100" w:firstLine="150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Additional cytogenetic abnormalities</w:t>
            </w:r>
          </w:p>
        </w:tc>
        <w:tc>
          <w:tcPr>
            <w:tcW w:w="2800" w:type="dxa"/>
          </w:tcPr>
          <w:p w14:paraId="45571C46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3(6%)</w:t>
            </w:r>
          </w:p>
        </w:tc>
        <w:tc>
          <w:tcPr>
            <w:tcW w:w="2533" w:type="dxa"/>
          </w:tcPr>
          <w:p w14:paraId="39E4782E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1(3%)</w:t>
            </w:r>
          </w:p>
        </w:tc>
      </w:tr>
      <w:tr w:rsidR="00087D21" w:rsidRPr="001D500E" w14:paraId="291779BB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</w:tcPr>
          <w:p w14:paraId="07EF573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Cerebral hemorrhage in induction therapy</w:t>
            </w:r>
          </w:p>
        </w:tc>
        <w:tc>
          <w:tcPr>
            <w:tcW w:w="2800" w:type="dxa"/>
          </w:tcPr>
          <w:p w14:paraId="03F255F1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5(9%)</w:t>
            </w:r>
          </w:p>
        </w:tc>
        <w:tc>
          <w:tcPr>
            <w:tcW w:w="2533" w:type="dxa"/>
          </w:tcPr>
          <w:p w14:paraId="02D7BA6C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1(3%)</w:t>
            </w:r>
          </w:p>
        </w:tc>
      </w:tr>
      <w:tr w:rsidR="00087D21" w:rsidRPr="001D500E" w14:paraId="18B92B71" w14:textId="77777777" w:rsidTr="00F67501">
        <w:trPr>
          <w:trHeight w:val="227"/>
        </w:trPr>
        <w:tc>
          <w:tcPr>
            <w:tcW w:w="2963" w:type="dxa"/>
          </w:tcPr>
          <w:p w14:paraId="04A5D321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 xml:space="preserve">RIF in induction therapy </w:t>
            </w:r>
          </w:p>
        </w:tc>
        <w:tc>
          <w:tcPr>
            <w:tcW w:w="2800" w:type="dxa"/>
          </w:tcPr>
          <w:p w14:paraId="68A15B7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42(78%)</w:t>
            </w:r>
          </w:p>
        </w:tc>
        <w:tc>
          <w:tcPr>
            <w:tcW w:w="2533" w:type="dxa"/>
          </w:tcPr>
          <w:p w14:paraId="113E290A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31(79%)</w:t>
            </w:r>
          </w:p>
        </w:tc>
      </w:tr>
      <w:tr w:rsidR="00087D21" w:rsidRPr="001D500E" w14:paraId="1DA27BC2" w14:textId="77777777" w:rsidTr="00F675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2963" w:type="dxa"/>
          </w:tcPr>
          <w:p w14:paraId="12C45A7B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PML-RARA at enrollment</w:t>
            </w:r>
          </w:p>
          <w:p w14:paraId="11CFDEA7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 xml:space="preserve">  </w:t>
            </w: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Median (range)</w:t>
            </w:r>
          </w:p>
        </w:tc>
        <w:tc>
          <w:tcPr>
            <w:tcW w:w="2800" w:type="dxa"/>
          </w:tcPr>
          <w:p w14:paraId="6E9D6875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</w:p>
          <w:p w14:paraId="27BD4EC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0.0019(0.0002-0.1072; 0-0.99)</w:t>
            </w:r>
          </w:p>
        </w:tc>
        <w:tc>
          <w:tcPr>
            <w:tcW w:w="2533" w:type="dxa"/>
          </w:tcPr>
          <w:p w14:paraId="248344DD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</w:p>
          <w:p w14:paraId="5AF5AAB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0.0015</w:t>
            </w: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(0.0002-0.1015; 0-0.99)</w:t>
            </w:r>
          </w:p>
        </w:tc>
      </w:tr>
      <w:tr w:rsidR="00087D21" w:rsidRPr="001D500E" w14:paraId="3B5FB747" w14:textId="77777777" w:rsidTr="00F67501">
        <w:trPr>
          <w:trHeight w:val="227"/>
        </w:trPr>
        <w:tc>
          <w:tcPr>
            <w:tcW w:w="2963" w:type="dxa"/>
            <w:tcBorders>
              <w:bottom w:val="single" w:sz="8" w:space="0" w:color="auto"/>
            </w:tcBorders>
          </w:tcPr>
          <w:p w14:paraId="7D72761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CMR at enrollment</w:t>
            </w:r>
          </w:p>
        </w:tc>
        <w:tc>
          <w:tcPr>
            <w:tcW w:w="2800" w:type="dxa"/>
            <w:tcBorders>
              <w:bottom w:val="single" w:sz="8" w:space="0" w:color="auto"/>
            </w:tcBorders>
          </w:tcPr>
          <w:p w14:paraId="2B28A460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sz w:val="15"/>
                <w:szCs w:val="15"/>
              </w:rPr>
              <w:t>7(13%)</w:t>
            </w:r>
          </w:p>
        </w:tc>
        <w:tc>
          <w:tcPr>
            <w:tcW w:w="2533" w:type="dxa"/>
            <w:tcBorders>
              <w:bottom w:val="single" w:sz="8" w:space="0" w:color="auto"/>
            </w:tcBorders>
          </w:tcPr>
          <w:p w14:paraId="5136B8E3" w14:textId="77777777" w:rsidR="00087D21" w:rsidRPr="001D500E" w:rsidRDefault="00087D21" w:rsidP="00A50235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</w:pPr>
            <w:r w:rsidRPr="001D500E">
              <w:rPr>
                <w:rFonts w:ascii="Arial" w:hAnsi="Arial" w:cs="Arial"/>
                <w:color w:val="auto"/>
                <w:kern w:val="24"/>
                <w:sz w:val="15"/>
                <w:szCs w:val="15"/>
              </w:rPr>
              <w:t>4(10%)</w:t>
            </w:r>
          </w:p>
        </w:tc>
      </w:tr>
    </w:tbl>
    <w:p w14:paraId="6206FE53" w14:textId="77777777" w:rsidR="00087D21" w:rsidRPr="0076650C" w:rsidRDefault="00087D21" w:rsidP="00A50235">
      <w:pPr>
        <w:adjustRightInd w:val="0"/>
        <w:snapToGrid w:val="0"/>
        <w:spacing w:line="480" w:lineRule="auto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sz w:val="20"/>
          <w:szCs w:val="20"/>
        </w:rPr>
        <w:t xml:space="preserve">Data are median (IQR; range) or n (%); ITT: intention-to-treat; PP: per-protocol; </w:t>
      </w:r>
      <w:r w:rsidRPr="0076650C">
        <w:rPr>
          <w:rFonts w:ascii="Arial" w:eastAsia="SimSun" w:hAnsi="Arial" w:cs="Arial"/>
          <w:color w:val="000000"/>
          <w:kern w:val="24"/>
          <w:sz w:val="20"/>
          <w:szCs w:val="20"/>
        </w:rPr>
        <w:t>WBC: white blood cell; BM: bone marrow; RIF: realgar indigo formula.</w:t>
      </w:r>
    </w:p>
    <w:p w14:paraId="47AE4D0E" w14:textId="77777777" w:rsidR="00391A6F" w:rsidRPr="0076650C" w:rsidRDefault="00391A6F" w:rsidP="00A50235">
      <w:pPr>
        <w:spacing w:line="480" w:lineRule="auto"/>
        <w:rPr>
          <w:rFonts w:ascii="Arial" w:hAnsi="Arial" w:cs="Arial"/>
          <w:sz w:val="20"/>
          <w:szCs w:val="20"/>
        </w:rPr>
        <w:sectPr w:rsidR="00391A6F" w:rsidRPr="007665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FB543A6" w14:textId="5F5686FC" w:rsidR="00391A6F" w:rsidRPr="0076650C" w:rsidRDefault="00391A6F" w:rsidP="00A50235">
      <w:pPr>
        <w:spacing w:line="480" w:lineRule="auto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sz w:val="20"/>
          <w:szCs w:val="20"/>
        </w:rPr>
        <w:lastRenderedPageBreak/>
        <w:t xml:space="preserve">Table </w:t>
      </w:r>
      <w:r w:rsidR="00B95B31" w:rsidRPr="0076650C">
        <w:rPr>
          <w:rFonts w:ascii="Arial" w:hAnsi="Arial" w:cs="Arial"/>
          <w:sz w:val="20"/>
          <w:szCs w:val="20"/>
        </w:rPr>
        <w:t>S</w:t>
      </w:r>
      <w:r w:rsidR="00CD7F3B">
        <w:rPr>
          <w:rFonts w:ascii="Arial" w:hAnsi="Arial" w:cs="Arial"/>
          <w:sz w:val="20"/>
          <w:szCs w:val="20"/>
        </w:rPr>
        <w:t>2</w:t>
      </w:r>
      <w:r w:rsidRPr="0076650C">
        <w:rPr>
          <w:rFonts w:ascii="Arial" w:hAnsi="Arial" w:cs="Arial"/>
          <w:sz w:val="20"/>
          <w:szCs w:val="20"/>
        </w:rPr>
        <w:t>. Clinical characteristics and treatment of five patients with cerebral hemorrhage.</w:t>
      </w:r>
    </w:p>
    <w:tbl>
      <w:tblPr>
        <w:tblStyle w:val="ListTable6Colorful-Accent1"/>
        <w:tblpPr w:leftFromText="180" w:rightFromText="180" w:vertAnchor="text" w:horzAnchor="margin" w:tblpY="164"/>
        <w:tblW w:w="4876" w:type="pct"/>
        <w:tblLook w:val="04A0" w:firstRow="1" w:lastRow="0" w:firstColumn="1" w:lastColumn="0" w:noHBand="0" w:noVBand="1"/>
      </w:tblPr>
      <w:tblGrid>
        <w:gridCol w:w="596"/>
        <w:gridCol w:w="528"/>
        <w:gridCol w:w="779"/>
        <w:gridCol w:w="754"/>
        <w:gridCol w:w="754"/>
        <w:gridCol w:w="588"/>
        <w:gridCol w:w="822"/>
        <w:gridCol w:w="907"/>
        <w:gridCol w:w="817"/>
        <w:gridCol w:w="1677"/>
        <w:gridCol w:w="2036"/>
        <w:gridCol w:w="1059"/>
        <w:gridCol w:w="1127"/>
        <w:gridCol w:w="1168"/>
      </w:tblGrid>
      <w:tr w:rsidR="00A25B61" w:rsidRPr="00CD7F3B" w14:paraId="610A6C87" w14:textId="77777777" w:rsidTr="00A25B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tcBorders>
              <w:top w:val="single" w:sz="8" w:space="0" w:color="auto"/>
              <w:bottom w:val="single" w:sz="8" w:space="0" w:color="auto"/>
            </w:tcBorders>
          </w:tcPr>
          <w:p w14:paraId="16C96431" w14:textId="77777777" w:rsidR="00391A6F" w:rsidRPr="00CD7F3B" w:rsidRDefault="00391A6F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Num</w:t>
            </w:r>
          </w:p>
        </w:tc>
        <w:tc>
          <w:tcPr>
            <w:tcW w:w="194" w:type="pct"/>
            <w:tcBorders>
              <w:top w:val="single" w:sz="8" w:space="0" w:color="auto"/>
              <w:bottom w:val="single" w:sz="8" w:space="0" w:color="auto"/>
            </w:tcBorders>
          </w:tcPr>
          <w:p w14:paraId="47157861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Sex</w:t>
            </w:r>
          </w:p>
        </w:tc>
        <w:tc>
          <w:tcPr>
            <w:tcW w:w="286" w:type="pct"/>
            <w:tcBorders>
              <w:top w:val="single" w:sz="8" w:space="0" w:color="auto"/>
              <w:bottom w:val="single" w:sz="8" w:space="0" w:color="auto"/>
            </w:tcBorders>
          </w:tcPr>
          <w:p w14:paraId="1DB7ED25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Age</w:t>
            </w:r>
          </w:p>
          <w:p w14:paraId="341157FE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(years)</w:t>
            </w:r>
          </w:p>
        </w:tc>
        <w:tc>
          <w:tcPr>
            <w:tcW w:w="277" w:type="pct"/>
            <w:tcBorders>
              <w:top w:val="single" w:sz="8" w:space="0" w:color="auto"/>
              <w:bottom w:val="single" w:sz="8" w:space="0" w:color="auto"/>
            </w:tcBorders>
          </w:tcPr>
          <w:p w14:paraId="186983EB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WBC (</w:t>
            </w:r>
            <w:r w:rsidRPr="00CD7F3B">
              <w:rPr>
                <w:rFonts w:ascii="Arial" w:eastAsia="SimSun" w:hAnsi="Arial" w:cs="Arial"/>
                <w:color w:val="auto"/>
                <w:kern w:val="24"/>
                <w:sz w:val="15"/>
                <w:szCs w:val="15"/>
              </w:rPr>
              <w:t>10</w:t>
            </w:r>
            <w:r w:rsidRPr="00CD7F3B">
              <w:rPr>
                <w:rFonts w:ascii="Arial" w:eastAsia="SimSun" w:hAnsi="Arial" w:cs="Arial"/>
                <w:color w:val="auto"/>
                <w:kern w:val="24"/>
                <w:sz w:val="15"/>
                <w:szCs w:val="15"/>
                <w:vertAlign w:val="superscript"/>
              </w:rPr>
              <w:t>9</w:t>
            </w:r>
            <w:r w:rsidRPr="00CD7F3B">
              <w:rPr>
                <w:rFonts w:ascii="Arial" w:eastAsia="SimSun" w:hAnsi="Arial" w:cs="Arial"/>
                <w:color w:val="auto"/>
                <w:kern w:val="24"/>
                <w:sz w:val="15"/>
                <w:szCs w:val="15"/>
              </w:rPr>
              <w:t>/L)</w:t>
            </w:r>
          </w:p>
        </w:tc>
        <w:tc>
          <w:tcPr>
            <w:tcW w:w="277" w:type="pct"/>
            <w:tcBorders>
              <w:top w:val="single" w:sz="8" w:space="0" w:color="auto"/>
              <w:bottom w:val="single" w:sz="8" w:space="0" w:color="auto"/>
            </w:tcBorders>
          </w:tcPr>
          <w:p w14:paraId="22F67D47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SimSun" w:hAnsi="Arial" w:cs="Arial"/>
                <w:color w:val="auto"/>
                <w:kern w:val="24"/>
                <w:sz w:val="15"/>
                <w:szCs w:val="15"/>
              </w:rPr>
            </w:pPr>
            <w:r w:rsidRPr="00CD7F3B">
              <w:rPr>
                <w:rFonts w:ascii="Arial" w:eastAsia="SimSun" w:hAnsi="Arial" w:cs="Arial"/>
                <w:color w:val="auto"/>
                <w:kern w:val="24"/>
                <w:sz w:val="15"/>
                <w:szCs w:val="15"/>
              </w:rPr>
              <w:t>PLT (10</w:t>
            </w:r>
            <w:r w:rsidRPr="00CD7F3B">
              <w:rPr>
                <w:rFonts w:ascii="Arial" w:eastAsia="SimSun" w:hAnsi="Arial" w:cs="Arial"/>
                <w:color w:val="auto"/>
                <w:kern w:val="24"/>
                <w:sz w:val="15"/>
                <w:szCs w:val="15"/>
                <w:vertAlign w:val="superscript"/>
              </w:rPr>
              <w:t>9</w:t>
            </w:r>
            <w:r w:rsidRPr="00CD7F3B">
              <w:rPr>
                <w:rFonts w:ascii="Arial" w:eastAsia="SimSun" w:hAnsi="Arial" w:cs="Arial"/>
                <w:color w:val="auto"/>
                <w:kern w:val="24"/>
                <w:sz w:val="15"/>
                <w:szCs w:val="15"/>
              </w:rPr>
              <w:t>/L)</w:t>
            </w:r>
          </w:p>
        </w:tc>
        <w:tc>
          <w:tcPr>
            <w:tcW w:w="216" w:type="pct"/>
            <w:tcBorders>
              <w:top w:val="single" w:sz="8" w:space="0" w:color="auto"/>
              <w:bottom w:val="single" w:sz="8" w:space="0" w:color="auto"/>
            </w:tcBorders>
          </w:tcPr>
          <w:p w14:paraId="6530DB64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eastAsia="SimSun" w:hAnsi="Arial" w:cs="Arial"/>
                <w:color w:val="auto"/>
                <w:kern w:val="24"/>
                <w:sz w:val="15"/>
                <w:szCs w:val="15"/>
              </w:rPr>
              <w:t>Fib (g/L)</w:t>
            </w:r>
          </w:p>
        </w:tc>
        <w:tc>
          <w:tcPr>
            <w:tcW w:w="302" w:type="pct"/>
            <w:tcBorders>
              <w:top w:val="single" w:sz="8" w:space="0" w:color="auto"/>
              <w:bottom w:val="single" w:sz="8" w:space="0" w:color="auto"/>
            </w:tcBorders>
          </w:tcPr>
          <w:p w14:paraId="1E5D79ED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D-dimer (ug/L</w:t>
            </w: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）</w:t>
            </w:r>
          </w:p>
        </w:tc>
        <w:tc>
          <w:tcPr>
            <w:tcW w:w="333" w:type="pct"/>
            <w:tcBorders>
              <w:top w:val="single" w:sz="8" w:space="0" w:color="auto"/>
              <w:bottom w:val="single" w:sz="8" w:space="0" w:color="auto"/>
            </w:tcBorders>
          </w:tcPr>
          <w:p w14:paraId="031B3079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Gene mutation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8" w:space="0" w:color="auto"/>
            </w:tcBorders>
          </w:tcPr>
          <w:p w14:paraId="451F4E59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Brain surgery</w:t>
            </w:r>
          </w:p>
        </w:tc>
        <w:tc>
          <w:tcPr>
            <w:tcW w:w="616" w:type="pct"/>
            <w:tcBorders>
              <w:top w:val="single" w:sz="8" w:space="0" w:color="auto"/>
              <w:bottom w:val="single" w:sz="8" w:space="0" w:color="auto"/>
            </w:tcBorders>
          </w:tcPr>
          <w:p w14:paraId="5D0D959B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Induction therapy</w:t>
            </w:r>
          </w:p>
        </w:tc>
        <w:tc>
          <w:tcPr>
            <w:tcW w:w="748" w:type="pct"/>
            <w:tcBorders>
              <w:top w:val="single" w:sz="8" w:space="0" w:color="auto"/>
              <w:bottom w:val="single" w:sz="8" w:space="0" w:color="auto"/>
            </w:tcBorders>
          </w:tcPr>
          <w:p w14:paraId="6D315404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Post-remission therapy</w:t>
            </w:r>
          </w:p>
        </w:tc>
        <w:tc>
          <w:tcPr>
            <w:tcW w:w="389" w:type="pct"/>
            <w:tcBorders>
              <w:top w:val="single" w:sz="8" w:space="0" w:color="auto"/>
              <w:bottom w:val="single" w:sz="8" w:space="0" w:color="auto"/>
            </w:tcBorders>
          </w:tcPr>
          <w:p w14:paraId="18710F32" w14:textId="2609AB13" w:rsidR="00391A6F" w:rsidRPr="00CD7F3B" w:rsidRDefault="00391A6F" w:rsidP="00A50235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T</w:t>
            </w:r>
            <w:r w:rsidR="00EF23D5" w:rsidRPr="00CD7F3B">
              <w:rPr>
                <w:rFonts w:ascii="Arial" w:hAnsi="Arial" w:cs="Arial"/>
                <w:color w:val="auto"/>
                <w:sz w:val="15"/>
                <w:szCs w:val="15"/>
              </w:rPr>
              <w:t>ime t</w:t>
            </w: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 xml:space="preserve">o </w:t>
            </w:r>
            <w:r w:rsidR="00EF23D5" w:rsidRPr="00CD7F3B">
              <w:rPr>
                <w:rFonts w:ascii="Arial" w:hAnsi="Arial" w:cs="Arial"/>
                <w:color w:val="auto"/>
                <w:sz w:val="15"/>
                <w:szCs w:val="15"/>
              </w:rPr>
              <w:t>CMR</w:t>
            </w: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(days)</w:t>
            </w:r>
          </w:p>
        </w:tc>
        <w:tc>
          <w:tcPr>
            <w:tcW w:w="414" w:type="pct"/>
            <w:tcBorders>
              <w:top w:val="single" w:sz="8" w:space="0" w:color="auto"/>
              <w:bottom w:val="single" w:sz="8" w:space="0" w:color="auto"/>
            </w:tcBorders>
          </w:tcPr>
          <w:p w14:paraId="4460C0D0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CNS prophylaxis</w:t>
            </w:r>
          </w:p>
        </w:tc>
        <w:tc>
          <w:tcPr>
            <w:tcW w:w="429" w:type="pct"/>
            <w:tcBorders>
              <w:top w:val="single" w:sz="8" w:space="0" w:color="auto"/>
              <w:bottom w:val="single" w:sz="8" w:space="0" w:color="auto"/>
            </w:tcBorders>
          </w:tcPr>
          <w:p w14:paraId="4ED1C89F" w14:textId="77777777" w:rsidR="00391A6F" w:rsidRPr="00CD7F3B" w:rsidRDefault="00391A6F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Outcome</w:t>
            </w:r>
          </w:p>
        </w:tc>
      </w:tr>
      <w:tr w:rsidR="00CD7F3B" w:rsidRPr="00CD7F3B" w14:paraId="045FDF58" w14:textId="77777777" w:rsidTr="00A25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tcBorders>
              <w:top w:val="single" w:sz="8" w:space="0" w:color="auto"/>
            </w:tcBorders>
          </w:tcPr>
          <w:p w14:paraId="67F25F0B" w14:textId="77777777" w:rsidR="00391A6F" w:rsidRPr="00CD7F3B" w:rsidRDefault="00391A6F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1</w:t>
            </w:r>
          </w:p>
        </w:tc>
        <w:tc>
          <w:tcPr>
            <w:tcW w:w="194" w:type="pct"/>
            <w:tcBorders>
              <w:top w:val="single" w:sz="8" w:space="0" w:color="auto"/>
            </w:tcBorders>
          </w:tcPr>
          <w:p w14:paraId="58350754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F</w:t>
            </w:r>
          </w:p>
        </w:tc>
        <w:tc>
          <w:tcPr>
            <w:tcW w:w="286" w:type="pct"/>
            <w:tcBorders>
              <w:top w:val="single" w:sz="8" w:space="0" w:color="auto"/>
            </w:tcBorders>
          </w:tcPr>
          <w:p w14:paraId="056715A9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55</w:t>
            </w:r>
          </w:p>
        </w:tc>
        <w:tc>
          <w:tcPr>
            <w:tcW w:w="277" w:type="pct"/>
            <w:tcBorders>
              <w:top w:val="single" w:sz="8" w:space="0" w:color="auto"/>
            </w:tcBorders>
          </w:tcPr>
          <w:p w14:paraId="5EB69656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23.67</w:t>
            </w:r>
          </w:p>
        </w:tc>
        <w:tc>
          <w:tcPr>
            <w:tcW w:w="277" w:type="pct"/>
            <w:tcBorders>
              <w:top w:val="single" w:sz="8" w:space="0" w:color="auto"/>
            </w:tcBorders>
          </w:tcPr>
          <w:p w14:paraId="1DB245F3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37</w:t>
            </w:r>
          </w:p>
        </w:tc>
        <w:tc>
          <w:tcPr>
            <w:tcW w:w="216" w:type="pct"/>
            <w:tcBorders>
              <w:top w:val="single" w:sz="8" w:space="0" w:color="auto"/>
            </w:tcBorders>
          </w:tcPr>
          <w:p w14:paraId="5B32338C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0.81</w:t>
            </w:r>
          </w:p>
        </w:tc>
        <w:tc>
          <w:tcPr>
            <w:tcW w:w="302" w:type="pct"/>
            <w:tcBorders>
              <w:top w:val="single" w:sz="8" w:space="0" w:color="auto"/>
            </w:tcBorders>
          </w:tcPr>
          <w:p w14:paraId="2FF06B82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7268</w:t>
            </w:r>
          </w:p>
        </w:tc>
        <w:tc>
          <w:tcPr>
            <w:tcW w:w="333" w:type="pct"/>
            <w:tcBorders>
              <w:top w:val="single" w:sz="8" w:space="0" w:color="auto"/>
            </w:tcBorders>
          </w:tcPr>
          <w:p w14:paraId="3559386A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ND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3AD5FA59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No</w:t>
            </w:r>
          </w:p>
        </w:tc>
        <w:tc>
          <w:tcPr>
            <w:tcW w:w="616" w:type="pct"/>
            <w:tcBorders>
              <w:top w:val="single" w:sz="8" w:space="0" w:color="auto"/>
            </w:tcBorders>
          </w:tcPr>
          <w:p w14:paraId="3DF1F8E1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ATRA+ATO/RIF</w:t>
            </w:r>
          </w:p>
        </w:tc>
        <w:tc>
          <w:tcPr>
            <w:tcW w:w="748" w:type="pct"/>
            <w:tcBorders>
              <w:top w:val="single" w:sz="8" w:space="0" w:color="auto"/>
            </w:tcBorders>
          </w:tcPr>
          <w:p w14:paraId="06E5B3B2" w14:textId="77777777" w:rsidR="00391A6F" w:rsidRPr="00CD7F3B" w:rsidRDefault="00391A6F" w:rsidP="00A50235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ATRA+RIF</w:t>
            </w:r>
          </w:p>
        </w:tc>
        <w:tc>
          <w:tcPr>
            <w:tcW w:w="389" w:type="pct"/>
            <w:tcBorders>
              <w:top w:val="single" w:sz="8" w:space="0" w:color="auto"/>
            </w:tcBorders>
          </w:tcPr>
          <w:p w14:paraId="352B72FB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 xml:space="preserve">69 </w:t>
            </w:r>
          </w:p>
        </w:tc>
        <w:tc>
          <w:tcPr>
            <w:tcW w:w="414" w:type="pct"/>
            <w:tcBorders>
              <w:top w:val="single" w:sz="8" w:space="0" w:color="auto"/>
            </w:tcBorders>
          </w:tcPr>
          <w:p w14:paraId="5EE6CD51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Yes</w:t>
            </w:r>
          </w:p>
        </w:tc>
        <w:tc>
          <w:tcPr>
            <w:tcW w:w="429" w:type="pct"/>
            <w:tcBorders>
              <w:top w:val="single" w:sz="8" w:space="0" w:color="auto"/>
            </w:tcBorders>
          </w:tcPr>
          <w:p w14:paraId="575F76DD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 xml:space="preserve">Relapse </w:t>
            </w:r>
          </w:p>
        </w:tc>
      </w:tr>
      <w:tr w:rsidR="00A25B61" w:rsidRPr="00CD7F3B" w14:paraId="45C92C80" w14:textId="77777777" w:rsidTr="00A25B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</w:tcPr>
          <w:p w14:paraId="6D07EB63" w14:textId="77777777" w:rsidR="00391A6F" w:rsidRPr="00CD7F3B" w:rsidRDefault="00391A6F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2</w:t>
            </w:r>
          </w:p>
        </w:tc>
        <w:tc>
          <w:tcPr>
            <w:tcW w:w="194" w:type="pct"/>
          </w:tcPr>
          <w:p w14:paraId="63DE2C8C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M</w:t>
            </w:r>
          </w:p>
        </w:tc>
        <w:tc>
          <w:tcPr>
            <w:tcW w:w="286" w:type="pct"/>
          </w:tcPr>
          <w:p w14:paraId="5D5FF32A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51</w:t>
            </w:r>
          </w:p>
        </w:tc>
        <w:tc>
          <w:tcPr>
            <w:tcW w:w="277" w:type="pct"/>
          </w:tcPr>
          <w:p w14:paraId="45007936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14.63</w:t>
            </w:r>
          </w:p>
        </w:tc>
        <w:tc>
          <w:tcPr>
            <w:tcW w:w="277" w:type="pct"/>
          </w:tcPr>
          <w:p w14:paraId="3E36D61F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16</w:t>
            </w:r>
          </w:p>
        </w:tc>
        <w:tc>
          <w:tcPr>
            <w:tcW w:w="216" w:type="pct"/>
          </w:tcPr>
          <w:p w14:paraId="58C1445E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0.74</w:t>
            </w:r>
          </w:p>
        </w:tc>
        <w:tc>
          <w:tcPr>
            <w:tcW w:w="302" w:type="pct"/>
          </w:tcPr>
          <w:p w14:paraId="0968B394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24414</w:t>
            </w:r>
          </w:p>
        </w:tc>
        <w:tc>
          <w:tcPr>
            <w:tcW w:w="333" w:type="pct"/>
          </w:tcPr>
          <w:p w14:paraId="10BDD7AF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FLT3-ITD</w:t>
            </w:r>
          </w:p>
          <w:p w14:paraId="5E0820C6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FLT3-TKD</w:t>
            </w:r>
          </w:p>
        </w:tc>
        <w:tc>
          <w:tcPr>
            <w:tcW w:w="300" w:type="pct"/>
          </w:tcPr>
          <w:p w14:paraId="78DE41B7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No</w:t>
            </w:r>
          </w:p>
        </w:tc>
        <w:tc>
          <w:tcPr>
            <w:tcW w:w="616" w:type="pct"/>
          </w:tcPr>
          <w:p w14:paraId="018BF801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ATRA+ATO/RIF</w:t>
            </w:r>
          </w:p>
        </w:tc>
        <w:tc>
          <w:tcPr>
            <w:tcW w:w="748" w:type="pct"/>
          </w:tcPr>
          <w:p w14:paraId="71B5EED7" w14:textId="77777777" w:rsidR="00391A6F" w:rsidRPr="00CD7F3B" w:rsidRDefault="00391A6F" w:rsidP="00A50235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ATRA+RIF+medium dose of cytarabine×2 cycles</w:t>
            </w:r>
          </w:p>
        </w:tc>
        <w:tc>
          <w:tcPr>
            <w:tcW w:w="389" w:type="pct"/>
          </w:tcPr>
          <w:p w14:paraId="6B989BF3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 xml:space="preserve">87 </w:t>
            </w:r>
          </w:p>
        </w:tc>
        <w:tc>
          <w:tcPr>
            <w:tcW w:w="414" w:type="pct"/>
          </w:tcPr>
          <w:p w14:paraId="58A3A998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Yes</w:t>
            </w:r>
          </w:p>
        </w:tc>
        <w:tc>
          <w:tcPr>
            <w:tcW w:w="429" w:type="pct"/>
          </w:tcPr>
          <w:p w14:paraId="19AE10DA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CMR</w:t>
            </w:r>
          </w:p>
        </w:tc>
      </w:tr>
      <w:tr w:rsidR="00A50235" w:rsidRPr="00CD7F3B" w14:paraId="5EE91B08" w14:textId="77777777" w:rsidTr="00A25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</w:tcPr>
          <w:p w14:paraId="51BCF1E8" w14:textId="77777777" w:rsidR="00391A6F" w:rsidRPr="00CD7F3B" w:rsidRDefault="00391A6F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3</w:t>
            </w:r>
          </w:p>
        </w:tc>
        <w:tc>
          <w:tcPr>
            <w:tcW w:w="194" w:type="pct"/>
          </w:tcPr>
          <w:p w14:paraId="58992F17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M</w:t>
            </w:r>
          </w:p>
        </w:tc>
        <w:tc>
          <w:tcPr>
            <w:tcW w:w="286" w:type="pct"/>
          </w:tcPr>
          <w:p w14:paraId="07B06F15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40</w:t>
            </w:r>
          </w:p>
        </w:tc>
        <w:tc>
          <w:tcPr>
            <w:tcW w:w="277" w:type="pct"/>
          </w:tcPr>
          <w:p w14:paraId="16A2376C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59.2</w:t>
            </w:r>
          </w:p>
        </w:tc>
        <w:tc>
          <w:tcPr>
            <w:tcW w:w="277" w:type="pct"/>
          </w:tcPr>
          <w:p w14:paraId="6834E5F3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19</w:t>
            </w:r>
          </w:p>
        </w:tc>
        <w:tc>
          <w:tcPr>
            <w:tcW w:w="216" w:type="pct"/>
          </w:tcPr>
          <w:p w14:paraId="50669290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0.56</w:t>
            </w:r>
          </w:p>
        </w:tc>
        <w:tc>
          <w:tcPr>
            <w:tcW w:w="302" w:type="pct"/>
          </w:tcPr>
          <w:p w14:paraId="0A117EC0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38507</w:t>
            </w:r>
          </w:p>
        </w:tc>
        <w:tc>
          <w:tcPr>
            <w:tcW w:w="333" w:type="pct"/>
          </w:tcPr>
          <w:p w14:paraId="5C383675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ND</w:t>
            </w:r>
          </w:p>
        </w:tc>
        <w:tc>
          <w:tcPr>
            <w:tcW w:w="300" w:type="pct"/>
          </w:tcPr>
          <w:p w14:paraId="738E14DF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No</w:t>
            </w:r>
          </w:p>
        </w:tc>
        <w:tc>
          <w:tcPr>
            <w:tcW w:w="616" w:type="pct"/>
          </w:tcPr>
          <w:p w14:paraId="2CC39E35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ATRA+IDA+ATO/RIF</w:t>
            </w:r>
          </w:p>
        </w:tc>
        <w:tc>
          <w:tcPr>
            <w:tcW w:w="748" w:type="pct"/>
          </w:tcPr>
          <w:p w14:paraId="67992002" w14:textId="77777777" w:rsidR="00391A6F" w:rsidRPr="00CD7F3B" w:rsidRDefault="00391A6F" w:rsidP="00A50235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ATRA+RIF+medium dose of cytarabine×2 cycles</w:t>
            </w:r>
          </w:p>
        </w:tc>
        <w:tc>
          <w:tcPr>
            <w:tcW w:w="389" w:type="pct"/>
          </w:tcPr>
          <w:p w14:paraId="786DD4E0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 xml:space="preserve">74 </w:t>
            </w:r>
          </w:p>
        </w:tc>
        <w:tc>
          <w:tcPr>
            <w:tcW w:w="414" w:type="pct"/>
          </w:tcPr>
          <w:p w14:paraId="288C81A6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Yes</w:t>
            </w:r>
          </w:p>
        </w:tc>
        <w:tc>
          <w:tcPr>
            <w:tcW w:w="429" w:type="pct"/>
          </w:tcPr>
          <w:p w14:paraId="315682EA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CMR</w:t>
            </w:r>
          </w:p>
        </w:tc>
      </w:tr>
      <w:tr w:rsidR="00A25B61" w:rsidRPr="00CD7F3B" w14:paraId="6F14B9A5" w14:textId="77777777" w:rsidTr="00A25B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</w:tcPr>
          <w:p w14:paraId="2FBEDB72" w14:textId="77777777" w:rsidR="00391A6F" w:rsidRPr="00CD7F3B" w:rsidRDefault="00391A6F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4</w:t>
            </w:r>
          </w:p>
        </w:tc>
        <w:tc>
          <w:tcPr>
            <w:tcW w:w="194" w:type="pct"/>
          </w:tcPr>
          <w:p w14:paraId="47F58093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F</w:t>
            </w:r>
          </w:p>
        </w:tc>
        <w:tc>
          <w:tcPr>
            <w:tcW w:w="286" w:type="pct"/>
          </w:tcPr>
          <w:p w14:paraId="30527147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41</w:t>
            </w:r>
          </w:p>
        </w:tc>
        <w:tc>
          <w:tcPr>
            <w:tcW w:w="277" w:type="pct"/>
          </w:tcPr>
          <w:p w14:paraId="65D07D84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96.02</w:t>
            </w:r>
          </w:p>
        </w:tc>
        <w:tc>
          <w:tcPr>
            <w:tcW w:w="277" w:type="pct"/>
          </w:tcPr>
          <w:p w14:paraId="0A6C3129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8</w:t>
            </w:r>
          </w:p>
        </w:tc>
        <w:tc>
          <w:tcPr>
            <w:tcW w:w="216" w:type="pct"/>
          </w:tcPr>
          <w:p w14:paraId="73A69D33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1.53</w:t>
            </w:r>
          </w:p>
        </w:tc>
        <w:tc>
          <w:tcPr>
            <w:tcW w:w="302" w:type="pct"/>
          </w:tcPr>
          <w:p w14:paraId="59E9AD47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&gt;20000</w:t>
            </w:r>
          </w:p>
        </w:tc>
        <w:tc>
          <w:tcPr>
            <w:tcW w:w="333" w:type="pct"/>
          </w:tcPr>
          <w:p w14:paraId="74A97174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ND</w:t>
            </w:r>
          </w:p>
        </w:tc>
        <w:tc>
          <w:tcPr>
            <w:tcW w:w="300" w:type="pct"/>
          </w:tcPr>
          <w:p w14:paraId="2372683A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No</w:t>
            </w:r>
          </w:p>
        </w:tc>
        <w:tc>
          <w:tcPr>
            <w:tcW w:w="616" w:type="pct"/>
          </w:tcPr>
          <w:p w14:paraId="771540EC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ATRA+IDA+ATO</w:t>
            </w:r>
          </w:p>
        </w:tc>
        <w:tc>
          <w:tcPr>
            <w:tcW w:w="748" w:type="pct"/>
          </w:tcPr>
          <w:p w14:paraId="0568A55C" w14:textId="77777777" w:rsidR="00391A6F" w:rsidRPr="00CD7F3B" w:rsidRDefault="00391A6F" w:rsidP="00A50235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ATRA+RIF+medium dose of cytarabine×2 cycles</w:t>
            </w:r>
          </w:p>
        </w:tc>
        <w:tc>
          <w:tcPr>
            <w:tcW w:w="389" w:type="pct"/>
          </w:tcPr>
          <w:p w14:paraId="1A9C6535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 xml:space="preserve">44 </w:t>
            </w:r>
          </w:p>
        </w:tc>
        <w:tc>
          <w:tcPr>
            <w:tcW w:w="414" w:type="pct"/>
          </w:tcPr>
          <w:p w14:paraId="7CE3713A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Yes</w:t>
            </w:r>
          </w:p>
        </w:tc>
        <w:tc>
          <w:tcPr>
            <w:tcW w:w="429" w:type="pct"/>
          </w:tcPr>
          <w:p w14:paraId="3C7BA925" w14:textId="77777777" w:rsidR="00391A6F" w:rsidRPr="00CD7F3B" w:rsidRDefault="00391A6F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CMR</w:t>
            </w:r>
          </w:p>
        </w:tc>
      </w:tr>
      <w:tr w:rsidR="00CD7F3B" w:rsidRPr="00CD7F3B" w14:paraId="1A90B965" w14:textId="77777777" w:rsidTr="00A25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" w:type="pct"/>
            <w:tcBorders>
              <w:bottom w:val="single" w:sz="8" w:space="0" w:color="auto"/>
            </w:tcBorders>
          </w:tcPr>
          <w:p w14:paraId="0922DA8B" w14:textId="77777777" w:rsidR="00391A6F" w:rsidRPr="00CD7F3B" w:rsidRDefault="00391A6F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5</w:t>
            </w:r>
          </w:p>
        </w:tc>
        <w:tc>
          <w:tcPr>
            <w:tcW w:w="194" w:type="pct"/>
            <w:tcBorders>
              <w:bottom w:val="single" w:sz="8" w:space="0" w:color="auto"/>
            </w:tcBorders>
          </w:tcPr>
          <w:p w14:paraId="1926B3AE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M</w:t>
            </w:r>
          </w:p>
        </w:tc>
        <w:tc>
          <w:tcPr>
            <w:tcW w:w="286" w:type="pct"/>
            <w:tcBorders>
              <w:bottom w:val="single" w:sz="8" w:space="0" w:color="auto"/>
            </w:tcBorders>
          </w:tcPr>
          <w:p w14:paraId="7CC7E1FD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21</w:t>
            </w:r>
          </w:p>
        </w:tc>
        <w:tc>
          <w:tcPr>
            <w:tcW w:w="277" w:type="pct"/>
            <w:tcBorders>
              <w:bottom w:val="single" w:sz="8" w:space="0" w:color="auto"/>
            </w:tcBorders>
          </w:tcPr>
          <w:p w14:paraId="1B35A791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23.2</w:t>
            </w:r>
          </w:p>
        </w:tc>
        <w:tc>
          <w:tcPr>
            <w:tcW w:w="277" w:type="pct"/>
            <w:tcBorders>
              <w:bottom w:val="single" w:sz="8" w:space="0" w:color="auto"/>
            </w:tcBorders>
          </w:tcPr>
          <w:p w14:paraId="746A1481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11</w:t>
            </w:r>
          </w:p>
        </w:tc>
        <w:tc>
          <w:tcPr>
            <w:tcW w:w="216" w:type="pct"/>
            <w:tcBorders>
              <w:bottom w:val="single" w:sz="8" w:space="0" w:color="auto"/>
            </w:tcBorders>
          </w:tcPr>
          <w:p w14:paraId="24A186DC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1.49</w:t>
            </w:r>
          </w:p>
        </w:tc>
        <w:tc>
          <w:tcPr>
            <w:tcW w:w="302" w:type="pct"/>
            <w:tcBorders>
              <w:bottom w:val="single" w:sz="8" w:space="0" w:color="auto"/>
            </w:tcBorders>
          </w:tcPr>
          <w:p w14:paraId="63BF7246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75000</w:t>
            </w:r>
          </w:p>
        </w:tc>
        <w:tc>
          <w:tcPr>
            <w:tcW w:w="333" w:type="pct"/>
            <w:tcBorders>
              <w:bottom w:val="single" w:sz="8" w:space="0" w:color="auto"/>
            </w:tcBorders>
          </w:tcPr>
          <w:p w14:paraId="428FC4CA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 xml:space="preserve">FLT3-ITD </w:t>
            </w:r>
          </w:p>
          <w:p w14:paraId="207D5FAA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NPM1</w:t>
            </w:r>
          </w:p>
        </w:tc>
        <w:tc>
          <w:tcPr>
            <w:tcW w:w="300" w:type="pct"/>
            <w:tcBorders>
              <w:bottom w:val="single" w:sz="8" w:space="0" w:color="auto"/>
            </w:tcBorders>
          </w:tcPr>
          <w:p w14:paraId="04CBADEA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Yes</w:t>
            </w:r>
          </w:p>
        </w:tc>
        <w:tc>
          <w:tcPr>
            <w:tcW w:w="616" w:type="pct"/>
            <w:tcBorders>
              <w:bottom w:val="single" w:sz="8" w:space="0" w:color="auto"/>
            </w:tcBorders>
          </w:tcPr>
          <w:p w14:paraId="14DBA37B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ATRA+IDA+ATO</w:t>
            </w:r>
          </w:p>
        </w:tc>
        <w:tc>
          <w:tcPr>
            <w:tcW w:w="748" w:type="pct"/>
            <w:tcBorders>
              <w:bottom w:val="single" w:sz="8" w:space="0" w:color="auto"/>
            </w:tcBorders>
          </w:tcPr>
          <w:p w14:paraId="491B655F" w14:textId="77777777" w:rsidR="00391A6F" w:rsidRPr="00CD7F3B" w:rsidRDefault="00391A6F" w:rsidP="00A50235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ATRA+RIF+medium dose of cytarabine×2 cycles</w:t>
            </w:r>
          </w:p>
        </w:tc>
        <w:tc>
          <w:tcPr>
            <w:tcW w:w="389" w:type="pct"/>
            <w:tcBorders>
              <w:bottom w:val="single" w:sz="8" w:space="0" w:color="auto"/>
            </w:tcBorders>
          </w:tcPr>
          <w:p w14:paraId="3B0CD67D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 xml:space="preserve">100 </w:t>
            </w:r>
          </w:p>
        </w:tc>
        <w:tc>
          <w:tcPr>
            <w:tcW w:w="414" w:type="pct"/>
            <w:tcBorders>
              <w:bottom w:val="single" w:sz="8" w:space="0" w:color="auto"/>
            </w:tcBorders>
          </w:tcPr>
          <w:p w14:paraId="768D3F3E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Yes</w:t>
            </w:r>
          </w:p>
        </w:tc>
        <w:tc>
          <w:tcPr>
            <w:tcW w:w="429" w:type="pct"/>
            <w:tcBorders>
              <w:bottom w:val="single" w:sz="8" w:space="0" w:color="auto"/>
            </w:tcBorders>
          </w:tcPr>
          <w:p w14:paraId="23C01274" w14:textId="77777777" w:rsidR="00391A6F" w:rsidRPr="00CD7F3B" w:rsidRDefault="00391A6F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CD7F3B">
              <w:rPr>
                <w:rFonts w:ascii="Arial" w:hAnsi="Arial" w:cs="Arial"/>
                <w:color w:val="auto"/>
                <w:sz w:val="15"/>
                <w:szCs w:val="15"/>
              </w:rPr>
              <w:t>CMR</w:t>
            </w:r>
          </w:p>
        </w:tc>
      </w:tr>
    </w:tbl>
    <w:p w14:paraId="06E5DDBA" w14:textId="77777777" w:rsidR="00A25B61" w:rsidRPr="0076650C" w:rsidRDefault="00A25B61" w:rsidP="00A50235">
      <w:pPr>
        <w:widowControl/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sz w:val="20"/>
          <w:szCs w:val="20"/>
        </w:rPr>
        <w:t xml:space="preserve">ND: not done; WBC: white blood cell; PLT: platelet; ATRA: all-trans retinoic acid; ATO: arsenic trioxide; RIF: realgar-indigo naturalis formula; </w:t>
      </w:r>
    </w:p>
    <w:p w14:paraId="1ED61AA8" w14:textId="0D874585" w:rsidR="00391A6F" w:rsidRPr="0076650C" w:rsidRDefault="00A25B61" w:rsidP="00A50235">
      <w:pPr>
        <w:widowControl/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sz w:val="20"/>
          <w:szCs w:val="20"/>
        </w:rPr>
        <w:lastRenderedPageBreak/>
        <w:t>IDA: Idarubicin</w:t>
      </w:r>
      <w:r w:rsidR="00391252" w:rsidRPr="0076650C">
        <w:rPr>
          <w:rFonts w:ascii="Arial" w:hAnsi="Arial" w:cs="Arial"/>
          <w:sz w:val="20"/>
          <w:szCs w:val="20"/>
        </w:rPr>
        <w:t>; CMR: complete molecular remission; CNS: central nervous system.</w:t>
      </w:r>
    </w:p>
    <w:p w14:paraId="1982B14C" w14:textId="45D86A01" w:rsidR="003E45F7" w:rsidRPr="0076650C" w:rsidRDefault="003E45F7" w:rsidP="00A50235">
      <w:pPr>
        <w:widowControl/>
        <w:spacing w:line="480" w:lineRule="auto"/>
        <w:jc w:val="left"/>
        <w:rPr>
          <w:rFonts w:ascii="Arial" w:hAnsi="Arial" w:cs="Arial"/>
          <w:sz w:val="20"/>
          <w:szCs w:val="20"/>
        </w:rPr>
      </w:pPr>
    </w:p>
    <w:p w14:paraId="10C40D83" w14:textId="7A3B909E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sz w:val="20"/>
          <w:szCs w:val="20"/>
        </w:rPr>
        <w:t>Table S</w:t>
      </w:r>
      <w:r w:rsidR="005B4A3B">
        <w:rPr>
          <w:rFonts w:ascii="Arial" w:hAnsi="Arial" w:cs="Arial"/>
          <w:sz w:val="20"/>
          <w:szCs w:val="20"/>
        </w:rPr>
        <w:t>3</w:t>
      </w:r>
      <w:r w:rsidRPr="0076650C">
        <w:rPr>
          <w:rFonts w:ascii="Arial" w:hAnsi="Arial" w:cs="Arial"/>
          <w:sz w:val="20"/>
          <w:szCs w:val="20"/>
        </w:rPr>
        <w:t xml:space="preserve">. </w:t>
      </w:r>
      <w:r w:rsidR="008B3C2B" w:rsidRPr="0076650C">
        <w:rPr>
          <w:rFonts w:ascii="Arial" w:hAnsi="Arial" w:cs="Arial"/>
          <w:sz w:val="20"/>
          <w:szCs w:val="20"/>
        </w:rPr>
        <w:t>T</w:t>
      </w:r>
      <w:r w:rsidRPr="0076650C">
        <w:rPr>
          <w:rFonts w:ascii="Arial" w:hAnsi="Arial" w:cs="Arial"/>
          <w:sz w:val="20"/>
          <w:szCs w:val="20"/>
        </w:rPr>
        <w:t xml:space="preserve">reatment </w:t>
      </w:r>
      <w:r w:rsidR="008B3C2B" w:rsidRPr="0076650C">
        <w:rPr>
          <w:rFonts w:ascii="Arial" w:hAnsi="Arial" w:cs="Arial"/>
          <w:sz w:val="20"/>
          <w:szCs w:val="20"/>
        </w:rPr>
        <w:t xml:space="preserve">and outcomes </w:t>
      </w:r>
      <w:r w:rsidRPr="0076650C">
        <w:rPr>
          <w:rFonts w:ascii="Arial" w:hAnsi="Arial" w:cs="Arial"/>
          <w:sz w:val="20"/>
          <w:szCs w:val="20"/>
        </w:rPr>
        <w:t>of two relapsed patients.</w:t>
      </w:r>
      <w:r w:rsidR="00C34621">
        <w:rPr>
          <w:rFonts w:ascii="Arial" w:hAnsi="Arial" w:cs="Arial"/>
          <w:sz w:val="20"/>
          <w:szCs w:val="20"/>
        </w:rPr>
        <w:t xml:space="preserve"> </w:t>
      </w:r>
      <w:r w:rsidR="00E376F4">
        <w:rPr>
          <w:rFonts w:ascii="Arial" w:hAnsi="Arial" w:cs="Arial"/>
          <w:sz w:val="20"/>
          <w:szCs w:val="20"/>
        </w:rPr>
        <w:t>Patient No.1</w:t>
      </w:r>
      <w:r w:rsidR="00E376F4" w:rsidRPr="00C34621">
        <w:rPr>
          <w:rFonts w:ascii="Arial" w:hAnsi="Arial" w:cs="Arial"/>
          <w:sz w:val="20"/>
          <w:szCs w:val="20"/>
        </w:rPr>
        <w:t xml:space="preserve"> had cerebral hemorrhage at the time of diagnosis. She had a molecular relapse at 11 months after remission and a central nervous system relapse at 13 months. </w:t>
      </w:r>
      <w:r w:rsidR="00E376F4">
        <w:rPr>
          <w:rFonts w:ascii="Arial" w:hAnsi="Arial" w:cs="Arial"/>
          <w:sz w:val="20"/>
          <w:szCs w:val="20"/>
        </w:rPr>
        <w:t>Patient No.2</w:t>
      </w:r>
      <w:r w:rsidR="00E376F4" w:rsidRPr="00C34621">
        <w:rPr>
          <w:rFonts w:ascii="Arial" w:hAnsi="Arial" w:cs="Arial"/>
          <w:sz w:val="20"/>
          <w:szCs w:val="20"/>
        </w:rPr>
        <w:t xml:space="preserve"> had a hematologic relapse at 13 months and achieved remission again after RIF plus ATRA reinduction and alive until last follow-up</w:t>
      </w:r>
      <w:r w:rsidR="00E376F4">
        <w:rPr>
          <w:rFonts w:ascii="Arial" w:hAnsi="Arial" w:cs="Arial"/>
          <w:sz w:val="20"/>
          <w:szCs w:val="20"/>
        </w:rPr>
        <w:t>.</w:t>
      </w:r>
    </w:p>
    <w:tbl>
      <w:tblPr>
        <w:tblStyle w:val="ListTable6Colorful-Accent1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550"/>
        <w:gridCol w:w="483"/>
        <w:gridCol w:w="708"/>
        <w:gridCol w:w="1475"/>
        <w:gridCol w:w="1130"/>
        <w:gridCol w:w="4034"/>
        <w:gridCol w:w="2851"/>
        <w:gridCol w:w="2101"/>
      </w:tblGrid>
      <w:tr w:rsidR="003E45F7" w:rsidRPr="003A6FA9" w14:paraId="595DA448" w14:textId="77777777" w:rsidTr="009A4C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C47200C" w14:textId="77777777" w:rsidR="003E45F7" w:rsidRPr="003A6FA9" w:rsidRDefault="003E45F7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Num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FA554CF" w14:textId="77777777" w:rsidR="003E45F7" w:rsidRPr="003A6FA9" w:rsidRDefault="003E45F7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Sex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4B36AFB" w14:textId="77777777" w:rsidR="003E45F7" w:rsidRPr="003A6FA9" w:rsidRDefault="003E45F7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Age</w:t>
            </w:r>
          </w:p>
          <w:p w14:paraId="521BFA98" w14:textId="77777777" w:rsidR="003E45F7" w:rsidRPr="003A6FA9" w:rsidRDefault="003E45F7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(years)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6698A23" w14:textId="77777777" w:rsidR="003E45F7" w:rsidRPr="003A6FA9" w:rsidRDefault="003E45F7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Induction therapy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9E53049" w14:textId="77777777" w:rsidR="003E45F7" w:rsidRPr="003A6FA9" w:rsidRDefault="003E45F7" w:rsidP="00A50235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 xml:space="preserve">Time to CMR </w:t>
            </w:r>
          </w:p>
          <w:p w14:paraId="187A5CFA" w14:textId="77777777" w:rsidR="003E45F7" w:rsidRPr="003A6FA9" w:rsidRDefault="003E45F7" w:rsidP="00A50235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(days)</w:t>
            </w:r>
          </w:p>
        </w:tc>
        <w:tc>
          <w:tcPr>
            <w:tcW w:w="4034" w:type="dxa"/>
            <w:tcBorders>
              <w:top w:val="single" w:sz="8" w:space="0" w:color="auto"/>
              <w:bottom w:val="single" w:sz="8" w:space="0" w:color="auto"/>
            </w:tcBorders>
          </w:tcPr>
          <w:p w14:paraId="294DB159" w14:textId="77777777" w:rsidR="003E45F7" w:rsidRPr="003A6FA9" w:rsidRDefault="003E45F7" w:rsidP="00A50235">
            <w:pPr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Time to relapse</w:t>
            </w:r>
          </w:p>
        </w:tc>
        <w:tc>
          <w:tcPr>
            <w:tcW w:w="2851" w:type="dxa"/>
            <w:tcBorders>
              <w:top w:val="single" w:sz="8" w:space="0" w:color="auto"/>
              <w:bottom w:val="single" w:sz="8" w:space="0" w:color="auto"/>
            </w:tcBorders>
          </w:tcPr>
          <w:p w14:paraId="24996499" w14:textId="77777777" w:rsidR="003E45F7" w:rsidRPr="003A6FA9" w:rsidRDefault="003E45F7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Treatment after relapse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2BB4FD14" w14:textId="77777777" w:rsidR="003E45F7" w:rsidRPr="003A6FA9" w:rsidRDefault="003E45F7" w:rsidP="00A50235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Outcome</w:t>
            </w:r>
          </w:p>
        </w:tc>
      </w:tr>
      <w:tr w:rsidR="003E45F7" w:rsidRPr="003A6FA9" w14:paraId="7A675B46" w14:textId="77777777" w:rsidTr="00480C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auto"/>
              <w:bottom w:val="nil"/>
            </w:tcBorders>
          </w:tcPr>
          <w:p w14:paraId="78744AF3" w14:textId="77777777" w:rsidR="003E45F7" w:rsidRPr="003A6FA9" w:rsidRDefault="003E45F7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206C4297" w14:textId="77777777" w:rsidR="003E45F7" w:rsidRPr="003A6FA9" w:rsidRDefault="003E45F7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74436D80" w14:textId="77777777" w:rsidR="003E45F7" w:rsidRPr="003A6FA9" w:rsidRDefault="003E45F7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49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59CCAEC0" w14:textId="77777777" w:rsidR="003E45F7" w:rsidRPr="003A6FA9" w:rsidRDefault="003E45F7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ATRA+ATO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1C58E148" w14:textId="77777777" w:rsidR="003E45F7" w:rsidRPr="003A6FA9" w:rsidRDefault="003E45F7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80</w:t>
            </w:r>
          </w:p>
        </w:tc>
        <w:tc>
          <w:tcPr>
            <w:tcW w:w="4034" w:type="dxa"/>
            <w:tcBorders>
              <w:top w:val="single" w:sz="8" w:space="0" w:color="auto"/>
              <w:bottom w:val="nil"/>
            </w:tcBorders>
          </w:tcPr>
          <w:p w14:paraId="18C73F5B" w14:textId="77777777" w:rsidR="003E45F7" w:rsidRPr="003A6FA9" w:rsidRDefault="003E45F7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Hematologic relapse at 13 months after remission</w:t>
            </w:r>
          </w:p>
        </w:tc>
        <w:tc>
          <w:tcPr>
            <w:tcW w:w="2851" w:type="dxa"/>
            <w:tcBorders>
              <w:top w:val="single" w:sz="8" w:space="0" w:color="auto"/>
              <w:bottom w:val="nil"/>
            </w:tcBorders>
          </w:tcPr>
          <w:p w14:paraId="2ED64261" w14:textId="77777777" w:rsidR="003E45F7" w:rsidRPr="003A6FA9" w:rsidRDefault="003E45F7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RIF+ATRA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6CBD3F2E" w14:textId="77777777" w:rsidR="003E45F7" w:rsidRPr="003A6FA9" w:rsidRDefault="003E45F7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Complete remission again;</w:t>
            </w:r>
          </w:p>
          <w:p w14:paraId="332DAD8A" w14:textId="77777777" w:rsidR="003E45F7" w:rsidRPr="003A6FA9" w:rsidRDefault="003E45F7" w:rsidP="00A5023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Alive now</w:t>
            </w:r>
          </w:p>
        </w:tc>
      </w:tr>
      <w:tr w:rsidR="003E45F7" w:rsidRPr="003A6FA9" w14:paraId="375CA1DD" w14:textId="77777777" w:rsidTr="00480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8" w:space="0" w:color="auto"/>
            </w:tcBorders>
          </w:tcPr>
          <w:p w14:paraId="6A258BF5" w14:textId="77777777" w:rsidR="003E45F7" w:rsidRPr="003A6FA9" w:rsidRDefault="003E45F7" w:rsidP="00A50235">
            <w:pPr>
              <w:spacing w:line="480" w:lineRule="auto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3D7715D6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1C8D98CC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55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7F2B8CB8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ATRA+ATO/RIF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44C25B0A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 xml:space="preserve">69 </w:t>
            </w:r>
          </w:p>
        </w:tc>
        <w:tc>
          <w:tcPr>
            <w:tcW w:w="4034" w:type="dxa"/>
            <w:tcBorders>
              <w:top w:val="nil"/>
              <w:bottom w:val="single" w:sz="8" w:space="0" w:color="auto"/>
            </w:tcBorders>
          </w:tcPr>
          <w:p w14:paraId="6F2B738F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 xml:space="preserve">Molecular relapse at 11 months after remission; </w:t>
            </w:r>
          </w:p>
          <w:p w14:paraId="70FD287C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Central relapse at 13 months after remission</w:t>
            </w:r>
          </w:p>
        </w:tc>
        <w:tc>
          <w:tcPr>
            <w:tcW w:w="2851" w:type="dxa"/>
            <w:tcBorders>
              <w:top w:val="nil"/>
              <w:bottom w:val="single" w:sz="8" w:space="0" w:color="auto"/>
            </w:tcBorders>
          </w:tcPr>
          <w:p w14:paraId="3B0720D9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Medium dose of cytarabine×1 cycle;</w:t>
            </w:r>
          </w:p>
          <w:p w14:paraId="1B83EBCB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Venetoclax+CAG regimen×1 cycle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2EF97EBF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Have not achieve remission;</w:t>
            </w:r>
          </w:p>
          <w:p w14:paraId="3480417A" w14:textId="77777777" w:rsidR="003E45F7" w:rsidRPr="003A6FA9" w:rsidRDefault="003E45F7" w:rsidP="00A50235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5"/>
                <w:szCs w:val="15"/>
              </w:rPr>
            </w:pPr>
            <w:r w:rsidRPr="003A6FA9">
              <w:rPr>
                <w:rFonts w:ascii="Arial" w:hAnsi="Arial" w:cs="Arial"/>
                <w:color w:val="auto"/>
                <w:sz w:val="15"/>
                <w:szCs w:val="15"/>
              </w:rPr>
              <w:t>Alive now</w:t>
            </w:r>
          </w:p>
        </w:tc>
      </w:tr>
    </w:tbl>
    <w:p w14:paraId="77BA6C21" w14:textId="77777777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</w:p>
    <w:p w14:paraId="45D32DD1" w14:textId="77777777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</w:p>
    <w:p w14:paraId="51918045" w14:textId="77777777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</w:p>
    <w:p w14:paraId="55F2ACA2" w14:textId="77777777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</w:p>
    <w:p w14:paraId="59D5AD53" w14:textId="77777777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</w:p>
    <w:p w14:paraId="75672742" w14:textId="77777777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</w:p>
    <w:p w14:paraId="115A1494" w14:textId="77777777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</w:p>
    <w:p w14:paraId="47D42025" w14:textId="77777777" w:rsidR="003E45F7" w:rsidRPr="0076650C" w:rsidRDefault="003E45F7" w:rsidP="00A50235">
      <w:pPr>
        <w:spacing w:line="480" w:lineRule="auto"/>
        <w:rPr>
          <w:rFonts w:ascii="Arial" w:hAnsi="Arial" w:cs="Arial"/>
          <w:sz w:val="20"/>
          <w:szCs w:val="20"/>
        </w:rPr>
      </w:pPr>
      <w:r w:rsidRPr="0076650C">
        <w:rPr>
          <w:rFonts w:ascii="Arial" w:hAnsi="Arial" w:cs="Arial"/>
          <w:sz w:val="20"/>
          <w:szCs w:val="20"/>
        </w:rPr>
        <w:t>ATRA: all-trans retinoic acid; ATO: arsenic trioxide; RIF: realgar-indigo naturalis formula; CMR: complete molecular remission; CAG: cytarabine 10mg/m</w:t>
      </w:r>
      <w:r w:rsidRPr="0076650C">
        <w:rPr>
          <w:rFonts w:ascii="Arial" w:hAnsi="Arial" w:cs="Arial"/>
          <w:sz w:val="20"/>
          <w:szCs w:val="20"/>
          <w:vertAlign w:val="superscript"/>
        </w:rPr>
        <w:t>2</w:t>
      </w:r>
      <w:r w:rsidRPr="0076650C">
        <w:rPr>
          <w:rFonts w:ascii="Arial" w:hAnsi="Arial" w:cs="Arial"/>
          <w:sz w:val="20"/>
          <w:szCs w:val="20"/>
        </w:rPr>
        <w:t xml:space="preserve"> q12h </w:t>
      </w:r>
      <w:r w:rsidRPr="0076650C">
        <w:rPr>
          <w:rFonts w:ascii="Arial" w:hAnsi="Arial" w:cs="Arial"/>
          <w:sz w:val="20"/>
          <w:szCs w:val="20"/>
        </w:rPr>
        <w:lastRenderedPageBreak/>
        <w:t xml:space="preserve">day1-14+ aclacinomycin 20mg day1-4+ Granulocyte-stimulating factor </w:t>
      </w:r>
    </w:p>
    <w:p w14:paraId="1A678773" w14:textId="77777777" w:rsidR="003E45F7" w:rsidRPr="0076650C" w:rsidRDefault="003E45F7" w:rsidP="00A50235">
      <w:pPr>
        <w:widowControl/>
        <w:spacing w:line="480" w:lineRule="auto"/>
        <w:jc w:val="left"/>
        <w:rPr>
          <w:rFonts w:ascii="Arial" w:hAnsi="Arial" w:cs="Arial"/>
          <w:sz w:val="20"/>
          <w:szCs w:val="20"/>
        </w:rPr>
      </w:pPr>
    </w:p>
    <w:sectPr w:rsidR="003E45F7" w:rsidRPr="0076650C" w:rsidSect="00391A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8EA2A" w14:textId="77777777" w:rsidR="00E43323" w:rsidRDefault="00E43323" w:rsidP="00707B43">
      <w:r>
        <w:separator/>
      </w:r>
    </w:p>
  </w:endnote>
  <w:endnote w:type="continuationSeparator" w:id="0">
    <w:p w14:paraId="7AA5F092" w14:textId="77777777" w:rsidR="00E43323" w:rsidRDefault="00E43323" w:rsidP="0070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39096" w14:textId="77777777" w:rsidR="00E43323" w:rsidRDefault="00E43323" w:rsidP="00707B43">
      <w:r>
        <w:separator/>
      </w:r>
    </w:p>
  </w:footnote>
  <w:footnote w:type="continuationSeparator" w:id="0">
    <w:p w14:paraId="411EFF34" w14:textId="77777777" w:rsidR="00E43323" w:rsidRDefault="00E43323" w:rsidP="00707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E1"/>
    <w:rsid w:val="00001383"/>
    <w:rsid w:val="00061F91"/>
    <w:rsid w:val="0007729F"/>
    <w:rsid w:val="00087D21"/>
    <w:rsid w:val="00093E4E"/>
    <w:rsid w:val="00134BFA"/>
    <w:rsid w:val="001438D7"/>
    <w:rsid w:val="00145E0E"/>
    <w:rsid w:val="001D500E"/>
    <w:rsid w:val="001E0139"/>
    <w:rsid w:val="0027228B"/>
    <w:rsid w:val="002F4080"/>
    <w:rsid w:val="00336FEF"/>
    <w:rsid w:val="00391252"/>
    <w:rsid w:val="00391A6F"/>
    <w:rsid w:val="003A6FA9"/>
    <w:rsid w:val="003E45F7"/>
    <w:rsid w:val="00422A34"/>
    <w:rsid w:val="00480C75"/>
    <w:rsid w:val="0048591D"/>
    <w:rsid w:val="00487219"/>
    <w:rsid w:val="00521E4F"/>
    <w:rsid w:val="005B4A3B"/>
    <w:rsid w:val="005C26DF"/>
    <w:rsid w:val="005E4F2D"/>
    <w:rsid w:val="005E5A76"/>
    <w:rsid w:val="00695CE1"/>
    <w:rsid w:val="00707B43"/>
    <w:rsid w:val="0074641D"/>
    <w:rsid w:val="0075238B"/>
    <w:rsid w:val="0076650C"/>
    <w:rsid w:val="007718B8"/>
    <w:rsid w:val="00782EEA"/>
    <w:rsid w:val="007B60CC"/>
    <w:rsid w:val="00835CD2"/>
    <w:rsid w:val="008B3C2B"/>
    <w:rsid w:val="00A21D8E"/>
    <w:rsid w:val="00A25B61"/>
    <w:rsid w:val="00A403BD"/>
    <w:rsid w:val="00A50235"/>
    <w:rsid w:val="00A56B78"/>
    <w:rsid w:val="00A60E2D"/>
    <w:rsid w:val="00AE23C2"/>
    <w:rsid w:val="00AE6F8D"/>
    <w:rsid w:val="00AF7A97"/>
    <w:rsid w:val="00B7753D"/>
    <w:rsid w:val="00B95B31"/>
    <w:rsid w:val="00C34621"/>
    <w:rsid w:val="00C53BCE"/>
    <w:rsid w:val="00C67060"/>
    <w:rsid w:val="00CD6706"/>
    <w:rsid w:val="00CD7F3B"/>
    <w:rsid w:val="00D81F23"/>
    <w:rsid w:val="00E15E92"/>
    <w:rsid w:val="00E16A36"/>
    <w:rsid w:val="00E376F4"/>
    <w:rsid w:val="00E43323"/>
    <w:rsid w:val="00E447F1"/>
    <w:rsid w:val="00E51E0B"/>
    <w:rsid w:val="00E67D35"/>
    <w:rsid w:val="00E81A51"/>
    <w:rsid w:val="00E95061"/>
    <w:rsid w:val="00EF23D5"/>
    <w:rsid w:val="00F23DBE"/>
    <w:rsid w:val="00FC409F"/>
    <w:rsid w:val="00F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03DC0"/>
  <w15:chartTrackingRefBased/>
  <w15:docId w15:val="{50FE99F8-606D-4C1E-BA2E-1EA41DBD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95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B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07B4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07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07B43"/>
    <w:rPr>
      <w:sz w:val="18"/>
      <w:szCs w:val="18"/>
    </w:rPr>
  </w:style>
  <w:style w:type="table" w:styleId="TableGrid">
    <w:name w:val="Table Grid"/>
    <w:basedOn w:val="TableNormal"/>
    <w:uiPriority w:val="39"/>
    <w:rsid w:val="00391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1">
    <w:name w:val="List Table 6 Colorful Accent 1"/>
    <w:basedOn w:val="TableNormal"/>
    <w:uiPriority w:val="51"/>
    <w:rsid w:val="00A25B61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95B31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B95B31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95B31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B95B31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B95B31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Revision">
    <w:name w:val="Revision"/>
    <w:hidden/>
    <w:uiPriority w:val="99"/>
    <w:semiHidden/>
    <w:rsid w:val="00E37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3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38D5D-90B6-4D3D-B5AB-4CB02CFAD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亚芳</dc:creator>
  <cp:keywords/>
  <dc:description/>
  <cp:lastModifiedBy>Prabhu S.M.</cp:lastModifiedBy>
  <cp:revision>3</cp:revision>
  <dcterms:created xsi:type="dcterms:W3CDTF">2022-09-11T14:03:00Z</dcterms:created>
  <dcterms:modified xsi:type="dcterms:W3CDTF">2022-10-14T00:46:00Z</dcterms:modified>
</cp:coreProperties>
</file>