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8D617" w14:textId="3ABACE41" w:rsidR="00B40946" w:rsidRDefault="00B40946" w:rsidP="00CC3618">
      <w:pPr>
        <w:widowControl/>
        <w:adjustRightInd w:val="0"/>
        <w:snapToGrid w:val="0"/>
        <w:spacing w:line="480" w:lineRule="auto"/>
        <w:rPr>
          <w:rFonts w:ascii="Times New Roman" w:hAnsi="Times New Roman"/>
          <w:b/>
          <w:iCs/>
          <w:sz w:val="24"/>
          <w:szCs w:val="24"/>
        </w:rPr>
      </w:pPr>
      <w:r>
        <w:rPr>
          <w:rFonts w:ascii="Times New Roman" w:hAnsi="Times New Roman" w:hint="eastAsia"/>
          <w:b/>
          <w:iCs/>
          <w:sz w:val="24"/>
          <w:szCs w:val="24"/>
        </w:rPr>
        <w:t>Additional</w:t>
      </w:r>
      <w:r>
        <w:rPr>
          <w:rFonts w:ascii="Times New Roman" w:hAnsi="Times New Roman"/>
          <w:b/>
          <w:iCs/>
          <w:sz w:val="24"/>
          <w:szCs w:val="24"/>
        </w:rPr>
        <w:t xml:space="preserve"> file 1: </w:t>
      </w:r>
      <w:r w:rsidR="0078348A">
        <w:rPr>
          <w:rFonts w:ascii="Times New Roman" w:hAnsi="Times New Roman"/>
          <w:b/>
          <w:iCs/>
          <w:sz w:val="24"/>
          <w:szCs w:val="24"/>
        </w:rPr>
        <w:t>Supplementary</w:t>
      </w:r>
      <w:r w:rsidRPr="00B40946">
        <w:rPr>
          <w:rFonts w:ascii="Times New Roman" w:hAnsi="Times New Roman"/>
          <w:b/>
          <w:iCs/>
          <w:sz w:val="24"/>
          <w:szCs w:val="24"/>
        </w:rPr>
        <w:t xml:space="preserve"> </w:t>
      </w:r>
      <w:r w:rsidR="000408D7">
        <w:rPr>
          <w:rFonts w:ascii="Times New Roman" w:hAnsi="Times New Roman"/>
          <w:b/>
          <w:iCs/>
          <w:sz w:val="24"/>
          <w:szCs w:val="24"/>
        </w:rPr>
        <w:t>M</w:t>
      </w:r>
      <w:r w:rsidRPr="00B40946">
        <w:rPr>
          <w:rFonts w:ascii="Times New Roman" w:hAnsi="Times New Roman"/>
          <w:b/>
          <w:iCs/>
          <w:sz w:val="24"/>
          <w:szCs w:val="24"/>
        </w:rPr>
        <w:t>ethods</w:t>
      </w:r>
    </w:p>
    <w:p w14:paraId="3983A658" w14:textId="66CD49E5" w:rsidR="00B40946" w:rsidRDefault="00B40946" w:rsidP="00CC3618">
      <w:pPr>
        <w:widowControl/>
        <w:adjustRightInd w:val="0"/>
        <w:snapToGrid w:val="0"/>
        <w:spacing w:line="480" w:lineRule="auto"/>
        <w:rPr>
          <w:rFonts w:ascii="Times New Roman" w:hAnsi="Times New Roman"/>
          <w:b/>
          <w:iCs/>
          <w:sz w:val="24"/>
          <w:szCs w:val="24"/>
        </w:rPr>
      </w:pPr>
      <w:r w:rsidRPr="00C17536">
        <w:rPr>
          <w:rFonts w:ascii="Times New Roman" w:hAnsi="Times New Roman"/>
          <w:b/>
          <w:iCs/>
          <w:sz w:val="24"/>
          <w:szCs w:val="24"/>
        </w:rPr>
        <w:t>Reagents</w:t>
      </w:r>
    </w:p>
    <w:p w14:paraId="0A91539E" w14:textId="1D867364" w:rsidR="00B40946" w:rsidRPr="00F21E5E" w:rsidRDefault="00B40946" w:rsidP="00CC3618">
      <w:pPr>
        <w:widowControl/>
        <w:adjustRightInd w:val="0"/>
        <w:snapToGrid w:val="0"/>
        <w:spacing w:line="480" w:lineRule="auto"/>
        <w:rPr>
          <w:rFonts w:ascii="Times New Roman" w:hAnsi="Times New Roman"/>
          <w:sz w:val="24"/>
          <w:szCs w:val="24"/>
        </w:rPr>
      </w:pPr>
      <w:r w:rsidRPr="00C828CD">
        <w:rPr>
          <w:rFonts w:ascii="Times New Roman" w:hAnsi="Times New Roman"/>
          <w:sz w:val="24"/>
          <w:szCs w:val="24"/>
        </w:rPr>
        <w:t>Antibodies specific</w:t>
      </w:r>
      <w:r w:rsidRPr="000918D8">
        <w:rPr>
          <w:rFonts w:ascii="Times New Roman" w:hAnsi="Times New Roman"/>
          <w:sz w:val="24"/>
          <w:szCs w:val="24"/>
        </w:rPr>
        <w:t xml:space="preserve"> to </w:t>
      </w:r>
      <w:r w:rsidRPr="000918D8">
        <w:rPr>
          <w:rFonts w:ascii="Times New Roman" w:hAnsi="Times New Roman" w:hint="eastAsia"/>
          <w:sz w:val="24"/>
          <w:szCs w:val="24"/>
        </w:rPr>
        <w:t>RIG-I</w:t>
      </w:r>
      <w:r w:rsidRPr="000918D8">
        <w:rPr>
          <w:rFonts w:ascii="Times New Roman" w:hAnsi="Times New Roman"/>
          <w:sz w:val="24"/>
          <w:szCs w:val="24"/>
        </w:rPr>
        <w:t xml:space="preserve"> (3743), pSTAT3 Y705 (4113), STAT3 (9139), JAK1 (3344), pJAK2 (3771),</w:t>
      </w:r>
      <w:r>
        <w:rPr>
          <w:rFonts w:ascii="Times New Roman" w:hAnsi="Times New Roman"/>
          <w:sz w:val="24"/>
          <w:szCs w:val="24"/>
        </w:rPr>
        <w:t xml:space="preserve"> </w:t>
      </w:r>
      <w:r w:rsidRPr="00C828CD">
        <w:rPr>
          <w:rFonts w:ascii="Times New Roman" w:hAnsi="Times New Roman"/>
          <w:sz w:val="24"/>
          <w:szCs w:val="24"/>
        </w:rPr>
        <w:t>JAK2 (3230), SHP1 (3</w:t>
      </w:r>
      <w:r w:rsidRPr="0012696C">
        <w:rPr>
          <w:rFonts w:ascii="Times New Roman" w:hAnsi="Times New Roman"/>
          <w:sz w:val="24"/>
          <w:szCs w:val="24"/>
        </w:rPr>
        <w:t>759), SHP2 (3397), SOCS1 (</w:t>
      </w:r>
      <w:r>
        <w:rPr>
          <w:rFonts w:ascii="Times New Roman" w:hAnsi="Times New Roman"/>
          <w:sz w:val="24"/>
          <w:szCs w:val="24"/>
        </w:rPr>
        <w:t>3950</w:t>
      </w:r>
      <w:r w:rsidRPr="0012696C">
        <w:rPr>
          <w:rFonts w:ascii="Times New Roman" w:hAnsi="Times New Roman"/>
          <w:sz w:val="24"/>
          <w:szCs w:val="24"/>
        </w:rPr>
        <w:t>), SOCS3 (</w:t>
      </w:r>
      <w:r>
        <w:rPr>
          <w:rFonts w:ascii="Times New Roman" w:hAnsi="Times New Roman"/>
          <w:sz w:val="24"/>
          <w:szCs w:val="24"/>
        </w:rPr>
        <w:t>52113</w:t>
      </w:r>
      <w:r w:rsidRPr="0012696C">
        <w:rPr>
          <w:rFonts w:ascii="Times New Roman" w:hAnsi="Times New Roman"/>
          <w:sz w:val="24"/>
          <w:szCs w:val="24"/>
        </w:rPr>
        <w:t>), PIAS1 (3</w:t>
      </w:r>
      <w:r>
        <w:rPr>
          <w:rFonts w:ascii="Times New Roman" w:hAnsi="Times New Roman"/>
          <w:sz w:val="24"/>
          <w:szCs w:val="24"/>
        </w:rPr>
        <w:t>5</w:t>
      </w:r>
      <w:r w:rsidRPr="0012696C">
        <w:rPr>
          <w:rFonts w:ascii="Times New Roman" w:hAnsi="Times New Roman"/>
          <w:sz w:val="24"/>
          <w:szCs w:val="24"/>
        </w:rPr>
        <w:t>50), PIAS3 (</w:t>
      </w:r>
      <w:r>
        <w:rPr>
          <w:rFonts w:ascii="Times New Roman" w:hAnsi="Times New Roman"/>
          <w:sz w:val="24"/>
          <w:szCs w:val="24"/>
        </w:rPr>
        <w:t>4164</w:t>
      </w:r>
      <w:r w:rsidRPr="0012696C">
        <w:rPr>
          <w:rFonts w:ascii="Times New Roman" w:hAnsi="Times New Roman"/>
          <w:sz w:val="24"/>
          <w:szCs w:val="24"/>
        </w:rPr>
        <w:t xml:space="preserve">), </w:t>
      </w:r>
      <w:proofErr w:type="spellStart"/>
      <w:r w:rsidRPr="0012696C">
        <w:rPr>
          <w:rFonts w:ascii="Times New Roman" w:hAnsi="Times New Roman"/>
          <w:sz w:val="24"/>
          <w:szCs w:val="24"/>
        </w:rPr>
        <w:t>pACC</w:t>
      </w:r>
      <w:proofErr w:type="spellEnd"/>
      <w:r w:rsidRPr="0012696C">
        <w:rPr>
          <w:rFonts w:ascii="Times New Roman" w:hAnsi="Times New Roman"/>
          <w:sz w:val="24"/>
          <w:szCs w:val="24"/>
        </w:rPr>
        <w:t xml:space="preserve"> (11818), ACC (3676</w:t>
      </w:r>
      <w:r w:rsidRPr="0012696C">
        <w:rPr>
          <w:rFonts w:ascii="Times New Roman" w:hAnsi="Times New Roman" w:hint="eastAsia"/>
          <w:sz w:val="24"/>
          <w:szCs w:val="24"/>
        </w:rPr>
        <w:t>)</w:t>
      </w:r>
      <w:r w:rsidRPr="0012696C">
        <w:rPr>
          <w:rFonts w:ascii="Times New Roman" w:hAnsi="Times New Roman"/>
          <w:sz w:val="24"/>
          <w:szCs w:val="24"/>
        </w:rPr>
        <w:t xml:space="preserve">, </w:t>
      </w:r>
      <w:proofErr w:type="spellStart"/>
      <w:r w:rsidRPr="0012696C">
        <w:rPr>
          <w:rFonts w:ascii="Times New Roman" w:hAnsi="Times New Roman"/>
          <w:sz w:val="24"/>
          <w:szCs w:val="24"/>
        </w:rPr>
        <w:t>pAMPK</w:t>
      </w:r>
      <w:proofErr w:type="spellEnd"/>
      <w:r w:rsidRPr="0012696C">
        <w:rPr>
          <w:rFonts w:ascii="Times New Roman" w:hAnsi="Times New Roman"/>
          <w:sz w:val="24"/>
          <w:szCs w:val="24"/>
        </w:rPr>
        <w:t>α (50081), AMPKα (5832), cleaved-casp</w:t>
      </w:r>
      <w:r>
        <w:rPr>
          <w:rFonts w:ascii="Times New Roman" w:hAnsi="Times New Roman"/>
          <w:sz w:val="24"/>
          <w:szCs w:val="24"/>
        </w:rPr>
        <w:t>ase 3 (9661)</w:t>
      </w:r>
      <w:r w:rsidRPr="0012696C">
        <w:rPr>
          <w:rFonts w:ascii="Times New Roman" w:hAnsi="Times New Roman"/>
          <w:sz w:val="24"/>
          <w:szCs w:val="24"/>
        </w:rPr>
        <w:t>,</w:t>
      </w:r>
      <w:r w:rsidRPr="008C110A">
        <w:rPr>
          <w:rFonts w:ascii="Times New Roman" w:hAnsi="Times New Roman"/>
          <w:sz w:val="24"/>
          <w:szCs w:val="24"/>
        </w:rPr>
        <w:t xml:space="preserve"> pH2AX (9718)</w:t>
      </w:r>
      <w:r>
        <w:rPr>
          <w:rFonts w:ascii="Times New Roman" w:hAnsi="Times New Roman" w:hint="eastAsia"/>
          <w:sz w:val="24"/>
          <w:szCs w:val="24"/>
        </w:rPr>
        <w:t>,</w:t>
      </w:r>
      <w:r>
        <w:rPr>
          <w:rFonts w:ascii="Times New Roman" w:hAnsi="Times New Roman"/>
          <w:sz w:val="24"/>
          <w:szCs w:val="24"/>
        </w:rPr>
        <w:t xml:space="preserve"> </w:t>
      </w:r>
      <w:r w:rsidRPr="00C828CD">
        <w:rPr>
          <w:rFonts w:ascii="Times New Roman" w:hAnsi="Times New Roman"/>
          <w:sz w:val="24"/>
          <w:szCs w:val="24"/>
        </w:rPr>
        <w:t>and horseradish peroxidase</w:t>
      </w:r>
      <w:r>
        <w:rPr>
          <w:rFonts w:ascii="Times New Roman" w:hAnsi="Times New Roman"/>
          <w:sz w:val="24"/>
          <w:szCs w:val="24"/>
        </w:rPr>
        <w:noBreakHyphen/>
      </w:r>
      <w:r w:rsidRPr="00C828CD">
        <w:rPr>
          <w:rFonts w:ascii="Times New Roman" w:hAnsi="Times New Roman"/>
          <w:sz w:val="24"/>
          <w:szCs w:val="24"/>
        </w:rPr>
        <w:t xml:space="preserve">coupled secondary antibodies (7074 and 7076) were </w:t>
      </w:r>
      <w:r w:rsidRPr="0012696C">
        <w:rPr>
          <w:rFonts w:ascii="Times New Roman" w:hAnsi="Times New Roman"/>
          <w:sz w:val="24"/>
          <w:szCs w:val="24"/>
        </w:rPr>
        <w:t>from Cell Signaling Technology (Danvers, MA). Antibod</w:t>
      </w:r>
      <w:r>
        <w:rPr>
          <w:rFonts w:ascii="Times New Roman" w:hAnsi="Times New Roman"/>
          <w:sz w:val="24"/>
          <w:szCs w:val="24"/>
        </w:rPr>
        <w:t>ies</w:t>
      </w:r>
      <w:r w:rsidRPr="0012696C">
        <w:rPr>
          <w:rFonts w:ascii="Times New Roman" w:hAnsi="Times New Roman"/>
          <w:sz w:val="24"/>
          <w:szCs w:val="24"/>
        </w:rPr>
        <w:t xml:space="preserve"> specific to Flag-tag (F1804)</w:t>
      </w:r>
      <w:r>
        <w:rPr>
          <w:rFonts w:ascii="Times New Roman" w:hAnsi="Times New Roman"/>
          <w:sz w:val="24"/>
          <w:szCs w:val="24"/>
        </w:rPr>
        <w:t>,</w:t>
      </w:r>
      <w:r w:rsidRPr="00F044CB">
        <w:rPr>
          <w:rFonts w:hint="eastAsia"/>
        </w:rPr>
        <w:t xml:space="preserve"> </w:t>
      </w:r>
      <w:r w:rsidRPr="00F044CB">
        <w:rPr>
          <w:rFonts w:ascii="Times New Roman" w:hAnsi="Times New Roman"/>
          <w:sz w:val="24"/>
          <w:szCs w:val="24"/>
        </w:rPr>
        <w:t>β</w:t>
      </w:r>
      <w:r w:rsidRPr="00F044CB">
        <w:rPr>
          <w:rFonts w:ascii="Times New Roman" w:hAnsi="Times New Roman" w:hint="eastAsia"/>
          <w:sz w:val="24"/>
          <w:szCs w:val="24"/>
        </w:rPr>
        <w:t>-actin</w:t>
      </w:r>
      <w:r>
        <w:rPr>
          <w:rFonts w:ascii="Times New Roman" w:hAnsi="Times New Roman"/>
          <w:sz w:val="24"/>
          <w:szCs w:val="24"/>
        </w:rPr>
        <w:t xml:space="preserve"> (</w:t>
      </w:r>
      <w:r w:rsidRPr="00F044CB">
        <w:rPr>
          <w:rFonts w:ascii="Times New Roman" w:hAnsi="Times New Roman" w:hint="eastAsia"/>
          <w:sz w:val="24"/>
          <w:szCs w:val="24"/>
        </w:rPr>
        <w:t>A5441</w:t>
      </w:r>
      <w:r>
        <w:rPr>
          <w:rFonts w:ascii="Times New Roman" w:hAnsi="Times New Roman"/>
          <w:sz w:val="24"/>
          <w:szCs w:val="24"/>
        </w:rPr>
        <w:t>)</w:t>
      </w:r>
      <w:r w:rsidRPr="00F044CB">
        <w:rPr>
          <w:rFonts w:ascii="Times New Roman" w:hAnsi="Times New Roman" w:hint="eastAsia"/>
          <w:sz w:val="24"/>
          <w:szCs w:val="24"/>
        </w:rPr>
        <w:t>,</w:t>
      </w:r>
      <w:r w:rsidRPr="0012696C">
        <w:rPr>
          <w:rFonts w:ascii="Times New Roman" w:hAnsi="Times New Roman"/>
          <w:sz w:val="24"/>
          <w:szCs w:val="24"/>
        </w:rPr>
        <w:t xml:space="preserve"> and HMGCR (SAB4200529)</w:t>
      </w:r>
      <w:r>
        <w:rPr>
          <w:rFonts w:ascii="Times New Roman" w:hAnsi="Times New Roman"/>
          <w:sz w:val="24"/>
          <w:szCs w:val="24"/>
        </w:rPr>
        <w:t xml:space="preserve"> were</w:t>
      </w:r>
      <w:r w:rsidRPr="00C828CD">
        <w:rPr>
          <w:rFonts w:ascii="Times New Roman" w:hAnsi="Times New Roman"/>
          <w:sz w:val="24"/>
          <w:szCs w:val="24"/>
        </w:rPr>
        <w:t xml:space="preserve"> from </w:t>
      </w:r>
      <w:r w:rsidRPr="00631717">
        <w:rPr>
          <w:rFonts w:ascii="Times New Roman" w:hAnsi="Times New Roman"/>
          <w:sz w:val="24"/>
          <w:szCs w:val="24"/>
        </w:rPr>
        <w:t>Sigma-Aldrich</w:t>
      </w:r>
      <w:r w:rsidRPr="00C828CD">
        <w:rPr>
          <w:rFonts w:ascii="Times New Roman" w:hAnsi="Times New Roman"/>
          <w:sz w:val="24"/>
          <w:szCs w:val="24"/>
        </w:rPr>
        <w:t xml:space="preserve"> (St. Louis, MO). Antibodies specific to</w:t>
      </w:r>
      <w:r w:rsidRPr="00F702AA">
        <w:rPr>
          <w:rFonts w:ascii="Times New Roman" w:hAnsi="Times New Roman"/>
          <w:sz w:val="24"/>
          <w:szCs w:val="24"/>
        </w:rPr>
        <w:t xml:space="preserve"> </w:t>
      </w:r>
      <w:r w:rsidRPr="008B1431">
        <w:rPr>
          <w:rFonts w:ascii="Times New Roman" w:hAnsi="Times New Roman"/>
          <w:sz w:val="24"/>
          <w:szCs w:val="24"/>
        </w:rPr>
        <w:t>RIG</w:t>
      </w:r>
      <w:r>
        <w:rPr>
          <w:rFonts w:ascii="Times New Roman" w:hAnsi="Times New Roman"/>
          <w:sz w:val="24"/>
          <w:szCs w:val="24"/>
        </w:rPr>
        <w:noBreakHyphen/>
      </w:r>
      <w:r w:rsidRPr="008B1431">
        <w:rPr>
          <w:rFonts w:ascii="Times New Roman" w:hAnsi="Times New Roman"/>
          <w:sz w:val="24"/>
          <w:szCs w:val="24"/>
        </w:rPr>
        <w:t>I (ab45428)</w:t>
      </w:r>
      <w:r>
        <w:rPr>
          <w:rFonts w:ascii="Times New Roman" w:hAnsi="Times New Roman"/>
          <w:sz w:val="24"/>
          <w:szCs w:val="24"/>
        </w:rPr>
        <w:t>,</w:t>
      </w:r>
      <w:r w:rsidRPr="009458F5">
        <w:rPr>
          <w:rFonts w:ascii="Times New Roman" w:hAnsi="Times New Roman"/>
          <w:sz w:val="24"/>
          <w:szCs w:val="24"/>
        </w:rPr>
        <w:t xml:space="preserve"> </w:t>
      </w:r>
      <w:r w:rsidRPr="008C110A">
        <w:rPr>
          <w:rFonts w:ascii="Times New Roman" w:hAnsi="Times New Roman"/>
          <w:sz w:val="24"/>
          <w:szCs w:val="24"/>
        </w:rPr>
        <w:t>Ki67 (ab16667), Ly6G (ab238132)</w:t>
      </w:r>
      <w:r>
        <w:rPr>
          <w:rFonts w:ascii="Times New Roman" w:hAnsi="Times New Roman"/>
          <w:sz w:val="24"/>
          <w:szCs w:val="24"/>
        </w:rPr>
        <w:t xml:space="preserve">, and </w:t>
      </w:r>
      <w:r w:rsidRPr="00C828CD">
        <w:rPr>
          <w:rFonts w:ascii="Times New Roman" w:hAnsi="Times New Roman"/>
          <w:sz w:val="24"/>
          <w:szCs w:val="24"/>
        </w:rPr>
        <w:t>V5-tag (ab9116) were from Abcam (Cambridge, MA).</w:t>
      </w:r>
      <w:r>
        <w:rPr>
          <w:rFonts w:ascii="Times New Roman" w:hAnsi="Times New Roman"/>
          <w:sz w:val="24"/>
          <w:szCs w:val="24"/>
        </w:rPr>
        <w:t xml:space="preserve"> </w:t>
      </w:r>
      <w:r w:rsidRPr="00C828CD">
        <w:rPr>
          <w:rFonts w:ascii="Times New Roman" w:hAnsi="Times New Roman"/>
          <w:sz w:val="24"/>
          <w:szCs w:val="24"/>
        </w:rPr>
        <w:t>Antibod</w:t>
      </w:r>
      <w:r>
        <w:rPr>
          <w:rFonts w:ascii="Times New Roman" w:hAnsi="Times New Roman"/>
          <w:sz w:val="24"/>
          <w:szCs w:val="24"/>
        </w:rPr>
        <w:t>y</w:t>
      </w:r>
      <w:r w:rsidRPr="00C828CD">
        <w:rPr>
          <w:rFonts w:ascii="Times New Roman" w:hAnsi="Times New Roman"/>
          <w:sz w:val="24"/>
          <w:szCs w:val="24"/>
        </w:rPr>
        <w:t xml:space="preserve"> specific to </w:t>
      </w:r>
      <w:proofErr w:type="spellStart"/>
      <w:r w:rsidRPr="0012696C">
        <w:rPr>
          <w:rFonts w:ascii="Times New Roman" w:hAnsi="Times New Roman"/>
          <w:sz w:val="24"/>
          <w:szCs w:val="24"/>
        </w:rPr>
        <w:t>pHMGCR</w:t>
      </w:r>
      <w:proofErr w:type="spellEnd"/>
      <w:r w:rsidRPr="0012696C">
        <w:rPr>
          <w:rFonts w:ascii="Times New Roman" w:hAnsi="Times New Roman"/>
          <w:sz w:val="24"/>
          <w:szCs w:val="24"/>
        </w:rPr>
        <w:t xml:space="preserve"> </w:t>
      </w:r>
      <w:r w:rsidRPr="0012696C">
        <w:rPr>
          <w:rFonts w:ascii="Times New Roman" w:hAnsi="Times New Roman" w:hint="eastAsia"/>
          <w:sz w:val="24"/>
          <w:szCs w:val="24"/>
        </w:rPr>
        <w:t>(</w:t>
      </w:r>
      <w:r w:rsidRPr="0012696C">
        <w:rPr>
          <w:rFonts w:ascii="Times New Roman" w:hAnsi="Times New Roman"/>
          <w:sz w:val="24"/>
          <w:szCs w:val="24"/>
        </w:rPr>
        <w:t>orb251472) was fr</w:t>
      </w:r>
      <w:r>
        <w:rPr>
          <w:rFonts w:ascii="Times New Roman" w:hAnsi="Times New Roman"/>
          <w:sz w:val="24"/>
          <w:szCs w:val="24"/>
        </w:rPr>
        <w:t xml:space="preserve">om </w:t>
      </w:r>
      <w:proofErr w:type="spellStart"/>
      <w:r>
        <w:rPr>
          <w:rFonts w:ascii="Times New Roman" w:hAnsi="Times New Roman"/>
          <w:sz w:val="24"/>
          <w:szCs w:val="24"/>
        </w:rPr>
        <w:t>Biorbyt</w:t>
      </w:r>
      <w:proofErr w:type="spellEnd"/>
      <w:r>
        <w:rPr>
          <w:rFonts w:ascii="Times New Roman" w:hAnsi="Times New Roman"/>
          <w:sz w:val="24"/>
          <w:szCs w:val="24"/>
        </w:rPr>
        <w:t xml:space="preserve"> (</w:t>
      </w:r>
      <w:r w:rsidRPr="00916DA6">
        <w:rPr>
          <w:rFonts w:ascii="Times New Roman" w:hAnsi="Times New Roman"/>
          <w:sz w:val="24"/>
          <w:szCs w:val="24"/>
        </w:rPr>
        <w:t>United Kingdom</w:t>
      </w:r>
      <w:r>
        <w:rPr>
          <w:rFonts w:ascii="Times New Roman" w:hAnsi="Times New Roman" w:hint="eastAsia"/>
          <w:sz w:val="24"/>
          <w:szCs w:val="24"/>
        </w:rPr>
        <w:t>).</w:t>
      </w:r>
      <w:r>
        <w:rPr>
          <w:rFonts w:ascii="Times New Roman" w:hAnsi="Times New Roman"/>
          <w:sz w:val="24"/>
          <w:szCs w:val="24"/>
        </w:rPr>
        <w:t xml:space="preserve"> </w:t>
      </w:r>
      <w:r w:rsidRPr="0012696C">
        <w:rPr>
          <w:rFonts w:ascii="Times New Roman" w:hAnsi="Times New Roman"/>
          <w:sz w:val="24"/>
          <w:szCs w:val="24"/>
        </w:rPr>
        <w:t>Antibod</w:t>
      </w:r>
      <w:r>
        <w:rPr>
          <w:rFonts w:ascii="Times New Roman" w:hAnsi="Times New Roman"/>
          <w:sz w:val="24"/>
          <w:szCs w:val="24"/>
        </w:rPr>
        <w:t>y</w:t>
      </w:r>
      <w:r w:rsidRPr="0012696C">
        <w:rPr>
          <w:rFonts w:ascii="Times New Roman" w:hAnsi="Times New Roman"/>
          <w:sz w:val="24"/>
          <w:szCs w:val="24"/>
        </w:rPr>
        <w:t xml:space="preserve"> specific </w:t>
      </w:r>
      <w:r>
        <w:rPr>
          <w:rFonts w:ascii="Times New Roman" w:hAnsi="Times New Roman"/>
          <w:sz w:val="24"/>
          <w:szCs w:val="24"/>
        </w:rPr>
        <w:t>to</w:t>
      </w:r>
      <w:r w:rsidRPr="00217B00">
        <w:rPr>
          <w:rFonts w:ascii="Times New Roman" w:hAnsi="Times New Roman"/>
          <w:sz w:val="24"/>
          <w:szCs w:val="24"/>
        </w:rPr>
        <w:t xml:space="preserve"> JMJD4 was constructed and purified by </w:t>
      </w:r>
      <w:proofErr w:type="spellStart"/>
      <w:r w:rsidRPr="00F044CB">
        <w:rPr>
          <w:rFonts w:ascii="Times New Roman" w:hAnsi="Times New Roman" w:hint="eastAsia"/>
          <w:sz w:val="24"/>
          <w:szCs w:val="24"/>
        </w:rPr>
        <w:t>Proteintech</w:t>
      </w:r>
      <w:proofErr w:type="spellEnd"/>
      <w:r w:rsidRPr="00F044CB">
        <w:rPr>
          <w:rFonts w:ascii="Times New Roman" w:hAnsi="Times New Roman" w:hint="eastAsia"/>
          <w:sz w:val="24"/>
          <w:szCs w:val="24"/>
        </w:rPr>
        <w:t xml:space="preserve"> Group (</w:t>
      </w:r>
      <w:r>
        <w:rPr>
          <w:rFonts w:ascii="Times New Roman" w:hAnsi="Times New Roman"/>
          <w:sz w:val="24"/>
          <w:szCs w:val="24"/>
        </w:rPr>
        <w:t>Wuhan, China</w:t>
      </w:r>
      <w:r w:rsidRPr="00F044CB">
        <w:rPr>
          <w:rFonts w:ascii="Times New Roman" w:hAnsi="Times New Roman" w:hint="eastAsia"/>
          <w:sz w:val="24"/>
          <w:szCs w:val="24"/>
        </w:rPr>
        <w:t>)</w:t>
      </w:r>
      <w:r w:rsidRPr="00217B00">
        <w:rPr>
          <w:rFonts w:ascii="Times New Roman" w:hAnsi="Times New Roman"/>
          <w:sz w:val="24"/>
          <w:szCs w:val="24"/>
        </w:rPr>
        <w:t xml:space="preserve">. </w:t>
      </w:r>
      <w:r w:rsidRPr="0012696C">
        <w:rPr>
          <w:rFonts w:ascii="Times New Roman" w:hAnsi="Times New Roman"/>
          <w:sz w:val="24"/>
          <w:szCs w:val="24"/>
        </w:rPr>
        <w:t xml:space="preserve">Antibodies specific </w:t>
      </w:r>
      <w:r>
        <w:rPr>
          <w:rFonts w:ascii="Times New Roman" w:hAnsi="Times New Roman"/>
          <w:sz w:val="24"/>
          <w:szCs w:val="24"/>
        </w:rPr>
        <w:t>to</w:t>
      </w:r>
      <w:r w:rsidRPr="0012696C">
        <w:rPr>
          <w:rFonts w:ascii="Times New Roman" w:hAnsi="Times New Roman"/>
          <w:sz w:val="24"/>
          <w:szCs w:val="24"/>
        </w:rPr>
        <w:t xml:space="preserve"> </w:t>
      </w:r>
      <w:r>
        <w:rPr>
          <w:rFonts w:ascii="Times New Roman" w:hAnsi="Times New Roman"/>
          <w:sz w:val="24"/>
          <w:szCs w:val="24"/>
        </w:rPr>
        <w:t>mono-</w:t>
      </w:r>
      <w:r w:rsidRPr="0012696C">
        <w:rPr>
          <w:rFonts w:ascii="Times New Roman" w:hAnsi="Times New Roman"/>
          <w:sz w:val="24"/>
          <w:szCs w:val="24"/>
        </w:rPr>
        <w:t xml:space="preserve">methylated RIG-I at K18 or K146 </w:t>
      </w:r>
      <w:r>
        <w:rPr>
          <w:rFonts w:ascii="Times New Roman" w:hAnsi="Times New Roman"/>
          <w:sz w:val="24"/>
          <w:szCs w:val="24"/>
        </w:rPr>
        <w:t>were</w:t>
      </w:r>
      <w:r w:rsidRPr="0012696C">
        <w:rPr>
          <w:rFonts w:ascii="Times New Roman" w:hAnsi="Times New Roman"/>
          <w:sz w:val="24"/>
          <w:szCs w:val="24"/>
        </w:rPr>
        <w:t xml:space="preserve"> developed using </w:t>
      </w:r>
      <w:r>
        <w:rPr>
          <w:rFonts w:ascii="Times New Roman" w:hAnsi="Times New Roman"/>
          <w:sz w:val="24"/>
          <w:szCs w:val="24"/>
        </w:rPr>
        <w:t xml:space="preserve">the indicated </w:t>
      </w:r>
      <w:r w:rsidRPr="0012696C">
        <w:rPr>
          <w:rFonts w:ascii="Times New Roman" w:hAnsi="Times New Roman"/>
          <w:sz w:val="24"/>
          <w:szCs w:val="24"/>
        </w:rPr>
        <w:t>synthesized antigenic peptides</w:t>
      </w:r>
      <w:r>
        <w:rPr>
          <w:rFonts w:ascii="Times New Roman" w:hAnsi="Times New Roman"/>
          <w:sz w:val="24"/>
          <w:szCs w:val="24"/>
        </w:rPr>
        <w:t>, and r</w:t>
      </w:r>
      <w:r w:rsidRPr="0012696C">
        <w:rPr>
          <w:rFonts w:ascii="Times New Roman" w:hAnsi="Times New Roman"/>
          <w:sz w:val="24"/>
          <w:szCs w:val="24"/>
        </w:rPr>
        <w:t>abbit polyclonal antibodies to the</w:t>
      </w:r>
      <w:r>
        <w:rPr>
          <w:rFonts w:ascii="Times New Roman" w:hAnsi="Times New Roman"/>
          <w:sz w:val="24"/>
          <w:szCs w:val="24"/>
        </w:rPr>
        <w:t>se</w:t>
      </w:r>
      <w:r w:rsidRPr="0012696C">
        <w:rPr>
          <w:rFonts w:ascii="Times New Roman" w:hAnsi="Times New Roman"/>
          <w:sz w:val="24"/>
          <w:szCs w:val="24"/>
        </w:rPr>
        <w:t xml:space="preserve"> peptides were</w:t>
      </w:r>
      <w:r>
        <w:rPr>
          <w:rFonts w:ascii="Times New Roman" w:hAnsi="Times New Roman"/>
          <w:sz w:val="24"/>
          <w:szCs w:val="24"/>
        </w:rPr>
        <w:t xml:space="preserve"> constructed and</w:t>
      </w:r>
      <w:r w:rsidRPr="0012696C">
        <w:rPr>
          <w:rFonts w:ascii="Times New Roman" w:hAnsi="Times New Roman"/>
          <w:sz w:val="24"/>
          <w:szCs w:val="24"/>
        </w:rPr>
        <w:t xml:space="preserve"> purified </w:t>
      </w:r>
      <w:r>
        <w:rPr>
          <w:rFonts w:ascii="Times New Roman" w:hAnsi="Times New Roman"/>
          <w:sz w:val="24"/>
          <w:szCs w:val="24"/>
        </w:rPr>
        <w:t xml:space="preserve">by </w:t>
      </w:r>
      <w:proofErr w:type="spellStart"/>
      <w:r w:rsidRPr="0012696C">
        <w:rPr>
          <w:rFonts w:ascii="Times New Roman" w:hAnsi="Times New Roman"/>
          <w:sz w:val="24"/>
          <w:szCs w:val="24"/>
        </w:rPr>
        <w:t>Abmart</w:t>
      </w:r>
      <w:proofErr w:type="spellEnd"/>
      <w:r w:rsidRPr="0012696C">
        <w:rPr>
          <w:rFonts w:ascii="Times New Roman" w:hAnsi="Times New Roman"/>
          <w:sz w:val="24"/>
          <w:szCs w:val="24"/>
        </w:rPr>
        <w:t xml:space="preserve"> (Shanghai, China)</w:t>
      </w:r>
      <w:r>
        <w:rPr>
          <w:rFonts w:ascii="Times New Roman" w:hAnsi="Times New Roman"/>
          <w:sz w:val="24"/>
          <w:szCs w:val="24"/>
        </w:rPr>
        <w:t xml:space="preserve"> as we described previously [</w:t>
      </w:r>
      <w:r w:rsidR="003B27E7">
        <w:rPr>
          <w:rFonts w:ascii="Times New Roman" w:hAnsi="Times New Roman"/>
          <w:sz w:val="24"/>
          <w:szCs w:val="24"/>
        </w:rPr>
        <w:t>1</w:t>
      </w:r>
      <w:r>
        <w:rPr>
          <w:rFonts w:ascii="Times New Roman" w:hAnsi="Times New Roman"/>
          <w:sz w:val="24"/>
          <w:szCs w:val="24"/>
        </w:rPr>
        <w:t xml:space="preserve">, </w:t>
      </w:r>
      <w:r w:rsidR="003B27E7">
        <w:rPr>
          <w:rFonts w:ascii="Times New Roman" w:hAnsi="Times New Roman"/>
          <w:sz w:val="24"/>
          <w:szCs w:val="24"/>
        </w:rPr>
        <w:t>2</w:t>
      </w:r>
      <w:r>
        <w:rPr>
          <w:rFonts w:ascii="Times New Roman" w:hAnsi="Times New Roman"/>
          <w:sz w:val="24"/>
          <w:szCs w:val="24"/>
        </w:rPr>
        <w:t>]</w:t>
      </w:r>
      <w:r w:rsidRPr="00334949">
        <w:rPr>
          <w:rFonts w:ascii="Times New Roman" w:hAnsi="Times New Roman"/>
          <w:sz w:val="24"/>
          <w:szCs w:val="24"/>
        </w:rPr>
        <w:t xml:space="preserve">. </w:t>
      </w:r>
      <w:r>
        <w:rPr>
          <w:rFonts w:ascii="Times New Roman" w:hAnsi="Times New Roman"/>
          <w:sz w:val="24"/>
          <w:szCs w:val="24"/>
        </w:rPr>
        <w:t xml:space="preserve">The </w:t>
      </w:r>
      <w:r w:rsidRPr="00334949">
        <w:rPr>
          <w:rFonts w:ascii="Times New Roman" w:hAnsi="Times New Roman"/>
          <w:sz w:val="24"/>
          <w:szCs w:val="24"/>
        </w:rPr>
        <w:t xml:space="preserve">antibody specificity was validated </w:t>
      </w:r>
      <w:r>
        <w:rPr>
          <w:rFonts w:ascii="Times New Roman" w:hAnsi="Times New Roman"/>
          <w:sz w:val="24"/>
          <w:szCs w:val="24"/>
        </w:rPr>
        <w:t>by</w:t>
      </w:r>
      <w:r w:rsidRPr="00334949">
        <w:rPr>
          <w:rFonts w:ascii="Times New Roman" w:hAnsi="Times New Roman"/>
          <w:sz w:val="24"/>
          <w:szCs w:val="24"/>
        </w:rPr>
        <w:t xml:space="preserve"> dot blot analysis.</w:t>
      </w:r>
      <w:r>
        <w:rPr>
          <w:rFonts w:ascii="Times New Roman" w:hAnsi="Times New Roman"/>
          <w:sz w:val="24"/>
          <w:szCs w:val="24"/>
        </w:rPr>
        <w:t xml:space="preserve"> </w:t>
      </w:r>
      <w:r w:rsidRPr="00C828CD">
        <w:rPr>
          <w:rFonts w:ascii="Times New Roman" w:hAnsi="Times New Roman"/>
          <w:sz w:val="24"/>
          <w:szCs w:val="24"/>
        </w:rPr>
        <w:t>Antibody specific to CD44-PE (130</w:t>
      </w:r>
      <w:r>
        <w:rPr>
          <w:rFonts w:ascii="Times New Roman" w:hAnsi="Times New Roman"/>
          <w:sz w:val="24"/>
          <w:szCs w:val="24"/>
        </w:rPr>
        <w:t>-</w:t>
      </w:r>
      <w:r w:rsidRPr="00C828CD">
        <w:rPr>
          <w:rFonts w:ascii="Times New Roman" w:hAnsi="Times New Roman"/>
          <w:sz w:val="24"/>
          <w:szCs w:val="24"/>
        </w:rPr>
        <w:t>102</w:t>
      </w:r>
      <w:r>
        <w:rPr>
          <w:rFonts w:ascii="Times New Roman" w:hAnsi="Times New Roman"/>
          <w:sz w:val="24"/>
          <w:szCs w:val="24"/>
        </w:rPr>
        <w:t>-</w:t>
      </w:r>
      <w:r w:rsidRPr="00C828CD">
        <w:rPr>
          <w:rFonts w:ascii="Times New Roman" w:hAnsi="Times New Roman"/>
          <w:sz w:val="24"/>
          <w:szCs w:val="24"/>
        </w:rPr>
        <w:t xml:space="preserve">606) and Anti-PE </w:t>
      </w:r>
      <w:proofErr w:type="spellStart"/>
      <w:r w:rsidRPr="00C828CD">
        <w:rPr>
          <w:rFonts w:ascii="Times New Roman" w:hAnsi="Times New Roman"/>
          <w:sz w:val="24"/>
          <w:szCs w:val="24"/>
        </w:rPr>
        <w:t>MicroBeads</w:t>
      </w:r>
      <w:proofErr w:type="spellEnd"/>
      <w:r w:rsidRPr="00C828CD">
        <w:rPr>
          <w:rFonts w:ascii="Times New Roman" w:hAnsi="Times New Roman"/>
          <w:sz w:val="24"/>
          <w:szCs w:val="24"/>
        </w:rPr>
        <w:t xml:space="preserve"> (130</w:t>
      </w:r>
      <w:r>
        <w:rPr>
          <w:rFonts w:ascii="Times New Roman" w:hAnsi="Times New Roman"/>
          <w:sz w:val="24"/>
          <w:szCs w:val="24"/>
        </w:rPr>
        <w:t>-</w:t>
      </w:r>
      <w:r w:rsidRPr="00C828CD">
        <w:rPr>
          <w:rFonts w:ascii="Times New Roman" w:hAnsi="Times New Roman"/>
          <w:sz w:val="24"/>
          <w:szCs w:val="24"/>
        </w:rPr>
        <w:t>048</w:t>
      </w:r>
      <w:r>
        <w:rPr>
          <w:rFonts w:ascii="Times New Roman" w:hAnsi="Times New Roman"/>
          <w:sz w:val="24"/>
          <w:szCs w:val="24"/>
        </w:rPr>
        <w:t>-</w:t>
      </w:r>
      <w:r w:rsidRPr="00C828CD">
        <w:rPr>
          <w:rFonts w:ascii="Times New Roman" w:hAnsi="Times New Roman"/>
          <w:sz w:val="24"/>
          <w:szCs w:val="24"/>
        </w:rPr>
        <w:t xml:space="preserve">801) were from </w:t>
      </w:r>
      <w:proofErr w:type="spellStart"/>
      <w:r w:rsidRPr="00C828CD">
        <w:rPr>
          <w:rFonts w:ascii="Times New Roman" w:hAnsi="Times New Roman"/>
          <w:sz w:val="24"/>
          <w:szCs w:val="24"/>
        </w:rPr>
        <w:t>Miltenyi</w:t>
      </w:r>
      <w:proofErr w:type="spellEnd"/>
      <w:r w:rsidRPr="00C828CD">
        <w:rPr>
          <w:rFonts w:ascii="Times New Roman" w:hAnsi="Times New Roman"/>
          <w:sz w:val="24"/>
          <w:szCs w:val="24"/>
        </w:rPr>
        <w:t xml:space="preserve"> </w:t>
      </w:r>
      <w:proofErr w:type="spellStart"/>
      <w:r w:rsidRPr="00C828CD">
        <w:rPr>
          <w:rFonts w:ascii="Times New Roman" w:hAnsi="Times New Roman"/>
          <w:sz w:val="24"/>
          <w:szCs w:val="24"/>
        </w:rPr>
        <w:t>Biotec</w:t>
      </w:r>
      <w:proofErr w:type="spellEnd"/>
      <w:r>
        <w:rPr>
          <w:rFonts w:ascii="Times New Roman" w:hAnsi="Times New Roman"/>
          <w:sz w:val="24"/>
          <w:szCs w:val="24"/>
        </w:rPr>
        <w:t xml:space="preserve"> (Germany)</w:t>
      </w:r>
      <w:r w:rsidRPr="00C828CD">
        <w:rPr>
          <w:rFonts w:ascii="Times New Roman" w:hAnsi="Times New Roman"/>
          <w:sz w:val="24"/>
          <w:szCs w:val="24"/>
        </w:rPr>
        <w:t>. Protein G Agarose (P4691), A</w:t>
      </w:r>
      <w:r>
        <w:rPr>
          <w:rFonts w:ascii="Times New Roman" w:hAnsi="Times New Roman"/>
          <w:sz w:val="24"/>
          <w:szCs w:val="24"/>
        </w:rPr>
        <w:t>nti</w:t>
      </w:r>
      <w:r w:rsidRPr="00C828CD">
        <w:rPr>
          <w:rFonts w:ascii="Times New Roman" w:hAnsi="Times New Roman"/>
          <w:sz w:val="24"/>
          <w:szCs w:val="24"/>
        </w:rPr>
        <w:t>-F</w:t>
      </w:r>
      <w:r>
        <w:rPr>
          <w:rFonts w:ascii="Times New Roman" w:hAnsi="Times New Roman"/>
          <w:sz w:val="24"/>
          <w:szCs w:val="24"/>
        </w:rPr>
        <w:t>lag</w:t>
      </w:r>
      <w:r w:rsidRPr="00C828CD">
        <w:rPr>
          <w:rFonts w:ascii="Times New Roman" w:hAnsi="Times New Roman"/>
          <w:sz w:val="24"/>
          <w:szCs w:val="24"/>
        </w:rPr>
        <w:t xml:space="preserve"> M2 Affinity Gel (A2220), and DEN (N0258) were from Sigma</w:t>
      </w:r>
      <w:r>
        <w:rPr>
          <w:rFonts w:ascii="Times New Roman" w:hAnsi="Times New Roman"/>
          <w:sz w:val="24"/>
          <w:szCs w:val="24"/>
        </w:rPr>
        <w:noBreakHyphen/>
        <w:t>Aldrich</w:t>
      </w:r>
      <w:r w:rsidRPr="00C828CD">
        <w:rPr>
          <w:rFonts w:ascii="Times New Roman" w:hAnsi="Times New Roman"/>
          <w:sz w:val="24"/>
          <w:szCs w:val="24"/>
        </w:rPr>
        <w:t>.</w:t>
      </w:r>
      <w:r w:rsidRPr="00C828CD">
        <w:rPr>
          <w:rFonts w:ascii="Times New Roman" w:hAnsi="Times New Roman"/>
          <w:b/>
          <w:sz w:val="24"/>
          <w:szCs w:val="24"/>
        </w:rPr>
        <w:t xml:space="preserve"> </w:t>
      </w:r>
      <w:r>
        <w:rPr>
          <w:rFonts w:ascii="Times New Roman" w:hAnsi="Times New Roman"/>
          <w:sz w:val="24"/>
          <w:szCs w:val="24"/>
        </w:rPr>
        <w:t>R</w:t>
      </w:r>
      <w:r w:rsidRPr="00C828CD">
        <w:rPr>
          <w:rFonts w:ascii="Times New Roman" w:hAnsi="Times New Roman"/>
          <w:sz w:val="24"/>
          <w:szCs w:val="24"/>
        </w:rPr>
        <w:t xml:space="preserve">ecombinant mouse IL-6 (575706) was from </w:t>
      </w:r>
      <w:proofErr w:type="spellStart"/>
      <w:r w:rsidRPr="00C828CD">
        <w:rPr>
          <w:rFonts w:ascii="Times New Roman" w:hAnsi="Times New Roman"/>
          <w:sz w:val="24"/>
          <w:szCs w:val="24"/>
        </w:rPr>
        <w:t>BioLegend</w:t>
      </w:r>
      <w:proofErr w:type="spellEnd"/>
      <w:r w:rsidRPr="00C828CD">
        <w:rPr>
          <w:rFonts w:ascii="Times New Roman" w:hAnsi="Times New Roman"/>
          <w:sz w:val="24"/>
          <w:szCs w:val="24"/>
        </w:rPr>
        <w:t xml:space="preserve"> (San Diego, CA). Fetal Bovine Serum (FBS, </w:t>
      </w:r>
      <w:r w:rsidRPr="009B03C7">
        <w:rPr>
          <w:rFonts w:ascii="Times New Roman" w:hAnsi="Times New Roman"/>
          <w:sz w:val="24"/>
          <w:szCs w:val="24"/>
        </w:rPr>
        <w:t>10099141C</w:t>
      </w:r>
      <w:r w:rsidRPr="00C828CD">
        <w:rPr>
          <w:rFonts w:ascii="Times New Roman" w:hAnsi="Times New Roman"/>
          <w:sz w:val="24"/>
          <w:szCs w:val="24"/>
        </w:rPr>
        <w:t>), DMEM (11965092)</w:t>
      </w:r>
      <w:r>
        <w:rPr>
          <w:rFonts w:ascii="Times New Roman" w:hAnsi="Times New Roman"/>
          <w:sz w:val="24"/>
          <w:szCs w:val="24"/>
        </w:rPr>
        <w:t xml:space="preserve">, and </w:t>
      </w:r>
      <w:r w:rsidRPr="00C828CD">
        <w:rPr>
          <w:rFonts w:ascii="Times New Roman" w:hAnsi="Times New Roman"/>
          <w:sz w:val="24"/>
          <w:szCs w:val="24"/>
        </w:rPr>
        <w:t>RPMI 1640 (11875093) were from Gibco</w:t>
      </w:r>
      <w:r>
        <w:rPr>
          <w:rFonts w:ascii="Times New Roman" w:hAnsi="Times New Roman"/>
          <w:sz w:val="24"/>
          <w:szCs w:val="24"/>
        </w:rPr>
        <w:t xml:space="preserve"> (Shanghai, China)</w:t>
      </w:r>
      <w:r w:rsidRPr="00C828CD">
        <w:rPr>
          <w:rFonts w:ascii="Times New Roman" w:hAnsi="Times New Roman"/>
          <w:sz w:val="24"/>
          <w:szCs w:val="24"/>
        </w:rPr>
        <w:t>.</w:t>
      </w:r>
    </w:p>
    <w:p w14:paraId="5ED02786"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Cell lines and transfection</w:t>
      </w:r>
    </w:p>
    <w:p w14:paraId="72891F49" w14:textId="043BAD88" w:rsidR="00B40946" w:rsidRPr="00EC0165" w:rsidRDefault="00B40946" w:rsidP="00CC3618">
      <w:pPr>
        <w:adjustRightInd w:val="0"/>
        <w:snapToGrid w:val="0"/>
        <w:spacing w:line="480" w:lineRule="auto"/>
        <w:rPr>
          <w:rFonts w:ascii="Times New Roman" w:hAnsi="Times New Roman"/>
          <w:sz w:val="24"/>
          <w:szCs w:val="24"/>
        </w:rPr>
      </w:pPr>
      <w:r w:rsidRPr="00EC0165">
        <w:rPr>
          <w:rFonts w:ascii="Times New Roman" w:hAnsi="Times New Roman"/>
          <w:sz w:val="24"/>
          <w:szCs w:val="24"/>
        </w:rPr>
        <w:t xml:space="preserve">The human hepatocyte cell line </w:t>
      </w:r>
      <w:r>
        <w:rPr>
          <w:rFonts w:ascii="Times New Roman" w:hAnsi="Times New Roman"/>
          <w:sz w:val="24"/>
          <w:szCs w:val="24"/>
        </w:rPr>
        <w:t>HHL5</w:t>
      </w:r>
      <w:r w:rsidRPr="00EC0165">
        <w:rPr>
          <w:rFonts w:ascii="Times New Roman" w:hAnsi="Times New Roman"/>
          <w:sz w:val="24"/>
          <w:szCs w:val="24"/>
        </w:rPr>
        <w:t xml:space="preserve"> was obtained from the Type Culture Collection of the Chinese Academy of Sciences (Shanghai, China), and cultured using RPMI 1640 </w:t>
      </w:r>
      <w:r w:rsidRPr="00EC0165">
        <w:rPr>
          <w:rFonts w:ascii="Times New Roman" w:hAnsi="Times New Roman"/>
          <w:sz w:val="24"/>
          <w:szCs w:val="24"/>
        </w:rPr>
        <w:lastRenderedPageBreak/>
        <w:t xml:space="preserve">with 10% FBS as routine. Cells were seeded and then transfected with plasmids using </w:t>
      </w:r>
      <w:proofErr w:type="spellStart"/>
      <w:r w:rsidRPr="00EC0165">
        <w:rPr>
          <w:rFonts w:ascii="Times New Roman" w:hAnsi="Times New Roman"/>
          <w:sz w:val="24"/>
          <w:szCs w:val="24"/>
        </w:rPr>
        <w:t>jetPRIME</w:t>
      </w:r>
      <w:proofErr w:type="spellEnd"/>
      <w:r w:rsidRPr="00EC0165">
        <w:rPr>
          <w:rFonts w:ascii="Times New Roman" w:hAnsi="Times New Roman"/>
          <w:sz w:val="24"/>
          <w:szCs w:val="24"/>
        </w:rPr>
        <w:t xml:space="preserve"> transfection reagent (114-15, </w:t>
      </w:r>
      <w:proofErr w:type="spellStart"/>
      <w:r w:rsidRPr="00EC0165">
        <w:rPr>
          <w:rFonts w:ascii="Times New Roman" w:hAnsi="Times New Roman"/>
          <w:sz w:val="24"/>
          <w:szCs w:val="24"/>
        </w:rPr>
        <w:t>Polyplus</w:t>
      </w:r>
      <w:proofErr w:type="spellEnd"/>
      <w:r w:rsidRPr="00EC0165">
        <w:rPr>
          <w:rFonts w:ascii="Times New Roman" w:hAnsi="Times New Roman"/>
          <w:sz w:val="24"/>
          <w:szCs w:val="24"/>
        </w:rPr>
        <w:t>-transfection, France) according to the manufacturer’s protocol as we described previously</w:t>
      </w:r>
      <w:r>
        <w:rPr>
          <w:rFonts w:ascii="Times New Roman" w:hAnsi="Times New Roman"/>
          <w:sz w:val="24"/>
          <w:szCs w:val="24"/>
        </w:rPr>
        <w:t xml:space="preserve"> [</w:t>
      </w:r>
      <w:r w:rsidR="003B27E7">
        <w:rPr>
          <w:rFonts w:ascii="Times New Roman" w:hAnsi="Times New Roman"/>
          <w:sz w:val="24"/>
          <w:szCs w:val="24"/>
        </w:rPr>
        <w:t>3</w:t>
      </w:r>
      <w:r>
        <w:rPr>
          <w:rFonts w:ascii="Times New Roman" w:hAnsi="Times New Roman"/>
          <w:sz w:val="24"/>
          <w:szCs w:val="24"/>
        </w:rPr>
        <w:t>]</w:t>
      </w:r>
      <w:r w:rsidRPr="00EC0165">
        <w:rPr>
          <w:rFonts w:ascii="Times New Roman" w:hAnsi="Times New Roman"/>
          <w:sz w:val="24"/>
          <w:szCs w:val="24"/>
        </w:rPr>
        <w:t>.</w:t>
      </w:r>
    </w:p>
    <w:p w14:paraId="11822B09"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 xml:space="preserve">Isolation of primary hepatocytes and </w:t>
      </w:r>
      <w:proofErr w:type="spellStart"/>
      <w:r w:rsidRPr="00C17536">
        <w:rPr>
          <w:rFonts w:ascii="Times New Roman" w:hAnsi="Times New Roman"/>
          <w:b/>
          <w:sz w:val="24"/>
          <w:szCs w:val="24"/>
        </w:rPr>
        <w:t>HcPCs</w:t>
      </w:r>
      <w:proofErr w:type="spellEnd"/>
    </w:p>
    <w:p w14:paraId="49B9A0F5" w14:textId="183DD1D0" w:rsidR="00B40946" w:rsidRPr="007C24A9" w:rsidRDefault="00B40946" w:rsidP="00CC3618">
      <w:pPr>
        <w:adjustRightInd w:val="0"/>
        <w:snapToGrid w:val="0"/>
        <w:spacing w:line="480" w:lineRule="auto"/>
        <w:rPr>
          <w:rFonts w:ascii="Times New Roman" w:hAnsi="Times New Roman"/>
          <w:b/>
          <w:sz w:val="24"/>
          <w:szCs w:val="24"/>
        </w:rPr>
      </w:pPr>
      <w:r w:rsidRPr="00EC0165">
        <w:rPr>
          <w:rFonts w:ascii="Times New Roman" w:hAnsi="Times New Roman"/>
          <w:sz w:val="24"/>
          <w:szCs w:val="24"/>
        </w:rPr>
        <w:t>Primary hepatocytes from eight-week-old male mice were isolated using two-step liver perfusion method including perfusion and digestion as described</w:t>
      </w:r>
      <w:r>
        <w:rPr>
          <w:rFonts w:ascii="Times New Roman" w:hAnsi="Times New Roman"/>
          <w:sz w:val="24"/>
          <w:szCs w:val="24"/>
        </w:rPr>
        <w:t xml:space="preserve"> previously [</w:t>
      </w:r>
      <w:r w:rsidR="003B27E7">
        <w:rPr>
          <w:rFonts w:ascii="Times New Roman" w:hAnsi="Times New Roman"/>
          <w:sz w:val="24"/>
          <w:szCs w:val="24"/>
        </w:rPr>
        <w:t>4</w:t>
      </w:r>
      <w:r>
        <w:rPr>
          <w:rFonts w:ascii="Times New Roman" w:hAnsi="Times New Roman"/>
          <w:sz w:val="24"/>
          <w:szCs w:val="24"/>
        </w:rPr>
        <w:t>]</w:t>
      </w:r>
      <w:r w:rsidRPr="00EC0165">
        <w:rPr>
          <w:rFonts w:ascii="Times New Roman" w:hAnsi="Times New Roman"/>
          <w:sz w:val="24"/>
          <w:szCs w:val="24"/>
        </w:rPr>
        <w:t xml:space="preserve">. Primary hepatocytes were separated by centrifugation at 50 g for 5 minutes and purified on 50% </w:t>
      </w:r>
      <w:proofErr w:type="spellStart"/>
      <w:r w:rsidRPr="00EC0165">
        <w:rPr>
          <w:rFonts w:ascii="Times New Roman" w:hAnsi="Times New Roman"/>
          <w:sz w:val="24"/>
          <w:szCs w:val="24"/>
        </w:rPr>
        <w:t>Percoll</w:t>
      </w:r>
      <w:proofErr w:type="spellEnd"/>
      <w:r w:rsidRPr="00EC0165">
        <w:rPr>
          <w:rFonts w:ascii="Times New Roman" w:hAnsi="Times New Roman"/>
          <w:sz w:val="24"/>
          <w:szCs w:val="24"/>
        </w:rPr>
        <w:t xml:space="preserve"> solution (P4937, Sigma-Aldrich), and then resuspended in DMEM supplemented with 10% FBS and seeded into six-well plates at 1×10</w:t>
      </w:r>
      <w:r w:rsidRPr="00EC0165">
        <w:rPr>
          <w:rFonts w:ascii="Times New Roman" w:hAnsi="Times New Roman"/>
          <w:sz w:val="24"/>
          <w:szCs w:val="24"/>
          <w:vertAlign w:val="superscript"/>
        </w:rPr>
        <w:t>7</w:t>
      </w:r>
      <w:r w:rsidRPr="00EC0165">
        <w:rPr>
          <w:rFonts w:ascii="Times New Roman" w:hAnsi="Times New Roman"/>
          <w:sz w:val="24"/>
          <w:szCs w:val="24"/>
        </w:rPr>
        <w:t xml:space="preserve"> cells per well. For isolating </w:t>
      </w:r>
      <w:proofErr w:type="spellStart"/>
      <w:r w:rsidRPr="00EC0165">
        <w:rPr>
          <w:rFonts w:ascii="Times New Roman" w:hAnsi="Times New Roman"/>
          <w:sz w:val="24"/>
          <w:szCs w:val="24"/>
        </w:rPr>
        <w:t>HcPCs</w:t>
      </w:r>
      <w:proofErr w:type="spellEnd"/>
      <w:r w:rsidRPr="00EC0165">
        <w:rPr>
          <w:rFonts w:ascii="Times New Roman" w:hAnsi="Times New Roman"/>
          <w:sz w:val="24"/>
          <w:szCs w:val="24"/>
        </w:rPr>
        <w:t xml:space="preserve">, livers of male mice five months post the initial DEN injection at postnatal day 15 were perfused, and nonaggregate and aggregate cells were isolated by filtration through 70 and 40 </w:t>
      </w:r>
      <w:proofErr w:type="spellStart"/>
      <w:r w:rsidRPr="00EC0165">
        <w:rPr>
          <w:rFonts w:ascii="Times New Roman" w:hAnsi="Times New Roman"/>
          <w:sz w:val="24"/>
          <w:szCs w:val="24"/>
        </w:rPr>
        <w:t>μm</w:t>
      </w:r>
      <w:proofErr w:type="spellEnd"/>
      <w:r w:rsidRPr="00EC0165">
        <w:rPr>
          <w:rFonts w:ascii="Times New Roman" w:hAnsi="Times New Roman"/>
          <w:sz w:val="24"/>
          <w:szCs w:val="24"/>
        </w:rPr>
        <w:t xml:space="preserve"> sieves. After dispersing the aggregates into single cells, </w:t>
      </w:r>
      <w:proofErr w:type="spellStart"/>
      <w:r w:rsidRPr="00EC0165">
        <w:rPr>
          <w:rFonts w:ascii="Times New Roman" w:hAnsi="Times New Roman"/>
          <w:sz w:val="24"/>
          <w:szCs w:val="24"/>
        </w:rPr>
        <w:t>HcPCs</w:t>
      </w:r>
      <w:proofErr w:type="spellEnd"/>
      <w:r w:rsidRPr="00EC0165">
        <w:rPr>
          <w:rFonts w:ascii="Times New Roman" w:hAnsi="Times New Roman"/>
          <w:sz w:val="24"/>
          <w:szCs w:val="24"/>
        </w:rPr>
        <w:t xml:space="preserve"> were enriched for CD44</w:t>
      </w:r>
      <w:r w:rsidRPr="00EC0165">
        <w:rPr>
          <w:rFonts w:ascii="Times New Roman" w:hAnsi="Times New Roman"/>
          <w:sz w:val="24"/>
          <w:szCs w:val="24"/>
          <w:vertAlign w:val="superscript"/>
        </w:rPr>
        <w:t>+</w:t>
      </w:r>
      <w:r w:rsidRPr="00EC0165">
        <w:rPr>
          <w:rFonts w:ascii="Times New Roman" w:hAnsi="Times New Roman"/>
          <w:sz w:val="24"/>
          <w:szCs w:val="24"/>
        </w:rPr>
        <w:t xml:space="preserve"> cells using magnetic beads as reported</w:t>
      </w:r>
      <w:r>
        <w:rPr>
          <w:rFonts w:ascii="Times New Roman" w:hAnsi="Times New Roman"/>
          <w:sz w:val="24"/>
          <w:szCs w:val="24"/>
        </w:rPr>
        <w:t xml:space="preserve"> [4]</w:t>
      </w:r>
      <w:r w:rsidRPr="00EC0165">
        <w:rPr>
          <w:rFonts w:ascii="Times New Roman" w:hAnsi="Times New Roman"/>
          <w:sz w:val="24"/>
          <w:szCs w:val="24"/>
        </w:rPr>
        <w:t>. 1×10</w:t>
      </w:r>
      <w:r w:rsidRPr="00EC0165">
        <w:rPr>
          <w:rFonts w:ascii="Times New Roman" w:hAnsi="Times New Roman"/>
          <w:sz w:val="24"/>
          <w:szCs w:val="24"/>
          <w:vertAlign w:val="superscript"/>
        </w:rPr>
        <w:t>3</w:t>
      </w:r>
      <w:r w:rsidRPr="00EC0165">
        <w:rPr>
          <w:rFonts w:ascii="Times New Roman" w:hAnsi="Times New Roman"/>
          <w:sz w:val="24"/>
          <w:szCs w:val="24"/>
        </w:rPr>
        <w:t xml:space="preserve"> </w:t>
      </w:r>
      <w:proofErr w:type="spellStart"/>
      <w:r w:rsidRPr="00EC0165">
        <w:rPr>
          <w:rFonts w:ascii="Times New Roman" w:hAnsi="Times New Roman"/>
          <w:sz w:val="24"/>
          <w:szCs w:val="24"/>
        </w:rPr>
        <w:t>HcPCs</w:t>
      </w:r>
      <w:proofErr w:type="spellEnd"/>
      <w:r w:rsidRPr="00EC0165">
        <w:rPr>
          <w:rFonts w:ascii="Times New Roman" w:hAnsi="Times New Roman"/>
          <w:sz w:val="24"/>
          <w:szCs w:val="24"/>
        </w:rPr>
        <w:t xml:space="preserve"> were transplanted through intrasplenic injection to the male mice undergone </w:t>
      </w:r>
      <w:proofErr w:type="spellStart"/>
      <w:r w:rsidRPr="00EC0165">
        <w:rPr>
          <w:rFonts w:ascii="Times New Roman" w:hAnsi="Times New Roman"/>
          <w:sz w:val="24"/>
          <w:szCs w:val="24"/>
        </w:rPr>
        <w:t>Retrorsine</w:t>
      </w:r>
      <w:proofErr w:type="spellEnd"/>
      <w:r w:rsidRPr="00EC0165">
        <w:rPr>
          <w:rFonts w:ascii="Times New Roman" w:hAnsi="Times New Roman"/>
          <w:sz w:val="24"/>
          <w:szCs w:val="24"/>
        </w:rPr>
        <w:t xml:space="preserve"> (PHL84274, Sigma-Aldrich) injection before and CCl</w:t>
      </w:r>
      <w:r w:rsidRPr="00EC0165">
        <w:rPr>
          <w:rFonts w:ascii="Times New Roman" w:hAnsi="Times New Roman"/>
          <w:sz w:val="24"/>
          <w:szCs w:val="24"/>
          <w:vertAlign w:val="subscript"/>
        </w:rPr>
        <w:t>4</w:t>
      </w:r>
      <w:r w:rsidRPr="00EC0165">
        <w:rPr>
          <w:rFonts w:ascii="Times New Roman" w:hAnsi="Times New Roman"/>
          <w:sz w:val="24"/>
          <w:szCs w:val="24"/>
        </w:rPr>
        <w:t xml:space="preserve"> injection after transplantation as reported</w:t>
      </w:r>
      <w:r>
        <w:rPr>
          <w:rFonts w:ascii="Times New Roman" w:hAnsi="Times New Roman"/>
          <w:sz w:val="24"/>
          <w:szCs w:val="24"/>
        </w:rPr>
        <w:t xml:space="preserve"> [4]</w:t>
      </w:r>
      <w:r w:rsidRPr="00EC0165">
        <w:rPr>
          <w:rFonts w:ascii="Times New Roman" w:hAnsi="Times New Roman"/>
          <w:sz w:val="24"/>
          <w:szCs w:val="24"/>
        </w:rPr>
        <w:t>. Tumor multiplicity and size were evaluated five months post transplantation.</w:t>
      </w:r>
    </w:p>
    <w:p w14:paraId="7160A2AE" w14:textId="77777777" w:rsidR="00B40946" w:rsidRDefault="00B40946" w:rsidP="00CC3618">
      <w:pPr>
        <w:adjustRightInd w:val="0"/>
        <w:snapToGrid w:val="0"/>
        <w:spacing w:line="480" w:lineRule="auto"/>
        <w:rPr>
          <w:rFonts w:ascii="Times New Roman" w:hAnsi="Times New Roman"/>
          <w:b/>
          <w:bCs/>
          <w:sz w:val="24"/>
          <w:szCs w:val="24"/>
        </w:rPr>
      </w:pPr>
      <w:r w:rsidRPr="00C17536">
        <w:rPr>
          <w:rFonts w:ascii="Times New Roman" w:hAnsi="Times New Roman"/>
          <w:b/>
          <w:bCs/>
          <w:sz w:val="24"/>
          <w:szCs w:val="24"/>
        </w:rPr>
        <w:t>Molecular cloning of genes</w:t>
      </w:r>
    </w:p>
    <w:p w14:paraId="234DD896" w14:textId="09A892A3" w:rsidR="00B40946" w:rsidRPr="00EC0165" w:rsidRDefault="00B40946" w:rsidP="00CC3618">
      <w:pPr>
        <w:adjustRightInd w:val="0"/>
        <w:snapToGrid w:val="0"/>
        <w:spacing w:line="480" w:lineRule="auto"/>
        <w:rPr>
          <w:rFonts w:ascii="Times New Roman" w:hAnsi="Times New Roman"/>
          <w:sz w:val="24"/>
          <w:szCs w:val="24"/>
        </w:rPr>
      </w:pPr>
      <w:r w:rsidRPr="00EC0165">
        <w:rPr>
          <w:rFonts w:ascii="Times New Roman" w:hAnsi="Times New Roman"/>
          <w:sz w:val="24"/>
          <w:szCs w:val="24"/>
        </w:rPr>
        <w:t xml:space="preserve">The genes and their various truncates in this study were amplified by PCR from the cDNA of human liver tissue, and subsequently cloned into </w:t>
      </w:r>
      <w:proofErr w:type="spellStart"/>
      <w:r w:rsidRPr="00EC0165">
        <w:rPr>
          <w:rFonts w:ascii="Times New Roman" w:hAnsi="Times New Roman"/>
          <w:sz w:val="24"/>
          <w:szCs w:val="24"/>
        </w:rPr>
        <w:t>pcDNA</w:t>
      </w:r>
      <w:proofErr w:type="spellEnd"/>
      <w:r w:rsidRPr="00EC0165">
        <w:rPr>
          <w:rFonts w:ascii="Times New Roman" w:hAnsi="Times New Roman"/>
          <w:sz w:val="24"/>
          <w:szCs w:val="24"/>
        </w:rPr>
        <w:t xml:space="preserve"> vectors with Flag or V5 tag. Each construct was confirmed by sequencing. Genes with site mutations were constructed by Fast Mutagenesis System (FM111-02, </w:t>
      </w:r>
      <w:proofErr w:type="spellStart"/>
      <w:r w:rsidRPr="00EC0165">
        <w:rPr>
          <w:rFonts w:ascii="Times New Roman" w:hAnsi="Times New Roman"/>
          <w:sz w:val="24"/>
          <w:szCs w:val="24"/>
        </w:rPr>
        <w:t>TransGen</w:t>
      </w:r>
      <w:proofErr w:type="spellEnd"/>
      <w:r w:rsidRPr="00EC0165">
        <w:rPr>
          <w:rFonts w:ascii="Times New Roman" w:hAnsi="Times New Roman"/>
          <w:sz w:val="24"/>
          <w:szCs w:val="24"/>
        </w:rPr>
        <w:t xml:space="preserve"> Biotech, Beijing, China) and confirmed by sequencing. The </w:t>
      </w:r>
      <w:proofErr w:type="spellStart"/>
      <w:r w:rsidRPr="00EC0165">
        <w:rPr>
          <w:rFonts w:ascii="Times New Roman" w:hAnsi="Times New Roman"/>
          <w:sz w:val="24"/>
          <w:szCs w:val="24"/>
        </w:rPr>
        <w:t>rAAV</w:t>
      </w:r>
      <w:proofErr w:type="spellEnd"/>
      <w:r w:rsidRPr="00EC0165">
        <w:rPr>
          <w:rFonts w:ascii="Times New Roman" w:hAnsi="Times New Roman"/>
          <w:sz w:val="24"/>
          <w:szCs w:val="24"/>
        </w:rPr>
        <w:t xml:space="preserve"> (serotype 8) vector expressing RIG-I under promoter CAG was constructed as we previously described</w:t>
      </w:r>
      <w:r>
        <w:rPr>
          <w:rFonts w:ascii="Times New Roman" w:hAnsi="Times New Roman"/>
          <w:sz w:val="24"/>
          <w:szCs w:val="24"/>
        </w:rPr>
        <w:t xml:space="preserve"> [</w:t>
      </w:r>
      <w:r w:rsidR="003B27E7">
        <w:rPr>
          <w:rFonts w:ascii="Times New Roman" w:hAnsi="Times New Roman"/>
          <w:sz w:val="24"/>
          <w:szCs w:val="24"/>
        </w:rPr>
        <w:t>5, 6</w:t>
      </w:r>
      <w:r>
        <w:rPr>
          <w:rFonts w:ascii="Times New Roman" w:hAnsi="Times New Roman"/>
          <w:sz w:val="24"/>
          <w:szCs w:val="24"/>
        </w:rPr>
        <w:t>]</w:t>
      </w:r>
      <w:r w:rsidRPr="00EC0165">
        <w:rPr>
          <w:rFonts w:ascii="Times New Roman" w:hAnsi="Times New Roman"/>
          <w:sz w:val="24"/>
          <w:szCs w:val="24"/>
        </w:rPr>
        <w:t>. For AAV8 administration, 1</w:t>
      </w:r>
      <w:r w:rsidRPr="00EC0165">
        <w:rPr>
          <w:rFonts w:ascii="宋体" w:hAnsi="宋体" w:hint="eastAsia"/>
          <w:sz w:val="24"/>
          <w:szCs w:val="24"/>
        </w:rPr>
        <w:t>×</w:t>
      </w:r>
      <w:r w:rsidRPr="00EC0165">
        <w:rPr>
          <w:rFonts w:ascii="Times New Roman" w:hAnsi="Times New Roman"/>
          <w:sz w:val="24"/>
          <w:szCs w:val="24"/>
        </w:rPr>
        <w:t>10</w:t>
      </w:r>
      <w:r w:rsidRPr="00EC0165">
        <w:rPr>
          <w:rFonts w:ascii="Times New Roman" w:hAnsi="Times New Roman"/>
          <w:sz w:val="24"/>
          <w:szCs w:val="24"/>
          <w:vertAlign w:val="superscript"/>
        </w:rPr>
        <w:t>12</w:t>
      </w:r>
      <w:r w:rsidRPr="00EC0165">
        <w:rPr>
          <w:rFonts w:ascii="Times New Roman" w:hAnsi="Times New Roman"/>
          <w:sz w:val="24"/>
          <w:szCs w:val="24"/>
        </w:rPr>
        <w:t xml:space="preserve"> vg AVV8 was injected through tail vein two weeks before the </w:t>
      </w:r>
      <w:r w:rsidRPr="00EC0165">
        <w:rPr>
          <w:rFonts w:ascii="Times New Roman" w:hAnsi="Times New Roman"/>
          <w:sz w:val="24"/>
          <w:szCs w:val="24"/>
        </w:rPr>
        <w:lastRenderedPageBreak/>
        <w:t>sacrifice.</w:t>
      </w:r>
    </w:p>
    <w:p w14:paraId="7C7AB134" w14:textId="77777777" w:rsidR="00B40946" w:rsidRDefault="00B40946" w:rsidP="00CC3618">
      <w:pPr>
        <w:adjustRightInd w:val="0"/>
        <w:snapToGrid w:val="0"/>
        <w:spacing w:line="480" w:lineRule="auto"/>
        <w:rPr>
          <w:rFonts w:ascii="Times New Roman" w:hAnsi="Times New Roman"/>
          <w:b/>
          <w:bCs/>
          <w:sz w:val="24"/>
          <w:szCs w:val="24"/>
        </w:rPr>
      </w:pPr>
      <w:r w:rsidRPr="00C17536">
        <w:rPr>
          <w:rFonts w:ascii="Times New Roman" w:hAnsi="Times New Roman"/>
          <w:b/>
          <w:bCs/>
          <w:sz w:val="24"/>
          <w:szCs w:val="24"/>
        </w:rPr>
        <w:t xml:space="preserve">MS </w:t>
      </w:r>
      <w:r>
        <w:rPr>
          <w:rFonts w:ascii="Times New Roman" w:hAnsi="Times New Roman"/>
          <w:b/>
          <w:bCs/>
          <w:sz w:val="24"/>
          <w:szCs w:val="24"/>
        </w:rPr>
        <w:t>a</w:t>
      </w:r>
      <w:r w:rsidRPr="00C17536">
        <w:rPr>
          <w:rFonts w:ascii="Times New Roman" w:hAnsi="Times New Roman"/>
          <w:b/>
          <w:bCs/>
          <w:sz w:val="24"/>
          <w:szCs w:val="24"/>
        </w:rPr>
        <w:t>nalysis</w:t>
      </w:r>
    </w:p>
    <w:p w14:paraId="09ED195F" w14:textId="6C03642C" w:rsidR="00B40946" w:rsidRPr="00EC0165" w:rsidRDefault="00B40946" w:rsidP="00CC3618">
      <w:pPr>
        <w:adjustRightInd w:val="0"/>
        <w:snapToGrid w:val="0"/>
        <w:spacing w:line="480" w:lineRule="auto"/>
        <w:rPr>
          <w:rFonts w:ascii="Times New Roman" w:hAnsi="Times New Roman"/>
          <w:sz w:val="24"/>
          <w:szCs w:val="24"/>
        </w:rPr>
      </w:pPr>
      <w:r w:rsidRPr="00EC0165">
        <w:rPr>
          <w:rFonts w:ascii="Times New Roman" w:hAnsi="Times New Roman"/>
          <w:sz w:val="24"/>
          <w:szCs w:val="24"/>
        </w:rPr>
        <w:t xml:space="preserve">RIG-I and its associated proteins were immunoprecipitated from </w:t>
      </w:r>
      <w:r>
        <w:rPr>
          <w:rFonts w:ascii="Times New Roman" w:hAnsi="Times New Roman"/>
          <w:sz w:val="24"/>
          <w:szCs w:val="24"/>
        </w:rPr>
        <w:t>HHL5</w:t>
      </w:r>
      <w:r w:rsidRPr="00EC0165">
        <w:rPr>
          <w:rFonts w:ascii="Times New Roman" w:hAnsi="Times New Roman"/>
          <w:sz w:val="24"/>
          <w:szCs w:val="24"/>
        </w:rPr>
        <w:t xml:space="preserve"> hepatocyte cell line treated with IL-6 (100 ng/ml) for 30 minutes, and the precipitates were washed, boiled, and loaded to SDS-PAGE. After Coomassie Blue staining, the RIG-I specific bands and the selected bands were cut and then analyzed in reverse-phase </w:t>
      </w:r>
      <w:proofErr w:type="spellStart"/>
      <w:r w:rsidRPr="00EC0165">
        <w:rPr>
          <w:rFonts w:ascii="Times New Roman" w:hAnsi="Times New Roman"/>
          <w:sz w:val="24"/>
          <w:szCs w:val="24"/>
        </w:rPr>
        <w:t>nanospray</w:t>
      </w:r>
      <w:proofErr w:type="spellEnd"/>
      <w:r w:rsidRPr="00EC0165">
        <w:rPr>
          <w:rFonts w:ascii="Times New Roman" w:hAnsi="Times New Roman"/>
          <w:sz w:val="24"/>
          <w:szCs w:val="24"/>
        </w:rPr>
        <w:t xml:space="preserve"> liquid chromatography-tandem mass spectrometry. The MS and spectra analysis were performed by PTM BIO (Hangzhou, China) as we described previously</w:t>
      </w:r>
      <w:r>
        <w:rPr>
          <w:rFonts w:ascii="Times New Roman" w:hAnsi="Times New Roman"/>
          <w:sz w:val="24"/>
          <w:szCs w:val="24"/>
        </w:rPr>
        <w:t xml:space="preserve"> [</w:t>
      </w:r>
      <w:r w:rsidR="003B27E7">
        <w:rPr>
          <w:rFonts w:ascii="Times New Roman" w:hAnsi="Times New Roman"/>
          <w:sz w:val="24"/>
          <w:szCs w:val="24"/>
        </w:rPr>
        <w:t>1</w:t>
      </w:r>
      <w:r>
        <w:rPr>
          <w:rFonts w:ascii="Times New Roman" w:hAnsi="Times New Roman"/>
          <w:sz w:val="24"/>
          <w:szCs w:val="24"/>
        </w:rPr>
        <w:t xml:space="preserve">, </w:t>
      </w:r>
      <w:r w:rsidR="003B27E7">
        <w:rPr>
          <w:rFonts w:ascii="Times New Roman" w:hAnsi="Times New Roman"/>
          <w:sz w:val="24"/>
          <w:szCs w:val="24"/>
        </w:rPr>
        <w:t>2</w:t>
      </w:r>
      <w:r>
        <w:rPr>
          <w:rFonts w:ascii="Times New Roman" w:hAnsi="Times New Roman"/>
          <w:sz w:val="24"/>
          <w:szCs w:val="24"/>
        </w:rPr>
        <w:t xml:space="preserve">, </w:t>
      </w:r>
      <w:r w:rsidR="003B27E7">
        <w:rPr>
          <w:rFonts w:ascii="Times New Roman" w:hAnsi="Times New Roman"/>
          <w:sz w:val="24"/>
          <w:szCs w:val="24"/>
        </w:rPr>
        <w:t>7</w:t>
      </w:r>
      <w:r>
        <w:rPr>
          <w:rFonts w:ascii="Times New Roman" w:hAnsi="Times New Roman"/>
          <w:sz w:val="24"/>
          <w:szCs w:val="24"/>
        </w:rPr>
        <w:t>]</w:t>
      </w:r>
      <w:r w:rsidRPr="00EC0165">
        <w:rPr>
          <w:rFonts w:ascii="Times New Roman" w:hAnsi="Times New Roman"/>
          <w:sz w:val="24"/>
          <w:szCs w:val="24"/>
        </w:rPr>
        <w:t>.</w:t>
      </w:r>
    </w:p>
    <w:p w14:paraId="67F30031"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RNA-seq</w:t>
      </w:r>
    </w:p>
    <w:p w14:paraId="705B37DB" w14:textId="053706C5" w:rsidR="00B40946" w:rsidRPr="00EC0165" w:rsidRDefault="00B40946" w:rsidP="00CC3618">
      <w:pPr>
        <w:adjustRightInd w:val="0"/>
        <w:snapToGrid w:val="0"/>
        <w:spacing w:line="480" w:lineRule="auto"/>
        <w:rPr>
          <w:rFonts w:ascii="Times New Roman" w:hAnsi="Times New Roman"/>
          <w:bCs/>
          <w:sz w:val="24"/>
          <w:szCs w:val="24"/>
        </w:rPr>
      </w:pPr>
      <w:r w:rsidRPr="00EC0165">
        <w:rPr>
          <w:rFonts w:ascii="Times New Roman" w:hAnsi="Times New Roman"/>
          <w:bCs/>
          <w:sz w:val="24"/>
          <w:szCs w:val="24"/>
        </w:rPr>
        <w:t>Total RNA was extracted</w:t>
      </w:r>
      <w:r w:rsidRPr="00EC0165">
        <w:rPr>
          <w:rFonts w:ascii="Times New Roman" w:hAnsi="Times New Roman"/>
          <w:sz w:val="24"/>
          <w:szCs w:val="24"/>
        </w:rPr>
        <w:t xml:space="preserve"> using </w:t>
      </w:r>
      <w:proofErr w:type="spellStart"/>
      <w:r w:rsidRPr="00EC0165">
        <w:rPr>
          <w:rFonts w:ascii="Times New Roman" w:hAnsi="Times New Roman"/>
          <w:sz w:val="24"/>
          <w:szCs w:val="24"/>
        </w:rPr>
        <w:t>TRIzol</w:t>
      </w:r>
      <w:proofErr w:type="spellEnd"/>
      <w:r w:rsidRPr="00EC0165">
        <w:rPr>
          <w:rFonts w:ascii="Times New Roman" w:hAnsi="Times New Roman"/>
          <w:sz w:val="24"/>
          <w:szCs w:val="24"/>
        </w:rPr>
        <w:t xml:space="preserve"> reagent (Invitrogen, Carlsbad, CA)</w:t>
      </w:r>
      <w:r w:rsidRPr="00EC0165">
        <w:rPr>
          <w:rFonts w:ascii="Times New Roman" w:hAnsi="Times New Roman"/>
          <w:bCs/>
          <w:sz w:val="24"/>
          <w:szCs w:val="24"/>
        </w:rPr>
        <w:t xml:space="preserve"> and subjected to high throughput sequencing as we previously described</w:t>
      </w:r>
      <w:r>
        <w:rPr>
          <w:rFonts w:ascii="Times New Roman" w:hAnsi="Times New Roman"/>
          <w:bCs/>
          <w:sz w:val="24"/>
          <w:szCs w:val="24"/>
        </w:rPr>
        <w:t xml:space="preserve"> [</w:t>
      </w:r>
      <w:r w:rsidR="003B27E7">
        <w:rPr>
          <w:rFonts w:ascii="Times New Roman" w:hAnsi="Times New Roman"/>
          <w:bCs/>
          <w:sz w:val="24"/>
          <w:szCs w:val="24"/>
        </w:rPr>
        <w:t>8</w:t>
      </w:r>
      <w:r>
        <w:rPr>
          <w:rFonts w:ascii="Times New Roman" w:hAnsi="Times New Roman"/>
          <w:bCs/>
          <w:sz w:val="24"/>
          <w:szCs w:val="24"/>
        </w:rPr>
        <w:t>]</w:t>
      </w:r>
      <w:r w:rsidRPr="00EC0165">
        <w:rPr>
          <w:rFonts w:ascii="Times New Roman" w:hAnsi="Times New Roman"/>
          <w:bCs/>
          <w:sz w:val="24"/>
          <w:szCs w:val="24"/>
        </w:rPr>
        <w:t xml:space="preserve">. Genes with FPKM values above 5.0 were used for subsequent analysis. The mRNA levels of genes associated with lipid uptake, synthesis, transport, and excretion were gathered and analyzed by </w:t>
      </w:r>
      <w:proofErr w:type="spellStart"/>
      <w:r w:rsidRPr="00EC0165">
        <w:rPr>
          <w:rFonts w:ascii="Times New Roman" w:hAnsi="Times New Roman"/>
          <w:bCs/>
          <w:sz w:val="24"/>
          <w:szCs w:val="24"/>
        </w:rPr>
        <w:t>Heml</w:t>
      </w:r>
      <w:proofErr w:type="spellEnd"/>
      <w:r w:rsidRPr="00EC0165">
        <w:rPr>
          <w:rFonts w:ascii="Times New Roman" w:hAnsi="Times New Roman"/>
          <w:bCs/>
          <w:sz w:val="24"/>
          <w:szCs w:val="24"/>
        </w:rPr>
        <w:t xml:space="preserve"> 1.0 software.</w:t>
      </w:r>
    </w:p>
    <w:p w14:paraId="767AC783"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 xml:space="preserve">RNA extraction and </w:t>
      </w:r>
      <w:r>
        <w:rPr>
          <w:rFonts w:ascii="Times New Roman" w:hAnsi="Times New Roman"/>
          <w:b/>
          <w:sz w:val="24"/>
          <w:szCs w:val="24"/>
        </w:rPr>
        <w:t>r</w:t>
      </w:r>
      <w:r w:rsidRPr="00C17536">
        <w:rPr>
          <w:rFonts w:ascii="Times New Roman" w:hAnsi="Times New Roman"/>
          <w:b/>
          <w:sz w:val="24"/>
          <w:szCs w:val="24"/>
        </w:rPr>
        <w:t>eal-time PCR</w:t>
      </w:r>
    </w:p>
    <w:p w14:paraId="5F44EFA3" w14:textId="4191E771" w:rsidR="00B40946" w:rsidRPr="00EC0165" w:rsidRDefault="00B40946" w:rsidP="00CC3618">
      <w:pPr>
        <w:adjustRightInd w:val="0"/>
        <w:snapToGrid w:val="0"/>
        <w:spacing w:line="480" w:lineRule="auto"/>
        <w:rPr>
          <w:rFonts w:ascii="Times New Roman" w:hAnsi="Times New Roman"/>
          <w:sz w:val="24"/>
          <w:szCs w:val="24"/>
        </w:rPr>
      </w:pPr>
      <w:r w:rsidRPr="00EC0165">
        <w:rPr>
          <w:rFonts w:ascii="Times New Roman" w:hAnsi="Times New Roman"/>
          <w:sz w:val="24"/>
          <w:szCs w:val="24"/>
        </w:rPr>
        <w:t xml:space="preserve">Total RNA was extracted from frozen HCC tissues, liver tissues, and primary cells using </w:t>
      </w:r>
      <w:proofErr w:type="spellStart"/>
      <w:r w:rsidRPr="00EC0165">
        <w:rPr>
          <w:rFonts w:ascii="Times New Roman" w:hAnsi="Times New Roman"/>
          <w:sz w:val="24"/>
          <w:szCs w:val="24"/>
        </w:rPr>
        <w:t>TRIzol</w:t>
      </w:r>
      <w:proofErr w:type="spellEnd"/>
      <w:r w:rsidRPr="00EC0165">
        <w:rPr>
          <w:rFonts w:ascii="Times New Roman" w:hAnsi="Times New Roman"/>
          <w:sz w:val="24"/>
          <w:szCs w:val="24"/>
        </w:rPr>
        <w:t xml:space="preserve"> reagent following the manufacturer's instructions. Real-time quantitative RT-PCR (</w:t>
      </w:r>
      <w:proofErr w:type="spellStart"/>
      <w:r w:rsidRPr="00EC0165">
        <w:rPr>
          <w:rFonts w:ascii="Times New Roman" w:hAnsi="Times New Roman"/>
          <w:sz w:val="24"/>
          <w:szCs w:val="24"/>
        </w:rPr>
        <w:t>qRT</w:t>
      </w:r>
      <w:proofErr w:type="spellEnd"/>
      <w:r w:rsidRPr="00EC0165">
        <w:rPr>
          <w:rFonts w:ascii="Times New Roman" w:hAnsi="Times New Roman"/>
          <w:sz w:val="24"/>
          <w:szCs w:val="24"/>
        </w:rPr>
        <w:t xml:space="preserve">-PCR) analysis was performed using </w:t>
      </w:r>
      <w:proofErr w:type="spellStart"/>
      <w:r w:rsidRPr="00EC0165">
        <w:rPr>
          <w:rFonts w:ascii="Times New Roman" w:hAnsi="Times New Roman"/>
          <w:sz w:val="24"/>
          <w:szCs w:val="24"/>
        </w:rPr>
        <w:t>LightCycler</w:t>
      </w:r>
      <w:proofErr w:type="spellEnd"/>
      <w:r w:rsidRPr="00EC0165">
        <w:rPr>
          <w:rFonts w:ascii="Times New Roman" w:hAnsi="Times New Roman"/>
          <w:sz w:val="24"/>
          <w:szCs w:val="24"/>
        </w:rPr>
        <w:t xml:space="preserve"> (Roche, Switzerland) and SYBR RT-PCR kit (RR430B, Takara, Dalian, China) as previously described</w:t>
      </w:r>
      <w:r>
        <w:rPr>
          <w:rFonts w:ascii="Times New Roman" w:hAnsi="Times New Roman"/>
          <w:sz w:val="24"/>
          <w:szCs w:val="24"/>
        </w:rPr>
        <w:t xml:space="preserve"> [4]</w:t>
      </w:r>
      <w:r w:rsidRPr="00EC0165">
        <w:rPr>
          <w:rFonts w:ascii="Times New Roman" w:hAnsi="Times New Roman"/>
          <w:sz w:val="24"/>
          <w:szCs w:val="24"/>
        </w:rPr>
        <w:t xml:space="preserve">. The qPCR primers for gene expression analysis were human </w:t>
      </w:r>
      <w:r w:rsidRPr="00EC0165">
        <w:rPr>
          <w:rFonts w:ascii="Times New Roman" w:hAnsi="Times New Roman"/>
          <w:i/>
          <w:iCs/>
          <w:sz w:val="24"/>
          <w:szCs w:val="24"/>
        </w:rPr>
        <w:t>RIG-I</w:t>
      </w:r>
      <w:r w:rsidRPr="00EC0165">
        <w:rPr>
          <w:rFonts w:ascii="Times New Roman" w:hAnsi="Times New Roman"/>
          <w:sz w:val="24"/>
          <w:szCs w:val="24"/>
        </w:rPr>
        <w:t xml:space="preserve"> (forward: 5’-TGT GCT CCT ACA GGT TGT GGA-3’, reverse: 5’-CAC TGG GAT CTG ATT CGC AAA A-3’); human </w:t>
      </w:r>
      <w:r w:rsidRPr="00EC0165">
        <w:rPr>
          <w:rFonts w:ascii="Times New Roman" w:hAnsi="Times New Roman"/>
          <w:i/>
          <w:iCs/>
          <w:sz w:val="24"/>
          <w:szCs w:val="24"/>
        </w:rPr>
        <w:t>JMJD4</w:t>
      </w:r>
      <w:r w:rsidRPr="00EC0165">
        <w:rPr>
          <w:rFonts w:ascii="Times New Roman" w:hAnsi="Times New Roman"/>
          <w:sz w:val="24"/>
          <w:szCs w:val="24"/>
        </w:rPr>
        <w:t xml:space="preserve"> (forward: 5’-CTG CTA CGG ACC TAC GGA GAC-3’, reverse: 5’-GCC CGC CTG TAT GTA CTC TTT C-3’); internal control human </w:t>
      </w:r>
      <w:r w:rsidRPr="00EC0165">
        <w:rPr>
          <w:rFonts w:ascii="Times New Roman" w:hAnsi="Times New Roman"/>
          <w:i/>
          <w:iCs/>
          <w:sz w:val="24"/>
          <w:szCs w:val="24"/>
        </w:rPr>
        <w:t>β-actin</w:t>
      </w:r>
      <w:r w:rsidRPr="00EC0165">
        <w:rPr>
          <w:rFonts w:ascii="Times New Roman" w:hAnsi="Times New Roman"/>
          <w:sz w:val="24"/>
          <w:szCs w:val="24"/>
        </w:rPr>
        <w:t xml:space="preserve"> (forward: 5’-ACA ATG AGC TGC TGG </w:t>
      </w:r>
      <w:proofErr w:type="spellStart"/>
      <w:r w:rsidRPr="00EC0165">
        <w:rPr>
          <w:rFonts w:ascii="Times New Roman" w:hAnsi="Times New Roman"/>
          <w:sz w:val="24"/>
          <w:szCs w:val="24"/>
        </w:rPr>
        <w:t>TGG</w:t>
      </w:r>
      <w:proofErr w:type="spellEnd"/>
      <w:r w:rsidRPr="00EC0165">
        <w:rPr>
          <w:rFonts w:ascii="Times New Roman" w:hAnsi="Times New Roman"/>
          <w:sz w:val="24"/>
          <w:szCs w:val="24"/>
        </w:rPr>
        <w:t xml:space="preserve"> CT-3’, reverse: 5’-GAT GGG CAC AGT GTG GGT GA-3’); mouse </w:t>
      </w:r>
      <w:r w:rsidRPr="00EC0165">
        <w:rPr>
          <w:rFonts w:ascii="Times New Roman" w:hAnsi="Times New Roman"/>
          <w:i/>
          <w:iCs/>
          <w:sz w:val="24"/>
          <w:szCs w:val="24"/>
        </w:rPr>
        <w:t>Rig-I</w:t>
      </w:r>
      <w:r w:rsidRPr="00EC0165">
        <w:rPr>
          <w:rFonts w:ascii="Times New Roman" w:hAnsi="Times New Roman"/>
          <w:sz w:val="24"/>
          <w:szCs w:val="24"/>
        </w:rPr>
        <w:t xml:space="preserve"> (forward: 5’-AGA GTG TCA GAA TCT CAG TCA-3’, </w:t>
      </w:r>
      <w:r w:rsidRPr="00EC0165">
        <w:rPr>
          <w:rFonts w:ascii="Times New Roman" w:hAnsi="Times New Roman"/>
          <w:sz w:val="24"/>
          <w:szCs w:val="24"/>
        </w:rPr>
        <w:lastRenderedPageBreak/>
        <w:t xml:space="preserve">reverse: 5’-CTG CTG CTC ATA GAC AGG AA-3’); mouse </w:t>
      </w:r>
      <w:r w:rsidRPr="00EC0165">
        <w:rPr>
          <w:rFonts w:ascii="Times New Roman" w:hAnsi="Times New Roman"/>
          <w:i/>
          <w:sz w:val="24"/>
          <w:szCs w:val="24"/>
        </w:rPr>
        <w:t xml:space="preserve">Saa1 </w:t>
      </w:r>
      <w:r w:rsidRPr="00EC0165">
        <w:rPr>
          <w:rFonts w:ascii="Times New Roman" w:hAnsi="Times New Roman"/>
          <w:sz w:val="24"/>
          <w:szCs w:val="24"/>
        </w:rPr>
        <w:t xml:space="preserve">(forward: 5’-AGG GTT TTT TTC ATT TGT TC-3’, reverse: 5’-TCT GAG TTT TTC CAG TTA GC-3’); mouse </w:t>
      </w:r>
      <w:r w:rsidRPr="00EC0165">
        <w:rPr>
          <w:rFonts w:ascii="Times New Roman" w:hAnsi="Times New Roman"/>
          <w:i/>
          <w:sz w:val="24"/>
          <w:szCs w:val="24"/>
        </w:rPr>
        <w:t xml:space="preserve">IL-6 </w:t>
      </w:r>
      <w:r w:rsidRPr="00EC0165">
        <w:rPr>
          <w:rFonts w:ascii="Times New Roman" w:hAnsi="Times New Roman"/>
          <w:sz w:val="24"/>
          <w:szCs w:val="24"/>
        </w:rPr>
        <w:t xml:space="preserve">(forward: 5’-TGA TGC ACT TGC AGA AAA CA-3’, reverse: 5’-ACC AGA GGA AAT TTT CAA TAG GC-3’); mouse </w:t>
      </w:r>
      <w:r w:rsidRPr="00EC0165">
        <w:rPr>
          <w:rFonts w:ascii="Times New Roman" w:hAnsi="Times New Roman"/>
          <w:i/>
          <w:sz w:val="24"/>
          <w:szCs w:val="24"/>
        </w:rPr>
        <w:t xml:space="preserve">TNF-α </w:t>
      </w:r>
      <w:r w:rsidRPr="00EC0165">
        <w:rPr>
          <w:rFonts w:ascii="Times New Roman" w:hAnsi="Times New Roman"/>
          <w:sz w:val="24"/>
          <w:szCs w:val="24"/>
        </w:rPr>
        <w:t xml:space="preserve">(forward: 5’-CAG GCG GTG CCT ATG TCT C-3’, reverse: 5’-CGA TCA CCC CGA AGT TCA GTA G-3’); internal control mouse </w:t>
      </w:r>
      <w:r w:rsidRPr="00EC0165">
        <w:rPr>
          <w:rFonts w:ascii="Times New Roman" w:hAnsi="Times New Roman"/>
          <w:i/>
          <w:sz w:val="24"/>
          <w:szCs w:val="24"/>
        </w:rPr>
        <w:t xml:space="preserve">β-actin </w:t>
      </w:r>
      <w:r w:rsidRPr="00EC0165">
        <w:rPr>
          <w:rFonts w:ascii="Times New Roman" w:hAnsi="Times New Roman"/>
          <w:sz w:val="24"/>
          <w:szCs w:val="24"/>
        </w:rPr>
        <w:t>(forward: 5’-AGT GTG ACG TTG ACA TCC GT-3’, reverse: 5’-GCA GCT CAG TAA CAG TCC GC-3’). The relative expression of the individual genes was normalized to that of internal control using 2</w:t>
      </w:r>
      <w:r w:rsidRPr="00EC0165">
        <w:rPr>
          <w:rFonts w:ascii="Times New Roman" w:hAnsi="Times New Roman"/>
          <w:sz w:val="24"/>
          <w:szCs w:val="24"/>
          <w:vertAlign w:val="superscript"/>
        </w:rPr>
        <w:noBreakHyphen/>
        <w:t xml:space="preserve">ΔΔCt </w:t>
      </w:r>
      <w:r w:rsidRPr="00EC0165">
        <w:rPr>
          <w:rFonts w:ascii="Times New Roman" w:hAnsi="Times New Roman"/>
          <w:sz w:val="24"/>
          <w:szCs w:val="24"/>
        </w:rPr>
        <w:t>cycle threshold method in each sample</w:t>
      </w:r>
      <w:r>
        <w:rPr>
          <w:rFonts w:ascii="Times New Roman" w:hAnsi="Times New Roman"/>
          <w:sz w:val="24"/>
          <w:szCs w:val="24"/>
        </w:rPr>
        <w:t xml:space="preserve"> [</w:t>
      </w:r>
      <w:r w:rsidR="003B27E7">
        <w:rPr>
          <w:rFonts w:ascii="Times New Roman" w:hAnsi="Times New Roman"/>
          <w:sz w:val="24"/>
          <w:szCs w:val="24"/>
        </w:rPr>
        <w:t>9</w:t>
      </w:r>
      <w:r>
        <w:rPr>
          <w:rFonts w:ascii="Times New Roman" w:hAnsi="Times New Roman"/>
          <w:sz w:val="24"/>
          <w:szCs w:val="24"/>
        </w:rPr>
        <w:t>]</w:t>
      </w:r>
      <w:r w:rsidRPr="00EC0165">
        <w:rPr>
          <w:rFonts w:ascii="Times New Roman" w:hAnsi="Times New Roman"/>
          <w:sz w:val="24"/>
          <w:szCs w:val="24"/>
        </w:rPr>
        <w:t>.</w:t>
      </w:r>
    </w:p>
    <w:p w14:paraId="72AA3493"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Primer sequences for mice identification</w:t>
      </w:r>
    </w:p>
    <w:p w14:paraId="06AFEEFB" w14:textId="77777777" w:rsidR="00B40946" w:rsidRPr="00EC0165" w:rsidRDefault="00B40946" w:rsidP="00CC3618">
      <w:pPr>
        <w:adjustRightInd w:val="0"/>
        <w:snapToGrid w:val="0"/>
        <w:spacing w:line="480" w:lineRule="auto"/>
        <w:rPr>
          <w:rFonts w:ascii="Times New Roman" w:hAnsi="Times New Roman"/>
          <w:sz w:val="24"/>
          <w:szCs w:val="24"/>
        </w:rPr>
      </w:pPr>
      <w:r w:rsidRPr="00EC0165">
        <w:rPr>
          <w:rFonts w:ascii="Times New Roman" w:hAnsi="Times New Roman"/>
          <w:i/>
          <w:iCs/>
          <w:sz w:val="24"/>
          <w:szCs w:val="24"/>
        </w:rPr>
        <w:t>Rig-I</w:t>
      </w:r>
      <w:r w:rsidRPr="00EC0165">
        <w:rPr>
          <w:rFonts w:ascii="Times New Roman" w:hAnsi="Times New Roman"/>
          <w:i/>
          <w:iCs/>
          <w:sz w:val="24"/>
          <w:szCs w:val="24"/>
          <w:vertAlign w:val="superscript"/>
        </w:rPr>
        <w:t>f/f</w:t>
      </w:r>
      <w:r w:rsidRPr="00EC0165">
        <w:rPr>
          <w:rFonts w:ascii="Times New Roman" w:hAnsi="Times New Roman"/>
          <w:sz w:val="24"/>
          <w:szCs w:val="24"/>
        </w:rPr>
        <w:t xml:space="preserve"> forward: 5’-AGG ATT GCT CTT GGT CAG-3’, reverse: 5’-CTG TGA AGT ATA GTT GAG TAG G-3’; </w:t>
      </w:r>
      <w:r w:rsidRPr="00EC0165">
        <w:rPr>
          <w:rFonts w:ascii="Times New Roman" w:hAnsi="Times New Roman"/>
          <w:i/>
          <w:iCs/>
          <w:sz w:val="24"/>
          <w:szCs w:val="24"/>
        </w:rPr>
        <w:t>Rig-I</w:t>
      </w:r>
      <w:r w:rsidRPr="00EC0165">
        <w:rPr>
          <w:rFonts w:ascii="Times New Roman" w:hAnsi="Times New Roman"/>
          <w:sz w:val="24"/>
          <w:szCs w:val="24"/>
        </w:rPr>
        <w:t xml:space="preserve"> K18A+K146A WT forward: 5’-TGA GGC AGT TTC GAT TTC CTA TGG-3’, mutant forward: 5’-CTG CTG TCC ATT CCT TAT TCC ATA</w:t>
      </w:r>
      <w:r w:rsidRPr="00EC0165">
        <w:rPr>
          <w:rFonts w:ascii="Times New Roman" w:hAnsi="Times New Roman"/>
          <w:sz w:val="24"/>
          <w:szCs w:val="24"/>
        </w:rPr>
        <w:noBreakHyphen/>
        <w:t xml:space="preserve">3’, common reverse: 5’-GTG GAA ACA CCC AGT GCA ATT TAC-3’; </w:t>
      </w:r>
      <w:r w:rsidRPr="00EC0165">
        <w:rPr>
          <w:rFonts w:ascii="Times New Roman" w:hAnsi="Times New Roman"/>
          <w:i/>
          <w:iCs/>
          <w:sz w:val="24"/>
          <w:szCs w:val="24"/>
        </w:rPr>
        <w:t>Rig-I</w:t>
      </w:r>
      <w:r w:rsidRPr="00EC0165">
        <w:rPr>
          <w:rFonts w:ascii="Times New Roman" w:hAnsi="Times New Roman"/>
          <w:sz w:val="24"/>
          <w:szCs w:val="24"/>
        </w:rPr>
        <w:t xml:space="preserve"> K18M+K146M WT forward: 5’-TGA GGC AGT TTC GAT TTC CTA TGG-3’, WT reverse: 5’-GCT GTC TAC TCT AAT ATG GCC TGG-3’, mutant forward: 5’-GGC AGT TTC GAT TTC CTA TGG C-3’, mutant reverse: 5’-AGT GTC TCG GAT CTG TCT GAT TTC-3’; </w:t>
      </w:r>
      <w:r w:rsidRPr="00EC0165">
        <w:rPr>
          <w:rFonts w:ascii="Times New Roman" w:hAnsi="Times New Roman"/>
          <w:i/>
          <w:sz w:val="24"/>
          <w:szCs w:val="24"/>
        </w:rPr>
        <w:t>Jmjd4</w:t>
      </w:r>
      <w:r w:rsidRPr="00EC0165">
        <w:rPr>
          <w:rFonts w:ascii="Times New Roman" w:hAnsi="Times New Roman"/>
          <w:i/>
          <w:sz w:val="24"/>
          <w:szCs w:val="24"/>
          <w:vertAlign w:val="superscript"/>
        </w:rPr>
        <w:t>f/f</w:t>
      </w:r>
      <w:r w:rsidRPr="00EC0165">
        <w:rPr>
          <w:rFonts w:ascii="Times New Roman" w:hAnsi="Times New Roman"/>
          <w:sz w:val="24"/>
          <w:szCs w:val="24"/>
        </w:rPr>
        <w:t xml:space="preserve"> forward: 5’-GCA GAG GAA GCC ATA CCT GAG AA-3’, reverse: 5’-ATC AAT GGG CCT CCA AAT GAT GG-3’; </w:t>
      </w:r>
      <w:r w:rsidRPr="00EC0165">
        <w:rPr>
          <w:rFonts w:ascii="Times New Roman" w:hAnsi="Times New Roman"/>
          <w:i/>
          <w:sz w:val="24"/>
          <w:szCs w:val="24"/>
        </w:rPr>
        <w:t>IL-6</w:t>
      </w:r>
      <w:r w:rsidRPr="00EC0165">
        <w:rPr>
          <w:rFonts w:ascii="Times New Roman" w:hAnsi="Times New Roman"/>
          <w:i/>
          <w:sz w:val="24"/>
          <w:szCs w:val="24"/>
          <w:vertAlign w:val="superscript"/>
        </w:rPr>
        <w:t>-/</w:t>
      </w:r>
      <w:r w:rsidRPr="00EC0165">
        <w:rPr>
          <w:rFonts w:ascii="Times New Roman" w:hAnsi="Times New Roman"/>
          <w:sz w:val="24"/>
          <w:szCs w:val="24"/>
          <w:vertAlign w:val="superscript"/>
        </w:rPr>
        <w:t xml:space="preserve">- </w:t>
      </w:r>
      <w:r w:rsidRPr="00EC0165">
        <w:rPr>
          <w:rFonts w:ascii="Times New Roman" w:hAnsi="Times New Roman"/>
          <w:sz w:val="24"/>
          <w:szCs w:val="24"/>
        </w:rPr>
        <w:t>common forward: 5’</w:t>
      </w:r>
      <w:r w:rsidRPr="00EC0165">
        <w:rPr>
          <w:rFonts w:ascii="Times New Roman" w:hAnsi="Times New Roman"/>
          <w:sz w:val="24"/>
          <w:szCs w:val="24"/>
        </w:rPr>
        <w:noBreakHyphen/>
        <w:t>TTC CAT CCA GTT GCC TTC TTG-3’, WT reverse: 5’</w:t>
      </w:r>
      <w:r w:rsidRPr="00EC0165">
        <w:rPr>
          <w:rFonts w:ascii="Times New Roman" w:hAnsi="Times New Roman"/>
          <w:sz w:val="24"/>
          <w:szCs w:val="24"/>
        </w:rPr>
        <w:noBreakHyphen/>
        <w:t xml:space="preserve">TTC TCA TTT CCA CGA TTT CCC AG-3’, mutant reverse: 5’-CCG GAG AAC CTG CGT GCA ATC C-3’; </w:t>
      </w:r>
      <w:r w:rsidRPr="00EC0165">
        <w:rPr>
          <w:rFonts w:ascii="Times New Roman" w:hAnsi="Times New Roman"/>
          <w:i/>
          <w:sz w:val="24"/>
          <w:szCs w:val="24"/>
        </w:rPr>
        <w:t>IL</w:t>
      </w:r>
      <w:r w:rsidRPr="00EC0165">
        <w:rPr>
          <w:rFonts w:ascii="Times New Roman" w:hAnsi="Times New Roman"/>
          <w:i/>
          <w:sz w:val="24"/>
          <w:szCs w:val="24"/>
        </w:rPr>
        <w:noBreakHyphen/>
        <w:t>6ra</w:t>
      </w:r>
      <w:r w:rsidRPr="00EC0165">
        <w:rPr>
          <w:rFonts w:ascii="Times New Roman" w:hAnsi="Times New Roman"/>
          <w:i/>
          <w:sz w:val="24"/>
          <w:szCs w:val="24"/>
          <w:vertAlign w:val="superscript"/>
        </w:rPr>
        <w:t>f/f</w:t>
      </w:r>
      <w:r w:rsidRPr="00EC0165">
        <w:rPr>
          <w:rFonts w:ascii="Times New Roman" w:hAnsi="Times New Roman"/>
          <w:sz w:val="24"/>
          <w:szCs w:val="24"/>
        </w:rPr>
        <w:t xml:space="preserve"> forward: 5’-GAA GGA </w:t>
      </w:r>
      <w:proofErr w:type="spellStart"/>
      <w:r w:rsidRPr="00EC0165">
        <w:rPr>
          <w:rFonts w:ascii="Times New Roman" w:hAnsi="Times New Roman"/>
          <w:sz w:val="24"/>
          <w:szCs w:val="24"/>
        </w:rPr>
        <w:t>GGA</w:t>
      </w:r>
      <w:proofErr w:type="spellEnd"/>
      <w:r w:rsidRPr="00EC0165">
        <w:rPr>
          <w:rFonts w:ascii="Times New Roman" w:hAnsi="Times New Roman"/>
          <w:sz w:val="24"/>
          <w:szCs w:val="24"/>
        </w:rPr>
        <w:t xml:space="preserve"> GCT TGA CCT TGG-3’, reverse: 5’-AAC CAT GCC TAT CAT CCT TTG G-3’; Alb-Cre WT forward: 5’-TGC AAA CAT CAC ATG CAC AC-3’, mutant forward: 5’-GAA GCA GAA GCT TAG GAA GAT GG-3’, common reverse: 5’-TTG GCC CCT TAC CAT AAC TG-3’.</w:t>
      </w:r>
    </w:p>
    <w:p w14:paraId="266FC52A"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lastRenderedPageBreak/>
        <w:t>Liver function and lipid test</w:t>
      </w:r>
    </w:p>
    <w:p w14:paraId="28EB95A8" w14:textId="77777777" w:rsidR="00B40946" w:rsidRPr="00EC0165" w:rsidRDefault="00B40946" w:rsidP="00CC3618">
      <w:pPr>
        <w:adjustRightInd w:val="0"/>
        <w:snapToGrid w:val="0"/>
        <w:spacing w:line="480" w:lineRule="auto"/>
        <w:rPr>
          <w:rFonts w:ascii="Times New Roman" w:hAnsi="Times New Roman"/>
          <w:bCs/>
          <w:sz w:val="24"/>
          <w:szCs w:val="24"/>
        </w:rPr>
      </w:pPr>
      <w:r w:rsidRPr="00EC0165">
        <w:rPr>
          <w:rFonts w:ascii="Times New Roman" w:hAnsi="Times New Roman"/>
          <w:bCs/>
          <w:sz w:val="24"/>
          <w:szCs w:val="24"/>
        </w:rPr>
        <w:t>Liver function and serum lipid were evaluated by determining the activities of ALT and AST in the serum and serum lipid using an automatic biochemical analyzer FDC-7000i (Shanghai, China) according to the manufacturer’s instructions. Hepatic TC content was examined using Cholesterol Assay Kit (ab65390, Abcam), and hepatic TG content was examined using Triglyceride Determination Kit (TR0100, Sigma-Aldrich) according to the respective standard protocols.</w:t>
      </w:r>
    </w:p>
    <w:p w14:paraId="70D906C0"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Histological analysis</w:t>
      </w:r>
    </w:p>
    <w:p w14:paraId="50E4E0D8" w14:textId="0DABA15E" w:rsidR="00B40946" w:rsidRPr="00EC0165" w:rsidRDefault="00B40946" w:rsidP="00CC3618">
      <w:pPr>
        <w:adjustRightInd w:val="0"/>
        <w:snapToGrid w:val="0"/>
        <w:spacing w:line="480" w:lineRule="auto"/>
        <w:rPr>
          <w:rFonts w:ascii="Times New Roman" w:hAnsi="Times New Roman"/>
          <w:bCs/>
          <w:sz w:val="24"/>
          <w:szCs w:val="24"/>
        </w:rPr>
      </w:pPr>
      <w:r w:rsidRPr="00EC0165">
        <w:rPr>
          <w:rFonts w:ascii="Times New Roman" w:hAnsi="Times New Roman"/>
          <w:bCs/>
          <w:sz w:val="24"/>
          <w:szCs w:val="24"/>
        </w:rPr>
        <w:t xml:space="preserve">Paraffin-embedded tissue sections were stained with HE to visualize liver pathology, and were </w:t>
      </w:r>
      <w:proofErr w:type="spellStart"/>
      <w:r w:rsidRPr="00EC0165">
        <w:rPr>
          <w:rFonts w:ascii="Times New Roman" w:hAnsi="Times New Roman"/>
          <w:bCs/>
          <w:sz w:val="24"/>
          <w:szCs w:val="24"/>
        </w:rPr>
        <w:t>immunostained</w:t>
      </w:r>
      <w:proofErr w:type="spellEnd"/>
      <w:r w:rsidRPr="00EC0165">
        <w:rPr>
          <w:rFonts w:ascii="Times New Roman" w:hAnsi="Times New Roman"/>
          <w:bCs/>
          <w:sz w:val="24"/>
          <w:szCs w:val="24"/>
        </w:rPr>
        <w:t xml:space="preserve"> for the examination of pH2AX, cleaved-caspase 3, Ly6G, Ki67, and TUNEL staining as we described previously</w:t>
      </w:r>
      <w:r>
        <w:rPr>
          <w:rFonts w:ascii="Times New Roman" w:hAnsi="Times New Roman"/>
          <w:bCs/>
          <w:sz w:val="24"/>
          <w:szCs w:val="24"/>
        </w:rPr>
        <w:t xml:space="preserve"> [</w:t>
      </w:r>
      <w:r w:rsidR="003B27E7">
        <w:rPr>
          <w:rFonts w:ascii="Times New Roman" w:hAnsi="Times New Roman"/>
          <w:bCs/>
          <w:sz w:val="24"/>
          <w:szCs w:val="24"/>
        </w:rPr>
        <w:t>5</w:t>
      </w:r>
      <w:r>
        <w:rPr>
          <w:rFonts w:ascii="Times New Roman" w:hAnsi="Times New Roman"/>
          <w:bCs/>
          <w:sz w:val="24"/>
          <w:szCs w:val="24"/>
        </w:rPr>
        <w:t xml:space="preserve">, </w:t>
      </w:r>
      <w:r w:rsidR="003B27E7">
        <w:rPr>
          <w:rFonts w:ascii="Times New Roman" w:hAnsi="Times New Roman"/>
          <w:bCs/>
          <w:sz w:val="24"/>
          <w:szCs w:val="24"/>
        </w:rPr>
        <w:t>10</w:t>
      </w:r>
      <w:r>
        <w:rPr>
          <w:rFonts w:ascii="Times New Roman" w:hAnsi="Times New Roman"/>
          <w:bCs/>
          <w:sz w:val="24"/>
          <w:szCs w:val="24"/>
        </w:rPr>
        <w:t>]</w:t>
      </w:r>
      <w:r w:rsidRPr="00EC0165">
        <w:rPr>
          <w:rFonts w:ascii="Times New Roman" w:hAnsi="Times New Roman"/>
          <w:bCs/>
          <w:sz w:val="24"/>
          <w:szCs w:val="24"/>
        </w:rPr>
        <w:t>. Oil red O staining of frozen liver sections was performed to assess lipid droplet accumulation. Images were acquired and scanned with a light microscope (</w:t>
      </w:r>
      <w:proofErr w:type="spellStart"/>
      <w:r w:rsidRPr="00EC0165">
        <w:rPr>
          <w:rFonts w:ascii="Times New Roman" w:hAnsi="Times New Roman"/>
          <w:bCs/>
          <w:sz w:val="24"/>
          <w:szCs w:val="24"/>
        </w:rPr>
        <w:t>Pannoramic</w:t>
      </w:r>
      <w:proofErr w:type="spellEnd"/>
      <w:r w:rsidRPr="00EC0165">
        <w:rPr>
          <w:rFonts w:ascii="Times New Roman" w:hAnsi="Times New Roman"/>
          <w:bCs/>
          <w:sz w:val="24"/>
          <w:szCs w:val="24"/>
        </w:rPr>
        <w:t xml:space="preserve"> DESK, 3D HISTECH, Hungary).</w:t>
      </w:r>
    </w:p>
    <w:p w14:paraId="7792AA4A" w14:textId="77777777" w:rsidR="00B40946" w:rsidRDefault="00B40946" w:rsidP="00CC3618">
      <w:pPr>
        <w:adjustRightInd w:val="0"/>
        <w:snapToGrid w:val="0"/>
        <w:spacing w:line="480" w:lineRule="auto"/>
        <w:rPr>
          <w:rFonts w:ascii="Times New Roman" w:hAnsi="Times New Roman"/>
          <w:b/>
          <w:sz w:val="24"/>
          <w:szCs w:val="24"/>
        </w:rPr>
      </w:pPr>
      <w:r w:rsidRPr="00C17536">
        <w:rPr>
          <w:rFonts w:ascii="Times New Roman" w:hAnsi="Times New Roman"/>
          <w:b/>
          <w:sz w:val="24"/>
          <w:szCs w:val="24"/>
        </w:rPr>
        <w:t>Immunoprecipitation and Western blot</w:t>
      </w:r>
    </w:p>
    <w:p w14:paraId="31E7850A" w14:textId="22B87FE0" w:rsidR="003B27E7" w:rsidRDefault="00B40946" w:rsidP="00CC3618">
      <w:pPr>
        <w:adjustRightInd w:val="0"/>
        <w:snapToGrid w:val="0"/>
        <w:spacing w:line="480" w:lineRule="auto"/>
        <w:rPr>
          <w:rFonts w:ascii="Times New Roman" w:hAnsi="Times New Roman"/>
          <w:sz w:val="24"/>
          <w:szCs w:val="24"/>
        </w:rPr>
      </w:pPr>
      <w:r w:rsidRPr="00EC0165">
        <w:rPr>
          <w:rFonts w:ascii="Times New Roman" w:hAnsi="Times New Roman"/>
          <w:sz w:val="24"/>
          <w:szCs w:val="24"/>
        </w:rPr>
        <w:t>Cells or tissues were harvested and lysed with cell lysis buffer (9803, Cell Signaling Technology) supplemented with protease inhibitor cocktail (539134,</w:t>
      </w:r>
      <w:r w:rsidRPr="00EC0165">
        <w:rPr>
          <w:rFonts w:ascii="Times New Roman" w:hAnsi="Times New Roman"/>
          <w:szCs w:val="24"/>
        </w:rPr>
        <w:t xml:space="preserve"> </w:t>
      </w:r>
      <w:r w:rsidRPr="00EC0165">
        <w:rPr>
          <w:rFonts w:ascii="Times New Roman" w:hAnsi="Times New Roman"/>
          <w:sz w:val="24"/>
          <w:szCs w:val="24"/>
        </w:rPr>
        <w:t>Millipore). Protein concentrations of the lysates were measured with bicinchoninic acid (BCA) protein assay kit (ab102536, Abcam) and equalized with the lysis buffer. Equal amount of the extracts was used for immunoprecipitation, or loaded and subjected to SDS</w:t>
      </w:r>
      <w:r>
        <w:rPr>
          <w:rFonts w:ascii="Times New Roman" w:hAnsi="Times New Roman"/>
          <w:sz w:val="24"/>
          <w:szCs w:val="24"/>
        </w:rPr>
        <w:noBreakHyphen/>
      </w:r>
      <w:r w:rsidRPr="00EC0165">
        <w:rPr>
          <w:rFonts w:ascii="Times New Roman" w:hAnsi="Times New Roman"/>
          <w:sz w:val="24"/>
          <w:szCs w:val="24"/>
        </w:rPr>
        <w:t>PAGE, transferred onto nitrocellulose membranes, and then blotted as we described previously</w:t>
      </w:r>
      <w:r>
        <w:rPr>
          <w:rFonts w:ascii="Times New Roman" w:hAnsi="Times New Roman"/>
          <w:sz w:val="24"/>
          <w:szCs w:val="24"/>
        </w:rPr>
        <w:t xml:space="preserve"> [</w:t>
      </w:r>
      <w:r w:rsidR="00CC3618">
        <w:rPr>
          <w:rFonts w:ascii="Times New Roman" w:hAnsi="Times New Roman"/>
          <w:sz w:val="24"/>
          <w:szCs w:val="24"/>
        </w:rPr>
        <w:t>11</w:t>
      </w:r>
      <w:r>
        <w:rPr>
          <w:rFonts w:ascii="Times New Roman" w:hAnsi="Times New Roman"/>
          <w:sz w:val="24"/>
          <w:szCs w:val="24"/>
        </w:rPr>
        <w:t>]</w:t>
      </w:r>
      <w:r w:rsidRPr="00EC0165">
        <w:rPr>
          <w:rFonts w:ascii="Times New Roman" w:hAnsi="Times New Roman"/>
          <w:sz w:val="24"/>
          <w:szCs w:val="24"/>
        </w:rPr>
        <w:t>. β-actin was used as a loading control.</w:t>
      </w:r>
      <w:r w:rsidRPr="00EC0165">
        <w:rPr>
          <w:rFonts w:ascii="Times New Roman" w:hAnsi="Times New Roman"/>
          <w:szCs w:val="24"/>
        </w:rPr>
        <w:t xml:space="preserve"> </w:t>
      </w:r>
      <w:r w:rsidRPr="00EC0165">
        <w:rPr>
          <w:rFonts w:ascii="Times New Roman" w:hAnsi="Times New Roman"/>
          <w:sz w:val="24"/>
          <w:szCs w:val="24"/>
        </w:rPr>
        <w:t>Protein levels were quantified using Image J software and normalized to the internal control β-actin.</w:t>
      </w:r>
    </w:p>
    <w:p w14:paraId="680DAF6B" w14:textId="700F95A1" w:rsidR="003B27E7" w:rsidRDefault="003B27E7" w:rsidP="00CC3618">
      <w:pPr>
        <w:widowControl/>
        <w:adjustRightInd w:val="0"/>
        <w:snapToGrid w:val="0"/>
        <w:spacing w:line="480" w:lineRule="auto"/>
        <w:jc w:val="left"/>
        <w:rPr>
          <w:rFonts w:ascii="Times New Roman" w:hAnsi="Times New Roman"/>
          <w:sz w:val="24"/>
          <w:szCs w:val="24"/>
        </w:rPr>
      </w:pPr>
      <w:r>
        <w:rPr>
          <w:rFonts w:ascii="Times New Roman" w:hAnsi="Times New Roman"/>
          <w:sz w:val="24"/>
          <w:szCs w:val="24"/>
        </w:rPr>
        <w:br w:type="page"/>
      </w:r>
    </w:p>
    <w:p w14:paraId="20EC21B3" w14:textId="1148E694" w:rsidR="003B27E7" w:rsidRPr="003B27E7" w:rsidRDefault="003B27E7" w:rsidP="00CC3618">
      <w:pPr>
        <w:adjustRightInd w:val="0"/>
        <w:snapToGrid w:val="0"/>
        <w:spacing w:line="480" w:lineRule="auto"/>
        <w:rPr>
          <w:rFonts w:ascii="Times New Roman" w:hAnsi="Times New Roman"/>
          <w:b/>
          <w:bCs/>
          <w:sz w:val="24"/>
          <w:szCs w:val="24"/>
        </w:rPr>
      </w:pPr>
      <w:r w:rsidRPr="003B27E7">
        <w:rPr>
          <w:rFonts w:ascii="Times New Roman" w:hAnsi="Times New Roman"/>
          <w:b/>
          <w:bCs/>
          <w:sz w:val="24"/>
          <w:szCs w:val="24"/>
        </w:rPr>
        <w:lastRenderedPageBreak/>
        <w:t>References</w:t>
      </w:r>
    </w:p>
    <w:p w14:paraId="1B8B4D09" w14:textId="77777777" w:rsidR="003B27E7" w:rsidRPr="00AF5D8D" w:rsidRDefault="003B27E7" w:rsidP="00CC3618">
      <w:pPr>
        <w:pStyle w:val="a7"/>
        <w:numPr>
          <w:ilvl w:val="0"/>
          <w:numId w:val="1"/>
        </w:numPr>
        <w:adjustRightInd w:val="0"/>
        <w:snapToGrid w:val="0"/>
        <w:spacing w:line="480" w:lineRule="auto"/>
        <w:ind w:firstLineChars="0"/>
        <w:rPr>
          <w:rFonts w:ascii="Times New Roman" w:hAnsi="Times New Roman"/>
          <w:sz w:val="24"/>
          <w:szCs w:val="24"/>
        </w:rPr>
      </w:pPr>
      <w:r w:rsidRPr="00AF5D8D">
        <w:rPr>
          <w:rFonts w:ascii="Times New Roman" w:hAnsi="Times New Roman"/>
          <w:sz w:val="24"/>
          <w:szCs w:val="24"/>
        </w:rPr>
        <w:t>Chen K</w:t>
      </w:r>
      <w:r>
        <w:rPr>
          <w:rFonts w:ascii="Times New Roman" w:hAnsi="Times New Roman"/>
          <w:sz w:val="24"/>
          <w:szCs w:val="24"/>
        </w:rPr>
        <w:t>,</w:t>
      </w:r>
      <w:r w:rsidRPr="00AF5D8D">
        <w:rPr>
          <w:rFonts w:ascii="Times New Roman" w:hAnsi="Times New Roman"/>
          <w:sz w:val="24"/>
          <w:szCs w:val="24"/>
        </w:rPr>
        <w:t xml:space="preserve"> et al. Methyltransferase SETD2-mediated methylation of STAT1 is critical for interferon antiviral activity. </w:t>
      </w:r>
      <w:r w:rsidRPr="00AB7335">
        <w:rPr>
          <w:rFonts w:ascii="Times New Roman" w:hAnsi="Times New Roman"/>
          <w:sz w:val="24"/>
          <w:szCs w:val="24"/>
        </w:rPr>
        <w:t>Cell</w:t>
      </w:r>
      <w:r>
        <w:rPr>
          <w:rFonts w:ascii="Times New Roman" w:hAnsi="Times New Roman"/>
          <w:sz w:val="24"/>
          <w:szCs w:val="24"/>
        </w:rPr>
        <w:t>.</w:t>
      </w:r>
      <w:r w:rsidRPr="00AF5D8D">
        <w:rPr>
          <w:rFonts w:ascii="Times New Roman" w:hAnsi="Times New Roman"/>
          <w:sz w:val="24"/>
          <w:szCs w:val="24"/>
        </w:rPr>
        <w:t xml:space="preserve"> </w:t>
      </w:r>
      <w:proofErr w:type="gramStart"/>
      <w:r>
        <w:rPr>
          <w:rFonts w:ascii="Times New Roman" w:hAnsi="Times New Roman"/>
          <w:sz w:val="24"/>
          <w:szCs w:val="24"/>
        </w:rPr>
        <w:t>2017;</w:t>
      </w:r>
      <w:r w:rsidRPr="00AB7335">
        <w:rPr>
          <w:rFonts w:ascii="Times New Roman" w:hAnsi="Times New Roman"/>
          <w:sz w:val="24"/>
          <w:szCs w:val="24"/>
        </w:rPr>
        <w:t>170</w:t>
      </w:r>
      <w:r>
        <w:rPr>
          <w:rFonts w:ascii="Times New Roman" w:hAnsi="Times New Roman"/>
          <w:sz w:val="24"/>
          <w:szCs w:val="24"/>
        </w:rPr>
        <w:t>:</w:t>
      </w:r>
      <w:r w:rsidRPr="00AF5D8D">
        <w:rPr>
          <w:rFonts w:ascii="Times New Roman" w:hAnsi="Times New Roman"/>
          <w:sz w:val="24"/>
          <w:szCs w:val="24"/>
        </w:rPr>
        <w:t>492</w:t>
      </w:r>
      <w:proofErr w:type="gramEnd"/>
      <w:r w:rsidRPr="00AF5D8D">
        <w:rPr>
          <w:rFonts w:ascii="Times New Roman" w:hAnsi="Times New Roman"/>
          <w:sz w:val="24"/>
          <w:szCs w:val="24"/>
        </w:rPr>
        <w:t>-506.</w:t>
      </w:r>
    </w:p>
    <w:p w14:paraId="4A171EEC" w14:textId="25340C75" w:rsidR="003B27E7" w:rsidRDefault="003B27E7" w:rsidP="00CC3618">
      <w:pPr>
        <w:pStyle w:val="a7"/>
        <w:numPr>
          <w:ilvl w:val="0"/>
          <w:numId w:val="1"/>
        </w:numPr>
        <w:adjustRightInd w:val="0"/>
        <w:snapToGrid w:val="0"/>
        <w:spacing w:line="480" w:lineRule="auto"/>
        <w:ind w:firstLineChars="0"/>
        <w:rPr>
          <w:rFonts w:ascii="Times New Roman" w:hAnsi="Times New Roman"/>
          <w:sz w:val="24"/>
          <w:szCs w:val="24"/>
        </w:rPr>
      </w:pPr>
      <w:r w:rsidRPr="00AF5D8D">
        <w:rPr>
          <w:rFonts w:ascii="Times New Roman" w:hAnsi="Times New Roman"/>
          <w:sz w:val="24"/>
          <w:szCs w:val="24"/>
        </w:rPr>
        <w:t>Wang L, Wen M</w:t>
      </w:r>
      <w:r>
        <w:rPr>
          <w:rFonts w:ascii="Times New Roman" w:hAnsi="Times New Roman"/>
          <w:sz w:val="24"/>
          <w:szCs w:val="24"/>
        </w:rPr>
        <w:t>,</w:t>
      </w:r>
      <w:r w:rsidRPr="00AF5D8D">
        <w:rPr>
          <w:rFonts w:ascii="Times New Roman" w:hAnsi="Times New Roman"/>
          <w:sz w:val="24"/>
          <w:szCs w:val="24"/>
        </w:rPr>
        <w:t xml:space="preserve"> Cao X. Nuclear hnRNPA2B1 initiates and amplifies the innate immune response to DNA viruses. </w:t>
      </w:r>
      <w:r w:rsidRPr="00AB7335">
        <w:rPr>
          <w:rFonts w:ascii="Times New Roman" w:hAnsi="Times New Roman"/>
          <w:sz w:val="24"/>
          <w:szCs w:val="24"/>
        </w:rPr>
        <w:t>Science</w:t>
      </w:r>
      <w:r>
        <w:rPr>
          <w:rFonts w:ascii="Times New Roman" w:hAnsi="Times New Roman"/>
          <w:sz w:val="24"/>
          <w:szCs w:val="24"/>
        </w:rPr>
        <w:t>.</w:t>
      </w:r>
      <w:r w:rsidRPr="00AF5D8D">
        <w:rPr>
          <w:rFonts w:ascii="Times New Roman" w:hAnsi="Times New Roman"/>
          <w:sz w:val="24"/>
          <w:szCs w:val="24"/>
        </w:rPr>
        <w:t xml:space="preserve"> </w:t>
      </w:r>
      <w:r>
        <w:rPr>
          <w:rFonts w:ascii="Times New Roman" w:hAnsi="Times New Roman"/>
          <w:sz w:val="24"/>
          <w:szCs w:val="24"/>
        </w:rPr>
        <w:t>2019;</w:t>
      </w:r>
      <w:proofErr w:type="gramStart"/>
      <w:r w:rsidRPr="00AB7335">
        <w:rPr>
          <w:rFonts w:ascii="Times New Roman" w:hAnsi="Times New Roman"/>
          <w:sz w:val="24"/>
          <w:szCs w:val="24"/>
        </w:rPr>
        <w:t>365</w:t>
      </w:r>
      <w:r>
        <w:rPr>
          <w:rFonts w:ascii="Times New Roman" w:hAnsi="Times New Roman"/>
          <w:sz w:val="24"/>
          <w:szCs w:val="24"/>
        </w:rPr>
        <w:t>:</w:t>
      </w:r>
      <w:r w:rsidRPr="00AF5D8D">
        <w:rPr>
          <w:rFonts w:ascii="Times New Roman" w:hAnsi="Times New Roman"/>
          <w:sz w:val="24"/>
          <w:szCs w:val="24"/>
        </w:rPr>
        <w:t>eaav</w:t>
      </w:r>
      <w:proofErr w:type="gramEnd"/>
      <w:r w:rsidRPr="00AF5D8D">
        <w:rPr>
          <w:rFonts w:ascii="Times New Roman" w:hAnsi="Times New Roman"/>
          <w:sz w:val="24"/>
          <w:szCs w:val="24"/>
        </w:rPr>
        <w:t>0758.</w:t>
      </w:r>
    </w:p>
    <w:p w14:paraId="58CEB50D" w14:textId="40D5F1E1" w:rsidR="003B27E7" w:rsidRDefault="003B27E7" w:rsidP="00CC3618">
      <w:pPr>
        <w:pStyle w:val="a7"/>
        <w:numPr>
          <w:ilvl w:val="0"/>
          <w:numId w:val="1"/>
        </w:numPr>
        <w:adjustRightInd w:val="0"/>
        <w:snapToGrid w:val="0"/>
        <w:spacing w:line="480" w:lineRule="auto"/>
        <w:ind w:firstLineChars="0"/>
        <w:rPr>
          <w:rFonts w:ascii="Times New Roman" w:hAnsi="Times New Roman"/>
          <w:sz w:val="24"/>
          <w:szCs w:val="24"/>
        </w:rPr>
      </w:pPr>
      <w:r w:rsidRPr="00AF5D8D">
        <w:rPr>
          <w:rFonts w:ascii="Times New Roman" w:hAnsi="Times New Roman"/>
          <w:sz w:val="24"/>
          <w:szCs w:val="24"/>
        </w:rPr>
        <w:t>Zheng Q</w:t>
      </w:r>
      <w:r>
        <w:rPr>
          <w:rFonts w:ascii="Times New Roman" w:hAnsi="Times New Roman"/>
          <w:sz w:val="24"/>
          <w:szCs w:val="24"/>
        </w:rPr>
        <w:t>,</w:t>
      </w:r>
      <w:r w:rsidRPr="00AF5D8D">
        <w:rPr>
          <w:rFonts w:ascii="Times New Roman" w:hAnsi="Times New Roman"/>
          <w:sz w:val="24"/>
          <w:szCs w:val="24"/>
        </w:rPr>
        <w:t xml:space="preserve"> et al. Siglec1 suppresses antiviral innate immune response by inducing TBK1 degradation via the ubiquitin ligase TRIM27. </w:t>
      </w:r>
      <w:r w:rsidRPr="00AB7335">
        <w:rPr>
          <w:rFonts w:ascii="Times New Roman" w:hAnsi="Times New Roman"/>
          <w:sz w:val="24"/>
          <w:szCs w:val="24"/>
        </w:rPr>
        <w:t>Cell Res.</w:t>
      </w:r>
      <w:r w:rsidRPr="00AF5D8D">
        <w:rPr>
          <w:rFonts w:ascii="Times New Roman" w:hAnsi="Times New Roman"/>
          <w:sz w:val="24"/>
          <w:szCs w:val="24"/>
        </w:rPr>
        <w:t xml:space="preserve"> </w:t>
      </w:r>
      <w:proofErr w:type="gramStart"/>
      <w:r>
        <w:rPr>
          <w:rFonts w:ascii="Times New Roman" w:hAnsi="Times New Roman"/>
          <w:sz w:val="24"/>
          <w:szCs w:val="24"/>
        </w:rPr>
        <w:t>2015;</w:t>
      </w:r>
      <w:r w:rsidRPr="00AB7335">
        <w:rPr>
          <w:rFonts w:ascii="Times New Roman" w:hAnsi="Times New Roman"/>
          <w:sz w:val="24"/>
          <w:szCs w:val="24"/>
        </w:rPr>
        <w:t>25</w:t>
      </w:r>
      <w:r>
        <w:rPr>
          <w:rFonts w:ascii="Times New Roman" w:hAnsi="Times New Roman"/>
          <w:sz w:val="24"/>
          <w:szCs w:val="24"/>
        </w:rPr>
        <w:t>:</w:t>
      </w:r>
      <w:r w:rsidRPr="00AF5D8D">
        <w:rPr>
          <w:rFonts w:ascii="Times New Roman" w:hAnsi="Times New Roman"/>
          <w:sz w:val="24"/>
          <w:szCs w:val="24"/>
        </w:rPr>
        <w:t>1121</w:t>
      </w:r>
      <w:proofErr w:type="gramEnd"/>
      <w:r w:rsidRPr="00AF5D8D">
        <w:rPr>
          <w:rFonts w:ascii="Times New Roman" w:hAnsi="Times New Roman"/>
          <w:sz w:val="24"/>
          <w:szCs w:val="24"/>
        </w:rPr>
        <w:t>-36.</w:t>
      </w:r>
    </w:p>
    <w:p w14:paraId="0CC3193A" w14:textId="77777777" w:rsidR="003B27E7" w:rsidRPr="00AF5D8D" w:rsidRDefault="003B27E7" w:rsidP="00CC3618">
      <w:pPr>
        <w:numPr>
          <w:ilvl w:val="0"/>
          <w:numId w:val="1"/>
        </w:numPr>
        <w:adjustRightInd w:val="0"/>
        <w:snapToGrid w:val="0"/>
        <w:spacing w:line="480" w:lineRule="auto"/>
        <w:rPr>
          <w:rFonts w:ascii="Times New Roman" w:hAnsi="Times New Roman"/>
          <w:sz w:val="24"/>
          <w:szCs w:val="24"/>
        </w:rPr>
      </w:pPr>
      <w:r>
        <w:rPr>
          <w:rFonts w:ascii="Times New Roman" w:hAnsi="Times New Roman"/>
          <w:sz w:val="24"/>
          <w:szCs w:val="24"/>
        </w:rPr>
        <w:t>Zhou Y,</w:t>
      </w:r>
      <w:r w:rsidRPr="00AF5D8D">
        <w:rPr>
          <w:rFonts w:ascii="Times New Roman" w:hAnsi="Times New Roman"/>
          <w:sz w:val="24"/>
          <w:szCs w:val="24"/>
        </w:rPr>
        <w:t xml:space="preserve"> et al. </w:t>
      </w:r>
      <w:r w:rsidRPr="0094641F">
        <w:rPr>
          <w:rFonts w:ascii="Times New Roman" w:hAnsi="Times New Roman"/>
          <w:sz w:val="24"/>
          <w:szCs w:val="24"/>
        </w:rPr>
        <w:t>M</w:t>
      </w:r>
      <w:r w:rsidRPr="003B27E7">
        <w:rPr>
          <w:rFonts w:ascii="Times New Roman" w:hAnsi="Times New Roman"/>
          <w:sz w:val="24"/>
          <w:szCs w:val="24"/>
        </w:rPr>
        <w:t>alignant progression of liver cancer progenitors requires lysine acetyltransferase 7-acetylated a</w:t>
      </w:r>
      <w:r w:rsidRPr="0094641F">
        <w:rPr>
          <w:rFonts w:ascii="Times New Roman" w:hAnsi="Times New Roman"/>
          <w:sz w:val="24"/>
          <w:szCs w:val="24"/>
        </w:rPr>
        <w:t>nd cytoplasm-translocated G protein GαS</w:t>
      </w:r>
      <w:r>
        <w:rPr>
          <w:rFonts w:ascii="Times New Roman" w:hAnsi="Times New Roman"/>
          <w:sz w:val="24"/>
          <w:szCs w:val="24"/>
        </w:rPr>
        <w:t xml:space="preserve">. </w:t>
      </w:r>
      <w:r w:rsidRPr="00AB7335">
        <w:rPr>
          <w:rFonts w:ascii="Times New Roman" w:hAnsi="Times New Roman"/>
          <w:sz w:val="24"/>
          <w:szCs w:val="24"/>
        </w:rPr>
        <w:t>Hepatology</w:t>
      </w:r>
      <w:r>
        <w:rPr>
          <w:rFonts w:ascii="Times New Roman" w:hAnsi="Times New Roman"/>
          <w:sz w:val="24"/>
          <w:szCs w:val="24"/>
        </w:rPr>
        <w:t>.</w:t>
      </w:r>
      <w:r w:rsidRPr="00AF5D8D">
        <w:rPr>
          <w:rFonts w:ascii="Times New Roman" w:hAnsi="Times New Roman"/>
          <w:sz w:val="24"/>
          <w:szCs w:val="24"/>
        </w:rPr>
        <w:t xml:space="preserve"> </w:t>
      </w:r>
      <w:r w:rsidRPr="0094641F">
        <w:rPr>
          <w:rFonts w:ascii="Times New Roman" w:hAnsi="Times New Roman"/>
          <w:sz w:val="24"/>
          <w:szCs w:val="24"/>
        </w:rPr>
        <w:t xml:space="preserve">2022 Mar 28. </w:t>
      </w:r>
      <w:proofErr w:type="spellStart"/>
      <w:r w:rsidRPr="0094641F">
        <w:rPr>
          <w:rFonts w:ascii="Times New Roman" w:hAnsi="Times New Roman"/>
          <w:sz w:val="24"/>
          <w:szCs w:val="24"/>
        </w:rPr>
        <w:t>doi</w:t>
      </w:r>
      <w:proofErr w:type="spellEnd"/>
      <w:r w:rsidRPr="0094641F">
        <w:rPr>
          <w:rFonts w:ascii="Times New Roman" w:hAnsi="Times New Roman"/>
          <w:sz w:val="24"/>
          <w:szCs w:val="24"/>
        </w:rPr>
        <w:t>: 10.1002/hep.32487.</w:t>
      </w:r>
    </w:p>
    <w:p w14:paraId="711E3EC1" w14:textId="77777777" w:rsidR="003B27E7" w:rsidRPr="00AF5D8D" w:rsidRDefault="003B27E7" w:rsidP="00CC3618">
      <w:pPr>
        <w:pStyle w:val="a7"/>
        <w:numPr>
          <w:ilvl w:val="0"/>
          <w:numId w:val="1"/>
        </w:numPr>
        <w:adjustRightInd w:val="0"/>
        <w:snapToGrid w:val="0"/>
        <w:spacing w:line="480" w:lineRule="auto"/>
        <w:ind w:firstLineChars="0"/>
        <w:rPr>
          <w:rFonts w:ascii="Times New Roman" w:hAnsi="Times New Roman"/>
          <w:sz w:val="24"/>
          <w:szCs w:val="24"/>
        </w:rPr>
      </w:pPr>
      <w:r w:rsidRPr="00AF5D8D">
        <w:rPr>
          <w:rFonts w:ascii="Times New Roman" w:hAnsi="Times New Roman"/>
          <w:sz w:val="24"/>
          <w:szCs w:val="24"/>
        </w:rPr>
        <w:t>Han Y</w:t>
      </w:r>
      <w:r>
        <w:rPr>
          <w:rFonts w:ascii="Times New Roman" w:hAnsi="Times New Roman"/>
          <w:sz w:val="24"/>
          <w:szCs w:val="24"/>
        </w:rPr>
        <w:t>,</w:t>
      </w:r>
      <w:r w:rsidRPr="00AF5D8D">
        <w:rPr>
          <w:rFonts w:ascii="Times New Roman" w:hAnsi="Times New Roman"/>
          <w:sz w:val="24"/>
          <w:szCs w:val="24"/>
        </w:rPr>
        <w:t xml:space="preserve"> et al</w:t>
      </w:r>
      <w:r w:rsidRPr="003B27E7">
        <w:rPr>
          <w:rFonts w:ascii="Times New Roman" w:hAnsi="Times New Roman"/>
          <w:sz w:val="24"/>
          <w:szCs w:val="24"/>
        </w:rPr>
        <w:t>. Tumor-induced</w:t>
      </w:r>
      <w:r w:rsidRPr="00AF5D8D">
        <w:rPr>
          <w:rFonts w:ascii="Times New Roman" w:hAnsi="Times New Roman"/>
          <w:sz w:val="24"/>
          <w:szCs w:val="24"/>
        </w:rPr>
        <w:t xml:space="preserve"> generation of splenic erythroblast-like Ter-cells promotes tumor progression. </w:t>
      </w:r>
      <w:r w:rsidRPr="00AB7335">
        <w:rPr>
          <w:rFonts w:ascii="Times New Roman" w:hAnsi="Times New Roman"/>
          <w:sz w:val="24"/>
          <w:szCs w:val="24"/>
        </w:rPr>
        <w:t>Cell</w:t>
      </w:r>
      <w:r>
        <w:rPr>
          <w:rFonts w:ascii="Times New Roman" w:hAnsi="Times New Roman"/>
          <w:sz w:val="24"/>
          <w:szCs w:val="24"/>
        </w:rPr>
        <w:t>.</w:t>
      </w:r>
      <w:r w:rsidRPr="00AF5D8D">
        <w:rPr>
          <w:rFonts w:ascii="Times New Roman" w:hAnsi="Times New Roman"/>
          <w:sz w:val="24"/>
          <w:szCs w:val="24"/>
        </w:rPr>
        <w:t xml:space="preserve"> </w:t>
      </w:r>
      <w:proofErr w:type="gramStart"/>
      <w:r>
        <w:rPr>
          <w:rFonts w:ascii="Times New Roman" w:hAnsi="Times New Roman"/>
          <w:sz w:val="24"/>
          <w:szCs w:val="24"/>
        </w:rPr>
        <w:t>2018;</w:t>
      </w:r>
      <w:r w:rsidRPr="00AB7335">
        <w:rPr>
          <w:rFonts w:ascii="Times New Roman" w:hAnsi="Times New Roman"/>
          <w:sz w:val="24"/>
          <w:szCs w:val="24"/>
        </w:rPr>
        <w:t>173</w:t>
      </w:r>
      <w:r>
        <w:rPr>
          <w:rFonts w:ascii="Times New Roman" w:hAnsi="Times New Roman"/>
          <w:sz w:val="24"/>
          <w:szCs w:val="24"/>
        </w:rPr>
        <w:t>:</w:t>
      </w:r>
      <w:r w:rsidRPr="00AF5D8D">
        <w:rPr>
          <w:rFonts w:ascii="Times New Roman" w:hAnsi="Times New Roman"/>
          <w:sz w:val="24"/>
          <w:szCs w:val="24"/>
        </w:rPr>
        <w:t>634</w:t>
      </w:r>
      <w:proofErr w:type="gramEnd"/>
      <w:r w:rsidRPr="00AF5D8D">
        <w:rPr>
          <w:rFonts w:ascii="Times New Roman" w:hAnsi="Times New Roman"/>
          <w:sz w:val="24"/>
          <w:szCs w:val="24"/>
        </w:rPr>
        <w:t>-48.</w:t>
      </w:r>
    </w:p>
    <w:p w14:paraId="19F60DA3" w14:textId="77777777" w:rsidR="003B27E7" w:rsidRPr="00AF5D8D" w:rsidRDefault="003B27E7" w:rsidP="00CC3618">
      <w:pPr>
        <w:numPr>
          <w:ilvl w:val="0"/>
          <w:numId w:val="1"/>
        </w:numPr>
        <w:adjustRightInd w:val="0"/>
        <w:snapToGrid w:val="0"/>
        <w:spacing w:line="480" w:lineRule="auto"/>
        <w:rPr>
          <w:rFonts w:ascii="Times New Roman" w:hAnsi="Times New Roman"/>
          <w:sz w:val="24"/>
          <w:szCs w:val="24"/>
        </w:rPr>
      </w:pPr>
      <w:r w:rsidRPr="00AF5D8D">
        <w:rPr>
          <w:rFonts w:ascii="Times New Roman" w:hAnsi="Times New Roman"/>
          <w:sz w:val="24"/>
          <w:szCs w:val="24"/>
        </w:rPr>
        <w:t>Han G</w:t>
      </w:r>
      <w:r>
        <w:rPr>
          <w:rFonts w:ascii="Times New Roman" w:hAnsi="Times New Roman"/>
          <w:sz w:val="24"/>
          <w:szCs w:val="24"/>
        </w:rPr>
        <w:t>,</w:t>
      </w:r>
      <w:r w:rsidRPr="00AF5D8D">
        <w:rPr>
          <w:rFonts w:ascii="Times New Roman" w:hAnsi="Times New Roman"/>
          <w:sz w:val="24"/>
          <w:szCs w:val="24"/>
        </w:rPr>
        <w:t xml:space="preserve"> et al. </w:t>
      </w:r>
      <w:r w:rsidRPr="003B27E7">
        <w:rPr>
          <w:rFonts w:ascii="Times New Roman" w:hAnsi="Times New Roman"/>
          <w:sz w:val="24"/>
          <w:szCs w:val="24"/>
        </w:rPr>
        <w:t>Active tolerance induction and</w:t>
      </w:r>
      <w:r w:rsidRPr="00AF5D8D">
        <w:rPr>
          <w:rFonts w:ascii="Times New Roman" w:hAnsi="Times New Roman"/>
          <w:sz w:val="24"/>
          <w:szCs w:val="24"/>
        </w:rPr>
        <w:t xml:space="preserve"> prevention of autoimmune diabetes by </w:t>
      </w:r>
      <w:proofErr w:type="spellStart"/>
      <w:r w:rsidRPr="00AF5D8D">
        <w:rPr>
          <w:rFonts w:ascii="Times New Roman" w:hAnsi="Times New Roman"/>
          <w:sz w:val="24"/>
          <w:szCs w:val="24"/>
        </w:rPr>
        <w:t>immunogene</w:t>
      </w:r>
      <w:proofErr w:type="spellEnd"/>
      <w:r w:rsidRPr="00AF5D8D">
        <w:rPr>
          <w:rFonts w:ascii="Times New Roman" w:hAnsi="Times New Roman"/>
          <w:sz w:val="24"/>
          <w:szCs w:val="24"/>
        </w:rPr>
        <w:t xml:space="preserve"> therapy using recombinant </w:t>
      </w:r>
      <w:proofErr w:type="spellStart"/>
      <w:r w:rsidRPr="00AF5D8D">
        <w:rPr>
          <w:rFonts w:ascii="Times New Roman" w:hAnsi="Times New Roman"/>
          <w:sz w:val="24"/>
          <w:szCs w:val="24"/>
        </w:rPr>
        <w:t>adenoassociated</w:t>
      </w:r>
      <w:proofErr w:type="spellEnd"/>
      <w:r w:rsidRPr="00AF5D8D">
        <w:rPr>
          <w:rFonts w:ascii="Times New Roman" w:hAnsi="Times New Roman"/>
          <w:sz w:val="24"/>
          <w:szCs w:val="24"/>
        </w:rPr>
        <w:t xml:space="preserve"> virus expressing glutamic acid decarboxylase 65 peptide </w:t>
      </w:r>
      <w:proofErr w:type="gramStart"/>
      <w:r w:rsidRPr="00AF5D8D">
        <w:rPr>
          <w:rFonts w:ascii="Times New Roman" w:hAnsi="Times New Roman"/>
          <w:sz w:val="24"/>
          <w:szCs w:val="24"/>
        </w:rPr>
        <w:t>GAD(</w:t>
      </w:r>
      <w:proofErr w:type="gramEnd"/>
      <w:r w:rsidRPr="00AF5D8D">
        <w:rPr>
          <w:rFonts w:ascii="Times New Roman" w:hAnsi="Times New Roman"/>
          <w:sz w:val="24"/>
          <w:szCs w:val="24"/>
        </w:rPr>
        <w:t xml:space="preserve">500-585). </w:t>
      </w:r>
      <w:r w:rsidRPr="00AB7335">
        <w:rPr>
          <w:rFonts w:ascii="Times New Roman" w:hAnsi="Times New Roman"/>
          <w:sz w:val="24"/>
          <w:szCs w:val="24"/>
        </w:rPr>
        <w:t xml:space="preserve">J Immunol. </w:t>
      </w:r>
      <w:proofErr w:type="gramStart"/>
      <w:r>
        <w:rPr>
          <w:rFonts w:ascii="Times New Roman" w:hAnsi="Times New Roman"/>
          <w:sz w:val="24"/>
          <w:szCs w:val="24"/>
        </w:rPr>
        <w:t>2005;</w:t>
      </w:r>
      <w:r w:rsidRPr="00AB7335">
        <w:rPr>
          <w:rFonts w:ascii="Times New Roman" w:hAnsi="Times New Roman"/>
          <w:sz w:val="24"/>
          <w:szCs w:val="24"/>
        </w:rPr>
        <w:t>174</w:t>
      </w:r>
      <w:r>
        <w:rPr>
          <w:rFonts w:ascii="Times New Roman" w:hAnsi="Times New Roman"/>
          <w:sz w:val="24"/>
          <w:szCs w:val="24"/>
        </w:rPr>
        <w:t>:</w:t>
      </w:r>
      <w:r w:rsidRPr="00AF5D8D">
        <w:rPr>
          <w:rFonts w:ascii="Times New Roman" w:hAnsi="Times New Roman"/>
          <w:sz w:val="24"/>
          <w:szCs w:val="24"/>
        </w:rPr>
        <w:t>4516</w:t>
      </w:r>
      <w:proofErr w:type="gramEnd"/>
      <w:r w:rsidRPr="00AF5D8D">
        <w:rPr>
          <w:rFonts w:ascii="Times New Roman" w:hAnsi="Times New Roman"/>
          <w:sz w:val="24"/>
          <w:szCs w:val="24"/>
        </w:rPr>
        <w:t>-24.</w:t>
      </w:r>
    </w:p>
    <w:p w14:paraId="42E6FA4A" w14:textId="77777777" w:rsidR="003B27E7" w:rsidRPr="00AF5D8D" w:rsidRDefault="003B27E7" w:rsidP="00CC3618">
      <w:pPr>
        <w:numPr>
          <w:ilvl w:val="0"/>
          <w:numId w:val="1"/>
        </w:numPr>
        <w:adjustRightInd w:val="0"/>
        <w:snapToGrid w:val="0"/>
        <w:spacing w:line="480" w:lineRule="auto"/>
        <w:rPr>
          <w:rFonts w:ascii="Times New Roman" w:hAnsi="Times New Roman"/>
          <w:sz w:val="24"/>
          <w:szCs w:val="24"/>
        </w:rPr>
      </w:pPr>
      <w:r w:rsidRPr="00AF5D8D">
        <w:rPr>
          <w:rFonts w:ascii="Times New Roman" w:hAnsi="Times New Roman"/>
          <w:sz w:val="24"/>
          <w:szCs w:val="24"/>
        </w:rPr>
        <w:t>Li X</w:t>
      </w:r>
      <w:r>
        <w:rPr>
          <w:rFonts w:ascii="Times New Roman" w:hAnsi="Times New Roman"/>
          <w:sz w:val="24"/>
          <w:szCs w:val="24"/>
        </w:rPr>
        <w:t>,</w:t>
      </w:r>
      <w:r w:rsidRPr="00AF5D8D">
        <w:rPr>
          <w:rFonts w:ascii="Times New Roman" w:hAnsi="Times New Roman"/>
          <w:sz w:val="24"/>
          <w:szCs w:val="24"/>
        </w:rPr>
        <w:t xml:space="preserve"> et al. Methyltransferase Dnmt3a upregulates HDAC9 to deacetylate the kinase TBK1 for activation of antiviral innate immunity. </w:t>
      </w:r>
      <w:r w:rsidRPr="00AB7335">
        <w:rPr>
          <w:rFonts w:ascii="Times New Roman" w:hAnsi="Times New Roman"/>
          <w:sz w:val="24"/>
          <w:szCs w:val="24"/>
        </w:rPr>
        <w:t>Nat Immunol.</w:t>
      </w:r>
      <w:r w:rsidRPr="00AF5D8D">
        <w:rPr>
          <w:rFonts w:ascii="Times New Roman" w:hAnsi="Times New Roman"/>
          <w:sz w:val="24"/>
          <w:szCs w:val="24"/>
        </w:rPr>
        <w:t xml:space="preserve"> </w:t>
      </w:r>
      <w:proofErr w:type="gramStart"/>
      <w:r>
        <w:rPr>
          <w:rFonts w:ascii="Times New Roman" w:hAnsi="Times New Roman"/>
          <w:sz w:val="24"/>
          <w:szCs w:val="24"/>
        </w:rPr>
        <w:t>2016;</w:t>
      </w:r>
      <w:r w:rsidRPr="00AB7335">
        <w:rPr>
          <w:rFonts w:ascii="Times New Roman" w:hAnsi="Times New Roman"/>
          <w:sz w:val="24"/>
          <w:szCs w:val="24"/>
        </w:rPr>
        <w:t>17</w:t>
      </w:r>
      <w:r>
        <w:rPr>
          <w:rFonts w:ascii="Times New Roman" w:hAnsi="Times New Roman"/>
          <w:sz w:val="24"/>
          <w:szCs w:val="24"/>
        </w:rPr>
        <w:t>:</w:t>
      </w:r>
      <w:r w:rsidRPr="00AF5D8D">
        <w:rPr>
          <w:rFonts w:ascii="Times New Roman" w:hAnsi="Times New Roman"/>
          <w:sz w:val="24"/>
          <w:szCs w:val="24"/>
        </w:rPr>
        <w:t>806</w:t>
      </w:r>
      <w:proofErr w:type="gramEnd"/>
      <w:r w:rsidRPr="00AF5D8D">
        <w:rPr>
          <w:rFonts w:ascii="Times New Roman" w:hAnsi="Times New Roman"/>
          <w:sz w:val="24"/>
          <w:szCs w:val="24"/>
        </w:rPr>
        <w:t>-15.</w:t>
      </w:r>
    </w:p>
    <w:p w14:paraId="6D9158C8" w14:textId="77777777" w:rsidR="003B27E7" w:rsidRPr="00AF5D8D" w:rsidRDefault="003B27E7" w:rsidP="00CC3618">
      <w:pPr>
        <w:numPr>
          <w:ilvl w:val="0"/>
          <w:numId w:val="1"/>
        </w:numPr>
        <w:adjustRightInd w:val="0"/>
        <w:snapToGrid w:val="0"/>
        <w:spacing w:line="480" w:lineRule="auto"/>
        <w:rPr>
          <w:rFonts w:ascii="Times New Roman" w:hAnsi="Times New Roman"/>
          <w:sz w:val="24"/>
          <w:szCs w:val="24"/>
        </w:rPr>
      </w:pPr>
      <w:r w:rsidRPr="00AF5D8D">
        <w:rPr>
          <w:rFonts w:ascii="Times New Roman" w:hAnsi="Times New Roman"/>
          <w:sz w:val="24"/>
          <w:szCs w:val="24"/>
        </w:rPr>
        <w:t>Zhang Q</w:t>
      </w:r>
      <w:r>
        <w:rPr>
          <w:rFonts w:ascii="Times New Roman" w:hAnsi="Times New Roman"/>
          <w:sz w:val="24"/>
          <w:szCs w:val="24"/>
        </w:rPr>
        <w:t>,</w:t>
      </w:r>
      <w:r w:rsidRPr="00AF5D8D">
        <w:rPr>
          <w:rFonts w:ascii="Times New Roman" w:hAnsi="Times New Roman"/>
          <w:sz w:val="24"/>
          <w:szCs w:val="24"/>
        </w:rPr>
        <w:t xml:space="preserve"> et al. Tet2 is required to resolve inflammation by recruiting Hdac2 to specifically repress IL-6. </w:t>
      </w:r>
      <w:r w:rsidRPr="00AB7335">
        <w:rPr>
          <w:rFonts w:ascii="Times New Roman" w:hAnsi="Times New Roman"/>
          <w:sz w:val="24"/>
          <w:szCs w:val="24"/>
        </w:rPr>
        <w:t>Nature</w:t>
      </w:r>
      <w:r>
        <w:rPr>
          <w:rFonts w:ascii="Times New Roman" w:hAnsi="Times New Roman"/>
          <w:sz w:val="24"/>
          <w:szCs w:val="24"/>
        </w:rPr>
        <w:t>.</w:t>
      </w:r>
      <w:r w:rsidRPr="00AF5D8D">
        <w:rPr>
          <w:rFonts w:ascii="Times New Roman" w:hAnsi="Times New Roman"/>
          <w:sz w:val="24"/>
          <w:szCs w:val="24"/>
        </w:rPr>
        <w:t xml:space="preserve"> </w:t>
      </w:r>
      <w:proofErr w:type="gramStart"/>
      <w:r>
        <w:rPr>
          <w:rFonts w:ascii="Times New Roman" w:hAnsi="Times New Roman"/>
          <w:sz w:val="24"/>
          <w:szCs w:val="24"/>
        </w:rPr>
        <w:t>2015;</w:t>
      </w:r>
      <w:r w:rsidRPr="00AB7335">
        <w:rPr>
          <w:rFonts w:ascii="Times New Roman" w:hAnsi="Times New Roman"/>
          <w:sz w:val="24"/>
          <w:szCs w:val="24"/>
        </w:rPr>
        <w:t>525</w:t>
      </w:r>
      <w:r>
        <w:rPr>
          <w:rFonts w:ascii="Times New Roman" w:hAnsi="Times New Roman"/>
          <w:sz w:val="24"/>
          <w:szCs w:val="24"/>
        </w:rPr>
        <w:t>:</w:t>
      </w:r>
      <w:r w:rsidRPr="00AF5D8D">
        <w:rPr>
          <w:rFonts w:ascii="Times New Roman" w:hAnsi="Times New Roman"/>
          <w:sz w:val="24"/>
          <w:szCs w:val="24"/>
        </w:rPr>
        <w:t>389</w:t>
      </w:r>
      <w:proofErr w:type="gramEnd"/>
      <w:r w:rsidRPr="00AF5D8D">
        <w:rPr>
          <w:rFonts w:ascii="Times New Roman" w:hAnsi="Times New Roman"/>
          <w:sz w:val="24"/>
          <w:szCs w:val="24"/>
        </w:rPr>
        <w:t>-93.</w:t>
      </w:r>
    </w:p>
    <w:p w14:paraId="6E7C0FF8" w14:textId="77777777" w:rsidR="003B27E7" w:rsidRPr="00AF5D8D" w:rsidRDefault="003B27E7" w:rsidP="00CC3618">
      <w:pPr>
        <w:numPr>
          <w:ilvl w:val="0"/>
          <w:numId w:val="1"/>
        </w:numPr>
        <w:adjustRightInd w:val="0"/>
        <w:snapToGrid w:val="0"/>
        <w:spacing w:line="480" w:lineRule="auto"/>
        <w:rPr>
          <w:rFonts w:ascii="Times New Roman" w:hAnsi="Times New Roman"/>
          <w:sz w:val="24"/>
          <w:szCs w:val="24"/>
        </w:rPr>
      </w:pPr>
      <w:proofErr w:type="spellStart"/>
      <w:r w:rsidRPr="00AF5D8D">
        <w:rPr>
          <w:rFonts w:ascii="Times New Roman" w:hAnsi="Times New Roman"/>
          <w:sz w:val="24"/>
          <w:szCs w:val="24"/>
        </w:rPr>
        <w:t>Livak</w:t>
      </w:r>
      <w:proofErr w:type="spellEnd"/>
      <w:r w:rsidRPr="00AF5D8D">
        <w:rPr>
          <w:rFonts w:ascii="Times New Roman" w:hAnsi="Times New Roman"/>
          <w:sz w:val="24"/>
          <w:szCs w:val="24"/>
        </w:rPr>
        <w:t xml:space="preserve"> KJ</w:t>
      </w:r>
      <w:r>
        <w:rPr>
          <w:rFonts w:ascii="Times New Roman" w:hAnsi="Times New Roman"/>
          <w:sz w:val="24"/>
          <w:szCs w:val="24"/>
        </w:rPr>
        <w:t>,</w:t>
      </w:r>
      <w:r w:rsidRPr="00AF5D8D">
        <w:rPr>
          <w:rFonts w:ascii="Times New Roman" w:hAnsi="Times New Roman"/>
          <w:sz w:val="24"/>
          <w:szCs w:val="24"/>
        </w:rPr>
        <w:t xml:space="preserve"> </w:t>
      </w:r>
      <w:proofErr w:type="spellStart"/>
      <w:r w:rsidRPr="00AF5D8D">
        <w:rPr>
          <w:rFonts w:ascii="Times New Roman" w:hAnsi="Times New Roman"/>
          <w:sz w:val="24"/>
          <w:szCs w:val="24"/>
        </w:rPr>
        <w:t>Schmittgen</w:t>
      </w:r>
      <w:proofErr w:type="spellEnd"/>
      <w:r w:rsidRPr="00AF5D8D">
        <w:rPr>
          <w:rFonts w:ascii="Times New Roman" w:hAnsi="Times New Roman"/>
          <w:sz w:val="24"/>
          <w:szCs w:val="24"/>
        </w:rPr>
        <w:t xml:space="preserve"> TD. Analysis of relative gene expression data using real-time quantitative PCR and the 2</w:t>
      </w:r>
      <w:r w:rsidRPr="00AF5D8D">
        <w:rPr>
          <w:rFonts w:ascii="Times New Roman" w:hAnsi="Times New Roman"/>
          <w:sz w:val="24"/>
          <w:szCs w:val="24"/>
          <w:vertAlign w:val="superscript"/>
        </w:rPr>
        <w:t>-ΔΔCt</w:t>
      </w:r>
      <w:r w:rsidRPr="00AF5D8D">
        <w:rPr>
          <w:rFonts w:ascii="Times New Roman" w:hAnsi="Times New Roman"/>
          <w:sz w:val="24"/>
          <w:szCs w:val="24"/>
        </w:rPr>
        <w:t xml:space="preserve"> method. </w:t>
      </w:r>
      <w:r w:rsidRPr="00AB7335">
        <w:rPr>
          <w:rFonts w:ascii="Times New Roman" w:hAnsi="Times New Roman"/>
          <w:sz w:val="24"/>
          <w:szCs w:val="24"/>
        </w:rPr>
        <w:t>Methods</w:t>
      </w:r>
      <w:r>
        <w:rPr>
          <w:rFonts w:ascii="Times New Roman" w:hAnsi="Times New Roman"/>
          <w:sz w:val="24"/>
          <w:szCs w:val="24"/>
        </w:rPr>
        <w:t>.</w:t>
      </w:r>
      <w:r w:rsidRPr="00AF5D8D">
        <w:rPr>
          <w:rFonts w:ascii="Times New Roman" w:hAnsi="Times New Roman"/>
          <w:sz w:val="24"/>
          <w:szCs w:val="24"/>
        </w:rPr>
        <w:t xml:space="preserve"> </w:t>
      </w:r>
      <w:proofErr w:type="gramStart"/>
      <w:r>
        <w:rPr>
          <w:rFonts w:ascii="Times New Roman" w:hAnsi="Times New Roman"/>
          <w:sz w:val="24"/>
          <w:szCs w:val="24"/>
        </w:rPr>
        <w:t>2001;</w:t>
      </w:r>
      <w:r w:rsidRPr="00AB7335">
        <w:rPr>
          <w:rFonts w:ascii="Times New Roman" w:hAnsi="Times New Roman"/>
          <w:sz w:val="24"/>
          <w:szCs w:val="24"/>
        </w:rPr>
        <w:t>25</w:t>
      </w:r>
      <w:r>
        <w:rPr>
          <w:rFonts w:ascii="Times New Roman" w:hAnsi="Times New Roman"/>
          <w:sz w:val="24"/>
          <w:szCs w:val="24"/>
        </w:rPr>
        <w:t>:</w:t>
      </w:r>
      <w:r w:rsidRPr="00AF5D8D">
        <w:rPr>
          <w:rFonts w:ascii="Times New Roman" w:hAnsi="Times New Roman"/>
          <w:sz w:val="24"/>
          <w:szCs w:val="24"/>
        </w:rPr>
        <w:t>402</w:t>
      </w:r>
      <w:proofErr w:type="gramEnd"/>
      <w:r w:rsidRPr="00AF5D8D">
        <w:rPr>
          <w:rFonts w:ascii="Times New Roman" w:hAnsi="Times New Roman"/>
          <w:sz w:val="24"/>
          <w:szCs w:val="24"/>
        </w:rPr>
        <w:t>-8.</w:t>
      </w:r>
    </w:p>
    <w:p w14:paraId="29A91AE0" w14:textId="77777777" w:rsidR="003B27E7" w:rsidRPr="00AF5D8D" w:rsidRDefault="003B27E7" w:rsidP="00CC3618">
      <w:pPr>
        <w:pStyle w:val="a7"/>
        <w:numPr>
          <w:ilvl w:val="0"/>
          <w:numId w:val="1"/>
        </w:numPr>
        <w:adjustRightInd w:val="0"/>
        <w:snapToGrid w:val="0"/>
        <w:spacing w:line="480" w:lineRule="auto"/>
        <w:ind w:firstLineChars="0"/>
        <w:rPr>
          <w:rFonts w:ascii="Times New Roman" w:hAnsi="Times New Roman"/>
          <w:sz w:val="24"/>
          <w:szCs w:val="24"/>
        </w:rPr>
      </w:pPr>
      <w:r w:rsidRPr="00AF5D8D">
        <w:rPr>
          <w:rFonts w:ascii="Times New Roman" w:hAnsi="Times New Roman"/>
          <w:sz w:val="24"/>
          <w:szCs w:val="24"/>
        </w:rPr>
        <w:t>Li Z</w:t>
      </w:r>
      <w:r>
        <w:rPr>
          <w:rFonts w:ascii="Times New Roman" w:hAnsi="Times New Roman"/>
          <w:sz w:val="24"/>
          <w:szCs w:val="24"/>
        </w:rPr>
        <w:t>,</w:t>
      </w:r>
      <w:r w:rsidRPr="00AF5D8D">
        <w:rPr>
          <w:rFonts w:ascii="Times New Roman" w:hAnsi="Times New Roman"/>
          <w:sz w:val="24"/>
          <w:szCs w:val="24"/>
        </w:rPr>
        <w:t xml:space="preserve"> e</w:t>
      </w:r>
      <w:r w:rsidRPr="003B27E7">
        <w:rPr>
          <w:rFonts w:ascii="Times New Roman" w:hAnsi="Times New Roman"/>
          <w:sz w:val="24"/>
          <w:szCs w:val="24"/>
        </w:rPr>
        <w:t>t al. microRNA-199a-3p i</w:t>
      </w:r>
      <w:r w:rsidRPr="00AF5D8D">
        <w:rPr>
          <w:rFonts w:ascii="Times New Roman" w:hAnsi="Times New Roman"/>
          <w:sz w:val="24"/>
          <w:szCs w:val="24"/>
        </w:rPr>
        <w:t xml:space="preserve">nhibits hepatic apoptosis and hepatocarcinogenesis by targeting PDCD4. </w:t>
      </w:r>
      <w:r w:rsidRPr="00AB7335">
        <w:rPr>
          <w:rFonts w:ascii="Times New Roman" w:hAnsi="Times New Roman"/>
          <w:sz w:val="24"/>
          <w:szCs w:val="24"/>
        </w:rPr>
        <w:t>Oncogenesis</w:t>
      </w:r>
      <w:r>
        <w:rPr>
          <w:rFonts w:ascii="Times New Roman" w:hAnsi="Times New Roman"/>
          <w:sz w:val="24"/>
          <w:szCs w:val="24"/>
        </w:rPr>
        <w:t>.</w:t>
      </w:r>
      <w:r w:rsidRPr="00AF5D8D">
        <w:rPr>
          <w:rFonts w:ascii="Times New Roman" w:hAnsi="Times New Roman"/>
          <w:sz w:val="24"/>
          <w:szCs w:val="24"/>
        </w:rPr>
        <w:t xml:space="preserve"> </w:t>
      </w:r>
      <w:proofErr w:type="gramStart"/>
      <w:r>
        <w:rPr>
          <w:rFonts w:ascii="Times New Roman" w:hAnsi="Times New Roman"/>
          <w:sz w:val="24"/>
          <w:szCs w:val="24"/>
        </w:rPr>
        <w:t>2020;</w:t>
      </w:r>
      <w:r w:rsidRPr="00AB7335">
        <w:rPr>
          <w:rFonts w:ascii="Times New Roman" w:hAnsi="Times New Roman"/>
          <w:sz w:val="24"/>
          <w:szCs w:val="24"/>
        </w:rPr>
        <w:t>9</w:t>
      </w:r>
      <w:r>
        <w:rPr>
          <w:rFonts w:ascii="Times New Roman" w:hAnsi="Times New Roman"/>
          <w:sz w:val="24"/>
          <w:szCs w:val="24"/>
        </w:rPr>
        <w:t>:</w:t>
      </w:r>
      <w:r w:rsidRPr="00AF5D8D">
        <w:rPr>
          <w:rFonts w:ascii="Times New Roman" w:hAnsi="Times New Roman"/>
          <w:sz w:val="24"/>
          <w:szCs w:val="24"/>
        </w:rPr>
        <w:t>95</w:t>
      </w:r>
      <w:proofErr w:type="gramEnd"/>
      <w:r w:rsidRPr="00AF5D8D">
        <w:rPr>
          <w:rFonts w:ascii="Times New Roman" w:hAnsi="Times New Roman"/>
          <w:sz w:val="24"/>
          <w:szCs w:val="24"/>
        </w:rPr>
        <w:t>.</w:t>
      </w:r>
    </w:p>
    <w:p w14:paraId="4AA92BEE" w14:textId="145F1AA3" w:rsidR="003B27E7" w:rsidRPr="00CC3618" w:rsidRDefault="00CC3618" w:rsidP="00CC3618">
      <w:pPr>
        <w:pStyle w:val="a7"/>
        <w:numPr>
          <w:ilvl w:val="0"/>
          <w:numId w:val="1"/>
        </w:numPr>
        <w:adjustRightInd w:val="0"/>
        <w:snapToGrid w:val="0"/>
        <w:spacing w:line="480" w:lineRule="auto"/>
        <w:ind w:firstLineChars="0"/>
        <w:rPr>
          <w:rFonts w:ascii="Times New Roman" w:hAnsi="Times New Roman" w:hint="eastAsia"/>
          <w:sz w:val="24"/>
          <w:szCs w:val="24"/>
        </w:rPr>
      </w:pPr>
      <w:r w:rsidRPr="00CC3618">
        <w:rPr>
          <w:rFonts w:ascii="Times New Roman" w:hAnsi="Times New Roman"/>
          <w:sz w:val="24"/>
          <w:szCs w:val="24"/>
        </w:rPr>
        <w:t xml:space="preserve">Zheng Q, et al. Siglec1 suppresses antiviral innate immune response by inducing TBK1 degradation via the ubiquitin ligase TRIM27. Cell Res. </w:t>
      </w:r>
      <w:proofErr w:type="gramStart"/>
      <w:r w:rsidRPr="00CC3618">
        <w:rPr>
          <w:rFonts w:ascii="Times New Roman" w:hAnsi="Times New Roman"/>
          <w:sz w:val="24"/>
          <w:szCs w:val="24"/>
        </w:rPr>
        <w:t>2015;25:1121</w:t>
      </w:r>
      <w:proofErr w:type="gramEnd"/>
      <w:r w:rsidRPr="00CC3618">
        <w:rPr>
          <w:rFonts w:ascii="Times New Roman" w:hAnsi="Times New Roman"/>
          <w:sz w:val="24"/>
          <w:szCs w:val="24"/>
        </w:rPr>
        <w:t>-36.</w:t>
      </w:r>
    </w:p>
    <w:sectPr w:rsidR="003B27E7" w:rsidRPr="00CC361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72C07" w14:textId="77777777" w:rsidR="001C6CC3" w:rsidRDefault="001C6CC3" w:rsidP="00B40946">
      <w:r>
        <w:separator/>
      </w:r>
    </w:p>
  </w:endnote>
  <w:endnote w:type="continuationSeparator" w:id="0">
    <w:p w14:paraId="5369B027" w14:textId="77777777" w:rsidR="001C6CC3" w:rsidRDefault="001C6CC3" w:rsidP="00B4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474019"/>
      <w:docPartObj>
        <w:docPartGallery w:val="Page Numbers (Bottom of Page)"/>
        <w:docPartUnique/>
      </w:docPartObj>
    </w:sdtPr>
    <w:sdtContent>
      <w:p w14:paraId="00E70F59" w14:textId="66CE04EC" w:rsidR="00CC3618" w:rsidRDefault="00CC3618">
        <w:pPr>
          <w:pStyle w:val="a5"/>
          <w:jc w:val="center"/>
        </w:pPr>
        <w:r>
          <w:fldChar w:fldCharType="begin"/>
        </w:r>
        <w:r>
          <w:instrText>PAGE   \* MERGEFORMAT</w:instrText>
        </w:r>
        <w:r>
          <w:fldChar w:fldCharType="separate"/>
        </w:r>
        <w:r>
          <w:rPr>
            <w:lang w:val="zh-CN"/>
          </w:rPr>
          <w:t>2</w:t>
        </w:r>
        <w:r>
          <w:fldChar w:fldCharType="end"/>
        </w:r>
      </w:p>
    </w:sdtContent>
  </w:sdt>
  <w:p w14:paraId="2147AAF5" w14:textId="77777777" w:rsidR="00CC3618" w:rsidRDefault="00CC36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6CDE1" w14:textId="77777777" w:rsidR="001C6CC3" w:rsidRDefault="001C6CC3" w:rsidP="00B40946">
      <w:r>
        <w:separator/>
      </w:r>
    </w:p>
  </w:footnote>
  <w:footnote w:type="continuationSeparator" w:id="0">
    <w:p w14:paraId="35046449" w14:textId="77777777" w:rsidR="001C6CC3" w:rsidRDefault="001C6CC3" w:rsidP="00B40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333F5"/>
    <w:multiLevelType w:val="hybridMultilevel"/>
    <w:tmpl w:val="AA809776"/>
    <w:lvl w:ilvl="0" w:tplc="94F63F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4676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C9"/>
    <w:rsid w:val="000408D7"/>
    <w:rsid w:val="001C6CC3"/>
    <w:rsid w:val="0024290F"/>
    <w:rsid w:val="003B27E7"/>
    <w:rsid w:val="0078348A"/>
    <w:rsid w:val="00801880"/>
    <w:rsid w:val="008548C9"/>
    <w:rsid w:val="00B40946"/>
    <w:rsid w:val="00CC3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75094"/>
  <w15:chartTrackingRefBased/>
  <w15:docId w15:val="{9C4E8CC0-D2FB-4180-8D6F-8230F943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94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09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40946"/>
    <w:rPr>
      <w:sz w:val="18"/>
      <w:szCs w:val="18"/>
    </w:rPr>
  </w:style>
  <w:style w:type="paragraph" w:styleId="a5">
    <w:name w:val="footer"/>
    <w:basedOn w:val="a"/>
    <w:link w:val="a6"/>
    <w:uiPriority w:val="99"/>
    <w:unhideWhenUsed/>
    <w:rsid w:val="00B40946"/>
    <w:pPr>
      <w:tabs>
        <w:tab w:val="center" w:pos="4153"/>
        <w:tab w:val="right" w:pos="8306"/>
      </w:tabs>
      <w:snapToGrid w:val="0"/>
      <w:jc w:val="left"/>
    </w:pPr>
    <w:rPr>
      <w:sz w:val="18"/>
      <w:szCs w:val="18"/>
    </w:rPr>
  </w:style>
  <w:style w:type="character" w:customStyle="1" w:styleId="a6">
    <w:name w:val="页脚 字符"/>
    <w:basedOn w:val="a0"/>
    <w:link w:val="a5"/>
    <w:uiPriority w:val="99"/>
    <w:rsid w:val="00B40946"/>
    <w:rPr>
      <w:sz w:val="18"/>
      <w:szCs w:val="18"/>
    </w:rPr>
  </w:style>
  <w:style w:type="paragraph" w:styleId="a7">
    <w:name w:val="List Paragraph"/>
    <w:basedOn w:val="a"/>
    <w:uiPriority w:val="34"/>
    <w:qFormat/>
    <w:rsid w:val="003B27E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1553</Words>
  <Characters>8855</Characters>
  <Application>Microsoft Office Word</Application>
  <DocSecurity>0</DocSecurity>
  <Lines>73</Lines>
  <Paragraphs>20</Paragraphs>
  <ScaleCrop>false</ScaleCrop>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HouJin</dc:creator>
  <cp:keywords/>
  <dc:description/>
  <cp:lastModifiedBy>HouJin</cp:lastModifiedBy>
  <cp:revision>4</cp:revision>
  <dcterms:created xsi:type="dcterms:W3CDTF">2022-10-06T00:09:00Z</dcterms:created>
  <dcterms:modified xsi:type="dcterms:W3CDTF">2022-10-06T01:38:00Z</dcterms:modified>
</cp:coreProperties>
</file>