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836B3" w14:textId="1E25828D" w:rsidR="007226F4" w:rsidRPr="00CB2273" w:rsidRDefault="00BE3BFA" w:rsidP="00CB2273">
      <w:pPr>
        <w:spacing w:after="120" w:line="240" w:lineRule="auto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ADDITIONAL FILE 3</w:t>
      </w:r>
    </w:p>
    <w:p w14:paraId="5D3FDD70" w14:textId="1C96363E" w:rsidR="00226119" w:rsidRDefault="00226119" w:rsidP="00CB2273">
      <w:pPr>
        <w:spacing w:after="120" w:line="240" w:lineRule="auto"/>
        <w:rPr>
          <w:lang w:val="en-US"/>
        </w:rPr>
      </w:pPr>
    </w:p>
    <w:p w14:paraId="49AB9D33" w14:textId="77777777" w:rsidR="00A8240E" w:rsidRDefault="00A8240E" w:rsidP="00CB2273">
      <w:pPr>
        <w:spacing w:after="120" w:line="240" w:lineRule="auto"/>
        <w:rPr>
          <w:lang w:val="en-US"/>
        </w:rPr>
      </w:pPr>
    </w:p>
    <w:p w14:paraId="0F1560B9" w14:textId="12D23A49" w:rsidR="0023615D" w:rsidRDefault="0023615D" w:rsidP="007E5C05">
      <w:pPr>
        <w:spacing w:after="120" w:line="240" w:lineRule="auto"/>
        <w:jc w:val="both"/>
        <w:rPr>
          <w:lang w:val="en-US"/>
        </w:rPr>
      </w:pPr>
      <w:r>
        <w:rPr>
          <w:b/>
          <w:bCs/>
          <w:lang w:val="en-US"/>
        </w:rPr>
        <w:t>Serious adverse event: acute coronary syndrome.</w:t>
      </w:r>
    </w:p>
    <w:p w14:paraId="4F593C51" w14:textId="1E391633" w:rsidR="00BE5F05" w:rsidRPr="00F30627" w:rsidRDefault="00CB2273" w:rsidP="007E5C05">
      <w:pPr>
        <w:spacing w:after="120" w:line="240" w:lineRule="auto"/>
        <w:jc w:val="both"/>
        <w:rPr>
          <w:lang w:val="en-US"/>
        </w:rPr>
      </w:pPr>
      <w:r>
        <w:rPr>
          <w:lang w:val="en-US"/>
        </w:rPr>
        <w:t>Only one patient of our cohort (1/161, 0.6%) encountered a serious adverse event</w:t>
      </w:r>
      <w:r w:rsidR="005312F0">
        <w:rPr>
          <w:lang w:val="en-US"/>
        </w:rPr>
        <w:t xml:space="preserve"> in the form of a</w:t>
      </w:r>
      <w:r w:rsidR="00742E9B">
        <w:rPr>
          <w:lang w:val="en-US"/>
        </w:rPr>
        <w:t xml:space="preserve">cute coronary syndrome. This </w:t>
      </w:r>
      <w:r w:rsidR="005312F0">
        <w:rPr>
          <w:lang w:val="en-US"/>
        </w:rPr>
        <w:t>62-</w:t>
      </w:r>
      <w:r w:rsidR="00742E9B">
        <w:rPr>
          <w:lang w:val="en-US"/>
        </w:rPr>
        <w:t xml:space="preserve">year-old man </w:t>
      </w:r>
      <w:r w:rsidR="00BE5F05">
        <w:rPr>
          <w:lang w:val="en-US"/>
        </w:rPr>
        <w:t xml:space="preserve">underwent allo-HSCT </w:t>
      </w:r>
      <w:r w:rsidR="005312F0">
        <w:rPr>
          <w:lang w:val="en-US"/>
        </w:rPr>
        <w:t xml:space="preserve">one year before, </w:t>
      </w:r>
      <w:r w:rsidR="00BE5F05">
        <w:rPr>
          <w:lang w:val="en-US"/>
        </w:rPr>
        <w:t>in January 2021. He</w:t>
      </w:r>
      <w:r w:rsidR="005312F0">
        <w:rPr>
          <w:lang w:val="en-US"/>
        </w:rPr>
        <w:t xml:space="preserve"> </w:t>
      </w:r>
      <w:r w:rsidR="00BE5F05">
        <w:rPr>
          <w:lang w:val="en-US"/>
        </w:rPr>
        <w:t xml:space="preserve">received 3 doses of </w:t>
      </w:r>
      <w:r w:rsidR="005312F0">
        <w:rPr>
          <w:lang w:val="en-US"/>
        </w:rPr>
        <w:t xml:space="preserve">mRNA Covid-19 </w:t>
      </w:r>
      <w:r w:rsidR="00BE5F05">
        <w:rPr>
          <w:lang w:val="en-US"/>
        </w:rPr>
        <w:t xml:space="preserve">vaccine at M5, </w:t>
      </w:r>
      <w:r w:rsidR="000F2762">
        <w:rPr>
          <w:lang w:val="en-US"/>
        </w:rPr>
        <w:t>M6 and M8</w:t>
      </w:r>
      <w:r w:rsidR="002B2A33">
        <w:rPr>
          <w:lang w:val="en-US"/>
        </w:rPr>
        <w:t xml:space="preserve"> post-HSCT</w:t>
      </w:r>
      <w:r w:rsidR="005312F0">
        <w:rPr>
          <w:lang w:val="en-US"/>
        </w:rPr>
        <w:t>,</w:t>
      </w:r>
      <w:r w:rsidR="000F2762">
        <w:rPr>
          <w:lang w:val="en-US"/>
        </w:rPr>
        <w:t xml:space="preserve"> but failed to </w:t>
      </w:r>
      <w:r w:rsidR="00F30627">
        <w:rPr>
          <w:lang w:val="en-US"/>
        </w:rPr>
        <w:t>develop a post-vaccination humoral response</w:t>
      </w:r>
      <w:r w:rsidR="000F2762">
        <w:rPr>
          <w:lang w:val="en-US"/>
        </w:rPr>
        <w:t xml:space="preserve">. </w:t>
      </w:r>
      <w:r w:rsidR="007E5C05">
        <w:rPr>
          <w:lang w:val="en-US"/>
        </w:rPr>
        <w:t xml:space="preserve">Apart from age and sex, </w:t>
      </w:r>
      <w:r w:rsidR="002B2A33">
        <w:rPr>
          <w:lang w:val="en-US"/>
        </w:rPr>
        <w:t>he h</w:t>
      </w:r>
      <w:bookmarkStart w:id="0" w:name="_GoBack"/>
      <w:bookmarkEnd w:id="0"/>
      <w:r w:rsidR="002B2A33">
        <w:rPr>
          <w:lang w:val="en-US"/>
        </w:rPr>
        <w:t xml:space="preserve">ad </w:t>
      </w:r>
      <w:r w:rsidR="007E5C05">
        <w:rPr>
          <w:lang w:val="en-US"/>
        </w:rPr>
        <w:t>a 60 pack-years smoking history, quit 2 years ago</w:t>
      </w:r>
      <w:r w:rsidR="009E5DA4">
        <w:rPr>
          <w:lang w:val="en-US"/>
        </w:rPr>
        <w:t>; no other cardiovascular disease risk factor was reported</w:t>
      </w:r>
      <w:r w:rsidR="007E5C05">
        <w:rPr>
          <w:lang w:val="en-US"/>
        </w:rPr>
        <w:t xml:space="preserve">. </w:t>
      </w:r>
      <w:r w:rsidR="000F2762" w:rsidRPr="00F30627">
        <w:rPr>
          <w:lang w:val="en-US"/>
        </w:rPr>
        <w:t>T</w:t>
      </w:r>
      <w:r w:rsidR="00BE5F05" w:rsidRPr="00F30627">
        <w:rPr>
          <w:lang w:val="en-US"/>
        </w:rPr>
        <w:t>he</w:t>
      </w:r>
      <w:r w:rsidR="00F30627" w:rsidRPr="00F30627">
        <w:rPr>
          <w:lang w:val="en-US"/>
        </w:rPr>
        <w:t xml:space="preserve">refore, he was </w:t>
      </w:r>
      <w:r w:rsidR="007E5C05">
        <w:rPr>
          <w:lang w:val="en-US"/>
        </w:rPr>
        <w:t>given</w:t>
      </w:r>
      <w:r w:rsidR="00F30627" w:rsidRPr="00F30627">
        <w:rPr>
          <w:lang w:val="en-US"/>
        </w:rPr>
        <w:t xml:space="preserve"> </w:t>
      </w:r>
      <w:r w:rsidR="00BE5F05" w:rsidRPr="00F30627">
        <w:rPr>
          <w:lang w:val="en-US"/>
        </w:rPr>
        <w:t>AZD7442 at M12</w:t>
      </w:r>
      <w:r w:rsidR="00DB1D6B" w:rsidRPr="00F30627">
        <w:rPr>
          <w:lang w:val="en-US"/>
        </w:rPr>
        <w:t xml:space="preserve">, </w:t>
      </w:r>
      <w:r w:rsidR="00F30627" w:rsidRPr="00F30627">
        <w:rPr>
          <w:lang w:val="en-US"/>
        </w:rPr>
        <w:t xml:space="preserve">providing </w:t>
      </w:r>
      <w:r w:rsidR="00F30627">
        <w:rPr>
          <w:lang w:val="en-US"/>
        </w:rPr>
        <w:t>him with IgG anti-</w:t>
      </w:r>
      <w:r w:rsidR="00746F54">
        <w:rPr>
          <w:lang w:val="en-US"/>
        </w:rPr>
        <w:t>s</w:t>
      </w:r>
      <w:r w:rsidR="00F30627">
        <w:rPr>
          <w:lang w:val="en-US"/>
        </w:rPr>
        <w:t xml:space="preserve">pike titer above </w:t>
      </w:r>
      <w:r w:rsidR="00DB1D6B" w:rsidRPr="00F30627">
        <w:rPr>
          <w:lang w:val="en-US"/>
        </w:rPr>
        <w:t xml:space="preserve">2080 BAU/mL </w:t>
      </w:r>
      <w:r w:rsidR="00F30627">
        <w:rPr>
          <w:lang w:val="en-US"/>
        </w:rPr>
        <w:t>one month later</w:t>
      </w:r>
      <w:r w:rsidR="000F2762" w:rsidRPr="00F30627">
        <w:rPr>
          <w:lang w:val="en-US"/>
        </w:rPr>
        <w:t>.</w:t>
      </w:r>
    </w:p>
    <w:p w14:paraId="03946AC9" w14:textId="4231EA0C" w:rsidR="00C11B1F" w:rsidRDefault="007E5C05" w:rsidP="007E5C05">
      <w:pPr>
        <w:spacing w:after="120" w:line="240" w:lineRule="auto"/>
        <w:jc w:val="both"/>
        <w:rPr>
          <w:lang w:val="en-US"/>
        </w:rPr>
      </w:pPr>
      <w:r>
        <w:rPr>
          <w:lang w:val="en-US"/>
        </w:rPr>
        <w:t xml:space="preserve">This patient </w:t>
      </w:r>
      <w:r w:rsidR="009E5DA4">
        <w:rPr>
          <w:lang w:val="en-US"/>
        </w:rPr>
        <w:t>felt</w:t>
      </w:r>
      <w:r w:rsidR="000F2762">
        <w:rPr>
          <w:lang w:val="en-US"/>
        </w:rPr>
        <w:t xml:space="preserve"> chest pain 11 days after AZD7442 administration. </w:t>
      </w:r>
      <w:r>
        <w:rPr>
          <w:lang w:val="en-US"/>
        </w:rPr>
        <w:t>The d</w:t>
      </w:r>
      <w:r w:rsidR="000F2762">
        <w:rPr>
          <w:lang w:val="en-US"/>
        </w:rPr>
        <w:t>iagnosis of acute coronary syndrome</w:t>
      </w:r>
      <w:r>
        <w:rPr>
          <w:lang w:val="en-US"/>
        </w:rPr>
        <w:t xml:space="preserve"> was</w:t>
      </w:r>
      <w:r w:rsidR="000F2762">
        <w:rPr>
          <w:lang w:val="en-US"/>
        </w:rPr>
        <w:t xml:space="preserve"> confirmed. </w:t>
      </w:r>
      <w:r w:rsidRPr="00650FAE">
        <w:rPr>
          <w:lang w:val="en-US"/>
        </w:rPr>
        <w:t xml:space="preserve">The coronary angiography showed </w:t>
      </w:r>
      <w:r w:rsidR="00650FAE" w:rsidRPr="00650FAE">
        <w:rPr>
          <w:lang w:val="en-US"/>
        </w:rPr>
        <w:t>a significant stenosis of th</w:t>
      </w:r>
      <w:r w:rsidR="00650FAE">
        <w:rPr>
          <w:lang w:val="en-US"/>
        </w:rPr>
        <w:t>e right coronary artery (&gt;90%) and distal left circumflex artery (50-70%)</w:t>
      </w:r>
      <w:r w:rsidR="00C11B1F">
        <w:rPr>
          <w:lang w:val="en-US"/>
        </w:rPr>
        <w:t xml:space="preserve">, treated </w:t>
      </w:r>
      <w:r w:rsidR="001E09AA">
        <w:rPr>
          <w:lang w:val="en-US"/>
        </w:rPr>
        <w:t>with</w:t>
      </w:r>
      <w:r w:rsidR="00C11B1F">
        <w:rPr>
          <w:lang w:val="en-US"/>
        </w:rPr>
        <w:t xml:space="preserve"> stent implantation</w:t>
      </w:r>
      <w:r w:rsidR="001E09AA">
        <w:rPr>
          <w:lang w:val="en-US"/>
        </w:rPr>
        <w:t xml:space="preserve"> followed with cardiac rehabilitation</w:t>
      </w:r>
      <w:r w:rsidR="00C11B1F">
        <w:rPr>
          <w:lang w:val="en-US"/>
        </w:rPr>
        <w:t>.</w:t>
      </w:r>
      <w:r w:rsidR="001E09AA">
        <w:rPr>
          <w:lang w:val="en-US"/>
        </w:rPr>
        <w:t xml:space="preserve"> The patient recovered without sequelae, and the cardiac stress test performed 3 months later was normal.</w:t>
      </w:r>
    </w:p>
    <w:p w14:paraId="1A4D23A6" w14:textId="0FECB7DD" w:rsidR="00EB584C" w:rsidRDefault="00827D9C" w:rsidP="007E5C05">
      <w:pPr>
        <w:spacing w:after="120" w:line="240" w:lineRule="auto"/>
        <w:jc w:val="both"/>
        <w:rPr>
          <w:lang w:val="en-US"/>
        </w:rPr>
      </w:pPr>
      <w:r>
        <w:rPr>
          <w:lang w:val="en-US"/>
        </w:rPr>
        <w:t>I</w:t>
      </w:r>
      <w:r w:rsidR="00EB584C">
        <w:rPr>
          <w:lang w:val="en-US"/>
        </w:rPr>
        <w:t xml:space="preserve">n the PROVENT study (Levin et al. N Engl J Med 2022), 7 serious cardiac adverse events were reported, including </w:t>
      </w:r>
      <w:r w:rsidR="00EB584C" w:rsidRPr="006404F6">
        <w:rPr>
          <w:lang w:val="en-US"/>
        </w:rPr>
        <w:t>acute left ventricular failure, acute myocardial infarction, and paroxysmal</w:t>
      </w:r>
      <w:r w:rsidR="00EB584C">
        <w:rPr>
          <w:lang w:val="en-US"/>
        </w:rPr>
        <w:t xml:space="preserve"> </w:t>
      </w:r>
      <w:r w:rsidR="00EB584C" w:rsidRPr="006404F6">
        <w:rPr>
          <w:lang w:val="en-US"/>
        </w:rPr>
        <w:t>atrioventricular block</w:t>
      </w:r>
      <w:r w:rsidR="00EB584C">
        <w:rPr>
          <w:lang w:val="en-US"/>
        </w:rPr>
        <w:t>, with a frequency of 0.2% (6/3461) in the AZD7442 arm, and 0.1% (1/1736) in the placebo arm (</w:t>
      </w:r>
      <w:r w:rsidR="00324FE2">
        <w:rPr>
          <w:lang w:val="en-US"/>
        </w:rPr>
        <w:t>non-significant difference).</w:t>
      </w:r>
    </w:p>
    <w:p w14:paraId="55B9E214" w14:textId="56C1259C" w:rsidR="00DB1D6B" w:rsidRDefault="002B2A33" w:rsidP="007E5C05">
      <w:pPr>
        <w:spacing w:after="120" w:line="240" w:lineRule="auto"/>
        <w:jc w:val="both"/>
        <w:rPr>
          <w:lang w:val="en-US"/>
        </w:rPr>
      </w:pPr>
      <w:r>
        <w:rPr>
          <w:lang w:val="en-US"/>
        </w:rPr>
        <w:t>Within</w:t>
      </w:r>
      <w:r w:rsidR="00827D9C">
        <w:rPr>
          <w:lang w:val="en-US"/>
        </w:rPr>
        <w:t xml:space="preserve"> our study, it is not possible to draw any firm conclusion from an isolated case. </w:t>
      </w:r>
      <w:r w:rsidR="004C05C5" w:rsidRPr="004C05C5">
        <w:rPr>
          <w:lang w:val="en-US"/>
        </w:rPr>
        <w:t xml:space="preserve">The occurrence of </w:t>
      </w:r>
      <w:r w:rsidR="004C05C5">
        <w:rPr>
          <w:lang w:val="en-US"/>
        </w:rPr>
        <w:t>acute coronary syndrome</w:t>
      </w:r>
      <w:r w:rsidR="004C05C5" w:rsidRPr="004C05C5">
        <w:rPr>
          <w:lang w:val="en-US"/>
        </w:rPr>
        <w:t xml:space="preserve"> prompts caution, although the link with </w:t>
      </w:r>
      <w:r w:rsidR="004C05C5">
        <w:rPr>
          <w:lang w:val="en-US"/>
        </w:rPr>
        <w:t>AZD7442</w:t>
      </w:r>
      <w:r w:rsidR="004C05C5" w:rsidRPr="004C05C5">
        <w:rPr>
          <w:lang w:val="en-US"/>
        </w:rPr>
        <w:t xml:space="preserve"> cannot be positively stated.</w:t>
      </w:r>
      <w:r>
        <w:rPr>
          <w:lang w:val="en-US"/>
        </w:rPr>
        <w:t xml:space="preserve"> </w:t>
      </w:r>
      <w:r w:rsidRPr="002B2A33">
        <w:rPr>
          <w:lang w:val="en-US"/>
        </w:rPr>
        <w:t>The cardiovascular risk should be properly assessed in all patients before considering this treatment</w:t>
      </w:r>
      <w:r w:rsidR="008A2965">
        <w:rPr>
          <w:lang w:val="en-US"/>
        </w:rPr>
        <w:t xml:space="preserve">, </w:t>
      </w:r>
      <w:r w:rsidR="008F2901">
        <w:rPr>
          <w:lang w:val="en-US"/>
        </w:rPr>
        <w:t>and p</w:t>
      </w:r>
      <w:r w:rsidR="008F2901" w:rsidRPr="008F2901">
        <w:rPr>
          <w:lang w:val="en-US"/>
        </w:rPr>
        <w:t>atients should be advised to report any evocative symptoms.</w:t>
      </w:r>
    </w:p>
    <w:p w14:paraId="03DED6EA" w14:textId="229A8632" w:rsidR="00324FE2" w:rsidRDefault="00324FE2" w:rsidP="007E5C05">
      <w:pPr>
        <w:spacing w:after="120" w:line="240" w:lineRule="auto"/>
        <w:jc w:val="both"/>
        <w:rPr>
          <w:lang w:val="en-US"/>
        </w:rPr>
      </w:pPr>
    </w:p>
    <w:p w14:paraId="1D1ADEBE" w14:textId="57BA89FD" w:rsidR="00827D9C" w:rsidRDefault="00827D9C" w:rsidP="007E5C05">
      <w:pPr>
        <w:spacing w:after="120" w:line="240" w:lineRule="auto"/>
        <w:jc w:val="both"/>
        <w:rPr>
          <w:lang w:val="en-US"/>
        </w:rPr>
      </w:pPr>
    </w:p>
    <w:p w14:paraId="2A4C8E4C" w14:textId="55FBB5DA" w:rsidR="00A8240E" w:rsidRDefault="00A8240E" w:rsidP="007E5C05">
      <w:pPr>
        <w:spacing w:after="120" w:line="240" w:lineRule="auto"/>
        <w:jc w:val="both"/>
        <w:rPr>
          <w:lang w:val="en-US"/>
        </w:rPr>
      </w:pPr>
    </w:p>
    <w:p w14:paraId="347C4789" w14:textId="77777777" w:rsidR="00A8240E" w:rsidRPr="00DB1D6B" w:rsidRDefault="00A8240E" w:rsidP="007E5C05">
      <w:pPr>
        <w:spacing w:after="120" w:line="240" w:lineRule="auto"/>
        <w:jc w:val="both"/>
        <w:rPr>
          <w:lang w:val="en-US"/>
        </w:rPr>
      </w:pPr>
    </w:p>
    <w:sectPr w:rsidR="00A8240E" w:rsidRPr="00DB1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826"/>
    <w:rsid w:val="000F2762"/>
    <w:rsid w:val="001E09AA"/>
    <w:rsid w:val="00226119"/>
    <w:rsid w:val="0023615D"/>
    <w:rsid w:val="002B2A33"/>
    <w:rsid w:val="00324FE2"/>
    <w:rsid w:val="00341D6C"/>
    <w:rsid w:val="003A0FE2"/>
    <w:rsid w:val="003F1B25"/>
    <w:rsid w:val="004C05C5"/>
    <w:rsid w:val="005312F0"/>
    <w:rsid w:val="006404F6"/>
    <w:rsid w:val="00650FAE"/>
    <w:rsid w:val="00684EC8"/>
    <w:rsid w:val="007226F4"/>
    <w:rsid w:val="00742E9B"/>
    <w:rsid w:val="00746F54"/>
    <w:rsid w:val="00773313"/>
    <w:rsid w:val="007E5C05"/>
    <w:rsid w:val="00827D9C"/>
    <w:rsid w:val="008A2965"/>
    <w:rsid w:val="008F2901"/>
    <w:rsid w:val="009E5DA4"/>
    <w:rsid w:val="00A02826"/>
    <w:rsid w:val="00A8240E"/>
    <w:rsid w:val="00B5348A"/>
    <w:rsid w:val="00BE3BFA"/>
    <w:rsid w:val="00BE5F05"/>
    <w:rsid w:val="00BF65C1"/>
    <w:rsid w:val="00C11B1F"/>
    <w:rsid w:val="00CB2273"/>
    <w:rsid w:val="00DB1D6B"/>
    <w:rsid w:val="00EB584C"/>
    <w:rsid w:val="00F3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E0472"/>
  <w15:chartTrackingRefBased/>
  <w15:docId w15:val="{19C97910-8A6D-4255-9A97-024968B0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341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9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</dc:creator>
  <cp:keywords/>
  <dc:description/>
  <cp:lastModifiedBy>Nithya R.</cp:lastModifiedBy>
  <cp:revision>6</cp:revision>
  <dcterms:created xsi:type="dcterms:W3CDTF">2022-09-18T17:18:00Z</dcterms:created>
  <dcterms:modified xsi:type="dcterms:W3CDTF">2022-11-10T04:13:00Z</dcterms:modified>
</cp:coreProperties>
</file>