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Supplementary information includes:</w:t>
      </w:r>
      <w:r w:rsidRPr="00ED53F6">
        <w:rPr>
          <w:rFonts w:ascii="Times New Roman" w:eastAsia="SimSun" w:hAnsi="Times New Roman" w:cs="Times New Roman"/>
          <w:b/>
          <w:color w:val="FF0000"/>
          <w:sz w:val="24"/>
          <w:szCs w:val="24"/>
        </w:rPr>
        <w:t xml:space="preserve"> 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Supplementary Figs. S1–7 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Tables S1–S2   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t>Other supplementary material for this manuscript includes: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t>Tables S3–S7 (Excel format)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noProof/>
          <w:sz w:val="24"/>
          <w:szCs w:val="24"/>
        </w:rPr>
        <w:drawing>
          <wp:inline distT="0" distB="0" distL="0" distR="0" wp14:anchorId="69530D2A" wp14:editId="322CE777">
            <wp:extent cx="5288400" cy="4277987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400" cy="4277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sFig. 1 LCN2 levels are increased in the wasting tissues in murine lung cancer cachexia.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A.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Serum concentrations of IL-6 and CRP in lung cancer patients with (n = 31–35) and without (n = 33–34) cachexia and in healthy controls (n = 25–32).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B–E.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Mice were inoculated with LLC cells to induce cachexia.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B.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Representative images of the eWAT and iWAT in these mouse groups.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C.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LCN2 immunofluorescence staining in the iWAT of control and cachectic mice. Scale bars, 50 μm.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D.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LCN2 immunofluorescence staining in the Gast of control and cachectic mice. Scale bars, 50 μm.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E.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LCN2 concentrations in supernatants </w:t>
      </w:r>
      <w:r w:rsidRPr="00ED53F6">
        <w:rPr>
          <w:rFonts w:ascii="Times New Roman" w:eastAsia="SimSun" w:hAnsi="Times New Roman" w:cs="Times New Roman"/>
          <w:sz w:val="24"/>
          <w:szCs w:val="24"/>
        </w:rPr>
        <w:lastRenderedPageBreak/>
        <w:t>prepared from the eWAT and iWAT of mice bearing LLC tumors (up to 21 days). n = 5–6 per group. Data are shown as the mean ± SEM. Statistical analyses were performed using one-way ANOVA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(A, E</w:t>
      </w:r>
      <w:r w:rsidRPr="00ED53F6">
        <w:rPr>
          <w:rFonts w:ascii="Times New Roman" w:eastAsia="SimSun" w:hAnsi="Times New Roman" w:cs="Times New Roman"/>
          <w:sz w:val="24"/>
          <w:szCs w:val="24"/>
        </w:rPr>
        <w:t>).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noProof/>
          <w:sz w:val="24"/>
          <w:szCs w:val="24"/>
        </w:rPr>
        <w:drawing>
          <wp:inline distT="0" distB="0" distL="0" distR="0" wp14:anchorId="7FB88696" wp14:editId="651017D5">
            <wp:extent cx="5218386" cy="5722824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282" cy="5740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sFig. 2 Ferroptosis occurs in wasting tissues of mice with PDX-induced lung cancer cachexia.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 xml:space="preserve">A–C.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Mice were inoculated with LLC cells to induce murine cachexia.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A.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>Percentages of 7-AAD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</w:rPr>
        <w:t>+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adipocytes purified from the eWAT, assessed using flow cytometry. n = 8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B.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>Relative lipid ROS in adipocytes purified from the eWAT, determined by flow cytometry. n = 7 per group.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C.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Immunofluorescence staining of lipid peroxidation in the iWAT (using the Lipid Peroxidation Assay Kit, Abcam, Cat number ab243377). Scale bars, 50 μm. </w:t>
      </w:r>
      <w:r w:rsidRPr="00ED53F6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>D.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Chemiluminescence analysis of</w:t>
      </w:r>
      <w:r w:rsidRPr="00ED53F6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>Fe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</w:rPr>
        <w:t>2+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concentrations in the eWAT, iWAT, and Gast </w:t>
      </w:r>
      <w:r w:rsidRPr="00ED53F6">
        <w:rPr>
          <w:rFonts w:ascii="Times New Roman" w:eastAsia="SimSun" w:hAnsi="Times New Roman" w:cs="Times New Roman"/>
          <w:sz w:val="24"/>
          <w:szCs w:val="24"/>
        </w:rPr>
        <w:t>of PDX-induced cachectic model mice and control mice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. n = 6 per group. </w:t>
      </w:r>
      <w:r w:rsidRPr="00ED53F6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 xml:space="preserve">E.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>Chemiluminescence analysis of</w:t>
      </w:r>
      <w:r w:rsidRPr="00ED53F6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MDA concentration in the eWAT, iWAT, and Gast </w:t>
      </w:r>
      <w:r w:rsidRPr="00ED53F6">
        <w:rPr>
          <w:rFonts w:ascii="Times New Roman" w:eastAsia="SimSun" w:hAnsi="Times New Roman" w:cs="Times New Roman"/>
          <w:sz w:val="24"/>
          <w:szCs w:val="24"/>
        </w:rPr>
        <w:t>of PDX-induced cachectic model mice and control mice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. n = 6 per group. </w:t>
      </w:r>
      <w:r w:rsidRPr="00ED53F6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>F.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qPCR analysis of mRNA levels of the indicated ferroptosis-related genes in 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the eWAT, iWAT, and Gast </w:t>
      </w:r>
      <w:r w:rsidRPr="00ED53F6">
        <w:rPr>
          <w:rFonts w:ascii="Times New Roman" w:eastAsia="SimSun" w:hAnsi="Times New Roman" w:cs="Times New Roman"/>
          <w:sz w:val="24"/>
          <w:szCs w:val="24"/>
        </w:rPr>
        <w:t>of PDX-induced cachectic model mice and control mice</w:t>
      </w:r>
      <w:r w:rsidRPr="00ED53F6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. n = 6 per group. </w:t>
      </w:r>
      <w:r w:rsidRPr="00ED53F6">
        <w:rPr>
          <w:rFonts w:ascii="Times New Roman" w:eastAsia="SimSun" w:hAnsi="Times New Roman" w:cs="Times New Roman"/>
          <w:sz w:val="24"/>
          <w:szCs w:val="24"/>
        </w:rPr>
        <w:t>Data are shown as the mean ± SEM and were compared using the unpaired Student’s t-test.</w:t>
      </w: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noProof/>
          <w:sz w:val="24"/>
          <w:szCs w:val="24"/>
        </w:rPr>
        <w:drawing>
          <wp:inline distT="0" distB="0" distL="0" distR="0" wp14:anchorId="356F4396" wp14:editId="088098FA">
            <wp:extent cx="5194863" cy="5248551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272" cy="5271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sFig. 3 LCN2 promotes tissue ferroptosis and wasting.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Mice were injected intravenously with the control or the LCN2-overexpressing lentivirus.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A–C.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qPCR determination of mRNA levels in the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A</w:t>
      </w:r>
      <w:r w:rsidRPr="00ED53F6">
        <w:rPr>
          <w:rFonts w:ascii="Times New Roman" w:eastAsia="SimSun" w:hAnsi="Times New Roman" w:cs="Times New Roman"/>
          <w:sz w:val="24"/>
          <w:szCs w:val="24"/>
        </w:rPr>
        <w:t>) eWAT,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B)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iWAT, and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C)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Gast. n = 5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D.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qPCR analysis of mRNA levels of the indicated ferroptosis-related genes in the eWAT, iWAT, and Gast from mice injected with the control or LCN2- overexpressing lentivirus. n = 6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E.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3T3-L1 cells were treated with 200 ng/mL recombinant mouse Lcn2 protein for 24 h. Relative cell death was detected by flow cytometry. n = 3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F–G.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The 3T3-L1 cells were pretreated with 10 μM liproxstatin-1 or vehicle for 24 h. The 3T3-L1 cells were then treated with 200 ng/mL recombinant mouse Lcn2 protein for 24 h. The MDA concentration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F</w:t>
      </w:r>
      <w:r w:rsidRPr="00ED53F6">
        <w:rPr>
          <w:rFonts w:ascii="Times New Roman" w:eastAsia="SimSun" w:hAnsi="Times New Roman" w:cs="Times New Roman"/>
          <w:sz w:val="24"/>
          <w:szCs w:val="24"/>
        </w:rPr>
        <w:t>) and flow cytometry analysis of relative lipid ROS levels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G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) in 3T3-L1 cells. n = 3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H.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3T3-L1 cells were treated with 200 ng/mL recombinant mouse Lcn2 protein for 24 h. qPCR determination of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Ptgs2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mRNA levels. n = 3 per group. Data are shown as the mean ± SEM and were compared using the unpaired Student’s t-test.</w:t>
      </w: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8796D3C" wp14:editId="75607C66">
            <wp:extent cx="5288400" cy="7019628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400" cy="7019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sFig. 4 Lung cancer cachectic mice have an increased number of myeloid cells and exhibit higher LCN2 expression in wasting adipose tissues.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Mice were inoculated with LLC cells to induce cachexia.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A. </w:t>
      </w:r>
      <w:r w:rsidRPr="00ED53F6">
        <w:rPr>
          <w:rFonts w:ascii="Times New Roman" w:eastAsia="SimSun" w:hAnsi="Times New Roman" w:cs="Times New Roman"/>
          <w:sz w:val="24"/>
          <w:szCs w:val="24"/>
        </w:rPr>
        <w:t>The flow cytometry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>gating strategy.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B–D. </w:t>
      </w:r>
      <w:r w:rsidRPr="00ED53F6">
        <w:rPr>
          <w:rFonts w:ascii="Times New Roman" w:eastAsia="SimSun" w:hAnsi="Times New Roman" w:cs="Times New Roman"/>
          <w:sz w:val="24"/>
          <w:szCs w:val="24"/>
        </w:rPr>
        <w:t>Representative flow cytometry plots showing (</w:t>
      </w:r>
      <w:r w:rsidRPr="00ED53F6">
        <w:rPr>
          <w:rFonts w:ascii="Times New Roman" w:eastAsia="SimSun" w:hAnsi="Times New Roman" w:cs="Times New Roman"/>
          <w:b/>
          <w:sz w:val="24"/>
          <w:szCs w:val="24"/>
        </w:rPr>
        <w:t>B</w:t>
      </w:r>
      <w:r w:rsidRPr="00ED53F6">
        <w:rPr>
          <w:rFonts w:ascii="Times New Roman" w:eastAsia="SimSun" w:hAnsi="Times New Roman" w:cs="Times New Roman"/>
          <w:sz w:val="24"/>
          <w:szCs w:val="24"/>
        </w:rPr>
        <w:t>) neutrophils,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C)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macrophages, and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D)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MDSCs in the eWAT and iWAT. </w:t>
      </w:r>
      <w:r w:rsidRPr="00ED53F6">
        <w:rPr>
          <w:rFonts w:ascii="Times New Roman" w:eastAsia="SimSun" w:hAnsi="Times New Roman" w:cs="Times New Roman"/>
          <w:b/>
          <w:sz w:val="24"/>
          <w:szCs w:val="24"/>
        </w:rPr>
        <w:t>E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, Absolute numbers of neutrophils, macrophages, and MDSCs in the eWAT, iWAT, and Gast. n = 5–6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F.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Statistical analysis of the MFI values for LCN2 in the neutrophils of the iWAT, eWAT, blood, and bone marrow. n = 6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G. </w:t>
      </w:r>
      <w:r w:rsidRPr="00ED53F6">
        <w:rPr>
          <w:rFonts w:ascii="Times New Roman" w:eastAsia="SimSun" w:hAnsi="Times New Roman" w:cs="Times New Roman"/>
          <w:sz w:val="24"/>
          <w:szCs w:val="24"/>
        </w:rPr>
        <w:t>Statistical analysis of the MFI values for LCN2 in the T cells, B cells, and NK cells of the iWAT and eWAT. n = 6 per group.</w:t>
      </w:r>
      <w:r>
        <w:rPr>
          <w:rFonts w:ascii="Times New Roman" w:eastAsia="SimSun" w:hAnsi="Times New Roman" w:cs="Times New Roman"/>
          <w:sz w:val="24"/>
          <w:szCs w:val="24"/>
        </w:rPr>
        <w:t xml:space="preserve"> H. </w:t>
      </w:r>
      <w:r w:rsidRPr="00A847A7">
        <w:rPr>
          <w:rFonts w:ascii="Times New Roman" w:eastAsia="SimSun" w:hAnsi="Times New Roman" w:cs="Times New Roman"/>
          <w:sz w:val="24"/>
          <w:szCs w:val="24"/>
        </w:rPr>
        <w:t>Proportion of TI-Neu, Macrophage, MDSC, T cells , B cells, NK cells, and other immune cells in LCN2+ immune cells (LCN2+ CD45+) in eWAT, iWAT and Gast of LLC induced cachexia model, respectively.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Start w:id="0" w:name="_Hlk128165680"/>
      <w:r w:rsidRPr="00A847A7">
        <w:rPr>
          <w:rFonts w:ascii="Times New Roman" w:eastAsia="SimSun" w:hAnsi="Times New Roman" w:cs="Times New Roman"/>
          <w:sz w:val="24"/>
          <w:szCs w:val="24"/>
        </w:rPr>
        <w:t>n = 6 per group.</w:t>
      </w:r>
      <w:bookmarkEnd w:id="0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847A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I. </w:t>
      </w:r>
      <w:r w:rsidRPr="00A847A7">
        <w:rPr>
          <w:rFonts w:ascii="Times New Roman" w:eastAsia="SimSun" w:hAnsi="Times New Roman" w:cs="Times New Roman"/>
          <w:sz w:val="24"/>
          <w:szCs w:val="24"/>
        </w:rPr>
        <w:t>Representative immunofluorescence staining of LCN2 and MPO in the iWAT of LLC induced cachectic mice. Scale bar, 20 μm.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>Data are shown as the mean ± SEM. Statistical analyses were performed using one-way ANOVA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E, F</w:t>
      </w:r>
      <w:r w:rsidRPr="00ED53F6">
        <w:rPr>
          <w:rFonts w:ascii="Times New Roman" w:eastAsia="SimSun" w:hAnsi="Times New Roman" w:cs="Times New Roman"/>
          <w:sz w:val="24"/>
          <w:szCs w:val="24"/>
        </w:rPr>
        <w:t>) or unpaired Student’s t-test (</w:t>
      </w:r>
      <w:r w:rsidRPr="00ED53F6">
        <w:rPr>
          <w:rFonts w:ascii="Times New Roman" w:eastAsia="SimSun" w:hAnsi="Times New Roman" w:cs="Times New Roman"/>
          <w:b/>
          <w:sz w:val="24"/>
          <w:szCs w:val="24"/>
        </w:rPr>
        <w:t>G)</w:t>
      </w:r>
      <w:r w:rsidRPr="00ED53F6">
        <w:rPr>
          <w:rFonts w:ascii="Times New Roman" w:eastAsia="SimSun" w:hAnsi="Times New Roman" w:cs="Times New Roman"/>
          <w:sz w:val="24"/>
          <w:szCs w:val="24"/>
        </w:rPr>
        <w:t>.</w:t>
      </w: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eastAsia="SimSun" w:hAnsi="Times New Roman" w:cs="Times New Roman"/>
          <w:b/>
          <w:noProof/>
          <w:sz w:val="24"/>
          <w:szCs w:val="24"/>
        </w:rPr>
        <w:drawing>
          <wp:inline distT="0" distB="0" distL="0" distR="0" wp14:anchorId="11913A96" wp14:editId="0B8144C4">
            <wp:extent cx="5281200" cy="4350982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00" cy="4350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lastRenderedPageBreak/>
        <w:t>sFig. 5 Depletion of neutrophils alleviates tissue ferroptosis and wasting in lung cancer cachexia.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Mice inoculated subcutaneously with LLC cells were treated with 100 μg IgG or anti-Ly6G antibody.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A.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Schematic of the antibody therapy regimen.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B.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Representative flow cytometry plots showing neutrophils in the blood of mice 1 day after antibody treatment.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C. </w:t>
      </w:r>
      <w:r w:rsidRPr="00ED53F6">
        <w:rPr>
          <w:rFonts w:ascii="Times New Roman" w:eastAsia="SimSun" w:hAnsi="Times New Roman" w:cs="Times New Roman"/>
          <w:sz w:val="24"/>
          <w:szCs w:val="24"/>
        </w:rPr>
        <w:t>Frequency of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neutrophils in the blood of mice 1 day after antibody treatment. n = 5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D.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Representative flow cytometry plots showing neutrophils in the eWAT on day 21.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E.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Frequency of neutrophils in the eWAT on day 21. n = 4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F.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Fe</w:t>
      </w:r>
      <w:r w:rsidRPr="00ED53F6">
        <w:rPr>
          <w:rFonts w:ascii="Times New Roman" w:eastAsia="SimSun" w:hAnsi="Times New Roman" w:cs="Times New Roman"/>
          <w:sz w:val="24"/>
          <w:szCs w:val="24"/>
          <w:vertAlign w:val="superscript"/>
        </w:rPr>
        <w:t>2+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concentrations in the iWAT and Gast, assessed using chemiluminescence. n = 6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G.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qPCR of mRNA levels of the indicated ferroptosis-related genes in the eWAT, iWAT, and Gast. n = 6 per group. Data are shown as the mean ± SEM. Statistical analyses were performed using one-way ANOVA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F, G</w:t>
      </w:r>
      <w:r w:rsidRPr="00ED53F6">
        <w:rPr>
          <w:rFonts w:ascii="Times New Roman" w:eastAsia="SimSun" w:hAnsi="Times New Roman" w:cs="Times New Roman"/>
          <w:sz w:val="24"/>
          <w:szCs w:val="24"/>
        </w:rPr>
        <w:t>) or unpaired Student’s t-test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C, E</w:t>
      </w:r>
      <w:r w:rsidRPr="00ED53F6">
        <w:rPr>
          <w:rFonts w:ascii="Times New Roman" w:eastAsia="SimSun" w:hAnsi="Times New Roman" w:cs="Times New Roman"/>
          <w:b/>
          <w:sz w:val="24"/>
          <w:szCs w:val="24"/>
        </w:rPr>
        <w:t>)</w:t>
      </w:r>
      <w:r w:rsidRPr="00ED53F6">
        <w:rPr>
          <w:rFonts w:ascii="Times New Roman" w:eastAsia="SimSun" w:hAnsi="Times New Roman" w:cs="Times New Roman"/>
          <w:sz w:val="24"/>
          <w:szCs w:val="24"/>
        </w:rPr>
        <w:t>.</w:t>
      </w: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</w:rPr>
        <w:drawing>
          <wp:inline distT="0" distB="0" distL="0" distR="0" wp14:anchorId="7937D67C" wp14:editId="6E2C5798">
            <wp:extent cx="5385600" cy="3156690"/>
            <wp:effectExtent l="0" t="0" r="571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600" cy="3156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 xml:space="preserve">sFig.6 </w:t>
      </w:r>
      <w:r w:rsidRPr="00ED53F6">
        <w:rPr>
          <w:rFonts w:ascii="Times New Roman" w:eastAsia="SimSun" w:hAnsi="Times New Roman" w:cs="Times New Roman"/>
          <w:b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b/>
          <w:sz w:val="24"/>
          <w:szCs w:val="24"/>
        </w:rPr>
        <w:t xml:space="preserve"> knockout alleviates tissue ferroptosis and wasting in lung cancer cachexia.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A.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Left, diagram showing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f/f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;LysM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cre</w:t>
      </w:r>
      <w:r w:rsidRPr="00ED53F6">
        <w:rPr>
          <w:rFonts w:ascii="Times New Roman" w:eastAsia="SimSun" w:hAnsi="Times New Roman" w:cs="Times New Roman"/>
          <w:sz w:val="24"/>
          <w:szCs w:val="24"/>
          <w:vertAlign w:val="superscript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model construction. Right, representative flow cytometry plots of LCN2 expression in neutrophils of the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f/f </w:t>
      </w:r>
      <w:r w:rsidRPr="00ED53F6">
        <w:rPr>
          <w:rFonts w:ascii="Times New Roman" w:eastAsia="SimSun" w:hAnsi="Times New Roman" w:cs="Times New Roman"/>
          <w:sz w:val="24"/>
          <w:szCs w:val="24"/>
        </w:rPr>
        <w:t>and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f/f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;LysM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cre </w:t>
      </w:r>
      <w:r w:rsidRPr="00ED53F6">
        <w:rPr>
          <w:rFonts w:ascii="Times New Roman" w:eastAsia="SimSun" w:hAnsi="Times New Roman" w:cs="Times New Roman"/>
          <w:sz w:val="24"/>
          <w:szCs w:val="24"/>
        </w:rPr>
        <w:t>mice.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B.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LCN2 concentrations in the sera of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f/+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;LysM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cre </w:t>
      </w:r>
      <w:r w:rsidRPr="00ED53F6">
        <w:rPr>
          <w:rFonts w:ascii="Times New Roman" w:eastAsia="SimSun" w:hAnsi="Times New Roman" w:cs="Times New Roman"/>
          <w:sz w:val="24"/>
          <w:szCs w:val="24"/>
        </w:rPr>
        <w:t>and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f/f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;LysM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cre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mice injected with LLC cells. n = 4 for each type of non-tumor-bearing mouse and n = 6 for each type of tumor-bearing mouse.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C–H.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Mice inoculated subcutaneously with LLC cells were administered 50 </w:t>
      </w:r>
      <w:r w:rsidRPr="00ED53F6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μg IgG or anti-LCN2 antibody.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C.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Schematic of antibody therapy.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D. </w:t>
      </w:r>
      <w:r w:rsidRPr="00ED53F6">
        <w:rPr>
          <w:rFonts w:ascii="Times New Roman" w:eastAsia="SimSun" w:hAnsi="Times New Roman" w:cs="Times New Roman"/>
          <w:sz w:val="24"/>
          <w:szCs w:val="24"/>
        </w:rPr>
        <w:t>Serum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LCN2 concentrations. n = 5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E.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qPCR determination of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mRNA levels in the eWAT and iWAT. n = 6 per group. Representative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>H&amp;E staining of the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F</w:t>
      </w:r>
      <w:r w:rsidRPr="00ED53F6">
        <w:rPr>
          <w:rFonts w:ascii="Times New Roman" w:eastAsia="SimSun" w:hAnsi="Times New Roman" w:cs="Times New Roman"/>
          <w:sz w:val="24"/>
          <w:szCs w:val="24"/>
        </w:rPr>
        <w:t>) iWAT and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G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) Gast. Scale bars, 100 μm.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H.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Analysis of relative lipid ROS levels in the eWAT of 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f/+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;LysM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cre </w:t>
      </w:r>
      <w:r w:rsidRPr="00ED53F6">
        <w:rPr>
          <w:rFonts w:ascii="Times New Roman" w:eastAsia="SimSun" w:hAnsi="Times New Roman" w:cs="Times New Roman"/>
          <w:sz w:val="24"/>
          <w:szCs w:val="24"/>
        </w:rPr>
        <w:t>and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Lcn2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f/f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</w:rPr>
        <w:t>;LysM</w:t>
      </w:r>
      <w:r w:rsidRPr="00ED53F6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 xml:space="preserve">cre </w:t>
      </w:r>
      <w:r w:rsidRPr="00ED53F6">
        <w:rPr>
          <w:rFonts w:ascii="Times New Roman" w:eastAsia="SimSun" w:hAnsi="Times New Roman" w:cs="Times New Roman"/>
          <w:sz w:val="24"/>
          <w:szCs w:val="24"/>
        </w:rPr>
        <w:t>lung cancer cachexia model mice and controls. n = 6 per group. Data are shown as the mean ± SEM. Statistical analyses were performed using one-way ANOVA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B, D, E, H</w:t>
      </w:r>
      <w:r w:rsidRPr="00ED53F6">
        <w:rPr>
          <w:rFonts w:ascii="Times New Roman" w:eastAsia="SimSun" w:hAnsi="Times New Roman" w:cs="Times New Roman"/>
          <w:sz w:val="24"/>
          <w:szCs w:val="24"/>
        </w:rPr>
        <w:t>).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</w:rPr>
        <w:drawing>
          <wp:inline distT="0" distB="0" distL="0" distR="0" wp14:anchorId="3629487F" wp14:editId="68CF07BA">
            <wp:extent cx="5288400" cy="5056469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400" cy="505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BB1" w:rsidRPr="00ED53F6" w:rsidRDefault="00296BB1" w:rsidP="00296BB1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sFig. 7 Chemical inhibition of ferroptosis alleviates tissue wasting in lung cancer cachexia.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A–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B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Mice inoculated subcutaneously with LLC cells were given 15 mg DFO per kg body weight.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A.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Schematic of DFO therapy.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B.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qPCR determination of mRNA levels in the eWAT. n = 5 per group. 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-D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.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 Lung cancer cachexia model mice were treated with the ferroptosis inhibitor, liproxtatin-1 (10 mg per kg body weight). </w:t>
      </w:r>
      <w:r w:rsidRPr="00963B3B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C. </w:t>
      </w:r>
      <w:r w:rsidRPr="00ED53F6">
        <w:rPr>
          <w:rFonts w:ascii="Times New Roman" w:eastAsia="SimSun" w:hAnsi="Times New Roman" w:cs="Times New Roman"/>
          <w:sz w:val="24"/>
          <w:szCs w:val="24"/>
        </w:rPr>
        <w:t xml:space="preserve">qPCR analysis of mRNA levels of the indicated ferroptosis-related genes in the eWAT, iWAT, and Gast. n = 6 per group. </w:t>
      </w:r>
      <w:r w:rsidRPr="004C6244">
        <w:rPr>
          <w:rFonts w:ascii="Times New Roman" w:eastAsia="SimSun" w:hAnsi="Times New Roman" w:cs="Times New Roman"/>
          <w:b/>
          <w:bCs/>
          <w:sz w:val="24"/>
          <w:szCs w:val="24"/>
        </w:rPr>
        <w:t>D.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4C6244">
        <w:rPr>
          <w:rFonts w:ascii="Times New Roman" w:eastAsia="SimSun" w:hAnsi="Times New Roman" w:cs="Times New Roman"/>
          <w:sz w:val="24"/>
          <w:szCs w:val="24"/>
        </w:rPr>
        <w:t>Body weights of mice in each group. n = 5-6 per group.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D53F6">
        <w:rPr>
          <w:rFonts w:ascii="Times New Roman" w:eastAsia="SimSun" w:hAnsi="Times New Roman" w:cs="Times New Roman"/>
          <w:sz w:val="24"/>
          <w:szCs w:val="24"/>
        </w:rPr>
        <w:t>Data are shown as the mean ± SEM. Statistical analyses were performed using one-way ANOVA (</w:t>
      </w: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-D</w:t>
      </w:r>
      <w:r w:rsidRPr="00ED53F6">
        <w:rPr>
          <w:rFonts w:ascii="Times New Roman" w:eastAsia="SimSun" w:hAnsi="Times New Roman" w:cs="Times New Roman"/>
          <w:sz w:val="24"/>
          <w:szCs w:val="24"/>
        </w:rPr>
        <w:t>).</w:t>
      </w: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sz w:val="24"/>
          <w:szCs w:val="24"/>
        </w:rPr>
        <w:t>Table S1 Materials</w:t>
      </w:r>
    </w:p>
    <w:tbl>
      <w:tblPr>
        <w:tblStyle w:val="TableGrid"/>
        <w:tblW w:w="95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0"/>
        <w:gridCol w:w="2596"/>
        <w:gridCol w:w="3510"/>
      </w:tblGrid>
      <w:tr w:rsidR="00296BB1" w:rsidRPr="00ED53F6" w:rsidTr="007C6754">
        <w:trPr>
          <w:cantSplit/>
          <w:trHeight w:hRule="exact" w:val="420"/>
        </w:trPr>
        <w:tc>
          <w:tcPr>
            <w:tcW w:w="347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Reagent</w:t>
            </w:r>
          </w:p>
        </w:tc>
        <w:tc>
          <w:tcPr>
            <w:tcW w:w="259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Source</w:t>
            </w:r>
          </w:p>
        </w:tc>
        <w:tc>
          <w:tcPr>
            <w:tcW w:w="351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b/>
                <w:bCs/>
                <w:sz w:val="24"/>
                <w:szCs w:val="24"/>
              </w:rPr>
              <w:t>Flow cytometry materials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 anti-mouse F4/80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eBioscience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Cat#12-4801-80;</w:t>
            </w:r>
          </w:p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RRID:AB_465922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PerCP-Cy 5.5 anti-mouse Gr-1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108428;RRID:AB_893558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PE-CY7 anti-mouse NK1.1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108714, RRID:AB_389364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APC-CY7 anti-mouse CD45.2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109824, RRID:AB_830789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BV421 anti-mouseCD11b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101236, RRID:AB_11203704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BV510 anti-mouse Ly6G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740157, RRID:AB_2739910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BV605 anti-mouse Ly6C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128036, RRID:AB_2562353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lastRenderedPageBreak/>
              <w:t>BV786 anti-mouse CD3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564379, RRID:AB_2738780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BV605 anti-mouse CD19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563148, RRID:AB_2732057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FITC anti-human CD66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551479, RRID:AB_394217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 anti-human CD33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555450, RRID:AB_395843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PerCP-Cy 5.5 anti-human CD16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302028, RRID:AB_893262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PE-CY7 anti-human CD19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557835, RRID:AB_396893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APC-CY7 anti-human CD14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557831, RRID:AB_396889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BV421 anti-human CD56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318328, RRID:AB_11218798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BV605 anti-human CD45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564047, RRID:AB_2744403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BV786 anti-human CD3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BD Biosciences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563799, RRID:AB_2744384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Collagenase I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Sigma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Cat#C0130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RBC lysis buffer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Biolegend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Cat#420301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Percoll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GE Healthcare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Cat#17-5445-02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PMA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Sigma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Cat#P1585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Intracellular fixation &amp; permeabilization buffer set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eBioscience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Cat#88-8824-00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9576" w:type="dxa"/>
            <w:gridSpan w:val="3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b/>
                <w:bCs/>
                <w:sz w:val="24"/>
                <w:szCs w:val="24"/>
              </w:rPr>
              <w:t>Western blot materials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Lipocalin-2/NGAL antibody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Novus Biologicals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NBP2-66935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Anti-GAPDH antibody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Proteintech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60004-1-Ig, RRID:AB_2107436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 xml:space="preserve">HRP conjugated goat anti-mouse IgG (H+L) 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Proteintech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SA00001-1, RRID:AB_2722565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tabs>
                <w:tab w:val="left" w:pos="1525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HRP conjugated goat anti-rabbit IgG (H+L)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Proteintech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SA00001-2, RRID:AB_2722564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lastRenderedPageBreak/>
              <w:t>PMSF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Beyotime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Cat#ST506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SDS-PAGE protein loading buffer</w:t>
            </w:r>
          </w:p>
        </w:tc>
        <w:tc>
          <w:tcPr>
            <w:tcW w:w="2596" w:type="dxa"/>
            <w:tcBorders>
              <w:bottom w:val="single" w:sz="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Beyotime</w:t>
            </w:r>
          </w:p>
        </w:tc>
        <w:tc>
          <w:tcPr>
            <w:tcW w:w="3510" w:type="dxa"/>
            <w:tcBorders>
              <w:bottom w:val="single" w:sz="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Cat#P0015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Blue plus II protein marker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Transgen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Cat#DM111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Supersignal west femto maximum sensitivity substrate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Thermofisher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Cat#34094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9576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b/>
                <w:bCs/>
                <w:sz w:val="24"/>
                <w:szCs w:val="24"/>
              </w:rPr>
              <w:t>RT-qPCR materials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 xml:space="preserve">Random primers 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Sangon Biotech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Cat#B300816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tabs>
                <w:tab w:val="left" w:pos="1291"/>
              </w:tabs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Highly pure dNTPs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Transgen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ED53F6">
              <w:rPr>
                <w:sz w:val="24"/>
                <w:szCs w:val="24"/>
              </w:rPr>
              <w:t>Cat#AD101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9576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b/>
                <w:bCs/>
                <w:sz w:val="24"/>
                <w:szCs w:val="24"/>
              </w:rPr>
              <w:t>ELISA materials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Mouse lipocalin-2/NGAL quantikine ELISA kit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</w:t>
            </w:r>
            <w:r w:rsidRPr="00ED53F6">
              <w:rPr>
                <w:rFonts w:eastAsia="MS Mincho"/>
                <w:sz w:val="24"/>
                <w:szCs w:val="24"/>
              </w:rPr>
              <w:t>＆</w:t>
            </w:r>
            <w:r w:rsidRPr="00ED53F6">
              <w:rPr>
                <w:sz w:val="24"/>
                <w:szCs w:val="24"/>
              </w:rPr>
              <w:t>D Systems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Cat#MLCN20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Human lipocalin-2/NGAL quantikine ELISA kit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</w:t>
            </w:r>
            <w:r w:rsidRPr="00ED53F6">
              <w:rPr>
                <w:rFonts w:eastAsia="MS Mincho"/>
                <w:sz w:val="24"/>
                <w:szCs w:val="24"/>
              </w:rPr>
              <w:t>＆</w:t>
            </w:r>
            <w:r w:rsidRPr="00ED53F6">
              <w:rPr>
                <w:sz w:val="24"/>
                <w:szCs w:val="24"/>
              </w:rPr>
              <w:t>D Systems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Cat#DLCN20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Human IL-6 ELISA kit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Multiscience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Cat#70-EK106/2-96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Human CRP ELISA kit</w:t>
            </w:r>
          </w:p>
        </w:tc>
        <w:tc>
          <w:tcPr>
            <w:tcW w:w="2596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Multiscience</w:t>
            </w:r>
          </w:p>
        </w:tc>
        <w:tc>
          <w:tcPr>
            <w:tcW w:w="3510" w:type="dxa"/>
            <w:tcBorders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Cat# 70-EK194-96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b/>
                <w:bCs/>
                <w:sz w:val="24"/>
                <w:szCs w:val="24"/>
              </w:rPr>
              <w:t>Software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top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Flow jo</w:t>
            </w:r>
          </w:p>
        </w:tc>
        <w:tc>
          <w:tcPr>
            <w:tcW w:w="2596" w:type="dxa"/>
            <w:tcBorders>
              <w:top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FlowJo LLC</w:t>
            </w:r>
          </w:p>
        </w:tc>
        <w:tc>
          <w:tcPr>
            <w:tcW w:w="3510" w:type="dxa"/>
            <w:tcBorders>
              <w:top w:val="single" w:sz="1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https://www.flowjo.com/solutions/flowjo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GraphPad Prism 5.0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GraphPad Software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https://www.graphpad.com/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tcBorders>
              <w:bottom w:val="single" w:sz="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MEV v.4.8.1</w:t>
            </w:r>
          </w:p>
        </w:tc>
        <w:tc>
          <w:tcPr>
            <w:tcW w:w="2596" w:type="dxa"/>
            <w:tcBorders>
              <w:bottom w:val="single" w:sz="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Multiple Experiment Viewer</w:t>
            </w:r>
          </w:p>
        </w:tc>
        <w:tc>
          <w:tcPr>
            <w:tcW w:w="3510" w:type="dxa"/>
            <w:tcBorders>
              <w:bottom w:val="single" w:sz="2" w:space="0" w:color="000000"/>
            </w:tcBorders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http://mev.tm4.org/</w:t>
            </w:r>
          </w:p>
        </w:tc>
      </w:tr>
      <w:tr w:rsidR="00296BB1" w:rsidRPr="00ED53F6" w:rsidTr="007C6754">
        <w:trPr>
          <w:cantSplit/>
          <w:trHeight w:val="259"/>
        </w:trPr>
        <w:tc>
          <w:tcPr>
            <w:tcW w:w="347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 software</w:t>
            </w:r>
          </w:p>
        </w:tc>
        <w:tc>
          <w:tcPr>
            <w:tcW w:w="2596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Ross Ihaka and Robert Gentleman</w:t>
            </w:r>
          </w:p>
        </w:tc>
        <w:tc>
          <w:tcPr>
            <w:tcW w:w="3510" w:type="dxa"/>
            <w:shd w:val="clear" w:color="auto" w:fill="auto"/>
          </w:tcPr>
          <w:p w:rsidR="00296BB1" w:rsidRPr="00ED53F6" w:rsidRDefault="00296BB1" w:rsidP="007C6754">
            <w:pPr>
              <w:spacing w:line="480" w:lineRule="auto"/>
              <w:rPr>
                <w:sz w:val="24"/>
                <w:szCs w:val="24"/>
              </w:rPr>
            </w:pPr>
            <w:r w:rsidRPr="00ED53F6">
              <w:rPr>
                <w:sz w:val="24"/>
                <w:szCs w:val="24"/>
              </w:rPr>
              <w:t>https://www.r-project.org/</w:t>
            </w:r>
          </w:p>
        </w:tc>
      </w:tr>
    </w:tbl>
    <w:p w:rsidR="00296BB1" w:rsidRPr="00ED53F6" w:rsidRDefault="00296BB1" w:rsidP="00296BB1">
      <w:pPr>
        <w:tabs>
          <w:tab w:val="left" w:pos="1531"/>
        </w:tabs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96BB1" w:rsidRPr="00ED53F6" w:rsidRDefault="00296BB1" w:rsidP="00296BB1">
      <w:pPr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ED53F6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>Table S2. List of qPCR primers used in this study.</w:t>
      </w:r>
    </w:p>
    <w:tbl>
      <w:tblPr>
        <w:tblW w:w="8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6380"/>
      </w:tblGrid>
      <w:tr w:rsidR="00296BB1" w:rsidRPr="00ED53F6" w:rsidTr="007C6754">
        <w:trPr>
          <w:trHeight w:val="31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Gene name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Sequence (5'</w:t>
            </w:r>
            <w:r w:rsidRPr="00ED53F6">
              <w:rPr>
                <w:rFonts w:ascii="Segoe UI Emoji" w:eastAsia="SimSun" w:hAnsi="Segoe UI Emoji" w:cs="Segoe UI Emoji"/>
                <w:b/>
                <w:bCs/>
                <w:color w:val="000000"/>
                <w:sz w:val="24"/>
                <w:szCs w:val="24"/>
                <w:lang w:bidi="ar"/>
              </w:rPr>
              <w:t>➡</w:t>
            </w:r>
            <w:r w:rsidRPr="00ED53F6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3’)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Atgl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CAGCACATTTATCCCGGTGTAC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Atgl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AAATGCCGCCATCCACATAG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Cd147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TTCTTATAGAGCCGCAGTGGG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Cd147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ACAGTGGTGCCTTGAGGAAA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Cidea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CCGATGCACAAGCTTCAAGG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Cidea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GTATGTGCCCGCATAGACCA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Dio2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GTCCGCAAATGACCCCTTT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Dio2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CCCACCCACTCTCTGACTTTC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Fbx32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TCAGAGAGGCAGATTCGCAA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Fbx32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GGGTGACCCCATACTGCTCT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Hsl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GCTGGAGGAGTGTTTTTTTGC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Hsl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AGTTGAACCAAGCAGGTCACA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Ldha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AAGCACGTTGCTATGCCTTG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Ldha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GAACCCCAAAAGGGGATGGT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 xml:space="preserve">Lipocalin2 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AATGTCACCTCCATCCTGGTC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Lipocalin2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GCCACTTGCACATTGTAGCTC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lastRenderedPageBreak/>
              <w:t>Mct1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AGTGCAACGACCAGTGAAGT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Mct1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GCGATCATTACTGGACGGCT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Mstn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AGAAGATGGGCTGAATCCCTTT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Mstn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ATCGCAGTCAAGCCCAAAGT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Ncoa4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CTAAGGTCCGCTCGGATCAC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Ncoa4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GCCCGAAGTACTCCACCAAT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Pcbp2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AGTATGCCATTCCACAGCCA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Pcbp2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ACCTGCCCAATAGCCTTTCA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Prdm16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GCACGGTGAAGCCATTCATATG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Prdm16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TCGGCGTGCATCCGCTTGTG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Ptgs2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CCCATGGGTGTGAAGGGAAAT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Ptgs2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TCCATCCTTGAAAAGGCGCA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Sat1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GGACCCCTGAAGGACATAGC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Sat1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ATACTGCTGCAGCGACACTT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Slc3a2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TAAGCCGCGTGTTGATCCAT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Slc3a2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GCTCGTTCAGCTCCACATCT</w:t>
            </w:r>
          </w:p>
        </w:tc>
      </w:tr>
      <w:tr w:rsidR="00296BB1" w:rsidRPr="00ED53F6" w:rsidTr="007C6754">
        <w:trPr>
          <w:trHeight w:val="31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Slc39a8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TCCACTTCGACACTGTCAGC</w:t>
            </w:r>
          </w:p>
        </w:tc>
      </w:tr>
      <w:tr w:rsidR="00296BB1" w:rsidRPr="00ED53F6" w:rsidTr="007C6754">
        <w:trPr>
          <w:trHeight w:val="31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Slc39a8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AAGCGTGATCATCCAGGCAA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Slc39a14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CACTCAGTAGCTGTGTCGCC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lastRenderedPageBreak/>
              <w:t>Slc39a14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CCACGGATACCAGGATGGTG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Trim63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TCCTGATGGAAACGCTATGGAG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Trim63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ATTCGCAGCCTGGAAGATGT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Ucp1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AAGCTGTGCGATGTCCATGT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Ucp1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AAGCCACAAACCCTTTGAAAA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actin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F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CCACTGTCGAGTCGCGTCC</w:t>
            </w:r>
          </w:p>
        </w:tc>
      </w:tr>
      <w:tr w:rsidR="00296BB1" w:rsidRPr="00ED53F6" w:rsidTr="007C6754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bidi="ar"/>
              </w:rPr>
              <w:t>actin</w:t>
            </w: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R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296BB1" w:rsidRPr="00ED53F6" w:rsidRDefault="00296BB1" w:rsidP="007C6754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ED53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ATTCCCACCATCACACCCTGG</w:t>
            </w:r>
          </w:p>
        </w:tc>
      </w:tr>
    </w:tbl>
    <w:p w:rsidR="00296BB1" w:rsidRPr="00A06B1E" w:rsidRDefault="00296BB1" w:rsidP="00296BB1">
      <w:pPr>
        <w:rPr>
          <w:rFonts w:ascii="Times New Roman" w:hAnsi="Times New Roman" w:cs="Times New Roman"/>
          <w:sz w:val="24"/>
          <w:szCs w:val="24"/>
        </w:rPr>
      </w:pPr>
    </w:p>
    <w:p w:rsidR="00296BB1" w:rsidRDefault="00296BB1" w:rsidP="00296BB1"/>
    <w:p w:rsidR="00296BB1" w:rsidRDefault="00296BB1" w:rsidP="00296BB1"/>
    <w:p w:rsidR="00296BB1" w:rsidRDefault="00296BB1" w:rsidP="00296BB1"/>
    <w:p w:rsidR="00296BB1" w:rsidRDefault="00296BB1" w:rsidP="00296BB1"/>
    <w:sectPr w:rsidR="00296BB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4765693"/>
      <w:docPartObj>
        <w:docPartGallery w:val="Page Numbers (Bottom of Page)"/>
        <w:docPartUnique/>
      </w:docPartObj>
    </w:sdtPr>
    <w:sdtEndPr/>
    <w:sdtContent>
      <w:p w:rsidR="008203F3" w:rsidRDefault="00296BB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96BB1">
          <w:rPr>
            <w:noProof/>
            <w:lang w:val="zh-CN"/>
          </w:rPr>
          <w:t>11</w:t>
        </w:r>
        <w:r>
          <w:fldChar w:fldCharType="end"/>
        </w:r>
      </w:p>
    </w:sdtContent>
  </w:sdt>
  <w:p w:rsidR="008203F3" w:rsidRDefault="00296BB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B1"/>
    <w:rsid w:val="00000467"/>
    <w:rsid w:val="00000E2B"/>
    <w:rsid w:val="00001236"/>
    <w:rsid w:val="0000518C"/>
    <w:rsid w:val="00006463"/>
    <w:rsid w:val="000111AA"/>
    <w:rsid w:val="00013A4A"/>
    <w:rsid w:val="00014481"/>
    <w:rsid w:val="00014598"/>
    <w:rsid w:val="0001477A"/>
    <w:rsid w:val="00015F0A"/>
    <w:rsid w:val="00022415"/>
    <w:rsid w:val="00022A18"/>
    <w:rsid w:val="0002376C"/>
    <w:rsid w:val="0002387C"/>
    <w:rsid w:val="0002632B"/>
    <w:rsid w:val="000307C6"/>
    <w:rsid w:val="00031800"/>
    <w:rsid w:val="00032F03"/>
    <w:rsid w:val="0003318E"/>
    <w:rsid w:val="00034786"/>
    <w:rsid w:val="00036E4E"/>
    <w:rsid w:val="00037799"/>
    <w:rsid w:val="00037A37"/>
    <w:rsid w:val="000405C1"/>
    <w:rsid w:val="00042B8F"/>
    <w:rsid w:val="000456D5"/>
    <w:rsid w:val="0004652B"/>
    <w:rsid w:val="0005016B"/>
    <w:rsid w:val="000533A3"/>
    <w:rsid w:val="000536C5"/>
    <w:rsid w:val="000538CB"/>
    <w:rsid w:val="00053BFF"/>
    <w:rsid w:val="00062C4C"/>
    <w:rsid w:val="00065F15"/>
    <w:rsid w:val="0006601C"/>
    <w:rsid w:val="00070AB5"/>
    <w:rsid w:val="000717AC"/>
    <w:rsid w:val="00071C8E"/>
    <w:rsid w:val="000728FD"/>
    <w:rsid w:val="00076659"/>
    <w:rsid w:val="00076884"/>
    <w:rsid w:val="00083644"/>
    <w:rsid w:val="0008709E"/>
    <w:rsid w:val="000915D6"/>
    <w:rsid w:val="00091E7F"/>
    <w:rsid w:val="000971A3"/>
    <w:rsid w:val="00097278"/>
    <w:rsid w:val="00097867"/>
    <w:rsid w:val="0009795A"/>
    <w:rsid w:val="00097C4C"/>
    <w:rsid w:val="000A1209"/>
    <w:rsid w:val="000A378A"/>
    <w:rsid w:val="000A37A8"/>
    <w:rsid w:val="000A4482"/>
    <w:rsid w:val="000A4D84"/>
    <w:rsid w:val="000A5193"/>
    <w:rsid w:val="000B08E0"/>
    <w:rsid w:val="000B14D6"/>
    <w:rsid w:val="000B31B7"/>
    <w:rsid w:val="000B33BD"/>
    <w:rsid w:val="000B48E7"/>
    <w:rsid w:val="000B4F5F"/>
    <w:rsid w:val="000B7C53"/>
    <w:rsid w:val="000C1922"/>
    <w:rsid w:val="000C242A"/>
    <w:rsid w:val="000C445B"/>
    <w:rsid w:val="000C5471"/>
    <w:rsid w:val="000D0373"/>
    <w:rsid w:val="000D07DC"/>
    <w:rsid w:val="000D3901"/>
    <w:rsid w:val="000D47FB"/>
    <w:rsid w:val="000D6BA5"/>
    <w:rsid w:val="000D6E0B"/>
    <w:rsid w:val="000D7210"/>
    <w:rsid w:val="000D76E3"/>
    <w:rsid w:val="000E0BFA"/>
    <w:rsid w:val="000E170D"/>
    <w:rsid w:val="000E1FA3"/>
    <w:rsid w:val="000E5281"/>
    <w:rsid w:val="000E730A"/>
    <w:rsid w:val="000F0AA8"/>
    <w:rsid w:val="000F25CB"/>
    <w:rsid w:val="000F2C1E"/>
    <w:rsid w:val="000F305B"/>
    <w:rsid w:val="000F32F4"/>
    <w:rsid w:val="000F46A8"/>
    <w:rsid w:val="000F5EE0"/>
    <w:rsid w:val="000F74B8"/>
    <w:rsid w:val="00101B8F"/>
    <w:rsid w:val="001043F5"/>
    <w:rsid w:val="00110B3E"/>
    <w:rsid w:val="00111757"/>
    <w:rsid w:val="001130B8"/>
    <w:rsid w:val="00115046"/>
    <w:rsid w:val="0012337B"/>
    <w:rsid w:val="0013008A"/>
    <w:rsid w:val="0013161C"/>
    <w:rsid w:val="001317D4"/>
    <w:rsid w:val="001347D8"/>
    <w:rsid w:val="00135705"/>
    <w:rsid w:val="00136DA4"/>
    <w:rsid w:val="00142B34"/>
    <w:rsid w:val="001477F3"/>
    <w:rsid w:val="00147BEA"/>
    <w:rsid w:val="00147E81"/>
    <w:rsid w:val="001508F3"/>
    <w:rsid w:val="001509C4"/>
    <w:rsid w:val="001519F4"/>
    <w:rsid w:val="00156749"/>
    <w:rsid w:val="00156A09"/>
    <w:rsid w:val="00160E4C"/>
    <w:rsid w:val="00162483"/>
    <w:rsid w:val="00162A70"/>
    <w:rsid w:val="001634BB"/>
    <w:rsid w:val="00167744"/>
    <w:rsid w:val="00167D52"/>
    <w:rsid w:val="00170BBC"/>
    <w:rsid w:val="00171079"/>
    <w:rsid w:val="00171808"/>
    <w:rsid w:val="00171D31"/>
    <w:rsid w:val="00176E57"/>
    <w:rsid w:val="001818B3"/>
    <w:rsid w:val="00182F9C"/>
    <w:rsid w:val="00191025"/>
    <w:rsid w:val="0019189B"/>
    <w:rsid w:val="00192D4D"/>
    <w:rsid w:val="00194088"/>
    <w:rsid w:val="00196C6E"/>
    <w:rsid w:val="00196F2A"/>
    <w:rsid w:val="001A22CD"/>
    <w:rsid w:val="001A2582"/>
    <w:rsid w:val="001A266F"/>
    <w:rsid w:val="001A712F"/>
    <w:rsid w:val="001A7E63"/>
    <w:rsid w:val="001B1B1B"/>
    <w:rsid w:val="001B6A4A"/>
    <w:rsid w:val="001B6E4F"/>
    <w:rsid w:val="001C1519"/>
    <w:rsid w:val="001C445B"/>
    <w:rsid w:val="001C480C"/>
    <w:rsid w:val="001C4ADA"/>
    <w:rsid w:val="001C4CD0"/>
    <w:rsid w:val="001C746B"/>
    <w:rsid w:val="001D12A5"/>
    <w:rsid w:val="001D182A"/>
    <w:rsid w:val="001D1A92"/>
    <w:rsid w:val="001D1C53"/>
    <w:rsid w:val="001D2967"/>
    <w:rsid w:val="001D370A"/>
    <w:rsid w:val="001D60FE"/>
    <w:rsid w:val="001E1EFD"/>
    <w:rsid w:val="001E2310"/>
    <w:rsid w:val="001E5C43"/>
    <w:rsid w:val="001E644E"/>
    <w:rsid w:val="001E65C6"/>
    <w:rsid w:val="001E7509"/>
    <w:rsid w:val="001F1CB7"/>
    <w:rsid w:val="001F3826"/>
    <w:rsid w:val="001F532E"/>
    <w:rsid w:val="001F5BB0"/>
    <w:rsid w:val="0020315A"/>
    <w:rsid w:val="00204F09"/>
    <w:rsid w:val="00205914"/>
    <w:rsid w:val="00206CA9"/>
    <w:rsid w:val="00210224"/>
    <w:rsid w:val="00210FAE"/>
    <w:rsid w:val="00212A4A"/>
    <w:rsid w:val="002178D8"/>
    <w:rsid w:val="00217A6A"/>
    <w:rsid w:val="00220133"/>
    <w:rsid w:val="00220DFA"/>
    <w:rsid w:val="00221B3A"/>
    <w:rsid w:val="002221E4"/>
    <w:rsid w:val="0022232B"/>
    <w:rsid w:val="00227A40"/>
    <w:rsid w:val="00231019"/>
    <w:rsid w:val="00233C3B"/>
    <w:rsid w:val="0023416C"/>
    <w:rsid w:val="00234E7C"/>
    <w:rsid w:val="00235B5C"/>
    <w:rsid w:val="002366AF"/>
    <w:rsid w:val="00236C48"/>
    <w:rsid w:val="002408A1"/>
    <w:rsid w:val="00240E51"/>
    <w:rsid w:val="00240FDD"/>
    <w:rsid w:val="0024239B"/>
    <w:rsid w:val="0024535D"/>
    <w:rsid w:val="00246409"/>
    <w:rsid w:val="00247695"/>
    <w:rsid w:val="0025030D"/>
    <w:rsid w:val="00251AE1"/>
    <w:rsid w:val="00252329"/>
    <w:rsid w:val="00256BBA"/>
    <w:rsid w:val="0026230A"/>
    <w:rsid w:val="00263548"/>
    <w:rsid w:val="00267198"/>
    <w:rsid w:val="002713FE"/>
    <w:rsid w:val="00272A40"/>
    <w:rsid w:val="00274090"/>
    <w:rsid w:val="002756EF"/>
    <w:rsid w:val="00275C92"/>
    <w:rsid w:val="00281C1A"/>
    <w:rsid w:val="002826D2"/>
    <w:rsid w:val="00283128"/>
    <w:rsid w:val="002838BB"/>
    <w:rsid w:val="00284132"/>
    <w:rsid w:val="00284590"/>
    <w:rsid w:val="00284B5C"/>
    <w:rsid w:val="00290DA8"/>
    <w:rsid w:val="00292BC4"/>
    <w:rsid w:val="00293137"/>
    <w:rsid w:val="00293F9B"/>
    <w:rsid w:val="00296BB1"/>
    <w:rsid w:val="002A7234"/>
    <w:rsid w:val="002B766E"/>
    <w:rsid w:val="002C030E"/>
    <w:rsid w:val="002C05F9"/>
    <w:rsid w:val="002C1A49"/>
    <w:rsid w:val="002C4657"/>
    <w:rsid w:val="002C5066"/>
    <w:rsid w:val="002D00A8"/>
    <w:rsid w:val="002D0639"/>
    <w:rsid w:val="002E0321"/>
    <w:rsid w:val="002E168D"/>
    <w:rsid w:val="002E697D"/>
    <w:rsid w:val="002F29B3"/>
    <w:rsid w:val="002F324D"/>
    <w:rsid w:val="002F4CB0"/>
    <w:rsid w:val="002F6E49"/>
    <w:rsid w:val="0030689E"/>
    <w:rsid w:val="003103EE"/>
    <w:rsid w:val="00316001"/>
    <w:rsid w:val="00317454"/>
    <w:rsid w:val="00320E9B"/>
    <w:rsid w:val="00321A68"/>
    <w:rsid w:val="00322BC5"/>
    <w:rsid w:val="00324AC0"/>
    <w:rsid w:val="00325281"/>
    <w:rsid w:val="00326380"/>
    <w:rsid w:val="00326CC1"/>
    <w:rsid w:val="00327798"/>
    <w:rsid w:val="00330A1B"/>
    <w:rsid w:val="00330E5E"/>
    <w:rsid w:val="00332BF6"/>
    <w:rsid w:val="00334845"/>
    <w:rsid w:val="0033564C"/>
    <w:rsid w:val="00341870"/>
    <w:rsid w:val="00341AF4"/>
    <w:rsid w:val="00341F24"/>
    <w:rsid w:val="00342895"/>
    <w:rsid w:val="00344A50"/>
    <w:rsid w:val="0035722E"/>
    <w:rsid w:val="003577FB"/>
    <w:rsid w:val="00361161"/>
    <w:rsid w:val="00361BFF"/>
    <w:rsid w:val="0036333E"/>
    <w:rsid w:val="003636D2"/>
    <w:rsid w:val="003639EE"/>
    <w:rsid w:val="00367220"/>
    <w:rsid w:val="00367726"/>
    <w:rsid w:val="0037314F"/>
    <w:rsid w:val="003742B7"/>
    <w:rsid w:val="00375E2A"/>
    <w:rsid w:val="00376986"/>
    <w:rsid w:val="00376A0B"/>
    <w:rsid w:val="00376B62"/>
    <w:rsid w:val="003777D5"/>
    <w:rsid w:val="00381635"/>
    <w:rsid w:val="003829CC"/>
    <w:rsid w:val="00384742"/>
    <w:rsid w:val="0038780F"/>
    <w:rsid w:val="0039042C"/>
    <w:rsid w:val="003A0687"/>
    <w:rsid w:val="003A2119"/>
    <w:rsid w:val="003A2214"/>
    <w:rsid w:val="003A2AA4"/>
    <w:rsid w:val="003A2C99"/>
    <w:rsid w:val="003A3943"/>
    <w:rsid w:val="003A5659"/>
    <w:rsid w:val="003A75CF"/>
    <w:rsid w:val="003B2CDC"/>
    <w:rsid w:val="003B2EEC"/>
    <w:rsid w:val="003B2FEA"/>
    <w:rsid w:val="003C203B"/>
    <w:rsid w:val="003C2186"/>
    <w:rsid w:val="003C2B62"/>
    <w:rsid w:val="003C3E25"/>
    <w:rsid w:val="003C5F64"/>
    <w:rsid w:val="003C770E"/>
    <w:rsid w:val="003D1702"/>
    <w:rsid w:val="003D280A"/>
    <w:rsid w:val="003D389C"/>
    <w:rsid w:val="003D481A"/>
    <w:rsid w:val="003D5AAE"/>
    <w:rsid w:val="003D5F2D"/>
    <w:rsid w:val="003D75F6"/>
    <w:rsid w:val="003D7775"/>
    <w:rsid w:val="003E11A1"/>
    <w:rsid w:val="003E4C07"/>
    <w:rsid w:val="003F4169"/>
    <w:rsid w:val="003F465A"/>
    <w:rsid w:val="003F6B10"/>
    <w:rsid w:val="004019E7"/>
    <w:rsid w:val="004040CA"/>
    <w:rsid w:val="00412ED2"/>
    <w:rsid w:val="00416DC2"/>
    <w:rsid w:val="004174D5"/>
    <w:rsid w:val="004175EB"/>
    <w:rsid w:val="00421589"/>
    <w:rsid w:val="004225C1"/>
    <w:rsid w:val="00423318"/>
    <w:rsid w:val="004234DD"/>
    <w:rsid w:val="00435805"/>
    <w:rsid w:val="00436B5D"/>
    <w:rsid w:val="004413AF"/>
    <w:rsid w:val="00446B3A"/>
    <w:rsid w:val="004472C9"/>
    <w:rsid w:val="004507FC"/>
    <w:rsid w:val="00450C90"/>
    <w:rsid w:val="00454551"/>
    <w:rsid w:val="00454693"/>
    <w:rsid w:val="0045532F"/>
    <w:rsid w:val="004569D1"/>
    <w:rsid w:val="0045790B"/>
    <w:rsid w:val="004640FF"/>
    <w:rsid w:val="00470244"/>
    <w:rsid w:val="00473668"/>
    <w:rsid w:val="00473AB3"/>
    <w:rsid w:val="00474DBA"/>
    <w:rsid w:val="00474E4A"/>
    <w:rsid w:val="004775B9"/>
    <w:rsid w:val="00477E44"/>
    <w:rsid w:val="00482148"/>
    <w:rsid w:val="00482DF1"/>
    <w:rsid w:val="0048397D"/>
    <w:rsid w:val="004844CB"/>
    <w:rsid w:val="00485076"/>
    <w:rsid w:val="00485640"/>
    <w:rsid w:val="00485A8F"/>
    <w:rsid w:val="00490A85"/>
    <w:rsid w:val="00490C95"/>
    <w:rsid w:val="004933E9"/>
    <w:rsid w:val="00494FF4"/>
    <w:rsid w:val="00495EE3"/>
    <w:rsid w:val="004A0BB9"/>
    <w:rsid w:val="004A1375"/>
    <w:rsid w:val="004A1B0B"/>
    <w:rsid w:val="004A3378"/>
    <w:rsid w:val="004A7CFE"/>
    <w:rsid w:val="004B2EDD"/>
    <w:rsid w:val="004B4339"/>
    <w:rsid w:val="004B47C7"/>
    <w:rsid w:val="004B660E"/>
    <w:rsid w:val="004B6B8C"/>
    <w:rsid w:val="004B73D9"/>
    <w:rsid w:val="004C1447"/>
    <w:rsid w:val="004C2F6A"/>
    <w:rsid w:val="004C42C0"/>
    <w:rsid w:val="004C5F67"/>
    <w:rsid w:val="004C6367"/>
    <w:rsid w:val="004C743A"/>
    <w:rsid w:val="004C7C3E"/>
    <w:rsid w:val="004D15AC"/>
    <w:rsid w:val="004D240A"/>
    <w:rsid w:val="004E004C"/>
    <w:rsid w:val="004E27D9"/>
    <w:rsid w:val="004E2A32"/>
    <w:rsid w:val="004E2E4A"/>
    <w:rsid w:val="004E3B1D"/>
    <w:rsid w:val="004E3F13"/>
    <w:rsid w:val="004E50CE"/>
    <w:rsid w:val="004E69C4"/>
    <w:rsid w:val="004E7788"/>
    <w:rsid w:val="004F0C42"/>
    <w:rsid w:val="004F0F83"/>
    <w:rsid w:val="004F4EB3"/>
    <w:rsid w:val="004F5652"/>
    <w:rsid w:val="004F7D1C"/>
    <w:rsid w:val="00500317"/>
    <w:rsid w:val="00501A0A"/>
    <w:rsid w:val="00501DDB"/>
    <w:rsid w:val="00503913"/>
    <w:rsid w:val="00503D13"/>
    <w:rsid w:val="005065EA"/>
    <w:rsid w:val="00506712"/>
    <w:rsid w:val="00506FAA"/>
    <w:rsid w:val="0051003E"/>
    <w:rsid w:val="005122F2"/>
    <w:rsid w:val="00513DC3"/>
    <w:rsid w:val="00515C8D"/>
    <w:rsid w:val="00517681"/>
    <w:rsid w:val="00520C5A"/>
    <w:rsid w:val="00523C09"/>
    <w:rsid w:val="005249C5"/>
    <w:rsid w:val="00525B52"/>
    <w:rsid w:val="00531D9B"/>
    <w:rsid w:val="00543B11"/>
    <w:rsid w:val="005464E5"/>
    <w:rsid w:val="005539B3"/>
    <w:rsid w:val="00556530"/>
    <w:rsid w:val="0055679E"/>
    <w:rsid w:val="00557F99"/>
    <w:rsid w:val="00560B46"/>
    <w:rsid w:val="005639F5"/>
    <w:rsid w:val="00563A3B"/>
    <w:rsid w:val="005654C5"/>
    <w:rsid w:val="00567630"/>
    <w:rsid w:val="00567A84"/>
    <w:rsid w:val="00570947"/>
    <w:rsid w:val="00571685"/>
    <w:rsid w:val="00571E61"/>
    <w:rsid w:val="005726A0"/>
    <w:rsid w:val="005801EA"/>
    <w:rsid w:val="00584AB6"/>
    <w:rsid w:val="00586693"/>
    <w:rsid w:val="005906C5"/>
    <w:rsid w:val="00590793"/>
    <w:rsid w:val="00592FDB"/>
    <w:rsid w:val="005959BD"/>
    <w:rsid w:val="00597B00"/>
    <w:rsid w:val="005A0CB3"/>
    <w:rsid w:val="005A2B45"/>
    <w:rsid w:val="005A5911"/>
    <w:rsid w:val="005A76EE"/>
    <w:rsid w:val="005A7DA4"/>
    <w:rsid w:val="005B3386"/>
    <w:rsid w:val="005B5A21"/>
    <w:rsid w:val="005C0551"/>
    <w:rsid w:val="005C3CA9"/>
    <w:rsid w:val="005C4A2C"/>
    <w:rsid w:val="005C521E"/>
    <w:rsid w:val="005C656B"/>
    <w:rsid w:val="005D2A1E"/>
    <w:rsid w:val="005D4956"/>
    <w:rsid w:val="005D6656"/>
    <w:rsid w:val="005E32AB"/>
    <w:rsid w:val="005E4606"/>
    <w:rsid w:val="005E58F9"/>
    <w:rsid w:val="005E6033"/>
    <w:rsid w:val="005F5A0A"/>
    <w:rsid w:val="005F78CA"/>
    <w:rsid w:val="00600A51"/>
    <w:rsid w:val="00602559"/>
    <w:rsid w:val="00602D08"/>
    <w:rsid w:val="0060328D"/>
    <w:rsid w:val="00604CD1"/>
    <w:rsid w:val="006054E1"/>
    <w:rsid w:val="00605DD7"/>
    <w:rsid w:val="00607007"/>
    <w:rsid w:val="006164F4"/>
    <w:rsid w:val="006179CA"/>
    <w:rsid w:val="0062494F"/>
    <w:rsid w:val="006253A2"/>
    <w:rsid w:val="006309C2"/>
    <w:rsid w:val="00632E82"/>
    <w:rsid w:val="006337B6"/>
    <w:rsid w:val="00634288"/>
    <w:rsid w:val="0063452A"/>
    <w:rsid w:val="0063497C"/>
    <w:rsid w:val="006417F4"/>
    <w:rsid w:val="006443F8"/>
    <w:rsid w:val="00644D29"/>
    <w:rsid w:val="006508AB"/>
    <w:rsid w:val="00650CED"/>
    <w:rsid w:val="00650D44"/>
    <w:rsid w:val="00654B92"/>
    <w:rsid w:val="00657108"/>
    <w:rsid w:val="00667635"/>
    <w:rsid w:val="006702D1"/>
    <w:rsid w:val="00670559"/>
    <w:rsid w:val="00670B03"/>
    <w:rsid w:val="006731ED"/>
    <w:rsid w:val="00673652"/>
    <w:rsid w:val="0067410A"/>
    <w:rsid w:val="00674DE5"/>
    <w:rsid w:val="00674E68"/>
    <w:rsid w:val="006759CC"/>
    <w:rsid w:val="00677B88"/>
    <w:rsid w:val="006815D3"/>
    <w:rsid w:val="00684680"/>
    <w:rsid w:val="00684B4F"/>
    <w:rsid w:val="0068590E"/>
    <w:rsid w:val="00687C36"/>
    <w:rsid w:val="00691FDF"/>
    <w:rsid w:val="006946B1"/>
    <w:rsid w:val="00695D0A"/>
    <w:rsid w:val="0069726D"/>
    <w:rsid w:val="00697AFC"/>
    <w:rsid w:val="006A1E31"/>
    <w:rsid w:val="006B3784"/>
    <w:rsid w:val="006B4C3B"/>
    <w:rsid w:val="006B5C67"/>
    <w:rsid w:val="006C5466"/>
    <w:rsid w:val="006C5B64"/>
    <w:rsid w:val="006C6EB7"/>
    <w:rsid w:val="006D0CD0"/>
    <w:rsid w:val="006D1859"/>
    <w:rsid w:val="006D3D23"/>
    <w:rsid w:val="006D45A0"/>
    <w:rsid w:val="006D5DAD"/>
    <w:rsid w:val="006D5F9D"/>
    <w:rsid w:val="006E07C2"/>
    <w:rsid w:val="006E32FE"/>
    <w:rsid w:val="006E34E6"/>
    <w:rsid w:val="006E590B"/>
    <w:rsid w:val="006F0765"/>
    <w:rsid w:val="006F2E49"/>
    <w:rsid w:val="006F4B16"/>
    <w:rsid w:val="006F4E71"/>
    <w:rsid w:val="006F6CE3"/>
    <w:rsid w:val="007006F7"/>
    <w:rsid w:val="00700D96"/>
    <w:rsid w:val="00701848"/>
    <w:rsid w:val="0070318E"/>
    <w:rsid w:val="00705787"/>
    <w:rsid w:val="007071EF"/>
    <w:rsid w:val="00710341"/>
    <w:rsid w:val="00711195"/>
    <w:rsid w:val="00711215"/>
    <w:rsid w:val="00712577"/>
    <w:rsid w:val="00716338"/>
    <w:rsid w:val="00717B56"/>
    <w:rsid w:val="00717B64"/>
    <w:rsid w:val="00717E76"/>
    <w:rsid w:val="007228A5"/>
    <w:rsid w:val="007228C2"/>
    <w:rsid w:val="00723587"/>
    <w:rsid w:val="00723BE3"/>
    <w:rsid w:val="0072479B"/>
    <w:rsid w:val="00726989"/>
    <w:rsid w:val="00730586"/>
    <w:rsid w:val="00730B8F"/>
    <w:rsid w:val="00731118"/>
    <w:rsid w:val="007317E2"/>
    <w:rsid w:val="00733B8F"/>
    <w:rsid w:val="0073554B"/>
    <w:rsid w:val="007355A6"/>
    <w:rsid w:val="00736715"/>
    <w:rsid w:val="00737AD9"/>
    <w:rsid w:val="007419FF"/>
    <w:rsid w:val="00743EB1"/>
    <w:rsid w:val="00743FD3"/>
    <w:rsid w:val="00744240"/>
    <w:rsid w:val="0075036A"/>
    <w:rsid w:val="00750D2C"/>
    <w:rsid w:val="00750EA0"/>
    <w:rsid w:val="00754E09"/>
    <w:rsid w:val="0075518F"/>
    <w:rsid w:val="00760C9B"/>
    <w:rsid w:val="007616D6"/>
    <w:rsid w:val="00762936"/>
    <w:rsid w:val="007662FB"/>
    <w:rsid w:val="00766F31"/>
    <w:rsid w:val="00776F8D"/>
    <w:rsid w:val="00777C33"/>
    <w:rsid w:val="00783DEC"/>
    <w:rsid w:val="007848BC"/>
    <w:rsid w:val="00784D89"/>
    <w:rsid w:val="007879B1"/>
    <w:rsid w:val="00790693"/>
    <w:rsid w:val="00791B03"/>
    <w:rsid w:val="0079311D"/>
    <w:rsid w:val="007A1AED"/>
    <w:rsid w:val="007A22AB"/>
    <w:rsid w:val="007A2819"/>
    <w:rsid w:val="007A4DC3"/>
    <w:rsid w:val="007A5455"/>
    <w:rsid w:val="007A7743"/>
    <w:rsid w:val="007B1E6B"/>
    <w:rsid w:val="007B29D4"/>
    <w:rsid w:val="007B38F2"/>
    <w:rsid w:val="007B6945"/>
    <w:rsid w:val="007B7E25"/>
    <w:rsid w:val="007B7EF0"/>
    <w:rsid w:val="007C1AD1"/>
    <w:rsid w:val="007C1FBC"/>
    <w:rsid w:val="007C38BF"/>
    <w:rsid w:val="007C3FA1"/>
    <w:rsid w:val="007D191B"/>
    <w:rsid w:val="007D373E"/>
    <w:rsid w:val="007D41C5"/>
    <w:rsid w:val="007D4ED9"/>
    <w:rsid w:val="007D55F0"/>
    <w:rsid w:val="007D5B9A"/>
    <w:rsid w:val="007E295B"/>
    <w:rsid w:val="007E3661"/>
    <w:rsid w:val="007F10F8"/>
    <w:rsid w:val="007F238F"/>
    <w:rsid w:val="007F2857"/>
    <w:rsid w:val="007F43B3"/>
    <w:rsid w:val="007F5A84"/>
    <w:rsid w:val="007F5DB3"/>
    <w:rsid w:val="007F70EE"/>
    <w:rsid w:val="007F7503"/>
    <w:rsid w:val="008007C0"/>
    <w:rsid w:val="00802877"/>
    <w:rsid w:val="008040A4"/>
    <w:rsid w:val="0080575F"/>
    <w:rsid w:val="00805938"/>
    <w:rsid w:val="00806959"/>
    <w:rsid w:val="00810271"/>
    <w:rsid w:val="008123AE"/>
    <w:rsid w:val="0081662C"/>
    <w:rsid w:val="00816A2D"/>
    <w:rsid w:val="00816A9C"/>
    <w:rsid w:val="00822127"/>
    <w:rsid w:val="008238C9"/>
    <w:rsid w:val="00824138"/>
    <w:rsid w:val="00825B92"/>
    <w:rsid w:val="0082771C"/>
    <w:rsid w:val="00834725"/>
    <w:rsid w:val="008358EC"/>
    <w:rsid w:val="00837A9D"/>
    <w:rsid w:val="00840290"/>
    <w:rsid w:val="00841DB5"/>
    <w:rsid w:val="0084304E"/>
    <w:rsid w:val="0084581E"/>
    <w:rsid w:val="008471BC"/>
    <w:rsid w:val="00847DA3"/>
    <w:rsid w:val="00850E79"/>
    <w:rsid w:val="00853D62"/>
    <w:rsid w:val="00854997"/>
    <w:rsid w:val="00855C10"/>
    <w:rsid w:val="00856243"/>
    <w:rsid w:val="0085692A"/>
    <w:rsid w:val="00856DC2"/>
    <w:rsid w:val="008616A2"/>
    <w:rsid w:val="00866FE5"/>
    <w:rsid w:val="00867E73"/>
    <w:rsid w:val="008712D2"/>
    <w:rsid w:val="008747DD"/>
    <w:rsid w:val="00875313"/>
    <w:rsid w:val="008753A3"/>
    <w:rsid w:val="0087567C"/>
    <w:rsid w:val="00876923"/>
    <w:rsid w:val="00876FC6"/>
    <w:rsid w:val="008844EC"/>
    <w:rsid w:val="0088594F"/>
    <w:rsid w:val="008861D8"/>
    <w:rsid w:val="00886D59"/>
    <w:rsid w:val="0088785A"/>
    <w:rsid w:val="008902A9"/>
    <w:rsid w:val="008910E7"/>
    <w:rsid w:val="00893CDF"/>
    <w:rsid w:val="008A0742"/>
    <w:rsid w:val="008A2B51"/>
    <w:rsid w:val="008B0A06"/>
    <w:rsid w:val="008B1424"/>
    <w:rsid w:val="008B2358"/>
    <w:rsid w:val="008B2C94"/>
    <w:rsid w:val="008B31F4"/>
    <w:rsid w:val="008B32AD"/>
    <w:rsid w:val="008B41F0"/>
    <w:rsid w:val="008B441B"/>
    <w:rsid w:val="008B5369"/>
    <w:rsid w:val="008B7D68"/>
    <w:rsid w:val="008C266C"/>
    <w:rsid w:val="008C27AC"/>
    <w:rsid w:val="008C2DC1"/>
    <w:rsid w:val="008C3CE1"/>
    <w:rsid w:val="008C43C6"/>
    <w:rsid w:val="008C7F7F"/>
    <w:rsid w:val="008D0AD2"/>
    <w:rsid w:val="008D2C0D"/>
    <w:rsid w:val="008D40C1"/>
    <w:rsid w:val="008D5256"/>
    <w:rsid w:val="008D5F36"/>
    <w:rsid w:val="008D6B06"/>
    <w:rsid w:val="008D6D2F"/>
    <w:rsid w:val="008E223A"/>
    <w:rsid w:val="008E3F69"/>
    <w:rsid w:val="008E5460"/>
    <w:rsid w:val="008E568A"/>
    <w:rsid w:val="008F161B"/>
    <w:rsid w:val="008F1C21"/>
    <w:rsid w:val="008F1EFB"/>
    <w:rsid w:val="008F3D72"/>
    <w:rsid w:val="008F4128"/>
    <w:rsid w:val="009076F0"/>
    <w:rsid w:val="009101BE"/>
    <w:rsid w:val="00912BFC"/>
    <w:rsid w:val="0091410A"/>
    <w:rsid w:val="00914241"/>
    <w:rsid w:val="0091516B"/>
    <w:rsid w:val="009152B2"/>
    <w:rsid w:val="009172AB"/>
    <w:rsid w:val="00917A39"/>
    <w:rsid w:val="00922A8F"/>
    <w:rsid w:val="00923DDE"/>
    <w:rsid w:val="00924B8E"/>
    <w:rsid w:val="00927173"/>
    <w:rsid w:val="0092787F"/>
    <w:rsid w:val="00931A3C"/>
    <w:rsid w:val="00931A8E"/>
    <w:rsid w:val="00931BBF"/>
    <w:rsid w:val="00931CD0"/>
    <w:rsid w:val="0093310A"/>
    <w:rsid w:val="00934AC1"/>
    <w:rsid w:val="00937A7A"/>
    <w:rsid w:val="00937C47"/>
    <w:rsid w:val="00942BF4"/>
    <w:rsid w:val="0094697B"/>
    <w:rsid w:val="00951477"/>
    <w:rsid w:val="00955B45"/>
    <w:rsid w:val="009615EF"/>
    <w:rsid w:val="00961C84"/>
    <w:rsid w:val="00962E7E"/>
    <w:rsid w:val="00963315"/>
    <w:rsid w:val="00964931"/>
    <w:rsid w:val="009700DD"/>
    <w:rsid w:val="009714F0"/>
    <w:rsid w:val="009721E5"/>
    <w:rsid w:val="00972567"/>
    <w:rsid w:val="009744E4"/>
    <w:rsid w:val="0097599E"/>
    <w:rsid w:val="009759EA"/>
    <w:rsid w:val="00984854"/>
    <w:rsid w:val="00985A08"/>
    <w:rsid w:val="00987CA8"/>
    <w:rsid w:val="00991143"/>
    <w:rsid w:val="00991EEB"/>
    <w:rsid w:val="00994AC1"/>
    <w:rsid w:val="00996783"/>
    <w:rsid w:val="00996878"/>
    <w:rsid w:val="00997777"/>
    <w:rsid w:val="009A1920"/>
    <w:rsid w:val="009A2ADA"/>
    <w:rsid w:val="009A35FF"/>
    <w:rsid w:val="009B0E5D"/>
    <w:rsid w:val="009B4336"/>
    <w:rsid w:val="009B52F2"/>
    <w:rsid w:val="009C1789"/>
    <w:rsid w:val="009C1D3B"/>
    <w:rsid w:val="009C4A41"/>
    <w:rsid w:val="009C5473"/>
    <w:rsid w:val="009C65B1"/>
    <w:rsid w:val="009C736D"/>
    <w:rsid w:val="009D0510"/>
    <w:rsid w:val="009D1F15"/>
    <w:rsid w:val="009D6D91"/>
    <w:rsid w:val="009D7116"/>
    <w:rsid w:val="009E4FB8"/>
    <w:rsid w:val="009E6656"/>
    <w:rsid w:val="009F32C8"/>
    <w:rsid w:val="009F37EA"/>
    <w:rsid w:val="009F414E"/>
    <w:rsid w:val="009F4431"/>
    <w:rsid w:val="009F4C0F"/>
    <w:rsid w:val="00A01EB8"/>
    <w:rsid w:val="00A06915"/>
    <w:rsid w:val="00A07DDA"/>
    <w:rsid w:val="00A11C23"/>
    <w:rsid w:val="00A14C39"/>
    <w:rsid w:val="00A16170"/>
    <w:rsid w:val="00A21638"/>
    <w:rsid w:val="00A22AFA"/>
    <w:rsid w:val="00A22BD4"/>
    <w:rsid w:val="00A22FED"/>
    <w:rsid w:val="00A23965"/>
    <w:rsid w:val="00A24CE5"/>
    <w:rsid w:val="00A25658"/>
    <w:rsid w:val="00A25F64"/>
    <w:rsid w:val="00A270BD"/>
    <w:rsid w:val="00A31853"/>
    <w:rsid w:val="00A320E5"/>
    <w:rsid w:val="00A35BF4"/>
    <w:rsid w:val="00A37816"/>
    <w:rsid w:val="00A402F6"/>
    <w:rsid w:val="00A407CC"/>
    <w:rsid w:val="00A428BF"/>
    <w:rsid w:val="00A428D9"/>
    <w:rsid w:val="00A43565"/>
    <w:rsid w:val="00A46894"/>
    <w:rsid w:val="00A46D29"/>
    <w:rsid w:val="00A473C0"/>
    <w:rsid w:val="00A57A52"/>
    <w:rsid w:val="00A57B6D"/>
    <w:rsid w:val="00A648D2"/>
    <w:rsid w:val="00A66F89"/>
    <w:rsid w:val="00A6720D"/>
    <w:rsid w:val="00A70D8C"/>
    <w:rsid w:val="00A73F3B"/>
    <w:rsid w:val="00A74974"/>
    <w:rsid w:val="00A832EF"/>
    <w:rsid w:val="00A842FF"/>
    <w:rsid w:val="00A853C1"/>
    <w:rsid w:val="00A85F68"/>
    <w:rsid w:val="00A9243C"/>
    <w:rsid w:val="00A92E49"/>
    <w:rsid w:val="00A93D92"/>
    <w:rsid w:val="00AA04CF"/>
    <w:rsid w:val="00AA27D6"/>
    <w:rsid w:val="00AA304E"/>
    <w:rsid w:val="00AA3160"/>
    <w:rsid w:val="00AA4A41"/>
    <w:rsid w:val="00AB2E87"/>
    <w:rsid w:val="00AB356B"/>
    <w:rsid w:val="00AB4EB7"/>
    <w:rsid w:val="00AB5F78"/>
    <w:rsid w:val="00AB7FA1"/>
    <w:rsid w:val="00AC084A"/>
    <w:rsid w:val="00AC0A55"/>
    <w:rsid w:val="00AC126E"/>
    <w:rsid w:val="00AC41DE"/>
    <w:rsid w:val="00AC447F"/>
    <w:rsid w:val="00AC4D12"/>
    <w:rsid w:val="00AC54A3"/>
    <w:rsid w:val="00AC565F"/>
    <w:rsid w:val="00AC6039"/>
    <w:rsid w:val="00AC770F"/>
    <w:rsid w:val="00AD3CA9"/>
    <w:rsid w:val="00AE1329"/>
    <w:rsid w:val="00AE2048"/>
    <w:rsid w:val="00AE3077"/>
    <w:rsid w:val="00AE3412"/>
    <w:rsid w:val="00AE4E3B"/>
    <w:rsid w:val="00AE6B6C"/>
    <w:rsid w:val="00AE6D95"/>
    <w:rsid w:val="00AF0F10"/>
    <w:rsid w:val="00AF1C87"/>
    <w:rsid w:val="00AF3FFA"/>
    <w:rsid w:val="00AF4B61"/>
    <w:rsid w:val="00AF6347"/>
    <w:rsid w:val="00AF66B2"/>
    <w:rsid w:val="00AF7FA6"/>
    <w:rsid w:val="00B01689"/>
    <w:rsid w:val="00B01708"/>
    <w:rsid w:val="00B01E3C"/>
    <w:rsid w:val="00B03FC3"/>
    <w:rsid w:val="00B063BA"/>
    <w:rsid w:val="00B07922"/>
    <w:rsid w:val="00B11DC5"/>
    <w:rsid w:val="00B122BC"/>
    <w:rsid w:val="00B159D9"/>
    <w:rsid w:val="00B1710C"/>
    <w:rsid w:val="00B2012E"/>
    <w:rsid w:val="00B20993"/>
    <w:rsid w:val="00B20AC7"/>
    <w:rsid w:val="00B2250B"/>
    <w:rsid w:val="00B23A7A"/>
    <w:rsid w:val="00B32098"/>
    <w:rsid w:val="00B32841"/>
    <w:rsid w:val="00B347F4"/>
    <w:rsid w:val="00B34D42"/>
    <w:rsid w:val="00B372A7"/>
    <w:rsid w:val="00B40041"/>
    <w:rsid w:val="00B413EE"/>
    <w:rsid w:val="00B419AD"/>
    <w:rsid w:val="00B42940"/>
    <w:rsid w:val="00B42C3E"/>
    <w:rsid w:val="00B4379A"/>
    <w:rsid w:val="00B44A55"/>
    <w:rsid w:val="00B45AD0"/>
    <w:rsid w:val="00B47376"/>
    <w:rsid w:val="00B47E0B"/>
    <w:rsid w:val="00B53B8C"/>
    <w:rsid w:val="00B54EA2"/>
    <w:rsid w:val="00B57DA7"/>
    <w:rsid w:val="00B601DD"/>
    <w:rsid w:val="00B603E1"/>
    <w:rsid w:val="00B622CE"/>
    <w:rsid w:val="00B62872"/>
    <w:rsid w:val="00B63095"/>
    <w:rsid w:val="00B63505"/>
    <w:rsid w:val="00B64ADC"/>
    <w:rsid w:val="00B655E4"/>
    <w:rsid w:val="00B67747"/>
    <w:rsid w:val="00B67774"/>
    <w:rsid w:val="00B70E7E"/>
    <w:rsid w:val="00B71E9A"/>
    <w:rsid w:val="00B73469"/>
    <w:rsid w:val="00B74EE3"/>
    <w:rsid w:val="00B80ABB"/>
    <w:rsid w:val="00B810A4"/>
    <w:rsid w:val="00B839E6"/>
    <w:rsid w:val="00B90014"/>
    <w:rsid w:val="00B90D6D"/>
    <w:rsid w:val="00B927EB"/>
    <w:rsid w:val="00B92A0B"/>
    <w:rsid w:val="00BA5F84"/>
    <w:rsid w:val="00BA7149"/>
    <w:rsid w:val="00BB38B7"/>
    <w:rsid w:val="00BB5911"/>
    <w:rsid w:val="00BB6632"/>
    <w:rsid w:val="00BB70B4"/>
    <w:rsid w:val="00BC0CED"/>
    <w:rsid w:val="00BC4135"/>
    <w:rsid w:val="00BC7081"/>
    <w:rsid w:val="00BC7591"/>
    <w:rsid w:val="00BD0863"/>
    <w:rsid w:val="00BD0DB4"/>
    <w:rsid w:val="00BD1C71"/>
    <w:rsid w:val="00BD55B3"/>
    <w:rsid w:val="00BD7A7D"/>
    <w:rsid w:val="00BE3A3A"/>
    <w:rsid w:val="00BE3F66"/>
    <w:rsid w:val="00BE5C47"/>
    <w:rsid w:val="00BE6710"/>
    <w:rsid w:val="00BE68E9"/>
    <w:rsid w:val="00BF18BB"/>
    <w:rsid w:val="00BF24F1"/>
    <w:rsid w:val="00BF2ECB"/>
    <w:rsid w:val="00BF48EC"/>
    <w:rsid w:val="00BF4B57"/>
    <w:rsid w:val="00C02BA2"/>
    <w:rsid w:val="00C0471A"/>
    <w:rsid w:val="00C0495D"/>
    <w:rsid w:val="00C04A6F"/>
    <w:rsid w:val="00C05527"/>
    <w:rsid w:val="00C061A6"/>
    <w:rsid w:val="00C06A23"/>
    <w:rsid w:val="00C121E2"/>
    <w:rsid w:val="00C12478"/>
    <w:rsid w:val="00C175B4"/>
    <w:rsid w:val="00C222C4"/>
    <w:rsid w:val="00C23F92"/>
    <w:rsid w:val="00C25056"/>
    <w:rsid w:val="00C25E8B"/>
    <w:rsid w:val="00C274CE"/>
    <w:rsid w:val="00C27FE0"/>
    <w:rsid w:val="00C30A49"/>
    <w:rsid w:val="00C30CC4"/>
    <w:rsid w:val="00C31CE9"/>
    <w:rsid w:val="00C33467"/>
    <w:rsid w:val="00C4025D"/>
    <w:rsid w:val="00C42621"/>
    <w:rsid w:val="00C4572C"/>
    <w:rsid w:val="00C46253"/>
    <w:rsid w:val="00C47C44"/>
    <w:rsid w:val="00C47DD1"/>
    <w:rsid w:val="00C503A3"/>
    <w:rsid w:val="00C506DF"/>
    <w:rsid w:val="00C52813"/>
    <w:rsid w:val="00C54603"/>
    <w:rsid w:val="00C54A35"/>
    <w:rsid w:val="00C54D49"/>
    <w:rsid w:val="00C617D1"/>
    <w:rsid w:val="00C66968"/>
    <w:rsid w:val="00C71443"/>
    <w:rsid w:val="00C754B9"/>
    <w:rsid w:val="00C76266"/>
    <w:rsid w:val="00C80A50"/>
    <w:rsid w:val="00C81A47"/>
    <w:rsid w:val="00C85A1B"/>
    <w:rsid w:val="00C85D3C"/>
    <w:rsid w:val="00C87859"/>
    <w:rsid w:val="00C9328A"/>
    <w:rsid w:val="00C9358C"/>
    <w:rsid w:val="00C9558D"/>
    <w:rsid w:val="00C95A1C"/>
    <w:rsid w:val="00CA067E"/>
    <w:rsid w:val="00CA1ADB"/>
    <w:rsid w:val="00CA2408"/>
    <w:rsid w:val="00CA3956"/>
    <w:rsid w:val="00CA5361"/>
    <w:rsid w:val="00CA5CD1"/>
    <w:rsid w:val="00CA6712"/>
    <w:rsid w:val="00CA7B25"/>
    <w:rsid w:val="00CB0688"/>
    <w:rsid w:val="00CB21AB"/>
    <w:rsid w:val="00CB26F0"/>
    <w:rsid w:val="00CB332B"/>
    <w:rsid w:val="00CB593B"/>
    <w:rsid w:val="00CB68C1"/>
    <w:rsid w:val="00CB7DF6"/>
    <w:rsid w:val="00CC1178"/>
    <w:rsid w:val="00CC140D"/>
    <w:rsid w:val="00CC21CE"/>
    <w:rsid w:val="00CC4800"/>
    <w:rsid w:val="00CC7DDD"/>
    <w:rsid w:val="00CD011D"/>
    <w:rsid w:val="00CD0705"/>
    <w:rsid w:val="00CD3168"/>
    <w:rsid w:val="00CD6AC2"/>
    <w:rsid w:val="00CD739B"/>
    <w:rsid w:val="00CD7CA4"/>
    <w:rsid w:val="00CE1B03"/>
    <w:rsid w:val="00CE3A70"/>
    <w:rsid w:val="00CE5271"/>
    <w:rsid w:val="00CE5A82"/>
    <w:rsid w:val="00CE6ABD"/>
    <w:rsid w:val="00CF0D83"/>
    <w:rsid w:val="00CF1195"/>
    <w:rsid w:val="00CF11C0"/>
    <w:rsid w:val="00CF2A15"/>
    <w:rsid w:val="00CF3DF4"/>
    <w:rsid w:val="00D022F9"/>
    <w:rsid w:val="00D074AC"/>
    <w:rsid w:val="00D07FD5"/>
    <w:rsid w:val="00D1249F"/>
    <w:rsid w:val="00D1259F"/>
    <w:rsid w:val="00D13B62"/>
    <w:rsid w:val="00D1681A"/>
    <w:rsid w:val="00D17C4A"/>
    <w:rsid w:val="00D23BDC"/>
    <w:rsid w:val="00D242DE"/>
    <w:rsid w:val="00D27719"/>
    <w:rsid w:val="00D278F0"/>
    <w:rsid w:val="00D302E6"/>
    <w:rsid w:val="00D33917"/>
    <w:rsid w:val="00D33972"/>
    <w:rsid w:val="00D358F1"/>
    <w:rsid w:val="00D401B3"/>
    <w:rsid w:val="00D40980"/>
    <w:rsid w:val="00D40B5A"/>
    <w:rsid w:val="00D427B8"/>
    <w:rsid w:val="00D4337D"/>
    <w:rsid w:val="00D458DF"/>
    <w:rsid w:val="00D45971"/>
    <w:rsid w:val="00D47766"/>
    <w:rsid w:val="00D56C82"/>
    <w:rsid w:val="00D65A32"/>
    <w:rsid w:val="00D66A9E"/>
    <w:rsid w:val="00D67AAE"/>
    <w:rsid w:val="00D72D96"/>
    <w:rsid w:val="00D72FF0"/>
    <w:rsid w:val="00D74917"/>
    <w:rsid w:val="00D7615C"/>
    <w:rsid w:val="00D807C0"/>
    <w:rsid w:val="00D824F3"/>
    <w:rsid w:val="00D83043"/>
    <w:rsid w:val="00D833EF"/>
    <w:rsid w:val="00D835A1"/>
    <w:rsid w:val="00D84342"/>
    <w:rsid w:val="00D849EE"/>
    <w:rsid w:val="00D850CF"/>
    <w:rsid w:val="00D864FA"/>
    <w:rsid w:val="00D90DAE"/>
    <w:rsid w:val="00D90DC2"/>
    <w:rsid w:val="00D92D59"/>
    <w:rsid w:val="00D95A4F"/>
    <w:rsid w:val="00D976C4"/>
    <w:rsid w:val="00DA5352"/>
    <w:rsid w:val="00DA58F1"/>
    <w:rsid w:val="00DA694A"/>
    <w:rsid w:val="00DB5B82"/>
    <w:rsid w:val="00DB75BF"/>
    <w:rsid w:val="00DC5ABA"/>
    <w:rsid w:val="00DC5B3A"/>
    <w:rsid w:val="00DD0839"/>
    <w:rsid w:val="00DD10DB"/>
    <w:rsid w:val="00DD15D8"/>
    <w:rsid w:val="00DD4542"/>
    <w:rsid w:val="00DD5517"/>
    <w:rsid w:val="00DD6199"/>
    <w:rsid w:val="00DE00C3"/>
    <w:rsid w:val="00DE4210"/>
    <w:rsid w:val="00DE733E"/>
    <w:rsid w:val="00DE7E8A"/>
    <w:rsid w:val="00DF0866"/>
    <w:rsid w:val="00DF2163"/>
    <w:rsid w:val="00DF227A"/>
    <w:rsid w:val="00DF6E9C"/>
    <w:rsid w:val="00E0172F"/>
    <w:rsid w:val="00E01EFB"/>
    <w:rsid w:val="00E037A8"/>
    <w:rsid w:val="00E049E2"/>
    <w:rsid w:val="00E11314"/>
    <w:rsid w:val="00E15F9F"/>
    <w:rsid w:val="00E16C25"/>
    <w:rsid w:val="00E21D46"/>
    <w:rsid w:val="00E24CDE"/>
    <w:rsid w:val="00E2507C"/>
    <w:rsid w:val="00E2799A"/>
    <w:rsid w:val="00E30111"/>
    <w:rsid w:val="00E31116"/>
    <w:rsid w:val="00E35D77"/>
    <w:rsid w:val="00E37DC6"/>
    <w:rsid w:val="00E401F1"/>
    <w:rsid w:val="00E42E64"/>
    <w:rsid w:val="00E430E6"/>
    <w:rsid w:val="00E45297"/>
    <w:rsid w:val="00E56590"/>
    <w:rsid w:val="00E5709B"/>
    <w:rsid w:val="00E616F7"/>
    <w:rsid w:val="00E627D8"/>
    <w:rsid w:val="00E630CA"/>
    <w:rsid w:val="00E63C73"/>
    <w:rsid w:val="00E67028"/>
    <w:rsid w:val="00E67D4B"/>
    <w:rsid w:val="00E74FB3"/>
    <w:rsid w:val="00E841BD"/>
    <w:rsid w:val="00E853A0"/>
    <w:rsid w:val="00E8555D"/>
    <w:rsid w:val="00E8598D"/>
    <w:rsid w:val="00E904AB"/>
    <w:rsid w:val="00E944FE"/>
    <w:rsid w:val="00E960EB"/>
    <w:rsid w:val="00E97AE9"/>
    <w:rsid w:val="00EA08F8"/>
    <w:rsid w:val="00EA1A7C"/>
    <w:rsid w:val="00EA309B"/>
    <w:rsid w:val="00EB066C"/>
    <w:rsid w:val="00EB0F46"/>
    <w:rsid w:val="00EB728A"/>
    <w:rsid w:val="00EC0F31"/>
    <w:rsid w:val="00EC2A23"/>
    <w:rsid w:val="00EC47B5"/>
    <w:rsid w:val="00EC521B"/>
    <w:rsid w:val="00ED098B"/>
    <w:rsid w:val="00ED1251"/>
    <w:rsid w:val="00ED3523"/>
    <w:rsid w:val="00ED4670"/>
    <w:rsid w:val="00ED4D48"/>
    <w:rsid w:val="00ED638D"/>
    <w:rsid w:val="00ED7A98"/>
    <w:rsid w:val="00EE0242"/>
    <w:rsid w:val="00EE2A55"/>
    <w:rsid w:val="00EE5BA0"/>
    <w:rsid w:val="00EF0722"/>
    <w:rsid w:val="00EF11F3"/>
    <w:rsid w:val="00EF214A"/>
    <w:rsid w:val="00EF223E"/>
    <w:rsid w:val="00EF3789"/>
    <w:rsid w:val="00EF44D7"/>
    <w:rsid w:val="00EF576C"/>
    <w:rsid w:val="00EF62C7"/>
    <w:rsid w:val="00F0646C"/>
    <w:rsid w:val="00F10ADD"/>
    <w:rsid w:val="00F11080"/>
    <w:rsid w:val="00F12D42"/>
    <w:rsid w:val="00F12E74"/>
    <w:rsid w:val="00F156C1"/>
    <w:rsid w:val="00F20605"/>
    <w:rsid w:val="00F20E08"/>
    <w:rsid w:val="00F20F66"/>
    <w:rsid w:val="00F21DB4"/>
    <w:rsid w:val="00F245F8"/>
    <w:rsid w:val="00F2699A"/>
    <w:rsid w:val="00F27036"/>
    <w:rsid w:val="00F2757E"/>
    <w:rsid w:val="00F339CB"/>
    <w:rsid w:val="00F3544B"/>
    <w:rsid w:val="00F35AC3"/>
    <w:rsid w:val="00F41EEB"/>
    <w:rsid w:val="00F4361A"/>
    <w:rsid w:val="00F502D8"/>
    <w:rsid w:val="00F519AF"/>
    <w:rsid w:val="00F52254"/>
    <w:rsid w:val="00F5230F"/>
    <w:rsid w:val="00F54915"/>
    <w:rsid w:val="00F54938"/>
    <w:rsid w:val="00F54D10"/>
    <w:rsid w:val="00F54F00"/>
    <w:rsid w:val="00F56E03"/>
    <w:rsid w:val="00F60F6B"/>
    <w:rsid w:val="00F63F3D"/>
    <w:rsid w:val="00F64202"/>
    <w:rsid w:val="00F66EDD"/>
    <w:rsid w:val="00F71608"/>
    <w:rsid w:val="00F71BC4"/>
    <w:rsid w:val="00F721F3"/>
    <w:rsid w:val="00F762BA"/>
    <w:rsid w:val="00F7776B"/>
    <w:rsid w:val="00F90567"/>
    <w:rsid w:val="00F91E6E"/>
    <w:rsid w:val="00F928D8"/>
    <w:rsid w:val="00F95F1A"/>
    <w:rsid w:val="00F961CB"/>
    <w:rsid w:val="00F96F9B"/>
    <w:rsid w:val="00F97C61"/>
    <w:rsid w:val="00FA0883"/>
    <w:rsid w:val="00FA2B4D"/>
    <w:rsid w:val="00FA6339"/>
    <w:rsid w:val="00FA6C4F"/>
    <w:rsid w:val="00FB160F"/>
    <w:rsid w:val="00FB33F4"/>
    <w:rsid w:val="00FB52A3"/>
    <w:rsid w:val="00FC47D1"/>
    <w:rsid w:val="00FC4A1C"/>
    <w:rsid w:val="00FC4A1E"/>
    <w:rsid w:val="00FC4F55"/>
    <w:rsid w:val="00FD29BB"/>
    <w:rsid w:val="00FD60E9"/>
    <w:rsid w:val="00FD70C6"/>
    <w:rsid w:val="00FE0F9F"/>
    <w:rsid w:val="00FE29C9"/>
    <w:rsid w:val="00FF1AF6"/>
    <w:rsid w:val="00FF554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92B2CA-7129-48BB-B59F-27B8AE2F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96BB1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96BB1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qFormat/>
    <w:rsid w:val="00296B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oter" Target="footer1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1658</Words>
  <Characters>9455</Characters>
  <Application>Microsoft Office Word</Application>
  <DocSecurity>0</DocSecurity>
  <Lines>78</Lines>
  <Paragraphs>22</Paragraphs>
  <ScaleCrop>false</ScaleCrop>
  <Company/>
  <LinksUpToDate>false</LinksUpToDate>
  <CharactersWithSpaces>11091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Kiruthika S..</dc:creator>
  <cp:keywords/>
  <dc:description/>
  <cp:lastModifiedBy>Kiruthika S..</cp:lastModifiedBy>
  <cp:revision>1</cp:revision>
  <dcterms:created xsi:type="dcterms:W3CDTF">2023-03-23T01:09:00Z</dcterms:created>
  <dcterms:modified xsi:type="dcterms:W3CDTF">2023-03-23T01:11:00Z</dcterms:modified>
</cp:coreProperties>
</file>