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02622" w14:textId="77777777" w:rsidR="00CE66B5" w:rsidRPr="0023196E" w:rsidRDefault="00CE66B5" w:rsidP="00CE66B5">
      <w:pPr>
        <w:spacing w:line="480" w:lineRule="auto"/>
        <w:outlineLvl w:val="0"/>
        <w:rPr>
          <w:rFonts w:ascii="Times New Roman" w:hAnsi="Times New Roman" w:cs="Times New Roman"/>
          <w:b/>
          <w:bCs/>
          <w:sz w:val="24"/>
        </w:rPr>
      </w:pPr>
      <w:r w:rsidRPr="0023196E">
        <w:rPr>
          <w:rFonts w:ascii="Times New Roman" w:hAnsi="Times New Roman" w:cs="Times New Roman" w:hint="eastAsia"/>
          <w:b/>
          <w:bCs/>
          <w:sz w:val="24"/>
        </w:rPr>
        <w:t>M</w:t>
      </w:r>
      <w:r w:rsidRPr="0023196E">
        <w:rPr>
          <w:rFonts w:ascii="Times New Roman" w:hAnsi="Times New Roman" w:cs="Times New Roman"/>
          <w:b/>
          <w:bCs/>
          <w:sz w:val="24"/>
        </w:rPr>
        <w:t>ethods</w:t>
      </w:r>
    </w:p>
    <w:p w14:paraId="0A73AEA9" w14:textId="77777777" w:rsidR="00CE66B5" w:rsidRPr="006452A5" w:rsidRDefault="00CE66B5" w:rsidP="00CE66B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452A5">
        <w:rPr>
          <w:rFonts w:ascii="Times New Roman" w:hAnsi="Times New Roman" w:cs="Times New Roman"/>
          <w:b/>
          <w:bCs/>
          <w:sz w:val="24"/>
        </w:rPr>
        <w:t xml:space="preserve">Generation of </w:t>
      </w:r>
      <w:r>
        <w:rPr>
          <w:rFonts w:ascii="Times New Roman" w:hAnsi="Times New Roman" w:cs="Times New Roman"/>
          <w:b/>
          <w:bCs/>
          <w:sz w:val="24"/>
        </w:rPr>
        <w:t>CT041</w:t>
      </w:r>
    </w:p>
    <w:p w14:paraId="130047BD" w14:textId="4165D750" w:rsidR="00CE66B5" w:rsidRDefault="00CE66B5" w:rsidP="00CE66B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After </w:t>
      </w:r>
      <w:r w:rsidRPr="3D463BF5">
        <w:rPr>
          <w:rFonts w:ascii="Times New Roman" w:hAnsi="Times New Roman" w:cs="Times New Roman"/>
          <w:sz w:val="24"/>
        </w:rPr>
        <w:t>apheresis</w:t>
      </w:r>
      <w:r>
        <w:rPr>
          <w:rFonts w:ascii="Times New Roman" w:hAnsi="Times New Roman" w:cs="Times New Roman"/>
          <w:sz w:val="24"/>
        </w:rPr>
        <w:t xml:space="preserve">, peripheral blood mononuclear cell (PBMCs) from patients were collected and further purified by </w:t>
      </w:r>
      <w:proofErr w:type="spellStart"/>
      <w:r>
        <w:rPr>
          <w:rFonts w:ascii="Times New Roman" w:hAnsi="Times New Roman" w:cs="Times New Roman"/>
          <w:sz w:val="24"/>
        </w:rPr>
        <w:t>Ficoll</w:t>
      </w:r>
      <w:proofErr w:type="spellEnd"/>
      <w:r>
        <w:rPr>
          <w:rFonts w:ascii="Times New Roman" w:hAnsi="Times New Roman" w:cs="Times New Roman"/>
          <w:sz w:val="24"/>
        </w:rPr>
        <w:t xml:space="preserve"> density gradient centrifugation. Then, human IL-2 </w:t>
      </w:r>
      <w:r>
        <w:rPr>
          <w:rFonts w:ascii="Times New Roman" w:hAnsi="Times New Roman" w:cs="Times New Roman" w:hint="eastAsia"/>
          <w:sz w:val="24"/>
        </w:rPr>
        <w:t>was</w:t>
      </w:r>
      <w:r>
        <w:rPr>
          <w:rFonts w:ascii="Times New Roman" w:hAnsi="Times New Roman" w:cs="Times New Roman"/>
          <w:sz w:val="24"/>
        </w:rPr>
        <w:t xml:space="preserve"> added into PBMCs culture medium. After CD3/CD28 </w:t>
      </w:r>
      <w:proofErr w:type="spellStart"/>
      <w:r>
        <w:rPr>
          <w:rFonts w:ascii="Times New Roman" w:hAnsi="Times New Roman" w:cs="Times New Roman"/>
          <w:sz w:val="24"/>
        </w:rPr>
        <w:t>Dynabeads</w:t>
      </w:r>
      <w:proofErr w:type="spellEnd"/>
      <w:r>
        <w:rPr>
          <w:rFonts w:ascii="Times New Roman" w:hAnsi="Times New Roman" w:cs="Times New Roman"/>
          <w:sz w:val="24"/>
        </w:rPr>
        <w:t xml:space="preserve"> activation, T cells were transduced with lentiviral vector </w:t>
      </w:r>
      <w:r>
        <w:rPr>
          <w:rFonts w:ascii="Times New Roman" w:hAnsi="Times New Roman" w:cs="Times New Roman" w:hint="eastAsia"/>
          <w:sz w:val="24"/>
        </w:rPr>
        <w:t>en</w:t>
      </w:r>
      <w:r>
        <w:rPr>
          <w:rFonts w:ascii="Times New Roman" w:hAnsi="Times New Roman" w:cs="Times New Roman"/>
          <w:sz w:val="24"/>
        </w:rPr>
        <w:t xml:space="preserve">coding the </w:t>
      </w:r>
      <w:r w:rsidRPr="00362830">
        <w:rPr>
          <w:rFonts w:ascii="Times New Roman" w:hAnsi="Times New Roman" w:cs="Times New Roman"/>
          <w:i/>
          <w:iCs/>
          <w:sz w:val="24"/>
        </w:rPr>
        <w:t>CAR-CLDN18.2</w:t>
      </w:r>
      <w:r>
        <w:rPr>
          <w:rFonts w:ascii="Times New Roman" w:hAnsi="Times New Roman" w:cs="Times New Roman"/>
          <w:sz w:val="24"/>
        </w:rPr>
        <w:t>. CAR T cells were harvested and formulated when cell quantity reached the dose requirement. fluorescence-activated cell sorting (FACS) was perfo</w:t>
      </w:r>
      <w:r>
        <w:rPr>
          <w:rFonts w:ascii="Times New Roman" w:hAnsi="Times New Roman" w:cs="Times New Roman" w:hint="eastAsia"/>
          <w:sz w:val="24"/>
        </w:rPr>
        <w:t>r</w:t>
      </w:r>
      <w:r>
        <w:rPr>
          <w:rFonts w:ascii="Times New Roman" w:hAnsi="Times New Roman" w:cs="Times New Roman"/>
          <w:sz w:val="24"/>
        </w:rPr>
        <w:t xml:space="preserve">med before product release </w:t>
      </w:r>
      <w:r w:rsidRPr="00C50A3C">
        <w:rPr>
          <w:rFonts w:ascii="Times New Roman" w:hAnsi="Times New Roman" w:cs="Times New Roman"/>
          <w:sz w:val="24"/>
        </w:rPr>
        <w:t>(</w:t>
      </w:r>
      <w:r w:rsidR="00754E43" w:rsidRPr="00C50A3C">
        <w:rPr>
          <w:rFonts w:ascii="Times New Roman" w:hAnsi="Times New Roman" w:cs="Times New Roman"/>
          <w:sz w:val="24"/>
        </w:rPr>
        <w:t>Additional file 2:</w:t>
      </w:r>
      <w:r w:rsidRPr="00C50A3C">
        <w:rPr>
          <w:rFonts w:ascii="Times New Roman" w:hAnsi="Times New Roman" w:cs="Times New Roman"/>
          <w:sz w:val="24"/>
        </w:rPr>
        <w:t xml:space="preserve"> Figure S2).</w:t>
      </w:r>
    </w:p>
    <w:p w14:paraId="0CCCD5EF" w14:textId="77777777" w:rsidR="00CE66B5" w:rsidRPr="006452A5" w:rsidRDefault="00CE66B5" w:rsidP="00CE66B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452A5">
        <w:rPr>
          <w:rFonts w:ascii="Times New Roman" w:hAnsi="Times New Roman" w:cs="Times New Roman"/>
          <w:b/>
          <w:bCs/>
          <w:sz w:val="24"/>
        </w:rPr>
        <w:t xml:space="preserve">qPCR analysis of </w:t>
      </w:r>
      <w:r>
        <w:rPr>
          <w:rFonts w:ascii="Times New Roman" w:hAnsi="Times New Roman" w:cs="Times New Roman"/>
          <w:b/>
          <w:bCs/>
          <w:sz w:val="24"/>
        </w:rPr>
        <w:t>CT041</w:t>
      </w:r>
      <w:r w:rsidRPr="006452A5">
        <w:rPr>
          <w:rFonts w:ascii="Times New Roman" w:hAnsi="Times New Roman" w:cs="Times New Roman"/>
          <w:b/>
          <w:bCs/>
          <w:sz w:val="24"/>
        </w:rPr>
        <w:t xml:space="preserve"> expansion and persistence</w:t>
      </w:r>
    </w:p>
    <w:p w14:paraId="2937F51D" w14:textId="77777777" w:rsidR="00CE66B5" w:rsidRDefault="00CE66B5" w:rsidP="00CE66B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persistence of CAR T cells in peripheral blood was determined by </w:t>
      </w:r>
      <w:r w:rsidRPr="0088627F">
        <w:rPr>
          <w:rFonts w:ascii="Times New Roman" w:hAnsi="Times New Roman" w:cs="Times New Roman"/>
          <w:sz w:val="24"/>
        </w:rPr>
        <w:t>quantification of the woodchuck hepatitis post-transcriptional regulatory element regio</w:t>
      </w:r>
      <w:r>
        <w:rPr>
          <w:rFonts w:ascii="Times New Roman" w:hAnsi="Times New Roman" w:cs="Times New Roman"/>
          <w:sz w:val="24"/>
        </w:rPr>
        <w:t xml:space="preserve">n of the </w:t>
      </w:r>
      <w:r w:rsidRPr="0088627F">
        <w:rPr>
          <w:rFonts w:ascii="Times New Roman" w:hAnsi="Times New Roman" w:cs="Times New Roman"/>
          <w:sz w:val="24"/>
        </w:rPr>
        <w:t>lentiviral transgene by qPCR</w:t>
      </w:r>
      <w:r>
        <w:rPr>
          <w:rFonts w:ascii="Times New Roman" w:hAnsi="Times New Roman" w:cs="Times New Roman"/>
          <w:sz w:val="24"/>
        </w:rPr>
        <w:t>. Genomic DNA (</w:t>
      </w:r>
      <w:r w:rsidRPr="00D245C9">
        <w:rPr>
          <w:rFonts w:ascii="Times New Roman" w:hAnsi="Times New Roman" w:cs="Times New Roman"/>
          <w:sz w:val="24"/>
        </w:rPr>
        <w:t>gDNA</w:t>
      </w:r>
      <w:r>
        <w:rPr>
          <w:rFonts w:ascii="Times New Roman" w:hAnsi="Times New Roman" w:cs="Times New Roman"/>
          <w:sz w:val="24"/>
        </w:rPr>
        <w:t>)</w:t>
      </w:r>
      <w:r w:rsidRPr="00D245C9">
        <w:rPr>
          <w:rFonts w:ascii="Times New Roman" w:hAnsi="Times New Roman" w:cs="Times New Roman"/>
          <w:sz w:val="24"/>
        </w:rPr>
        <w:t xml:space="preserve"> was extracted using the </w:t>
      </w:r>
      <w:proofErr w:type="spellStart"/>
      <w:r w:rsidRPr="00D245C9">
        <w:rPr>
          <w:rFonts w:ascii="Times New Roman" w:hAnsi="Times New Roman" w:cs="Times New Roman"/>
          <w:sz w:val="24"/>
        </w:rPr>
        <w:t>QIAamp</w:t>
      </w:r>
      <w:proofErr w:type="spellEnd"/>
      <w:r w:rsidRPr="00D245C9">
        <w:rPr>
          <w:rFonts w:ascii="Times New Roman" w:hAnsi="Times New Roman" w:cs="Times New Roman"/>
          <w:sz w:val="24"/>
        </w:rPr>
        <w:t xml:space="preserve"> DNA Midi Kit (Qiagen). The standard curve for the transcript cop</w:t>
      </w:r>
      <w:r>
        <w:rPr>
          <w:rFonts w:ascii="Times New Roman" w:hAnsi="Times New Roman" w:cs="Times New Roman"/>
          <w:sz w:val="24"/>
        </w:rPr>
        <w:t>y</w:t>
      </w:r>
      <w:r w:rsidRPr="00D245C9">
        <w:rPr>
          <w:rFonts w:ascii="Times New Roman" w:hAnsi="Times New Roman" w:cs="Times New Roman"/>
          <w:sz w:val="24"/>
        </w:rPr>
        <w:t xml:space="preserve"> number was established by the amplification of a ten-fold serially diluted linearized plasmid PSD001 between 2 × 10</w:t>
      </w:r>
      <w:r w:rsidRPr="00362830">
        <w:rPr>
          <w:rFonts w:ascii="Times New Roman" w:hAnsi="Times New Roman" w:cs="Times New Roman"/>
          <w:sz w:val="24"/>
          <w:vertAlign w:val="superscript"/>
        </w:rPr>
        <w:t>6</w:t>
      </w:r>
      <w:r w:rsidRPr="00D245C9">
        <w:rPr>
          <w:rFonts w:ascii="Times New Roman" w:hAnsi="Times New Roman" w:cs="Times New Roman"/>
          <w:sz w:val="24"/>
        </w:rPr>
        <w:t xml:space="preserve"> and 200 copies. The number of transgene copies per microgram of gDNA was determined on a 7500 Fast (</w:t>
      </w:r>
      <w:proofErr w:type="spellStart"/>
      <w:r w:rsidRPr="00D245C9">
        <w:rPr>
          <w:rFonts w:ascii="Times New Roman" w:hAnsi="Times New Roman" w:cs="Times New Roman"/>
          <w:sz w:val="24"/>
        </w:rPr>
        <w:t>Thermo</w:t>
      </w:r>
      <w:proofErr w:type="spellEnd"/>
      <w:r w:rsidRPr="00D245C9">
        <w:rPr>
          <w:rFonts w:ascii="Times New Roman" w:hAnsi="Times New Roman" w:cs="Times New Roman"/>
          <w:sz w:val="24"/>
        </w:rPr>
        <w:t xml:space="preserve"> Fisher Scientific) triplicated for each sample.</w:t>
      </w:r>
    </w:p>
    <w:p w14:paraId="62C3115B" w14:textId="77777777" w:rsidR="00CE66B5" w:rsidRPr="006452A5" w:rsidRDefault="00CE66B5" w:rsidP="00CE66B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Peripheral blood biomarker testing</w:t>
      </w:r>
    </w:p>
    <w:p w14:paraId="707DB642" w14:textId="46A983DA" w:rsidR="00CE66B5" w:rsidRDefault="00CE66B5" w:rsidP="00CE66B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 w:rsidRPr="00D245C9">
        <w:rPr>
          <w:rFonts w:ascii="Times New Roman" w:hAnsi="Times New Roman" w:cs="Times New Roman"/>
          <w:sz w:val="24"/>
        </w:rPr>
        <w:t xml:space="preserve">low cytometry </w:t>
      </w:r>
      <w:r>
        <w:rPr>
          <w:rFonts w:ascii="Times New Roman" w:hAnsi="Times New Roman" w:cs="Times New Roman"/>
          <w:sz w:val="24"/>
        </w:rPr>
        <w:t>(</w:t>
      </w:r>
      <w:r w:rsidRPr="00A81DAE">
        <w:rPr>
          <w:rFonts w:ascii="Times New Roman" w:hAnsi="Times New Roman" w:cs="Times New Roman"/>
          <w:sz w:val="24"/>
        </w:rPr>
        <w:t xml:space="preserve">BD </w:t>
      </w:r>
      <w:proofErr w:type="spellStart"/>
      <w:r w:rsidRPr="004C12F8">
        <w:rPr>
          <w:rFonts w:ascii="Times New Roman" w:hAnsi="Times New Roman" w:cs="Times New Roman"/>
          <w:sz w:val="24"/>
        </w:rPr>
        <w:t>FACSCantoII</w:t>
      </w:r>
      <w:proofErr w:type="spellEnd"/>
      <w:r>
        <w:rPr>
          <w:rFonts w:ascii="Times New Roman" w:hAnsi="Times New Roman" w:cs="Times New Roman"/>
          <w:sz w:val="24"/>
        </w:rPr>
        <w:t xml:space="preserve">) were then performed to identify dynamic alteration of peripheral lymphocytes subclones every ~30 days, basing on classic immune cell </w:t>
      </w:r>
      <w:r w:rsidRPr="00C50A3C">
        <w:rPr>
          <w:rFonts w:ascii="Times New Roman" w:hAnsi="Times New Roman" w:cs="Times New Roman"/>
          <w:sz w:val="24"/>
        </w:rPr>
        <w:t>markers (</w:t>
      </w:r>
      <w:r w:rsidR="007A3569" w:rsidRPr="00C50A3C">
        <w:rPr>
          <w:rFonts w:ascii="Times New Roman" w:hAnsi="Times New Roman" w:cs="Times New Roman"/>
          <w:sz w:val="24"/>
        </w:rPr>
        <w:t>Additional file 5:</w:t>
      </w:r>
      <w:r w:rsidRPr="00C50A3C">
        <w:rPr>
          <w:rFonts w:ascii="Times New Roman" w:hAnsi="Times New Roman" w:cs="Times New Roman" w:hint="eastAsia"/>
          <w:sz w:val="24"/>
        </w:rPr>
        <w:t xml:space="preserve"> </w:t>
      </w:r>
      <w:r w:rsidRPr="00C50A3C">
        <w:rPr>
          <w:rFonts w:ascii="Times New Roman" w:hAnsi="Times New Roman" w:cs="Times New Roman"/>
          <w:sz w:val="24"/>
        </w:rPr>
        <w:t>Table S</w:t>
      </w:r>
      <w:r w:rsidRPr="00C50A3C">
        <w:rPr>
          <w:rFonts w:ascii="Times New Roman" w:hAnsi="Times New Roman" w:cs="Times New Roman" w:hint="eastAsia"/>
          <w:sz w:val="24"/>
        </w:rPr>
        <w:t>1</w:t>
      </w:r>
      <w:r w:rsidRPr="00C50A3C">
        <w:rPr>
          <w:rFonts w:ascii="Times New Roman" w:hAnsi="Times New Roman" w:cs="Times New Roman"/>
          <w:sz w:val="24"/>
        </w:rPr>
        <w:t>).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Dynamic cytokines were examined on D0, D3, </w:t>
      </w:r>
      <w:r>
        <w:rPr>
          <w:rFonts w:ascii="Times New Roman" w:hAnsi="Times New Roman" w:cs="Times New Roman"/>
          <w:sz w:val="24"/>
        </w:rPr>
        <w:lastRenderedPageBreak/>
        <w:t xml:space="preserve">D7, D10, D14, W3, W4, and every 4 weeks thereafter. IL-6, IL-8, IL-10 and </w:t>
      </w:r>
      <w:r w:rsidRPr="001C3116">
        <w:rPr>
          <w:rFonts w:ascii="Times New Roman" w:hAnsi="Times New Roman" w:cs="Times New Roman"/>
          <w:sz w:val="24"/>
        </w:rPr>
        <w:t>IFN-γ</w:t>
      </w:r>
      <w:r>
        <w:rPr>
          <w:rFonts w:ascii="Times New Roman" w:hAnsi="Times New Roman" w:cs="Times New Roman"/>
          <w:sz w:val="24"/>
        </w:rPr>
        <w:t xml:space="preserve"> were examined based on FACS CBA assay</w:t>
      </w:r>
      <w:r w:rsidRPr="001C3116">
        <w:rPr>
          <w:rFonts w:ascii="Times New Roman" w:hAnsi="Times New Roman" w:cs="Times New Roman"/>
          <w:sz w:val="24"/>
        </w:rPr>
        <w:t xml:space="preserve"> (BD </w:t>
      </w:r>
      <w:proofErr w:type="spellStart"/>
      <w:r w:rsidRPr="001C3116">
        <w:rPr>
          <w:rFonts w:ascii="Times New Roman" w:hAnsi="Times New Roman" w:cs="Times New Roman"/>
          <w:sz w:val="24"/>
        </w:rPr>
        <w:t>FACSCanto</w:t>
      </w:r>
      <w:proofErr w:type="spellEnd"/>
      <w:r w:rsidRPr="001C3116">
        <w:rPr>
          <w:rFonts w:ascii="Times New Roman" w:hAnsi="Times New Roman" w:cs="Times New Roman"/>
          <w:sz w:val="24"/>
        </w:rPr>
        <w:t xml:space="preserve"> Plus)</w:t>
      </w:r>
      <w:r>
        <w:rPr>
          <w:rFonts w:ascii="Times New Roman" w:hAnsi="Times New Roman" w:cs="Times New Roman"/>
          <w:sz w:val="24"/>
        </w:rPr>
        <w:t>. IL-2 and IL-15 were examined by e</w:t>
      </w:r>
      <w:r w:rsidRPr="001C3116">
        <w:rPr>
          <w:rFonts w:ascii="Times New Roman" w:hAnsi="Times New Roman" w:cs="Times New Roman"/>
          <w:sz w:val="24"/>
        </w:rPr>
        <w:t>lectrochemiluminescence</w:t>
      </w:r>
      <w:r>
        <w:rPr>
          <w:rFonts w:ascii="Times New Roman" w:hAnsi="Times New Roman" w:cs="Times New Roman"/>
          <w:sz w:val="24"/>
        </w:rPr>
        <w:t xml:space="preserve"> MSD assay (</w:t>
      </w:r>
      <w:r w:rsidRPr="001C3116">
        <w:rPr>
          <w:rFonts w:ascii="Times New Roman" w:hAnsi="Times New Roman" w:cs="Times New Roman"/>
          <w:sz w:val="24"/>
        </w:rPr>
        <w:t xml:space="preserve">MSD </w:t>
      </w:r>
      <w:proofErr w:type="spellStart"/>
      <w:r w:rsidRPr="001C3116">
        <w:rPr>
          <w:rFonts w:ascii="Times New Roman" w:hAnsi="Times New Roman" w:cs="Times New Roman"/>
          <w:sz w:val="24"/>
        </w:rPr>
        <w:t>QuickPlex</w:t>
      </w:r>
      <w:proofErr w:type="spellEnd"/>
      <w:r w:rsidRPr="001C3116">
        <w:rPr>
          <w:rFonts w:ascii="Times New Roman" w:hAnsi="Times New Roman" w:cs="Times New Roman"/>
          <w:sz w:val="24"/>
        </w:rPr>
        <w:t xml:space="preserve"> SQ120</w:t>
      </w:r>
      <w:r>
        <w:rPr>
          <w:rFonts w:ascii="Times New Roman" w:hAnsi="Times New Roman" w:cs="Times New Roman"/>
          <w:sz w:val="24"/>
        </w:rPr>
        <w:t>). ELISA was used for TGF-</w:t>
      </w:r>
      <w:r w:rsidRPr="001C3116">
        <w:rPr>
          <w:rFonts w:ascii="Times New Roman" w:hAnsi="Times New Roman" w:cs="Times New Roman"/>
          <w:sz w:val="24"/>
        </w:rPr>
        <w:t>β</w:t>
      </w:r>
      <w:r>
        <w:rPr>
          <w:rFonts w:ascii="Times New Roman" w:hAnsi="Times New Roman" w:cs="Times New Roman"/>
          <w:sz w:val="24"/>
        </w:rPr>
        <w:t xml:space="preserve"> test (</w:t>
      </w:r>
      <w:proofErr w:type="spellStart"/>
      <w:r w:rsidRPr="001C3116">
        <w:rPr>
          <w:rFonts w:ascii="Times New Roman" w:hAnsi="Times New Roman" w:cs="Times New Roman"/>
          <w:sz w:val="24"/>
        </w:rPr>
        <w:t>Biotek</w:t>
      </w:r>
      <w:proofErr w:type="spellEnd"/>
      <w:r w:rsidRPr="001C3116">
        <w:rPr>
          <w:rFonts w:ascii="Times New Roman" w:hAnsi="Times New Roman" w:cs="Times New Roman"/>
          <w:sz w:val="24"/>
        </w:rPr>
        <w:t xml:space="preserve"> Synergy LX</w:t>
      </w:r>
      <w:r>
        <w:rPr>
          <w:rFonts w:ascii="Times New Roman" w:hAnsi="Times New Roman" w:cs="Times New Roman"/>
          <w:sz w:val="24"/>
        </w:rPr>
        <w:t>).</w:t>
      </w:r>
    </w:p>
    <w:p w14:paraId="42EA007F" w14:textId="5E19A59E" w:rsidR="0080344E" w:rsidRPr="00CE66B5" w:rsidRDefault="0080344E" w:rsidP="00CE66B5">
      <w:pPr>
        <w:widowControl/>
        <w:jc w:val="left"/>
        <w:rPr>
          <w:rFonts w:ascii="Times New Roman" w:hAnsi="Times New Roman" w:cs="Times New Roman"/>
          <w:sz w:val="24"/>
        </w:rPr>
      </w:pPr>
    </w:p>
    <w:sectPr w:rsidR="0080344E" w:rsidRPr="00CE66B5" w:rsidSect="005D3CD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B5"/>
    <w:rsid w:val="000A1254"/>
    <w:rsid w:val="000F3834"/>
    <w:rsid w:val="00174E54"/>
    <w:rsid w:val="0023052D"/>
    <w:rsid w:val="0023776B"/>
    <w:rsid w:val="00593CBC"/>
    <w:rsid w:val="005D0527"/>
    <w:rsid w:val="005D3CD3"/>
    <w:rsid w:val="006C1588"/>
    <w:rsid w:val="00754E43"/>
    <w:rsid w:val="007A3569"/>
    <w:rsid w:val="0080344E"/>
    <w:rsid w:val="00924B36"/>
    <w:rsid w:val="009F72DE"/>
    <w:rsid w:val="00A63859"/>
    <w:rsid w:val="00A82B10"/>
    <w:rsid w:val="00B50D58"/>
    <w:rsid w:val="00B80B1E"/>
    <w:rsid w:val="00BF6F02"/>
    <w:rsid w:val="00C50A3C"/>
    <w:rsid w:val="00CC1C80"/>
    <w:rsid w:val="00CE66B5"/>
    <w:rsid w:val="00D34903"/>
    <w:rsid w:val="00F0564C"/>
    <w:rsid w:val="00FF1593"/>
    <w:rsid w:val="00F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54998"/>
  <w15:chartTrackingRefBased/>
  <w15:docId w15:val="{06885373-987E-3143-B600-C5A45E65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6B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A809</dc:creator>
  <cp:keywords/>
  <dc:description/>
  <cp:lastModifiedBy>Kalyana Sundaram T.V</cp:lastModifiedBy>
  <cp:revision>4</cp:revision>
  <dcterms:created xsi:type="dcterms:W3CDTF">2023-07-02T08:18:00Z</dcterms:created>
  <dcterms:modified xsi:type="dcterms:W3CDTF">2023-09-07T15:35:00Z</dcterms:modified>
</cp:coreProperties>
</file>