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9F4323" w14:textId="6A5EE933" w:rsidR="00FA63C4" w:rsidRPr="00FC7BE9" w:rsidRDefault="00813AE3">
      <w:pPr>
        <w:rPr>
          <w:rFonts w:ascii="Times New Roman" w:hAnsi="Times New Roman" w:cs="Times New Roman"/>
          <w:b/>
          <w:bCs/>
          <w:lang w:val="en-US"/>
        </w:rPr>
      </w:pPr>
      <w:r w:rsidRPr="00FC7BE9">
        <w:rPr>
          <w:rFonts w:ascii="Times New Roman" w:hAnsi="Times New Roman" w:cs="Times New Roman"/>
          <w:b/>
          <w:bCs/>
          <w:lang w:val="en-US"/>
        </w:rPr>
        <w:t>ADDITIONAL FILE 1</w:t>
      </w:r>
      <w:r w:rsidR="0093565E">
        <w:rPr>
          <w:rFonts w:ascii="Times New Roman" w:hAnsi="Times New Roman" w:cs="Times New Roman"/>
          <w:b/>
          <w:bCs/>
          <w:lang w:val="en-US"/>
        </w:rPr>
        <w:t>3</w:t>
      </w:r>
    </w:p>
    <w:p w14:paraId="497B8F6D" w14:textId="77777777" w:rsidR="00813AE3" w:rsidRPr="00FC7BE9" w:rsidRDefault="00813AE3">
      <w:pPr>
        <w:rPr>
          <w:rFonts w:ascii="Times New Roman" w:hAnsi="Times New Roman" w:cs="Times New Roman"/>
          <w:b/>
          <w:bCs/>
          <w:lang w:val="en-US"/>
        </w:rPr>
      </w:pPr>
    </w:p>
    <w:p w14:paraId="65873183" w14:textId="68C73CD4" w:rsidR="00813AE3" w:rsidRPr="00813AE3" w:rsidRDefault="00813AE3">
      <w:pPr>
        <w:rPr>
          <w:rFonts w:ascii="Times New Roman" w:hAnsi="Times New Roman" w:cs="Times New Roman"/>
          <w:b/>
          <w:bCs/>
          <w:lang w:val="en-US"/>
        </w:rPr>
      </w:pPr>
      <w:r w:rsidRPr="00813AE3">
        <w:rPr>
          <w:rFonts w:ascii="Times New Roman" w:hAnsi="Times New Roman" w:cs="Times New Roman"/>
          <w:b/>
          <w:bCs/>
          <w:lang w:val="en-US"/>
        </w:rPr>
        <w:t>Table S7. Distribution of genomic biomarkers according to diabetic status.</w:t>
      </w:r>
    </w:p>
    <w:p w14:paraId="64F7755C" w14:textId="77777777" w:rsidR="00813AE3" w:rsidRDefault="00813AE3">
      <w:pPr>
        <w:rPr>
          <w:lang w:val="en-US"/>
        </w:rPr>
      </w:pPr>
      <w:bookmarkStart w:id="0" w:name="_GoBack"/>
      <w:bookmarkEnd w:id="0"/>
    </w:p>
    <w:tbl>
      <w:tblPr>
        <w:tblStyle w:val="Grigliatabellachiara1"/>
        <w:tblW w:w="8637" w:type="dxa"/>
        <w:tblInd w:w="5" w:type="dxa"/>
        <w:tblLook w:val="04A0" w:firstRow="1" w:lastRow="0" w:firstColumn="1" w:lastColumn="0" w:noHBand="0" w:noVBand="1"/>
      </w:tblPr>
      <w:tblGrid>
        <w:gridCol w:w="3109"/>
        <w:gridCol w:w="1559"/>
        <w:gridCol w:w="1418"/>
        <w:gridCol w:w="1417"/>
        <w:gridCol w:w="1134"/>
      </w:tblGrid>
      <w:tr w:rsidR="00813AE3" w:rsidRPr="00813AE3" w14:paraId="4DD3EF50" w14:textId="77777777" w:rsidTr="00A0601E">
        <w:trPr>
          <w:trHeight w:val="22"/>
        </w:trPr>
        <w:tc>
          <w:tcPr>
            <w:tcW w:w="3109" w:type="dxa"/>
            <w:noWrap/>
            <w:hideMark/>
          </w:tcPr>
          <w:p w14:paraId="0490B05D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val="en-GB" w:eastAsia="en-GB"/>
              </w:rPr>
            </w:pPr>
            <w:r w:rsidRPr="00813AE3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1559" w:type="dxa"/>
            <w:noWrap/>
            <w:hideMark/>
          </w:tcPr>
          <w:p w14:paraId="3DCA95E2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val="en-GB" w:eastAsia="en-GB"/>
              </w:rPr>
              <w:t>Non-diabetic</w:t>
            </w:r>
          </w:p>
        </w:tc>
        <w:tc>
          <w:tcPr>
            <w:tcW w:w="1418" w:type="dxa"/>
            <w:noWrap/>
            <w:hideMark/>
          </w:tcPr>
          <w:p w14:paraId="1FE4DE7D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Diabetic</w:t>
            </w:r>
          </w:p>
        </w:tc>
        <w:tc>
          <w:tcPr>
            <w:tcW w:w="1417" w:type="dxa"/>
            <w:noWrap/>
            <w:hideMark/>
          </w:tcPr>
          <w:p w14:paraId="2A381DA7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Overall</w:t>
            </w:r>
          </w:p>
        </w:tc>
        <w:tc>
          <w:tcPr>
            <w:tcW w:w="1134" w:type="dxa"/>
            <w:hideMark/>
          </w:tcPr>
          <w:p w14:paraId="45D66B01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i/>
                <w:sz w:val="20"/>
                <w:szCs w:val="20"/>
                <w:lang w:eastAsia="en-GB"/>
              </w:rPr>
              <w:t xml:space="preserve">P- </w:t>
            </w: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Value *</w:t>
            </w:r>
          </w:p>
        </w:tc>
      </w:tr>
      <w:tr w:rsidR="00813AE3" w:rsidRPr="00813AE3" w14:paraId="2F4F7589" w14:textId="77777777" w:rsidTr="00A0601E">
        <w:trPr>
          <w:trHeight w:val="22"/>
        </w:trPr>
        <w:tc>
          <w:tcPr>
            <w:tcW w:w="3109" w:type="dxa"/>
            <w:noWrap/>
            <w:hideMark/>
          </w:tcPr>
          <w:p w14:paraId="5690A3C2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val="en-GB" w:eastAsia="en-GB"/>
              </w:rPr>
            </w:pPr>
            <w:r w:rsidRPr="00813AE3">
              <w:rPr>
                <w:rFonts w:eastAsia="Times New Roman"/>
                <w:b/>
                <w:sz w:val="20"/>
                <w:szCs w:val="20"/>
                <w:lang w:eastAsia="en-GB"/>
              </w:rPr>
              <w:t>Tumor genomic alteration</w:t>
            </w:r>
          </w:p>
        </w:tc>
        <w:tc>
          <w:tcPr>
            <w:tcW w:w="1559" w:type="dxa"/>
            <w:noWrap/>
          </w:tcPr>
          <w:p w14:paraId="05E71F33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418" w:type="dxa"/>
            <w:noWrap/>
          </w:tcPr>
          <w:p w14:paraId="0EA49337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417" w:type="dxa"/>
            <w:noWrap/>
          </w:tcPr>
          <w:p w14:paraId="5AB0547C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134" w:type="dxa"/>
            <w:hideMark/>
          </w:tcPr>
          <w:p w14:paraId="39A5F908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0.5211</w:t>
            </w:r>
          </w:p>
        </w:tc>
      </w:tr>
      <w:tr w:rsidR="00813AE3" w:rsidRPr="00813AE3" w14:paraId="104CF49E" w14:textId="77777777" w:rsidTr="00A0601E">
        <w:trPr>
          <w:trHeight w:val="22"/>
        </w:trPr>
        <w:tc>
          <w:tcPr>
            <w:tcW w:w="3109" w:type="dxa"/>
            <w:noWrap/>
            <w:hideMark/>
          </w:tcPr>
          <w:p w14:paraId="165CC324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val="en-GB" w:eastAsia="en-GB"/>
              </w:rPr>
              <w:t xml:space="preserve"> </w:t>
            </w: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wild-type tumor genes</w:t>
            </w:r>
          </w:p>
        </w:tc>
        <w:tc>
          <w:tcPr>
            <w:tcW w:w="1559" w:type="dxa"/>
            <w:noWrap/>
            <w:hideMark/>
          </w:tcPr>
          <w:p w14:paraId="7FB702A8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1 (7.1%)</w:t>
            </w:r>
          </w:p>
        </w:tc>
        <w:tc>
          <w:tcPr>
            <w:tcW w:w="1418" w:type="dxa"/>
            <w:noWrap/>
            <w:hideMark/>
          </w:tcPr>
          <w:p w14:paraId="2AEDEB48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1 (16.7%)</w:t>
            </w:r>
          </w:p>
        </w:tc>
        <w:tc>
          <w:tcPr>
            <w:tcW w:w="1417" w:type="dxa"/>
            <w:noWrap/>
            <w:hideMark/>
          </w:tcPr>
          <w:p w14:paraId="0467F390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2 (10.0%)</w:t>
            </w:r>
          </w:p>
        </w:tc>
        <w:tc>
          <w:tcPr>
            <w:tcW w:w="1134" w:type="dxa"/>
          </w:tcPr>
          <w:p w14:paraId="22F79CF4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813AE3" w:rsidRPr="00813AE3" w14:paraId="4A2E34A5" w14:textId="77777777" w:rsidTr="00A0601E">
        <w:trPr>
          <w:trHeight w:val="22"/>
        </w:trPr>
        <w:tc>
          <w:tcPr>
            <w:tcW w:w="3109" w:type="dxa"/>
            <w:noWrap/>
            <w:hideMark/>
          </w:tcPr>
          <w:p w14:paraId="7350F8CF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≥ 1 gene mutation</w:t>
            </w:r>
          </w:p>
        </w:tc>
        <w:tc>
          <w:tcPr>
            <w:tcW w:w="1559" w:type="dxa"/>
            <w:noWrap/>
            <w:hideMark/>
          </w:tcPr>
          <w:p w14:paraId="04660BDF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13 (92.9%)</w:t>
            </w:r>
          </w:p>
        </w:tc>
        <w:tc>
          <w:tcPr>
            <w:tcW w:w="1418" w:type="dxa"/>
            <w:noWrap/>
            <w:hideMark/>
          </w:tcPr>
          <w:p w14:paraId="59E2286D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5 (83.3%)</w:t>
            </w:r>
          </w:p>
        </w:tc>
        <w:tc>
          <w:tcPr>
            <w:tcW w:w="1417" w:type="dxa"/>
            <w:noWrap/>
            <w:hideMark/>
          </w:tcPr>
          <w:p w14:paraId="5435C333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18 (90.0%)</w:t>
            </w:r>
          </w:p>
        </w:tc>
        <w:tc>
          <w:tcPr>
            <w:tcW w:w="1134" w:type="dxa"/>
          </w:tcPr>
          <w:p w14:paraId="2D8E610E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813AE3" w:rsidRPr="00813AE3" w14:paraId="7D82901E" w14:textId="77777777" w:rsidTr="00A0601E">
        <w:trPr>
          <w:trHeight w:val="22"/>
        </w:trPr>
        <w:tc>
          <w:tcPr>
            <w:tcW w:w="3109" w:type="dxa"/>
            <w:noWrap/>
            <w:hideMark/>
          </w:tcPr>
          <w:p w14:paraId="69A6809F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val="en-GB" w:eastAsia="en-GB"/>
              </w:rPr>
            </w:pPr>
            <w:r w:rsidRPr="00813AE3">
              <w:rPr>
                <w:rFonts w:eastAsia="Times New Roman"/>
                <w:b/>
                <w:i/>
                <w:iCs/>
                <w:sz w:val="20"/>
                <w:szCs w:val="20"/>
                <w:lang w:val="en-GB" w:eastAsia="en-GB"/>
              </w:rPr>
              <w:t>FGFR4</w:t>
            </w:r>
            <w:r w:rsidRPr="00813AE3">
              <w:rPr>
                <w:rFonts w:eastAsia="Times New Roman"/>
                <w:b/>
                <w:sz w:val="20"/>
                <w:szCs w:val="20"/>
                <w:lang w:val="en-GB" w:eastAsia="en-GB"/>
              </w:rPr>
              <w:t xml:space="preserve"> </w:t>
            </w:r>
            <w:r w:rsidRPr="00813AE3">
              <w:rPr>
                <w:rFonts w:eastAsia="Times New Roman"/>
                <w:b/>
                <w:sz w:val="20"/>
                <w:szCs w:val="20"/>
                <w:lang w:eastAsia="en-GB"/>
              </w:rPr>
              <w:t xml:space="preserve">polymorphism </w:t>
            </w:r>
            <w:r w:rsidRPr="00813AE3">
              <w:rPr>
                <w:rFonts w:eastAsia="Times New Roman"/>
                <w:b/>
                <w:i/>
                <w:sz w:val="20"/>
                <w:szCs w:val="20"/>
                <w:lang w:eastAsia="en-GB"/>
              </w:rPr>
              <w:t>rs351855</w:t>
            </w:r>
            <w:r w:rsidRPr="00813AE3">
              <w:rPr>
                <w:rFonts w:eastAsia="Times New Roman"/>
                <w:b/>
                <w:i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1559" w:type="dxa"/>
            <w:noWrap/>
          </w:tcPr>
          <w:p w14:paraId="33A13612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418" w:type="dxa"/>
            <w:noWrap/>
          </w:tcPr>
          <w:p w14:paraId="4AA41001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417" w:type="dxa"/>
            <w:noWrap/>
          </w:tcPr>
          <w:p w14:paraId="1306CA70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134" w:type="dxa"/>
            <w:hideMark/>
          </w:tcPr>
          <w:p w14:paraId="0690D686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0.6424</w:t>
            </w:r>
          </w:p>
        </w:tc>
      </w:tr>
      <w:tr w:rsidR="00813AE3" w:rsidRPr="00813AE3" w14:paraId="05C62DF0" w14:textId="77777777" w:rsidTr="00A0601E">
        <w:trPr>
          <w:trHeight w:val="22"/>
        </w:trPr>
        <w:tc>
          <w:tcPr>
            <w:tcW w:w="3109" w:type="dxa"/>
            <w:noWrap/>
            <w:hideMark/>
          </w:tcPr>
          <w:p w14:paraId="14DFCD01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val="en-GB" w:eastAsia="en-GB"/>
              </w:rPr>
            </w:pPr>
            <w:proofErr w:type="spellStart"/>
            <w:r w:rsidRPr="00813AE3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Gly</w:t>
            </w:r>
            <w:proofErr w:type="spellEnd"/>
            <w:r w:rsidRPr="00813AE3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/Gly</w:t>
            </w:r>
            <w:r w:rsidRPr="00813AE3">
              <w:rPr>
                <w:rFonts w:eastAsia="Times New Roman"/>
                <w:color w:val="000000"/>
                <w:sz w:val="20"/>
                <w:szCs w:val="20"/>
                <w:vertAlign w:val="superscript"/>
                <w:lang w:eastAsia="en-GB"/>
              </w:rPr>
              <w:t>388</w:t>
            </w:r>
            <w:r w:rsidRPr="00813AE3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813AE3">
              <w:rPr>
                <w:rFonts w:eastAsia="Times New Roman"/>
                <w:iCs/>
                <w:sz w:val="20"/>
                <w:szCs w:val="20"/>
                <w:lang w:eastAsia="en-GB"/>
              </w:rPr>
              <w:t>FGFR4</w:t>
            </w:r>
            <w:r w:rsidRPr="00813AE3">
              <w:rPr>
                <w:rFonts w:eastAsia="Times New Roman"/>
                <w:sz w:val="20"/>
                <w:szCs w:val="20"/>
                <w:lang w:eastAsia="en-GB"/>
              </w:rPr>
              <w:t xml:space="preserve"> wild type  </w:t>
            </w:r>
          </w:p>
        </w:tc>
        <w:tc>
          <w:tcPr>
            <w:tcW w:w="1559" w:type="dxa"/>
            <w:noWrap/>
            <w:hideMark/>
          </w:tcPr>
          <w:p w14:paraId="68C86DD0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7 (50.0%)</w:t>
            </w:r>
          </w:p>
        </w:tc>
        <w:tc>
          <w:tcPr>
            <w:tcW w:w="1418" w:type="dxa"/>
            <w:noWrap/>
            <w:hideMark/>
          </w:tcPr>
          <w:p w14:paraId="6C29A538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2 (33.3%)</w:t>
            </w:r>
          </w:p>
        </w:tc>
        <w:tc>
          <w:tcPr>
            <w:tcW w:w="1417" w:type="dxa"/>
            <w:noWrap/>
            <w:hideMark/>
          </w:tcPr>
          <w:p w14:paraId="14B43B53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9 (45.0%)</w:t>
            </w:r>
          </w:p>
        </w:tc>
        <w:tc>
          <w:tcPr>
            <w:tcW w:w="1134" w:type="dxa"/>
          </w:tcPr>
          <w:p w14:paraId="61549ADE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813AE3" w:rsidRPr="00813AE3" w14:paraId="495C3127" w14:textId="77777777" w:rsidTr="00A0601E">
        <w:trPr>
          <w:trHeight w:val="22"/>
        </w:trPr>
        <w:tc>
          <w:tcPr>
            <w:tcW w:w="3109" w:type="dxa"/>
            <w:noWrap/>
            <w:hideMark/>
          </w:tcPr>
          <w:p w14:paraId="1EDD0A42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val="en-GB" w:eastAsia="en-GB"/>
              </w:rPr>
            </w:pPr>
            <w:proofErr w:type="spellStart"/>
            <w:r w:rsidRPr="00813AE3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Gly</w:t>
            </w:r>
            <w:proofErr w:type="spellEnd"/>
            <w:r w:rsidRPr="00813AE3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/Arg</w:t>
            </w:r>
            <w:r w:rsidRPr="00813AE3">
              <w:rPr>
                <w:rFonts w:eastAsia="Times New Roman"/>
                <w:color w:val="000000"/>
                <w:sz w:val="20"/>
                <w:szCs w:val="20"/>
                <w:vertAlign w:val="superscript"/>
                <w:lang w:eastAsia="en-GB"/>
              </w:rPr>
              <w:t>388</w:t>
            </w:r>
            <w:r w:rsidRPr="00813AE3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813AE3">
              <w:rPr>
                <w:rFonts w:eastAsia="Times New Roman"/>
                <w:iCs/>
                <w:sz w:val="20"/>
                <w:szCs w:val="20"/>
                <w:lang w:eastAsia="en-GB"/>
              </w:rPr>
              <w:t>FGFR4</w:t>
            </w:r>
          </w:p>
        </w:tc>
        <w:tc>
          <w:tcPr>
            <w:tcW w:w="1559" w:type="dxa"/>
            <w:noWrap/>
            <w:hideMark/>
          </w:tcPr>
          <w:p w14:paraId="20DF570D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7 (50.0%)</w:t>
            </w:r>
          </w:p>
        </w:tc>
        <w:tc>
          <w:tcPr>
            <w:tcW w:w="1418" w:type="dxa"/>
            <w:noWrap/>
            <w:hideMark/>
          </w:tcPr>
          <w:p w14:paraId="331B55BB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4 (66.7%)</w:t>
            </w:r>
          </w:p>
        </w:tc>
        <w:tc>
          <w:tcPr>
            <w:tcW w:w="1417" w:type="dxa"/>
            <w:noWrap/>
            <w:hideMark/>
          </w:tcPr>
          <w:p w14:paraId="3AB4AFC4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11 (55.0%)</w:t>
            </w:r>
          </w:p>
        </w:tc>
        <w:tc>
          <w:tcPr>
            <w:tcW w:w="1134" w:type="dxa"/>
          </w:tcPr>
          <w:p w14:paraId="40C7BAF5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813AE3" w:rsidRPr="00813AE3" w14:paraId="2F1BB6BC" w14:textId="77777777" w:rsidTr="00A0601E">
        <w:trPr>
          <w:trHeight w:val="22"/>
        </w:trPr>
        <w:tc>
          <w:tcPr>
            <w:tcW w:w="3109" w:type="dxa"/>
            <w:noWrap/>
          </w:tcPr>
          <w:p w14:paraId="70D69170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b/>
                <w:color w:val="000000"/>
                <w:sz w:val="20"/>
                <w:szCs w:val="20"/>
                <w:lang w:eastAsia="en-GB"/>
              </w:rPr>
              <w:t xml:space="preserve">Allelic frequencies of </w:t>
            </w:r>
            <w:r w:rsidRPr="00813AE3">
              <w:rPr>
                <w:rFonts w:eastAsia="Times New Roman"/>
                <w:b/>
                <w:i/>
                <w:color w:val="000000"/>
                <w:sz w:val="20"/>
                <w:szCs w:val="20"/>
                <w:lang w:eastAsia="en-GB"/>
              </w:rPr>
              <w:t>rs351855</w:t>
            </w:r>
          </w:p>
        </w:tc>
        <w:tc>
          <w:tcPr>
            <w:tcW w:w="1559" w:type="dxa"/>
            <w:noWrap/>
          </w:tcPr>
          <w:p w14:paraId="72966195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noWrap/>
          </w:tcPr>
          <w:p w14:paraId="0E2A808D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noWrap/>
          </w:tcPr>
          <w:p w14:paraId="0F925899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7C5DA1F9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0.7042</w:t>
            </w:r>
          </w:p>
        </w:tc>
      </w:tr>
      <w:tr w:rsidR="00813AE3" w:rsidRPr="00813AE3" w14:paraId="0B090165" w14:textId="77777777" w:rsidTr="00A0601E">
        <w:trPr>
          <w:trHeight w:val="22"/>
        </w:trPr>
        <w:tc>
          <w:tcPr>
            <w:tcW w:w="3109" w:type="dxa"/>
            <w:noWrap/>
            <w:hideMark/>
          </w:tcPr>
          <w:p w14:paraId="553E05B7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val="en-GB" w:eastAsia="en-GB"/>
              </w:rPr>
              <w:t xml:space="preserve">Allele A </w:t>
            </w:r>
          </w:p>
        </w:tc>
        <w:tc>
          <w:tcPr>
            <w:tcW w:w="1559" w:type="dxa"/>
            <w:noWrap/>
            <w:hideMark/>
          </w:tcPr>
          <w:p w14:paraId="476E18E5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7 (25.0%)</w:t>
            </w:r>
          </w:p>
        </w:tc>
        <w:tc>
          <w:tcPr>
            <w:tcW w:w="1418" w:type="dxa"/>
            <w:noWrap/>
            <w:hideMark/>
          </w:tcPr>
          <w:p w14:paraId="65BDD3BE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4 (33.3%)</w:t>
            </w:r>
          </w:p>
        </w:tc>
        <w:tc>
          <w:tcPr>
            <w:tcW w:w="1417" w:type="dxa"/>
            <w:noWrap/>
            <w:hideMark/>
          </w:tcPr>
          <w:p w14:paraId="3E7115F6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11 (27.5%)</w:t>
            </w:r>
          </w:p>
        </w:tc>
        <w:tc>
          <w:tcPr>
            <w:tcW w:w="1134" w:type="dxa"/>
          </w:tcPr>
          <w:p w14:paraId="13645476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813AE3" w:rsidRPr="00813AE3" w14:paraId="56D3FE99" w14:textId="77777777" w:rsidTr="00A0601E">
        <w:trPr>
          <w:trHeight w:val="22"/>
        </w:trPr>
        <w:tc>
          <w:tcPr>
            <w:tcW w:w="3109" w:type="dxa"/>
            <w:noWrap/>
            <w:hideMark/>
          </w:tcPr>
          <w:p w14:paraId="738740F3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Allele G</w:t>
            </w:r>
            <w:r w:rsidRPr="00813AE3">
              <w:rPr>
                <w:rFonts w:eastAsia="Times New Roman"/>
                <w:b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1559" w:type="dxa"/>
            <w:noWrap/>
            <w:hideMark/>
          </w:tcPr>
          <w:p w14:paraId="26D3B280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21 (75%)</w:t>
            </w:r>
          </w:p>
        </w:tc>
        <w:tc>
          <w:tcPr>
            <w:tcW w:w="1418" w:type="dxa"/>
            <w:noWrap/>
            <w:hideMark/>
          </w:tcPr>
          <w:p w14:paraId="22739485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8 (66.7%)</w:t>
            </w:r>
          </w:p>
        </w:tc>
        <w:tc>
          <w:tcPr>
            <w:tcW w:w="1417" w:type="dxa"/>
            <w:noWrap/>
            <w:hideMark/>
          </w:tcPr>
          <w:p w14:paraId="471578C0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29 (72.5%)</w:t>
            </w:r>
          </w:p>
        </w:tc>
        <w:tc>
          <w:tcPr>
            <w:tcW w:w="1134" w:type="dxa"/>
          </w:tcPr>
          <w:p w14:paraId="1DC62DB3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813AE3" w:rsidRPr="00813AE3" w14:paraId="2B0B95D6" w14:textId="77777777" w:rsidTr="00A0601E">
        <w:trPr>
          <w:trHeight w:val="22"/>
        </w:trPr>
        <w:tc>
          <w:tcPr>
            <w:tcW w:w="3109" w:type="dxa"/>
            <w:noWrap/>
            <w:hideMark/>
          </w:tcPr>
          <w:p w14:paraId="1DDB13DE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>DNA repair mutated genes•</w:t>
            </w:r>
          </w:p>
        </w:tc>
        <w:tc>
          <w:tcPr>
            <w:tcW w:w="1559" w:type="dxa"/>
            <w:noWrap/>
          </w:tcPr>
          <w:p w14:paraId="7895EEC8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noWrap/>
          </w:tcPr>
          <w:p w14:paraId="2AF66545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noWrap/>
          </w:tcPr>
          <w:p w14:paraId="4997D039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hideMark/>
          </w:tcPr>
          <w:p w14:paraId="601BF179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1.0000</w:t>
            </w:r>
          </w:p>
        </w:tc>
      </w:tr>
      <w:tr w:rsidR="00813AE3" w:rsidRPr="00813AE3" w14:paraId="0C7C0F40" w14:textId="77777777" w:rsidTr="00A0601E">
        <w:trPr>
          <w:trHeight w:val="22"/>
        </w:trPr>
        <w:tc>
          <w:tcPr>
            <w:tcW w:w="3109" w:type="dxa"/>
            <w:noWrap/>
            <w:hideMark/>
          </w:tcPr>
          <w:p w14:paraId="767FF547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 xml:space="preserve">wild-type </w:t>
            </w:r>
            <w:proofErr w:type="spellStart"/>
            <w:r w:rsidRPr="00813AE3">
              <w:rPr>
                <w:rFonts w:eastAsia="Times New Roman"/>
                <w:sz w:val="20"/>
                <w:szCs w:val="20"/>
                <w:lang w:eastAsia="en-GB"/>
              </w:rPr>
              <w:t>tumour</w:t>
            </w:r>
            <w:proofErr w:type="spellEnd"/>
            <w:r w:rsidRPr="00813AE3">
              <w:rPr>
                <w:rFonts w:eastAsia="Times New Roman"/>
                <w:sz w:val="20"/>
                <w:szCs w:val="20"/>
                <w:lang w:eastAsia="en-GB"/>
              </w:rPr>
              <w:t xml:space="preserve"> genes</w:t>
            </w:r>
          </w:p>
        </w:tc>
        <w:tc>
          <w:tcPr>
            <w:tcW w:w="1559" w:type="dxa"/>
            <w:noWrap/>
            <w:hideMark/>
          </w:tcPr>
          <w:p w14:paraId="25F18A06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10 (71.4%)</w:t>
            </w:r>
          </w:p>
        </w:tc>
        <w:tc>
          <w:tcPr>
            <w:tcW w:w="1418" w:type="dxa"/>
            <w:noWrap/>
            <w:hideMark/>
          </w:tcPr>
          <w:p w14:paraId="3E48CAF1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4 (66.7%)</w:t>
            </w:r>
          </w:p>
        </w:tc>
        <w:tc>
          <w:tcPr>
            <w:tcW w:w="1417" w:type="dxa"/>
            <w:noWrap/>
            <w:hideMark/>
          </w:tcPr>
          <w:p w14:paraId="099E5353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14 (70.0%)</w:t>
            </w:r>
          </w:p>
        </w:tc>
        <w:tc>
          <w:tcPr>
            <w:tcW w:w="1134" w:type="dxa"/>
          </w:tcPr>
          <w:p w14:paraId="19EF4D7A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813AE3" w:rsidRPr="00813AE3" w14:paraId="106CA6C5" w14:textId="77777777" w:rsidTr="00A0601E">
        <w:trPr>
          <w:trHeight w:val="22"/>
        </w:trPr>
        <w:tc>
          <w:tcPr>
            <w:tcW w:w="3109" w:type="dxa"/>
            <w:noWrap/>
            <w:hideMark/>
          </w:tcPr>
          <w:p w14:paraId="0E61BA22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≥ 1 gene mutation</w:t>
            </w:r>
          </w:p>
        </w:tc>
        <w:tc>
          <w:tcPr>
            <w:tcW w:w="1559" w:type="dxa"/>
            <w:noWrap/>
            <w:hideMark/>
          </w:tcPr>
          <w:p w14:paraId="562E6073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4 (28.6%)</w:t>
            </w:r>
          </w:p>
        </w:tc>
        <w:tc>
          <w:tcPr>
            <w:tcW w:w="1418" w:type="dxa"/>
            <w:noWrap/>
            <w:hideMark/>
          </w:tcPr>
          <w:p w14:paraId="4C36FB29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2 (33.3%)</w:t>
            </w:r>
          </w:p>
        </w:tc>
        <w:tc>
          <w:tcPr>
            <w:tcW w:w="1417" w:type="dxa"/>
            <w:noWrap/>
            <w:hideMark/>
          </w:tcPr>
          <w:p w14:paraId="744E367F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6 (30.0%)</w:t>
            </w:r>
          </w:p>
        </w:tc>
        <w:tc>
          <w:tcPr>
            <w:tcW w:w="1134" w:type="dxa"/>
          </w:tcPr>
          <w:p w14:paraId="778DA7D6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813AE3" w:rsidRPr="00813AE3" w14:paraId="1A183111" w14:textId="77777777" w:rsidTr="00A0601E">
        <w:trPr>
          <w:trHeight w:val="22"/>
        </w:trPr>
        <w:tc>
          <w:tcPr>
            <w:tcW w:w="3109" w:type="dxa"/>
            <w:noWrap/>
            <w:hideMark/>
          </w:tcPr>
          <w:p w14:paraId="334687F1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b/>
                <w:i/>
                <w:iCs/>
                <w:sz w:val="20"/>
                <w:szCs w:val="20"/>
                <w:lang w:eastAsia="en-GB"/>
              </w:rPr>
              <w:t>ATM</w:t>
            </w:r>
            <w:r w:rsidRPr="00813AE3">
              <w:rPr>
                <w:rFonts w:eastAsia="Times New Roman"/>
                <w:b/>
                <w:sz w:val="20"/>
                <w:szCs w:val="20"/>
                <w:lang w:eastAsia="en-GB"/>
              </w:rPr>
              <w:t xml:space="preserve"> polymorphism</w:t>
            </w:r>
            <w:r w:rsidRPr="00813AE3">
              <w:rPr>
                <w:rFonts w:eastAsia="Times New Roman"/>
                <w:b/>
                <w:i/>
                <w:iCs/>
                <w:sz w:val="20"/>
                <w:szCs w:val="20"/>
                <w:lang w:eastAsia="en-GB"/>
              </w:rPr>
              <w:t xml:space="preserve"> rs11212617 </w:t>
            </w:r>
          </w:p>
        </w:tc>
        <w:tc>
          <w:tcPr>
            <w:tcW w:w="1559" w:type="dxa"/>
            <w:noWrap/>
          </w:tcPr>
          <w:p w14:paraId="33DA011E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noWrap/>
          </w:tcPr>
          <w:p w14:paraId="4D69AA33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noWrap/>
          </w:tcPr>
          <w:p w14:paraId="69B3393F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hideMark/>
          </w:tcPr>
          <w:p w14:paraId="1BA8141C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0.1765</w:t>
            </w:r>
          </w:p>
        </w:tc>
      </w:tr>
      <w:tr w:rsidR="00813AE3" w:rsidRPr="00813AE3" w14:paraId="5E4A48BF" w14:textId="77777777" w:rsidTr="00A0601E">
        <w:trPr>
          <w:trHeight w:val="22"/>
        </w:trPr>
        <w:tc>
          <w:tcPr>
            <w:tcW w:w="3109" w:type="dxa"/>
            <w:noWrap/>
            <w:hideMark/>
          </w:tcPr>
          <w:p w14:paraId="2D1F2A2D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 xml:space="preserve">Genotypes C/C </w:t>
            </w:r>
          </w:p>
        </w:tc>
        <w:tc>
          <w:tcPr>
            <w:tcW w:w="1559" w:type="dxa"/>
            <w:noWrap/>
            <w:hideMark/>
          </w:tcPr>
          <w:p w14:paraId="1FA1C163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2 (14.3%)</w:t>
            </w:r>
          </w:p>
        </w:tc>
        <w:tc>
          <w:tcPr>
            <w:tcW w:w="1418" w:type="dxa"/>
            <w:noWrap/>
            <w:hideMark/>
          </w:tcPr>
          <w:p w14:paraId="1B84BFEB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1 (16.7%)</w:t>
            </w:r>
          </w:p>
        </w:tc>
        <w:tc>
          <w:tcPr>
            <w:tcW w:w="1417" w:type="dxa"/>
            <w:noWrap/>
            <w:hideMark/>
          </w:tcPr>
          <w:p w14:paraId="4EC362C0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3 (15%)</w:t>
            </w:r>
          </w:p>
        </w:tc>
        <w:tc>
          <w:tcPr>
            <w:tcW w:w="1134" w:type="dxa"/>
          </w:tcPr>
          <w:p w14:paraId="38B04B6C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813AE3" w:rsidRPr="00813AE3" w14:paraId="253D437E" w14:textId="77777777" w:rsidTr="00A0601E">
        <w:trPr>
          <w:trHeight w:val="22"/>
        </w:trPr>
        <w:tc>
          <w:tcPr>
            <w:tcW w:w="3109" w:type="dxa"/>
            <w:noWrap/>
            <w:hideMark/>
          </w:tcPr>
          <w:p w14:paraId="62D5B169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Genotypes A/C</w:t>
            </w:r>
          </w:p>
        </w:tc>
        <w:tc>
          <w:tcPr>
            <w:tcW w:w="1559" w:type="dxa"/>
            <w:noWrap/>
            <w:hideMark/>
          </w:tcPr>
          <w:p w14:paraId="3B03E3CF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8 (57.1%)</w:t>
            </w:r>
          </w:p>
        </w:tc>
        <w:tc>
          <w:tcPr>
            <w:tcW w:w="1418" w:type="dxa"/>
            <w:noWrap/>
            <w:hideMark/>
          </w:tcPr>
          <w:p w14:paraId="1F474DCC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1 (16.7%)</w:t>
            </w:r>
          </w:p>
        </w:tc>
        <w:tc>
          <w:tcPr>
            <w:tcW w:w="1417" w:type="dxa"/>
            <w:noWrap/>
            <w:hideMark/>
          </w:tcPr>
          <w:p w14:paraId="0D805D89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9 (45%)</w:t>
            </w:r>
          </w:p>
        </w:tc>
        <w:tc>
          <w:tcPr>
            <w:tcW w:w="1134" w:type="dxa"/>
          </w:tcPr>
          <w:p w14:paraId="1090FCC1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813AE3" w:rsidRPr="00813AE3" w14:paraId="5A856B43" w14:textId="77777777" w:rsidTr="00A0601E">
        <w:trPr>
          <w:trHeight w:val="22"/>
        </w:trPr>
        <w:tc>
          <w:tcPr>
            <w:tcW w:w="3109" w:type="dxa"/>
            <w:noWrap/>
            <w:hideMark/>
          </w:tcPr>
          <w:p w14:paraId="3A530846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Genotypes A/A</w:t>
            </w:r>
          </w:p>
        </w:tc>
        <w:tc>
          <w:tcPr>
            <w:tcW w:w="1559" w:type="dxa"/>
            <w:noWrap/>
            <w:hideMark/>
          </w:tcPr>
          <w:p w14:paraId="1E71348E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4 (28.6%)</w:t>
            </w:r>
          </w:p>
        </w:tc>
        <w:tc>
          <w:tcPr>
            <w:tcW w:w="1418" w:type="dxa"/>
            <w:noWrap/>
            <w:hideMark/>
          </w:tcPr>
          <w:p w14:paraId="77F9FE3B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4 (66.6%)</w:t>
            </w:r>
          </w:p>
        </w:tc>
        <w:tc>
          <w:tcPr>
            <w:tcW w:w="1417" w:type="dxa"/>
            <w:noWrap/>
            <w:hideMark/>
          </w:tcPr>
          <w:p w14:paraId="4C9B04AF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color w:val="000000"/>
                <w:sz w:val="20"/>
                <w:szCs w:val="20"/>
                <w:lang w:eastAsia="it-IT"/>
              </w:rPr>
              <w:t>8 (40%)</w:t>
            </w:r>
          </w:p>
        </w:tc>
        <w:tc>
          <w:tcPr>
            <w:tcW w:w="1134" w:type="dxa"/>
          </w:tcPr>
          <w:p w14:paraId="720F92F3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813AE3" w:rsidRPr="00813AE3" w14:paraId="566E0542" w14:textId="77777777" w:rsidTr="00A0601E">
        <w:trPr>
          <w:trHeight w:val="22"/>
        </w:trPr>
        <w:tc>
          <w:tcPr>
            <w:tcW w:w="3109" w:type="dxa"/>
            <w:noWrap/>
          </w:tcPr>
          <w:p w14:paraId="4B70D443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b/>
                <w:color w:val="000000"/>
                <w:sz w:val="20"/>
                <w:szCs w:val="20"/>
                <w:lang w:eastAsia="en-GB"/>
              </w:rPr>
              <w:t xml:space="preserve">Allelic frequencies of </w:t>
            </w:r>
            <w:r w:rsidRPr="00813AE3">
              <w:rPr>
                <w:rFonts w:eastAsia="Times New Roman"/>
                <w:b/>
                <w:i/>
                <w:iCs/>
                <w:sz w:val="20"/>
                <w:szCs w:val="20"/>
                <w:lang w:eastAsia="en-GB"/>
              </w:rPr>
              <w:t>rs11212617</w:t>
            </w:r>
          </w:p>
        </w:tc>
        <w:tc>
          <w:tcPr>
            <w:tcW w:w="1559" w:type="dxa"/>
            <w:noWrap/>
          </w:tcPr>
          <w:p w14:paraId="428BEFE6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noWrap/>
          </w:tcPr>
          <w:p w14:paraId="0D7F1111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noWrap/>
          </w:tcPr>
          <w:p w14:paraId="5EBE69BA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</w:tcPr>
          <w:p w14:paraId="49EAF962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0.4774</w:t>
            </w:r>
          </w:p>
        </w:tc>
      </w:tr>
      <w:tr w:rsidR="00813AE3" w:rsidRPr="00813AE3" w14:paraId="7861FF68" w14:textId="77777777" w:rsidTr="00A0601E">
        <w:trPr>
          <w:trHeight w:val="22"/>
        </w:trPr>
        <w:tc>
          <w:tcPr>
            <w:tcW w:w="3109" w:type="dxa"/>
            <w:noWrap/>
            <w:hideMark/>
          </w:tcPr>
          <w:p w14:paraId="55CC9AF4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val="en-GB" w:eastAsia="en-GB"/>
              </w:rPr>
              <w:t>Allele A</w:t>
            </w:r>
          </w:p>
        </w:tc>
        <w:tc>
          <w:tcPr>
            <w:tcW w:w="1559" w:type="dxa"/>
            <w:noWrap/>
            <w:hideMark/>
          </w:tcPr>
          <w:p w14:paraId="256164A6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16 (57.1%)</w:t>
            </w:r>
          </w:p>
        </w:tc>
        <w:tc>
          <w:tcPr>
            <w:tcW w:w="1418" w:type="dxa"/>
            <w:noWrap/>
            <w:hideMark/>
          </w:tcPr>
          <w:p w14:paraId="245EFE43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9 (75.0%)</w:t>
            </w:r>
          </w:p>
        </w:tc>
        <w:tc>
          <w:tcPr>
            <w:tcW w:w="1417" w:type="dxa"/>
            <w:noWrap/>
            <w:hideMark/>
          </w:tcPr>
          <w:p w14:paraId="6B4D0E87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25 (62.5%)</w:t>
            </w:r>
          </w:p>
        </w:tc>
        <w:tc>
          <w:tcPr>
            <w:tcW w:w="1134" w:type="dxa"/>
          </w:tcPr>
          <w:p w14:paraId="0633481C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813AE3" w:rsidRPr="00813AE3" w14:paraId="1E54A01D" w14:textId="77777777" w:rsidTr="00A0601E">
        <w:trPr>
          <w:trHeight w:val="22"/>
        </w:trPr>
        <w:tc>
          <w:tcPr>
            <w:tcW w:w="3109" w:type="dxa"/>
            <w:noWrap/>
            <w:hideMark/>
          </w:tcPr>
          <w:p w14:paraId="6290438C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Allele C</w:t>
            </w:r>
          </w:p>
        </w:tc>
        <w:tc>
          <w:tcPr>
            <w:tcW w:w="1559" w:type="dxa"/>
            <w:noWrap/>
            <w:hideMark/>
          </w:tcPr>
          <w:p w14:paraId="537C3AFC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12 (42.9%)</w:t>
            </w:r>
          </w:p>
        </w:tc>
        <w:tc>
          <w:tcPr>
            <w:tcW w:w="1418" w:type="dxa"/>
            <w:noWrap/>
            <w:hideMark/>
          </w:tcPr>
          <w:p w14:paraId="5FEFA951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3 (25.0%)</w:t>
            </w:r>
          </w:p>
        </w:tc>
        <w:tc>
          <w:tcPr>
            <w:tcW w:w="1417" w:type="dxa"/>
            <w:noWrap/>
            <w:hideMark/>
          </w:tcPr>
          <w:p w14:paraId="083F651E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813AE3">
              <w:rPr>
                <w:rFonts w:eastAsia="Times New Roman"/>
                <w:sz w:val="20"/>
                <w:szCs w:val="20"/>
                <w:lang w:eastAsia="en-GB"/>
              </w:rPr>
              <w:t>15 (37.5%)</w:t>
            </w:r>
          </w:p>
        </w:tc>
        <w:tc>
          <w:tcPr>
            <w:tcW w:w="1134" w:type="dxa"/>
          </w:tcPr>
          <w:p w14:paraId="0316D777" w14:textId="77777777" w:rsidR="00813AE3" w:rsidRPr="00813AE3" w:rsidRDefault="00813AE3" w:rsidP="00813AE3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</w:tbl>
    <w:p w14:paraId="2F8F2EA3" w14:textId="77777777" w:rsidR="00813AE3" w:rsidRPr="00813AE3" w:rsidRDefault="00813AE3" w:rsidP="00813AE3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  <w:r w:rsidRPr="00813AE3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 xml:space="preserve">* The associations were tested using Wilcoxon-Mann-Whitney test for continuous data and Fisher’s exact test for categorical data. Unknown and missing values were excluded from the statistical tests. </w:t>
      </w:r>
    </w:p>
    <w:p w14:paraId="22FCF33E" w14:textId="77777777" w:rsidR="00813AE3" w:rsidRPr="00813AE3" w:rsidRDefault="00813AE3" w:rsidP="00813AE3">
      <w:pPr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US" w:eastAsia="en-GB"/>
          <w14:ligatures w14:val="none"/>
        </w:rPr>
      </w:pPr>
      <w:r w:rsidRPr="00813AE3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 xml:space="preserve">• We enclosed patient having at least one or more mutated DNA repair genes in </w:t>
      </w:r>
      <w:proofErr w:type="spellStart"/>
      <w:r w:rsidRPr="00813AE3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>tumro</w:t>
      </w:r>
      <w:proofErr w:type="spellEnd"/>
      <w:r w:rsidRPr="00813AE3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 xml:space="preserve"> cells among </w:t>
      </w:r>
      <w:r w:rsidRPr="00813AE3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US" w:eastAsia="en-GB"/>
          <w14:ligatures w14:val="none"/>
        </w:rPr>
        <w:t>ARID1A</w:t>
      </w:r>
      <w:r w:rsidRPr="00813AE3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US" w:eastAsia="en-GB"/>
          <w14:ligatures w14:val="none"/>
        </w:rPr>
        <w:t xml:space="preserve">, </w:t>
      </w:r>
      <w:r w:rsidRPr="00813AE3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US" w:eastAsia="en-GB"/>
          <w14:ligatures w14:val="none"/>
        </w:rPr>
        <w:t>ATM</w:t>
      </w:r>
      <w:r w:rsidRPr="00813AE3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US" w:eastAsia="en-GB"/>
          <w14:ligatures w14:val="none"/>
        </w:rPr>
        <w:t xml:space="preserve">, </w:t>
      </w:r>
      <w:r w:rsidRPr="00813AE3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US" w:eastAsia="en-GB"/>
          <w14:ligatures w14:val="none"/>
        </w:rPr>
        <w:t>SETD2</w:t>
      </w:r>
      <w:r w:rsidRPr="00813AE3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US" w:eastAsia="en-GB"/>
          <w14:ligatures w14:val="none"/>
        </w:rPr>
        <w:t xml:space="preserve">, </w:t>
      </w:r>
      <w:r w:rsidRPr="00813AE3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US" w:eastAsia="en-GB"/>
          <w14:ligatures w14:val="none"/>
        </w:rPr>
        <w:t>PRKDC</w:t>
      </w:r>
      <w:r w:rsidRPr="00813AE3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US" w:eastAsia="en-GB"/>
          <w14:ligatures w14:val="none"/>
        </w:rPr>
        <w:t>.</w:t>
      </w:r>
    </w:p>
    <w:p w14:paraId="2D1A5390" w14:textId="77777777" w:rsidR="00813AE3" w:rsidRPr="00813AE3" w:rsidRDefault="00813AE3"/>
    <w:sectPr w:rsidR="00813AE3" w:rsidRPr="00813A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AE3"/>
    <w:rsid w:val="000167C5"/>
    <w:rsid w:val="000451D8"/>
    <w:rsid w:val="000F5620"/>
    <w:rsid w:val="000F6C56"/>
    <w:rsid w:val="00137856"/>
    <w:rsid w:val="0017766C"/>
    <w:rsid w:val="00226449"/>
    <w:rsid w:val="00230F97"/>
    <w:rsid w:val="00270C2C"/>
    <w:rsid w:val="002959BD"/>
    <w:rsid w:val="00337568"/>
    <w:rsid w:val="003B40AB"/>
    <w:rsid w:val="003F0068"/>
    <w:rsid w:val="003F6395"/>
    <w:rsid w:val="00451E7B"/>
    <w:rsid w:val="005047E0"/>
    <w:rsid w:val="00504FBA"/>
    <w:rsid w:val="005253F8"/>
    <w:rsid w:val="00534A61"/>
    <w:rsid w:val="005645B8"/>
    <w:rsid w:val="005A37DA"/>
    <w:rsid w:val="005D62D6"/>
    <w:rsid w:val="00650183"/>
    <w:rsid w:val="006B7815"/>
    <w:rsid w:val="006C6EE3"/>
    <w:rsid w:val="006E3997"/>
    <w:rsid w:val="006E5332"/>
    <w:rsid w:val="00712A00"/>
    <w:rsid w:val="007532FC"/>
    <w:rsid w:val="00754E3F"/>
    <w:rsid w:val="00754F32"/>
    <w:rsid w:val="007701AE"/>
    <w:rsid w:val="007C350F"/>
    <w:rsid w:val="00813AE3"/>
    <w:rsid w:val="008263FB"/>
    <w:rsid w:val="008A2790"/>
    <w:rsid w:val="008C7DF2"/>
    <w:rsid w:val="008E4883"/>
    <w:rsid w:val="00934194"/>
    <w:rsid w:val="0093565E"/>
    <w:rsid w:val="009978EC"/>
    <w:rsid w:val="009C5796"/>
    <w:rsid w:val="009E3CFB"/>
    <w:rsid w:val="00A10E54"/>
    <w:rsid w:val="00A62207"/>
    <w:rsid w:val="00AA6CB5"/>
    <w:rsid w:val="00AD3E99"/>
    <w:rsid w:val="00B36ACF"/>
    <w:rsid w:val="00B54A9D"/>
    <w:rsid w:val="00BA4B47"/>
    <w:rsid w:val="00BA7DA1"/>
    <w:rsid w:val="00BD36C7"/>
    <w:rsid w:val="00BE377E"/>
    <w:rsid w:val="00C263D5"/>
    <w:rsid w:val="00C27E79"/>
    <w:rsid w:val="00C70A7B"/>
    <w:rsid w:val="00CE7524"/>
    <w:rsid w:val="00D0293F"/>
    <w:rsid w:val="00D522BC"/>
    <w:rsid w:val="00D714EE"/>
    <w:rsid w:val="00D72838"/>
    <w:rsid w:val="00D86E0B"/>
    <w:rsid w:val="00DA494A"/>
    <w:rsid w:val="00DB1C9B"/>
    <w:rsid w:val="00DD50B1"/>
    <w:rsid w:val="00E34D2B"/>
    <w:rsid w:val="00E966C0"/>
    <w:rsid w:val="00EB620F"/>
    <w:rsid w:val="00EC476C"/>
    <w:rsid w:val="00EC524E"/>
    <w:rsid w:val="00EF6676"/>
    <w:rsid w:val="00F4531E"/>
    <w:rsid w:val="00F75CFC"/>
    <w:rsid w:val="00FA63C4"/>
    <w:rsid w:val="00FC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6C89E"/>
  <w15:chartTrackingRefBased/>
  <w15:docId w15:val="{5BBA21CF-8CC9-E24D-A198-5BB200FB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gliatabellachiara1">
    <w:name w:val="Griglia tabella chiara1"/>
    <w:basedOn w:val="TableNormal"/>
    <w:uiPriority w:val="40"/>
    <w:rsid w:val="00813AE3"/>
    <w:pPr>
      <w:jc w:val="both"/>
    </w:pPr>
    <w:rPr>
      <w:rFonts w:ascii="Times New Roman" w:hAnsi="Times New Roman" w:cs="Times New Roman"/>
      <w:kern w:val="0"/>
      <w:szCs w:val="22"/>
      <w:lang w:val="en-US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Revision">
    <w:name w:val="Revision"/>
    <w:hidden/>
    <w:uiPriority w:val="99"/>
    <w:semiHidden/>
    <w:rsid w:val="00935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Fucà</dc:creator>
  <cp:keywords/>
  <dc:description/>
  <cp:lastModifiedBy>Suresh kumar.S</cp:lastModifiedBy>
  <cp:revision>3</cp:revision>
  <dcterms:created xsi:type="dcterms:W3CDTF">2023-08-25T06:04:00Z</dcterms:created>
  <dcterms:modified xsi:type="dcterms:W3CDTF">2023-11-09T13:26:00Z</dcterms:modified>
</cp:coreProperties>
</file>