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48788" w14:textId="39E5BE51" w:rsidR="00FA63C4" w:rsidRPr="00594D2D" w:rsidRDefault="00594D2D">
      <w:pPr>
        <w:rPr>
          <w:rFonts w:ascii="Times New Roman" w:hAnsi="Times New Roman" w:cs="Times New Roman"/>
          <w:b/>
          <w:bCs/>
          <w:lang w:val="it-IT"/>
        </w:rPr>
      </w:pPr>
      <w:r w:rsidRPr="00594D2D">
        <w:rPr>
          <w:rFonts w:ascii="Times New Roman" w:hAnsi="Times New Roman" w:cs="Times New Roman"/>
          <w:b/>
          <w:bCs/>
          <w:lang w:val="it-IT"/>
        </w:rPr>
        <w:t>ADDITIONAL FILE 4</w:t>
      </w:r>
    </w:p>
    <w:p w14:paraId="7A30BE1A" w14:textId="77777777" w:rsidR="00594D2D" w:rsidRPr="00594D2D" w:rsidRDefault="00594D2D">
      <w:pPr>
        <w:rPr>
          <w:rFonts w:ascii="Times New Roman" w:hAnsi="Times New Roman" w:cs="Times New Roman"/>
          <w:b/>
          <w:bCs/>
          <w:lang w:val="it-IT"/>
        </w:rPr>
      </w:pPr>
    </w:p>
    <w:p w14:paraId="7C9B1053" w14:textId="0A72DC36" w:rsidR="00594D2D" w:rsidRPr="00594D2D" w:rsidRDefault="00594D2D" w:rsidP="00594D2D">
      <w:pPr>
        <w:pStyle w:val="Default"/>
        <w:jc w:val="both"/>
        <w:rPr>
          <w:rFonts w:ascii="Times New Roman" w:hAnsi="Times New Roman" w:cs="Times New Roman"/>
          <w:bCs/>
        </w:rPr>
      </w:pPr>
      <w:r w:rsidRPr="00594D2D">
        <w:rPr>
          <w:rFonts w:ascii="Times New Roman" w:hAnsi="Times New Roman" w:cs="Times New Roman"/>
          <w:b/>
          <w:bCs/>
        </w:rPr>
        <w:t>Table S2.</w:t>
      </w:r>
      <w:r w:rsidRPr="00594D2D">
        <w:rPr>
          <w:b/>
          <w:bCs/>
        </w:rPr>
        <w:t xml:space="preserve"> </w:t>
      </w:r>
      <w:r w:rsidRPr="00594D2D">
        <w:rPr>
          <w:rFonts w:ascii="Times New Roman" w:hAnsi="Times New Roman" w:cs="Times New Roman"/>
          <w:b/>
        </w:rPr>
        <w:t xml:space="preserve">Metformin and </w:t>
      </w:r>
      <w:proofErr w:type="spellStart"/>
      <w:r w:rsidRPr="00594D2D">
        <w:rPr>
          <w:rFonts w:ascii="Times New Roman" w:hAnsi="Times New Roman" w:cs="Times New Roman"/>
          <w:b/>
        </w:rPr>
        <w:t>Lanreotide</w:t>
      </w:r>
      <w:proofErr w:type="spellEnd"/>
      <w:r w:rsidRPr="00594D2D">
        <w:rPr>
          <w:rFonts w:ascii="Times New Roman" w:hAnsi="Times New Roman" w:cs="Times New Roman"/>
          <w:b/>
        </w:rPr>
        <w:t xml:space="preserve"> ATG drug exposure and relative dose intensity according to diabetic status.</w:t>
      </w:r>
      <w:r>
        <w:rPr>
          <w:rFonts w:ascii="Times New Roman" w:hAnsi="Times New Roman" w:cs="Times New Roman"/>
          <w:b/>
        </w:rPr>
        <w:t xml:space="preserve"> </w:t>
      </w:r>
      <w:r w:rsidRPr="00594D2D">
        <w:rPr>
          <w:rFonts w:ascii="Times New Roman" w:hAnsi="Times New Roman" w:cs="Times New Roman"/>
          <w:bCs/>
          <w:lang w:val="en-IT"/>
        </w:rPr>
        <w:t xml:space="preserve">The median number of Lanreotide ATG cycles administered during the study was 20.5 (IQR range, 14.7-24.7 administrations). Average metformin relative dose intensity (RDI), as measured as the percentage of the maximum planned metformin dose (2550 mg/day), was 86.4% (median 94.9%; IQR 82.6% - 98.0%). Overall, 19 (95%) patients reached the maximum metformin dose of 2550 mg/day, while only one patient (5%) reached 1700 mg as the maximum metformin daily dose. </w:t>
      </w:r>
      <w:r w:rsidRPr="00594D2D">
        <w:rPr>
          <w:rFonts w:ascii="Times New Roman" w:hAnsi="Times New Roman" w:cs="Times New Roman"/>
          <w:bCs/>
        </w:rPr>
        <w:t>N</w:t>
      </w:r>
      <w:r w:rsidRPr="00594D2D">
        <w:rPr>
          <w:rFonts w:ascii="Times New Roman" w:hAnsi="Times New Roman" w:cs="Times New Roman"/>
          <w:bCs/>
          <w:lang w:val="en-IT"/>
        </w:rPr>
        <w:t>o differences</w:t>
      </w:r>
      <w:r w:rsidRPr="00594D2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were found</w:t>
      </w:r>
      <w:r w:rsidRPr="00594D2D">
        <w:rPr>
          <w:rFonts w:ascii="Times New Roman" w:hAnsi="Times New Roman" w:cs="Times New Roman"/>
          <w:bCs/>
          <w:lang w:val="en-IT"/>
        </w:rPr>
        <w:t>, in terms of treatment exposure, RDI, metformin dose reductions, or median number of lanreotide ATG cycles, between diabetic and non-diabetic patients</w:t>
      </w:r>
      <w:r w:rsidRPr="00594D2D">
        <w:rPr>
          <w:rFonts w:ascii="Times New Roman" w:hAnsi="Times New Roman" w:cs="Times New Roman"/>
          <w:bCs/>
        </w:rPr>
        <w:t>.</w:t>
      </w:r>
    </w:p>
    <w:p w14:paraId="63CE48F8" w14:textId="77777777" w:rsidR="00594D2D" w:rsidRPr="00594D2D" w:rsidRDefault="00594D2D" w:rsidP="00594D2D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en-US" w:eastAsia="it-IT"/>
          <w14:ligatures w14:val="none"/>
        </w:rPr>
      </w:pPr>
      <w:r w:rsidRPr="00594D2D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en-US" w:eastAsia="it-IT"/>
          <w14:ligatures w14:val="none"/>
        </w:rPr>
        <w:t xml:space="preserve"> </w:t>
      </w:r>
    </w:p>
    <w:tbl>
      <w:tblPr>
        <w:tblStyle w:val="Grigliatabellachiara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1681"/>
        <w:gridCol w:w="1475"/>
        <w:gridCol w:w="1866"/>
        <w:gridCol w:w="1883"/>
        <w:gridCol w:w="1594"/>
      </w:tblGrid>
      <w:tr w:rsidR="00594D2D" w:rsidRPr="00594D2D" w14:paraId="0FD978FE" w14:textId="77777777" w:rsidTr="00A0601E">
        <w:trPr>
          <w:trHeight w:val="499"/>
          <w:jc w:val="center"/>
        </w:trPr>
        <w:tc>
          <w:tcPr>
            <w:tcW w:w="528" w:type="dxa"/>
          </w:tcPr>
          <w:p w14:paraId="7BD245DB" w14:textId="77777777" w:rsidR="00594D2D" w:rsidRPr="00594D2D" w:rsidRDefault="00594D2D" w:rsidP="00594D2D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</w:tcPr>
          <w:p w14:paraId="4CCED4C0" w14:textId="77777777" w:rsidR="00594D2D" w:rsidRPr="00594D2D" w:rsidRDefault="00594D2D" w:rsidP="00594D2D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70" w:type="dxa"/>
          </w:tcPr>
          <w:p w14:paraId="35C49CB2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</w:p>
          <w:p w14:paraId="52BC356D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Overall</w:t>
            </w:r>
          </w:p>
        </w:tc>
        <w:tc>
          <w:tcPr>
            <w:tcW w:w="2021" w:type="dxa"/>
          </w:tcPr>
          <w:p w14:paraId="195A6B7E" w14:textId="77777777" w:rsidR="00594D2D" w:rsidRPr="00594D2D" w:rsidRDefault="00594D2D" w:rsidP="00594D2D">
            <w:pPr>
              <w:jc w:val="center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  <w:p w14:paraId="3CDA92E5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594D2D">
              <w:rPr>
                <w:rFonts w:eastAsia="Times New Roman"/>
                <w:b/>
                <w:sz w:val="20"/>
                <w:szCs w:val="20"/>
                <w:lang w:eastAsia="en-GB"/>
              </w:rPr>
              <w:t>Non-Diabetics</w:t>
            </w:r>
          </w:p>
        </w:tc>
        <w:tc>
          <w:tcPr>
            <w:tcW w:w="2042" w:type="dxa"/>
            <w:vAlign w:val="center"/>
          </w:tcPr>
          <w:p w14:paraId="28423808" w14:textId="77777777" w:rsidR="00594D2D" w:rsidRPr="00594D2D" w:rsidRDefault="00594D2D" w:rsidP="00594D2D">
            <w:pPr>
              <w:jc w:val="center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  <w:p w14:paraId="0F6C4069" w14:textId="77777777" w:rsidR="00594D2D" w:rsidRPr="00594D2D" w:rsidRDefault="00594D2D" w:rsidP="00594D2D">
            <w:pPr>
              <w:jc w:val="center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b/>
                <w:sz w:val="20"/>
                <w:szCs w:val="20"/>
                <w:lang w:eastAsia="en-GB"/>
              </w:rPr>
              <w:t>Diabetics</w:t>
            </w:r>
          </w:p>
        </w:tc>
        <w:tc>
          <w:tcPr>
            <w:tcW w:w="1744" w:type="dxa"/>
          </w:tcPr>
          <w:p w14:paraId="46EFA3C8" w14:textId="77777777" w:rsidR="00594D2D" w:rsidRPr="00594D2D" w:rsidRDefault="00594D2D" w:rsidP="00594D2D">
            <w:pPr>
              <w:jc w:val="center"/>
              <w:rPr>
                <w:rFonts w:eastAsia="Times New Roman"/>
                <w:i/>
                <w:sz w:val="20"/>
                <w:szCs w:val="20"/>
                <w:lang w:eastAsia="en-GB"/>
              </w:rPr>
            </w:pPr>
          </w:p>
          <w:p w14:paraId="726B0CDD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i/>
                <w:sz w:val="20"/>
                <w:szCs w:val="20"/>
                <w:lang w:eastAsia="en-GB"/>
              </w:rPr>
              <w:t xml:space="preserve">P- </w:t>
            </w: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Value *</w:t>
            </w:r>
          </w:p>
        </w:tc>
      </w:tr>
      <w:tr w:rsidR="00594D2D" w:rsidRPr="00594D2D" w14:paraId="752C0775" w14:textId="77777777" w:rsidTr="00A0601E">
        <w:trPr>
          <w:trHeight w:val="685"/>
          <w:jc w:val="center"/>
        </w:trPr>
        <w:tc>
          <w:tcPr>
            <w:tcW w:w="528" w:type="dxa"/>
            <w:vMerge w:val="restart"/>
            <w:textDirection w:val="btLr"/>
            <w:vAlign w:val="center"/>
          </w:tcPr>
          <w:p w14:paraId="250361BF" w14:textId="77777777" w:rsidR="00594D2D" w:rsidRPr="00594D2D" w:rsidRDefault="00594D2D" w:rsidP="00594D2D">
            <w:pPr>
              <w:ind w:left="113" w:right="113"/>
              <w:jc w:val="center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b/>
                <w:sz w:val="20"/>
                <w:szCs w:val="20"/>
                <w:lang w:eastAsia="en-GB"/>
              </w:rPr>
              <w:t>Metformin</w:t>
            </w:r>
          </w:p>
        </w:tc>
        <w:tc>
          <w:tcPr>
            <w:tcW w:w="1723" w:type="dxa"/>
          </w:tcPr>
          <w:p w14:paraId="0DC99C14" w14:textId="77777777" w:rsidR="00594D2D" w:rsidRPr="00594D2D" w:rsidRDefault="00594D2D" w:rsidP="00594D2D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Treatment exposure</w:t>
            </w:r>
          </w:p>
        </w:tc>
        <w:tc>
          <w:tcPr>
            <w:tcW w:w="1570" w:type="dxa"/>
            <w:shd w:val="clear" w:color="auto" w:fill="auto"/>
          </w:tcPr>
          <w:p w14:paraId="0A756DE1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Average: 0.8711</w:t>
            </w:r>
          </w:p>
          <w:p w14:paraId="56051692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Median [IQR]: 0.9082 [0.8495, 0.9447]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1C3FC3F8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Average: 0.897</w:t>
            </w:r>
          </w:p>
          <w:p w14:paraId="554DCE45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Median [IQR]: 0.9120 [0.8853, 0.9382]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24EF0A5B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Average: 0.8323</w:t>
            </w:r>
          </w:p>
          <w:p w14:paraId="016CFE02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Median [IQR]: 0.8458 [0.7544, 0.9469]</w:t>
            </w:r>
          </w:p>
        </w:tc>
        <w:tc>
          <w:tcPr>
            <w:tcW w:w="1744" w:type="dxa"/>
            <w:shd w:val="clear" w:color="auto" w:fill="auto"/>
          </w:tcPr>
          <w:p w14:paraId="4D594800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0.4478</w:t>
            </w:r>
          </w:p>
        </w:tc>
      </w:tr>
      <w:tr w:rsidR="00594D2D" w:rsidRPr="00594D2D" w14:paraId="1B2C1605" w14:textId="77777777" w:rsidTr="00A0601E">
        <w:trPr>
          <w:trHeight w:val="685"/>
          <w:jc w:val="center"/>
        </w:trPr>
        <w:tc>
          <w:tcPr>
            <w:tcW w:w="528" w:type="dxa"/>
            <w:vMerge/>
          </w:tcPr>
          <w:p w14:paraId="3527088B" w14:textId="77777777" w:rsidR="00594D2D" w:rsidRPr="00594D2D" w:rsidRDefault="00594D2D" w:rsidP="00594D2D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</w:tcPr>
          <w:p w14:paraId="357F8BB2" w14:textId="77777777" w:rsidR="00594D2D" w:rsidRPr="00594D2D" w:rsidRDefault="00594D2D" w:rsidP="00594D2D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RDI</w:t>
            </w:r>
          </w:p>
        </w:tc>
        <w:tc>
          <w:tcPr>
            <w:tcW w:w="1570" w:type="dxa"/>
            <w:shd w:val="clear" w:color="auto" w:fill="auto"/>
          </w:tcPr>
          <w:p w14:paraId="791F0546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Average: 86.4%</w:t>
            </w:r>
          </w:p>
          <w:p w14:paraId="361A57ED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Median [IQR]: 94.9% [82.6%, 98.0%]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2BABDE90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Average: 86.35%</w:t>
            </w:r>
          </w:p>
          <w:p w14:paraId="7B860E61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Median [IQR]: 94.94% [83.41%, 97.49%]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60E297CC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Average: 86.35%</w:t>
            </w:r>
          </w:p>
          <w:p w14:paraId="6FE650FC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Median [IQR]: 90.61% [77.49%, 97.95%]</w:t>
            </w:r>
          </w:p>
        </w:tc>
        <w:tc>
          <w:tcPr>
            <w:tcW w:w="1744" w:type="dxa"/>
            <w:shd w:val="clear" w:color="auto" w:fill="auto"/>
          </w:tcPr>
          <w:p w14:paraId="71BDD89E" w14:textId="77777777" w:rsidR="00594D2D" w:rsidRPr="00594D2D" w:rsidRDefault="00594D2D" w:rsidP="00594D2D">
            <w:pPr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0.4568</w:t>
            </w:r>
          </w:p>
        </w:tc>
      </w:tr>
      <w:tr w:rsidR="00594D2D" w:rsidRPr="00594D2D" w14:paraId="29820930" w14:textId="77777777" w:rsidTr="00A0601E">
        <w:trPr>
          <w:trHeight w:val="685"/>
          <w:jc w:val="center"/>
        </w:trPr>
        <w:tc>
          <w:tcPr>
            <w:tcW w:w="528" w:type="dxa"/>
            <w:vMerge/>
            <w:tcBorders>
              <w:bottom w:val="single" w:sz="4" w:space="0" w:color="auto"/>
            </w:tcBorders>
          </w:tcPr>
          <w:p w14:paraId="05557199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</w:tcPr>
          <w:p w14:paraId="39F39B67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Nr. of patients with reduction</w:t>
            </w:r>
          </w:p>
        </w:tc>
        <w:tc>
          <w:tcPr>
            <w:tcW w:w="1570" w:type="dxa"/>
            <w:shd w:val="clear" w:color="auto" w:fill="auto"/>
          </w:tcPr>
          <w:p w14:paraId="519D8753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7 (35%)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235D4AE1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5 (35.71%)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4D0E5767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2 (33.33%)</w:t>
            </w:r>
          </w:p>
        </w:tc>
        <w:tc>
          <w:tcPr>
            <w:tcW w:w="1744" w:type="dxa"/>
            <w:shd w:val="clear" w:color="auto" w:fill="auto"/>
          </w:tcPr>
          <w:p w14:paraId="3A3BF711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 xml:space="preserve">         1.0000</w:t>
            </w:r>
          </w:p>
        </w:tc>
      </w:tr>
      <w:tr w:rsidR="00594D2D" w:rsidRPr="00594D2D" w14:paraId="66472856" w14:textId="77777777" w:rsidTr="00A0601E">
        <w:trPr>
          <w:trHeight w:val="685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A7513F" w14:textId="77777777" w:rsidR="00594D2D" w:rsidRPr="00594D2D" w:rsidRDefault="00594D2D" w:rsidP="00594D2D">
            <w:pPr>
              <w:shd w:val="clear" w:color="auto" w:fill="FFFFFF"/>
              <w:ind w:left="113" w:right="113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proofErr w:type="spellStart"/>
            <w:r w:rsidRPr="00594D2D">
              <w:rPr>
                <w:rFonts w:eastAsia="Times New Roman"/>
                <w:b/>
                <w:sz w:val="20"/>
                <w:szCs w:val="20"/>
                <w:lang w:eastAsia="en-GB"/>
              </w:rPr>
              <w:t>Lanreotide</w:t>
            </w:r>
            <w:proofErr w:type="spellEnd"/>
          </w:p>
        </w:tc>
        <w:tc>
          <w:tcPr>
            <w:tcW w:w="1723" w:type="dxa"/>
            <w:tcBorders>
              <w:left w:val="single" w:sz="4" w:space="0" w:color="auto"/>
            </w:tcBorders>
            <w:shd w:val="clear" w:color="auto" w:fill="auto"/>
          </w:tcPr>
          <w:p w14:paraId="39E4E3C9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Treatment exposure</w:t>
            </w:r>
          </w:p>
        </w:tc>
        <w:tc>
          <w:tcPr>
            <w:tcW w:w="1570" w:type="dxa"/>
            <w:shd w:val="clear" w:color="auto" w:fill="auto"/>
          </w:tcPr>
          <w:p w14:paraId="1D036047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Average: 0.7112</w:t>
            </w:r>
          </w:p>
          <w:p w14:paraId="2591377F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Median [IQR]: 0.8766 [0.1521, 0.9487]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4F0AC35A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     Average: 0.7328</w:t>
            </w:r>
          </w:p>
          <w:p w14:paraId="6AF520B8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Median [IQR]: 0.9327 [0.0-0.9499]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58F5288E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Average: 0.6723</w:t>
            </w:r>
          </w:p>
          <w:p w14:paraId="5021B736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Median [IQR]: 0.8409 [0.6084-0.9122]</w:t>
            </w:r>
          </w:p>
        </w:tc>
        <w:tc>
          <w:tcPr>
            <w:tcW w:w="1744" w:type="dxa"/>
            <w:shd w:val="clear" w:color="auto" w:fill="auto"/>
          </w:tcPr>
          <w:p w14:paraId="387E7479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0.4434</w:t>
            </w:r>
          </w:p>
        </w:tc>
      </w:tr>
      <w:tr w:rsidR="00594D2D" w:rsidRPr="00594D2D" w14:paraId="5EE7188B" w14:textId="77777777" w:rsidTr="00A0601E">
        <w:trPr>
          <w:cantSplit/>
          <w:trHeight w:val="538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2E3580A" w14:textId="77777777" w:rsidR="00594D2D" w:rsidRPr="00594D2D" w:rsidRDefault="00594D2D" w:rsidP="00594D2D">
            <w:pPr>
              <w:shd w:val="clear" w:color="auto" w:fill="FFFFFF"/>
              <w:ind w:left="113" w:right="113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  <w:tcBorders>
              <w:left w:val="single" w:sz="4" w:space="0" w:color="auto"/>
            </w:tcBorders>
            <w:shd w:val="clear" w:color="auto" w:fill="auto"/>
          </w:tcPr>
          <w:p w14:paraId="76B54794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Median number of administrations</w:t>
            </w:r>
          </w:p>
        </w:tc>
        <w:tc>
          <w:tcPr>
            <w:tcW w:w="1570" w:type="dxa"/>
            <w:shd w:val="clear" w:color="auto" w:fill="auto"/>
          </w:tcPr>
          <w:p w14:paraId="2387F1B4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20.5 (IQR range, 14.7-24.7)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31504050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 xml:space="preserve">       23.0 [17.9-24.7]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6EC00032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16.3 [11.4-21.0]</w:t>
            </w:r>
          </w:p>
        </w:tc>
        <w:tc>
          <w:tcPr>
            <w:tcW w:w="1744" w:type="dxa"/>
            <w:shd w:val="clear" w:color="auto" w:fill="auto"/>
          </w:tcPr>
          <w:p w14:paraId="56D474C6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</w:p>
          <w:p w14:paraId="2F90BE73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0.5373</w:t>
            </w:r>
          </w:p>
        </w:tc>
      </w:tr>
      <w:tr w:rsidR="00594D2D" w:rsidRPr="00594D2D" w14:paraId="0C14682F" w14:textId="77777777" w:rsidTr="00A0601E">
        <w:trPr>
          <w:trHeight w:val="549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735F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  <w:tcBorders>
              <w:left w:val="single" w:sz="4" w:space="0" w:color="auto"/>
            </w:tcBorders>
            <w:shd w:val="clear" w:color="auto" w:fill="auto"/>
          </w:tcPr>
          <w:p w14:paraId="0047EC6A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Nr. of patients with reduction</w:t>
            </w:r>
          </w:p>
        </w:tc>
        <w:tc>
          <w:tcPr>
            <w:tcW w:w="1570" w:type="dxa"/>
            <w:shd w:val="clear" w:color="auto" w:fill="auto"/>
          </w:tcPr>
          <w:p w14:paraId="62455D5F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</w:p>
          <w:p w14:paraId="1A1BEE91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3C9BE580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43C03B83" w14:textId="77777777" w:rsidR="00594D2D" w:rsidRPr="00594D2D" w:rsidRDefault="00594D2D" w:rsidP="00594D2D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744" w:type="dxa"/>
            <w:shd w:val="clear" w:color="auto" w:fill="auto"/>
          </w:tcPr>
          <w:p w14:paraId="40B7EC87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 xml:space="preserve">               </w:t>
            </w:r>
          </w:p>
          <w:p w14:paraId="6AF9CC02" w14:textId="77777777" w:rsidR="00594D2D" w:rsidRPr="00594D2D" w:rsidRDefault="00594D2D" w:rsidP="00594D2D">
            <w:pPr>
              <w:shd w:val="clear" w:color="auto" w:fill="FFFFFF"/>
              <w:rPr>
                <w:rFonts w:eastAsia="Times New Roman"/>
                <w:sz w:val="20"/>
                <w:szCs w:val="20"/>
                <w:lang w:eastAsia="en-GB"/>
              </w:rPr>
            </w:pPr>
            <w:r w:rsidRPr="00594D2D">
              <w:rPr>
                <w:rFonts w:eastAsia="Times New Roman"/>
                <w:sz w:val="20"/>
                <w:szCs w:val="20"/>
                <w:lang w:eastAsia="en-GB"/>
              </w:rPr>
              <w:t xml:space="preserve">         1.0000</w:t>
            </w:r>
          </w:p>
        </w:tc>
      </w:tr>
    </w:tbl>
    <w:p w14:paraId="05ED8581" w14:textId="77777777" w:rsidR="00594D2D" w:rsidRPr="00594D2D" w:rsidRDefault="00594D2D" w:rsidP="00594D2D">
      <w:pPr>
        <w:shd w:val="clear" w:color="auto" w:fill="FFFFFF"/>
        <w:tabs>
          <w:tab w:val="left" w:pos="1125"/>
        </w:tabs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042762B6" w14:textId="77777777" w:rsidR="00594D2D" w:rsidRPr="00594D2D" w:rsidRDefault="00594D2D" w:rsidP="00594D2D">
      <w:pPr>
        <w:shd w:val="clear" w:color="auto" w:fill="FFFFFF"/>
        <w:tabs>
          <w:tab w:val="left" w:pos="1125"/>
        </w:tabs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594D2D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* The associations were tested using Wilcoxon-Mann-Whitney test for continuous data and Fisher’s exact test for categorical data. Unknown and missing values were excluded from the statistical tests. RDI: Relative dose intensity.</w:t>
      </w:r>
    </w:p>
    <w:p w14:paraId="1DEC726C" w14:textId="7602801C" w:rsidR="00594D2D" w:rsidRPr="00594D2D" w:rsidRDefault="00594D2D">
      <w:pPr>
        <w:rPr>
          <w:b/>
          <w:bCs/>
          <w:lang w:val="it-IT"/>
        </w:rPr>
      </w:pPr>
    </w:p>
    <w:sectPr w:rsidR="00594D2D" w:rsidRPr="00594D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Light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2D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94D2D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65A3326"/>
  <w15:chartTrackingRefBased/>
  <w15:docId w15:val="{B6C755EA-34A2-6F42-9BB3-73A14E51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94D2D"/>
    <w:pPr>
      <w:autoSpaceDE w:val="0"/>
      <w:autoSpaceDN w:val="0"/>
      <w:adjustRightInd w:val="0"/>
    </w:pPr>
    <w:rPr>
      <w:rFonts w:ascii="Nunito Light" w:eastAsia="Calibri" w:hAnsi="Nunito Light" w:cs="Nunito Light"/>
      <w:color w:val="000000"/>
      <w:kern w:val="0"/>
      <w:lang w:val="en-US" w:eastAsia="it-IT"/>
      <w14:ligatures w14:val="none"/>
    </w:rPr>
  </w:style>
  <w:style w:type="table" w:customStyle="1" w:styleId="Grigliatabellachiara1">
    <w:name w:val="Griglia tabella chiara1"/>
    <w:basedOn w:val="TableNormal"/>
    <w:uiPriority w:val="40"/>
    <w:rsid w:val="00594D2D"/>
    <w:pPr>
      <w:jc w:val="both"/>
    </w:pPr>
    <w:rPr>
      <w:rFonts w:ascii="Times New Roman" w:hAnsi="Times New Roman" w:cs="Times New Roman"/>
      <w:kern w:val="0"/>
      <w:szCs w:val="22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Giovanni Fucà</cp:lastModifiedBy>
  <cp:revision>1</cp:revision>
  <dcterms:created xsi:type="dcterms:W3CDTF">2023-08-23T17:51:00Z</dcterms:created>
  <dcterms:modified xsi:type="dcterms:W3CDTF">2023-08-23T17:52:00Z</dcterms:modified>
</cp:coreProperties>
</file>