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44CE3" w14:textId="7E3A3DDF" w:rsidR="00FA63C4" w:rsidRPr="00932F36" w:rsidRDefault="00932F36">
      <w:pPr>
        <w:rPr>
          <w:rFonts w:ascii="Times New Roman" w:hAnsi="Times New Roman" w:cs="Times New Roman"/>
          <w:b/>
          <w:bCs/>
          <w:lang w:val="it-IT"/>
        </w:rPr>
      </w:pPr>
      <w:r w:rsidRPr="00932F36">
        <w:rPr>
          <w:rFonts w:ascii="Times New Roman" w:hAnsi="Times New Roman" w:cs="Times New Roman"/>
          <w:b/>
          <w:bCs/>
          <w:lang w:val="it-IT"/>
        </w:rPr>
        <w:t>ADDITIONAL FILE 5</w:t>
      </w:r>
    </w:p>
    <w:p w14:paraId="7B71A0EA" w14:textId="77777777" w:rsidR="00932F36" w:rsidRPr="00932F36" w:rsidRDefault="00932F36">
      <w:pPr>
        <w:rPr>
          <w:rFonts w:ascii="Times New Roman" w:hAnsi="Times New Roman" w:cs="Times New Roman"/>
          <w:b/>
          <w:bCs/>
          <w:lang w:val="it-IT"/>
        </w:rPr>
      </w:pPr>
    </w:p>
    <w:p w14:paraId="4E228DE2" w14:textId="24B85BE7" w:rsidR="00932F36" w:rsidRDefault="00932F36">
      <w:pPr>
        <w:rPr>
          <w:rFonts w:ascii="Times New Roman" w:eastAsia="Times New Roman" w:hAnsi="Times New Roman" w:cs="Times New Roman"/>
          <w:b/>
          <w:bCs/>
          <w:kern w:val="0"/>
          <w:lang w:val="en-US" w:eastAsia="en-GB"/>
          <w14:ligatures w14:val="none"/>
        </w:rPr>
      </w:pPr>
      <w:r w:rsidRPr="00932F36">
        <w:rPr>
          <w:rFonts w:ascii="Times New Roman" w:hAnsi="Times New Roman" w:cs="Times New Roman"/>
          <w:b/>
          <w:bCs/>
          <w:lang w:val="en-US"/>
        </w:rPr>
        <w:t>Table S3.</w:t>
      </w:r>
      <w:r w:rsidRPr="00932F36">
        <w:rPr>
          <w:lang w:val="en-US"/>
        </w:rPr>
        <w:t xml:space="preserve"> </w:t>
      </w:r>
      <w:r w:rsidRPr="00932F36">
        <w:rPr>
          <w:rFonts w:ascii="Times New Roman" w:eastAsia="Times New Roman" w:hAnsi="Times New Roman" w:cs="Times New Roman"/>
          <w:b/>
          <w:bCs/>
          <w:kern w:val="0"/>
          <w:lang w:val="en-US" w:eastAsia="en-GB"/>
          <w14:ligatures w14:val="none"/>
        </w:rPr>
        <w:t xml:space="preserve">Differences in the incidence of </w:t>
      </w:r>
      <w:proofErr w:type="spellStart"/>
      <w:r w:rsidRPr="00932F36">
        <w:rPr>
          <w:rFonts w:ascii="Times New Roman" w:eastAsia="Times New Roman" w:hAnsi="Times New Roman" w:cs="Times New Roman"/>
          <w:b/>
          <w:bCs/>
          <w:kern w:val="0"/>
          <w:lang w:val="en-US" w:eastAsia="en-GB"/>
          <w14:ligatures w14:val="none"/>
        </w:rPr>
        <w:t>trAEs</w:t>
      </w:r>
      <w:proofErr w:type="spellEnd"/>
      <w:r w:rsidRPr="00932F36">
        <w:rPr>
          <w:rFonts w:ascii="Times New Roman" w:eastAsia="Times New Roman" w:hAnsi="Times New Roman" w:cs="Times New Roman"/>
          <w:b/>
          <w:bCs/>
          <w:kern w:val="0"/>
          <w:lang w:val="en-US" w:eastAsia="en-GB"/>
          <w14:ligatures w14:val="none"/>
        </w:rPr>
        <w:t xml:space="preserve"> between non-diabetic patients (N=14) and diabetic patients (N=6).</w:t>
      </w:r>
    </w:p>
    <w:p w14:paraId="51589328" w14:textId="77777777" w:rsidR="00932F36" w:rsidRDefault="00932F36">
      <w:pPr>
        <w:rPr>
          <w:rFonts w:ascii="Times New Roman" w:eastAsia="Times New Roman" w:hAnsi="Times New Roman" w:cs="Times New Roman"/>
          <w:b/>
          <w:bCs/>
          <w:kern w:val="0"/>
          <w:lang w:val="en-US" w:eastAsia="en-GB"/>
          <w14:ligatures w14:val="none"/>
        </w:rPr>
      </w:pPr>
    </w:p>
    <w:p w14:paraId="77D3D5BC" w14:textId="77777777" w:rsidR="00932F36" w:rsidRPr="00932F36" w:rsidRDefault="00932F36" w:rsidP="00932F36">
      <w:pPr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GB"/>
          <w14:ligatures w14:val="none"/>
        </w:rPr>
      </w:pPr>
    </w:p>
    <w:tbl>
      <w:tblPr>
        <w:tblW w:w="5604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8"/>
        <w:gridCol w:w="862"/>
        <w:gridCol w:w="936"/>
        <w:gridCol w:w="523"/>
        <w:gridCol w:w="798"/>
        <w:gridCol w:w="936"/>
        <w:gridCol w:w="523"/>
        <w:gridCol w:w="798"/>
        <w:gridCol w:w="798"/>
        <w:gridCol w:w="532"/>
        <w:gridCol w:w="798"/>
        <w:gridCol w:w="798"/>
        <w:gridCol w:w="525"/>
      </w:tblGrid>
      <w:tr w:rsidR="00932F36" w:rsidRPr="00932F36" w14:paraId="386DB25C" w14:textId="77777777" w:rsidTr="00932F36">
        <w:trPr>
          <w:trHeight w:val="288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14BB742D" w14:textId="77777777" w:rsidR="00932F36" w:rsidRPr="00932F36" w:rsidRDefault="00932F36" w:rsidP="00932F36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-US" w:eastAsia="en-GB"/>
                <w14:ligatures w14:val="none"/>
              </w:rPr>
            </w:pPr>
          </w:p>
        </w:tc>
        <w:tc>
          <w:tcPr>
            <w:tcW w:w="426" w:type="pct"/>
            <w:shd w:val="clear" w:color="auto" w:fill="auto"/>
            <w:noWrap/>
            <w:vAlign w:val="center"/>
            <w:hideMark/>
          </w:tcPr>
          <w:p w14:paraId="7664A4F5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-US" w:eastAsia="en-GB"/>
                <w14:ligatures w14:val="none"/>
              </w:rPr>
              <w:t>Non-diabetics (N=14)</w:t>
            </w:r>
          </w:p>
        </w:tc>
        <w:tc>
          <w:tcPr>
            <w:tcW w:w="463" w:type="pct"/>
            <w:vAlign w:val="center"/>
          </w:tcPr>
          <w:p w14:paraId="0E193734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-US" w:eastAsia="en-GB"/>
                <w14:ligatures w14:val="none"/>
              </w:rPr>
              <w:t>Diabetics</w:t>
            </w:r>
          </w:p>
          <w:p w14:paraId="78678474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-US" w:eastAsia="en-GB"/>
                <w14:ligatures w14:val="none"/>
              </w:rPr>
              <w:t>(N=6)</w:t>
            </w:r>
          </w:p>
        </w:tc>
        <w:tc>
          <w:tcPr>
            <w:tcW w:w="259" w:type="pct"/>
            <w:vAlign w:val="center"/>
          </w:tcPr>
          <w:p w14:paraId="365149AE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16"/>
                <w:szCs w:val="16"/>
                <w:lang w:val="en-US" w:eastAsia="en-GB"/>
                <w14:ligatures w14:val="none"/>
              </w:rPr>
              <w:t xml:space="preserve">P 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6784757F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-US" w:eastAsia="en-GB"/>
                <w14:ligatures w14:val="none"/>
              </w:rPr>
              <w:t>Non-diabetics</w:t>
            </w:r>
          </w:p>
        </w:tc>
        <w:tc>
          <w:tcPr>
            <w:tcW w:w="463" w:type="pct"/>
            <w:vAlign w:val="center"/>
          </w:tcPr>
          <w:p w14:paraId="5F9C6872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-US" w:eastAsia="en-GB"/>
                <w14:ligatures w14:val="none"/>
              </w:rPr>
              <w:t>Diabetics</w:t>
            </w:r>
          </w:p>
        </w:tc>
        <w:tc>
          <w:tcPr>
            <w:tcW w:w="259" w:type="pct"/>
            <w:vAlign w:val="center"/>
          </w:tcPr>
          <w:p w14:paraId="0E5FB90E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16"/>
                <w:szCs w:val="16"/>
                <w:lang w:val="en-US" w:eastAsia="en-GB"/>
                <w14:ligatures w14:val="none"/>
              </w:rPr>
              <w:t>P</w:t>
            </w:r>
          </w:p>
          <w:p w14:paraId="094B072F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16"/>
                <w:szCs w:val="16"/>
                <w:lang w:val="en-US" w:eastAsia="en-GB"/>
                <w14:ligatures w14:val="none"/>
              </w:rPr>
            </w:pP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1E5F594A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-US" w:eastAsia="en-GB"/>
                <w14:ligatures w14:val="none"/>
              </w:rPr>
              <w:t>Non-diabetics</w:t>
            </w:r>
          </w:p>
        </w:tc>
        <w:tc>
          <w:tcPr>
            <w:tcW w:w="395" w:type="pct"/>
            <w:vAlign w:val="center"/>
          </w:tcPr>
          <w:p w14:paraId="4AF11CBC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-US" w:eastAsia="en-GB"/>
                <w14:ligatures w14:val="none"/>
              </w:rPr>
              <w:t>Diabetics</w:t>
            </w:r>
          </w:p>
        </w:tc>
        <w:tc>
          <w:tcPr>
            <w:tcW w:w="263" w:type="pct"/>
            <w:vAlign w:val="center"/>
          </w:tcPr>
          <w:p w14:paraId="1EE8429F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16"/>
                <w:szCs w:val="16"/>
                <w:lang w:val="en-US" w:eastAsia="en-GB"/>
                <w14:ligatures w14:val="none"/>
              </w:rPr>
              <w:t>P</w:t>
            </w:r>
          </w:p>
          <w:p w14:paraId="4F509DEF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-US" w:eastAsia="en-GB"/>
                <w14:ligatures w14:val="none"/>
              </w:rPr>
            </w:pP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62C7C14C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-US" w:eastAsia="en-GB"/>
                <w14:ligatures w14:val="none"/>
              </w:rPr>
              <w:t>Non-diabetics</w:t>
            </w:r>
          </w:p>
        </w:tc>
        <w:tc>
          <w:tcPr>
            <w:tcW w:w="395" w:type="pct"/>
            <w:vAlign w:val="center"/>
          </w:tcPr>
          <w:p w14:paraId="244F7AE5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-US" w:eastAsia="en-GB"/>
                <w14:ligatures w14:val="none"/>
              </w:rPr>
              <w:t>Diabetics</w:t>
            </w:r>
          </w:p>
        </w:tc>
        <w:tc>
          <w:tcPr>
            <w:tcW w:w="261" w:type="pct"/>
          </w:tcPr>
          <w:p w14:paraId="182A6774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16"/>
                <w:szCs w:val="16"/>
                <w:lang w:val="en-US" w:eastAsia="en-GB"/>
                <w14:ligatures w14:val="none"/>
              </w:rPr>
            </w:pPr>
          </w:p>
          <w:p w14:paraId="2DCF92D3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16"/>
                <w:szCs w:val="16"/>
                <w:lang w:val="en-US" w:eastAsia="en-GB"/>
                <w14:ligatures w14:val="none"/>
              </w:rPr>
              <w:t>P</w:t>
            </w:r>
          </w:p>
          <w:p w14:paraId="0F407FA6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-US" w:eastAsia="en-GB"/>
                <w14:ligatures w14:val="none"/>
              </w:rPr>
            </w:pPr>
          </w:p>
        </w:tc>
      </w:tr>
      <w:tr w:rsidR="00932F36" w:rsidRPr="00932F36" w14:paraId="5E25ED1B" w14:textId="77777777" w:rsidTr="00932F36">
        <w:trPr>
          <w:trHeight w:val="288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63604FF5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-US" w:eastAsia="en-GB"/>
                <w14:ligatures w14:val="none"/>
              </w:rPr>
              <w:t xml:space="preserve">Adverse </w:t>
            </w:r>
            <w:proofErr w:type="spellStart"/>
            <w:r w:rsidRPr="00932F36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-US" w:eastAsia="en-GB"/>
                <w14:ligatures w14:val="none"/>
              </w:rPr>
              <w:t>event</w:t>
            </w:r>
            <w:r w:rsidRPr="00932F36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vertAlign w:val="superscript"/>
                <w:lang w:val="en-US" w:eastAsia="en-GB"/>
                <w14:ligatures w14:val="none"/>
              </w:rPr>
              <w:t>a</w:t>
            </w:r>
            <w:proofErr w:type="spellEnd"/>
          </w:p>
        </w:tc>
        <w:tc>
          <w:tcPr>
            <w:tcW w:w="426" w:type="pct"/>
            <w:shd w:val="clear" w:color="auto" w:fill="auto"/>
            <w:noWrap/>
            <w:vAlign w:val="center"/>
            <w:hideMark/>
          </w:tcPr>
          <w:p w14:paraId="00E8505C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-US" w:eastAsia="en-GB"/>
                <w14:ligatures w14:val="none"/>
              </w:rPr>
              <w:t>Any grade</w:t>
            </w:r>
          </w:p>
        </w:tc>
        <w:tc>
          <w:tcPr>
            <w:tcW w:w="463" w:type="pct"/>
            <w:vAlign w:val="center"/>
          </w:tcPr>
          <w:p w14:paraId="6B5F918A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-US" w:eastAsia="en-GB"/>
                <w14:ligatures w14:val="none"/>
              </w:rPr>
              <w:t>Any grade</w:t>
            </w:r>
          </w:p>
        </w:tc>
        <w:tc>
          <w:tcPr>
            <w:tcW w:w="259" w:type="pct"/>
            <w:vAlign w:val="center"/>
          </w:tcPr>
          <w:p w14:paraId="4C5F5D36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-US" w:eastAsia="en-GB"/>
                <w14:ligatures w14:val="none"/>
              </w:rPr>
            </w:pP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0187AC39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-US" w:eastAsia="en-GB"/>
                <w14:ligatures w14:val="none"/>
              </w:rPr>
              <w:t>G1</w:t>
            </w:r>
          </w:p>
        </w:tc>
        <w:tc>
          <w:tcPr>
            <w:tcW w:w="463" w:type="pct"/>
            <w:vAlign w:val="center"/>
          </w:tcPr>
          <w:p w14:paraId="4CE6C4BF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-US" w:eastAsia="en-GB"/>
                <w14:ligatures w14:val="none"/>
              </w:rPr>
              <w:t>G1</w:t>
            </w:r>
          </w:p>
        </w:tc>
        <w:tc>
          <w:tcPr>
            <w:tcW w:w="259" w:type="pct"/>
            <w:vAlign w:val="center"/>
          </w:tcPr>
          <w:p w14:paraId="4C16BC83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-US" w:eastAsia="en-GB"/>
                <w14:ligatures w14:val="none"/>
              </w:rPr>
            </w:pP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1F4ACCD3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-US" w:eastAsia="en-GB"/>
                <w14:ligatures w14:val="none"/>
              </w:rPr>
              <w:t>G2</w:t>
            </w:r>
          </w:p>
        </w:tc>
        <w:tc>
          <w:tcPr>
            <w:tcW w:w="395" w:type="pct"/>
            <w:vAlign w:val="center"/>
          </w:tcPr>
          <w:p w14:paraId="13A08F53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-US" w:eastAsia="en-GB"/>
                <w14:ligatures w14:val="none"/>
              </w:rPr>
              <w:t>G2</w:t>
            </w:r>
          </w:p>
        </w:tc>
        <w:tc>
          <w:tcPr>
            <w:tcW w:w="263" w:type="pct"/>
            <w:vAlign w:val="center"/>
          </w:tcPr>
          <w:p w14:paraId="11A7205F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-US" w:eastAsia="en-GB"/>
                <w14:ligatures w14:val="none"/>
              </w:rPr>
            </w:pP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53919F59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-US" w:eastAsia="en-GB"/>
                <w14:ligatures w14:val="none"/>
              </w:rPr>
              <w:t>G3</w:t>
            </w:r>
          </w:p>
        </w:tc>
        <w:tc>
          <w:tcPr>
            <w:tcW w:w="395" w:type="pct"/>
            <w:vAlign w:val="center"/>
          </w:tcPr>
          <w:p w14:paraId="149AF413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-US" w:eastAsia="en-GB"/>
                <w14:ligatures w14:val="none"/>
              </w:rPr>
              <w:t>G3</w:t>
            </w:r>
          </w:p>
        </w:tc>
        <w:tc>
          <w:tcPr>
            <w:tcW w:w="261" w:type="pct"/>
          </w:tcPr>
          <w:p w14:paraId="17922F1B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-US" w:eastAsia="en-GB"/>
                <w14:ligatures w14:val="none"/>
              </w:rPr>
            </w:pPr>
          </w:p>
        </w:tc>
      </w:tr>
      <w:tr w:rsidR="00932F36" w:rsidRPr="00932F36" w14:paraId="663EB772" w14:textId="77777777" w:rsidTr="00932F36">
        <w:trPr>
          <w:trHeight w:val="288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70061DE4" w14:textId="77777777" w:rsidR="00932F36" w:rsidRPr="00932F36" w:rsidRDefault="00932F36" w:rsidP="00932F3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Abdominal pain</w:t>
            </w:r>
          </w:p>
        </w:tc>
        <w:tc>
          <w:tcPr>
            <w:tcW w:w="426" w:type="pct"/>
            <w:shd w:val="clear" w:color="auto" w:fill="auto"/>
            <w:noWrap/>
            <w:vAlign w:val="center"/>
            <w:hideMark/>
          </w:tcPr>
          <w:p w14:paraId="35B5A20C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2 (14.3%)</w:t>
            </w:r>
          </w:p>
        </w:tc>
        <w:tc>
          <w:tcPr>
            <w:tcW w:w="463" w:type="pct"/>
            <w:vAlign w:val="center"/>
          </w:tcPr>
          <w:p w14:paraId="141687B2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3 (50.0%)</w:t>
            </w:r>
          </w:p>
        </w:tc>
        <w:tc>
          <w:tcPr>
            <w:tcW w:w="259" w:type="pct"/>
            <w:vAlign w:val="center"/>
          </w:tcPr>
          <w:p w14:paraId="3F606944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0.13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70B338FB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 (7.1%)</w:t>
            </w:r>
          </w:p>
        </w:tc>
        <w:tc>
          <w:tcPr>
            <w:tcW w:w="463" w:type="pct"/>
            <w:vAlign w:val="center"/>
          </w:tcPr>
          <w:p w14:paraId="269DE8E0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 (16.7%)</w:t>
            </w:r>
          </w:p>
        </w:tc>
        <w:tc>
          <w:tcPr>
            <w:tcW w:w="259" w:type="pct"/>
            <w:vAlign w:val="center"/>
          </w:tcPr>
          <w:p w14:paraId="12FB9E3D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0.52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59F23ADD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395" w:type="pct"/>
            <w:vAlign w:val="center"/>
          </w:tcPr>
          <w:p w14:paraId="3CC90CAC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2 (33.3%)</w:t>
            </w:r>
          </w:p>
        </w:tc>
        <w:tc>
          <w:tcPr>
            <w:tcW w:w="263" w:type="pct"/>
            <w:vAlign w:val="center"/>
          </w:tcPr>
          <w:p w14:paraId="07F7FAE7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0.07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4F613048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 (7.1%)</w:t>
            </w:r>
          </w:p>
        </w:tc>
        <w:tc>
          <w:tcPr>
            <w:tcW w:w="395" w:type="pct"/>
            <w:vAlign w:val="center"/>
          </w:tcPr>
          <w:p w14:paraId="5E86151E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261" w:type="pct"/>
          </w:tcPr>
          <w:p w14:paraId="58E50D5E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</w:tr>
      <w:tr w:rsidR="00932F36" w:rsidRPr="00932F36" w14:paraId="75D808C2" w14:textId="77777777" w:rsidTr="00932F36">
        <w:trPr>
          <w:trHeight w:val="288"/>
        </w:trPr>
        <w:tc>
          <w:tcPr>
            <w:tcW w:w="632" w:type="pct"/>
            <w:shd w:val="clear" w:color="auto" w:fill="auto"/>
            <w:noWrap/>
            <w:vAlign w:val="center"/>
          </w:tcPr>
          <w:p w14:paraId="0F108AA0" w14:textId="77777777" w:rsidR="00932F36" w:rsidRPr="00932F36" w:rsidRDefault="00932F36" w:rsidP="00932F3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Acute renal failure</w:t>
            </w:r>
          </w:p>
        </w:tc>
        <w:tc>
          <w:tcPr>
            <w:tcW w:w="426" w:type="pct"/>
            <w:shd w:val="clear" w:color="auto" w:fill="auto"/>
            <w:noWrap/>
            <w:vAlign w:val="center"/>
          </w:tcPr>
          <w:p w14:paraId="08A2D96C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463" w:type="pct"/>
            <w:vAlign w:val="center"/>
          </w:tcPr>
          <w:p w14:paraId="6A7BA7AC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 (16.7%)</w:t>
            </w:r>
          </w:p>
        </w:tc>
        <w:tc>
          <w:tcPr>
            <w:tcW w:w="259" w:type="pct"/>
            <w:vAlign w:val="center"/>
          </w:tcPr>
          <w:p w14:paraId="24DC6E77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0.30</w:t>
            </w:r>
          </w:p>
        </w:tc>
        <w:tc>
          <w:tcPr>
            <w:tcW w:w="395" w:type="pct"/>
            <w:shd w:val="clear" w:color="auto" w:fill="auto"/>
            <w:noWrap/>
            <w:vAlign w:val="center"/>
          </w:tcPr>
          <w:p w14:paraId="3786A42C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463" w:type="pct"/>
            <w:vAlign w:val="center"/>
          </w:tcPr>
          <w:p w14:paraId="4354F6C3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259" w:type="pct"/>
            <w:vAlign w:val="center"/>
          </w:tcPr>
          <w:p w14:paraId="2D8B7B52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  <w:tc>
          <w:tcPr>
            <w:tcW w:w="395" w:type="pct"/>
            <w:shd w:val="clear" w:color="auto" w:fill="auto"/>
            <w:noWrap/>
            <w:vAlign w:val="center"/>
          </w:tcPr>
          <w:p w14:paraId="5B06C284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395" w:type="pct"/>
            <w:vAlign w:val="center"/>
          </w:tcPr>
          <w:p w14:paraId="2D6137F7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263" w:type="pct"/>
            <w:shd w:val="clear" w:color="auto" w:fill="FFFFFF"/>
            <w:vAlign w:val="center"/>
          </w:tcPr>
          <w:p w14:paraId="05ACDBCC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green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  <w:tc>
          <w:tcPr>
            <w:tcW w:w="395" w:type="pct"/>
            <w:shd w:val="clear" w:color="auto" w:fill="auto"/>
            <w:noWrap/>
            <w:vAlign w:val="center"/>
          </w:tcPr>
          <w:p w14:paraId="5378C526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395" w:type="pct"/>
            <w:vAlign w:val="center"/>
          </w:tcPr>
          <w:p w14:paraId="5B302ACE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 (16.7%)</w:t>
            </w:r>
          </w:p>
        </w:tc>
        <w:tc>
          <w:tcPr>
            <w:tcW w:w="261" w:type="pct"/>
          </w:tcPr>
          <w:p w14:paraId="61E6FF2B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</w:tr>
      <w:tr w:rsidR="00932F36" w:rsidRPr="00932F36" w14:paraId="6F5E786C" w14:textId="77777777" w:rsidTr="00932F36">
        <w:trPr>
          <w:trHeight w:val="288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7BD4E924" w14:textId="77777777" w:rsidR="00932F36" w:rsidRPr="00932F36" w:rsidRDefault="00932F36" w:rsidP="00932F3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Anorexia</w:t>
            </w:r>
          </w:p>
        </w:tc>
        <w:tc>
          <w:tcPr>
            <w:tcW w:w="426" w:type="pct"/>
            <w:shd w:val="clear" w:color="auto" w:fill="auto"/>
            <w:noWrap/>
            <w:vAlign w:val="center"/>
            <w:hideMark/>
          </w:tcPr>
          <w:p w14:paraId="32011539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3 (21.4%)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6E97EB05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2 (33.3%)</w:t>
            </w:r>
          </w:p>
        </w:tc>
        <w:tc>
          <w:tcPr>
            <w:tcW w:w="259" w:type="pct"/>
            <w:shd w:val="clear" w:color="auto" w:fill="auto"/>
            <w:vAlign w:val="center"/>
          </w:tcPr>
          <w:p w14:paraId="55200B50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495ED680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2 (14.3%)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5657CF8E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2 (33.3%)</w:t>
            </w:r>
          </w:p>
        </w:tc>
        <w:tc>
          <w:tcPr>
            <w:tcW w:w="259" w:type="pct"/>
            <w:shd w:val="clear" w:color="auto" w:fill="auto"/>
            <w:vAlign w:val="center"/>
          </w:tcPr>
          <w:p w14:paraId="01C25960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0.60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17EB62BD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1(7.1%)</w:t>
            </w:r>
          </w:p>
        </w:tc>
        <w:tc>
          <w:tcPr>
            <w:tcW w:w="395" w:type="pct"/>
            <w:shd w:val="clear" w:color="auto" w:fill="auto"/>
            <w:vAlign w:val="center"/>
          </w:tcPr>
          <w:p w14:paraId="3C379C3E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263" w:type="pct"/>
            <w:shd w:val="clear" w:color="auto" w:fill="auto"/>
            <w:vAlign w:val="center"/>
          </w:tcPr>
          <w:p w14:paraId="3C71CE1D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74FD1555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395" w:type="pct"/>
            <w:vAlign w:val="center"/>
          </w:tcPr>
          <w:p w14:paraId="2C28662D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261" w:type="pct"/>
          </w:tcPr>
          <w:p w14:paraId="24E48F69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</w:tr>
      <w:tr w:rsidR="00932F36" w:rsidRPr="00932F36" w14:paraId="617250E3" w14:textId="77777777" w:rsidTr="00932F36">
        <w:trPr>
          <w:trHeight w:val="288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163EB9CD" w14:textId="77777777" w:rsidR="00932F36" w:rsidRPr="00932F36" w:rsidRDefault="00932F36" w:rsidP="00932F3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Asthenia</w:t>
            </w:r>
          </w:p>
        </w:tc>
        <w:tc>
          <w:tcPr>
            <w:tcW w:w="426" w:type="pct"/>
            <w:shd w:val="clear" w:color="auto" w:fill="auto"/>
            <w:noWrap/>
            <w:vAlign w:val="center"/>
            <w:hideMark/>
          </w:tcPr>
          <w:p w14:paraId="7F6ABCF8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6 (42.9%)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3CE06B95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2 (33.3%)</w:t>
            </w:r>
          </w:p>
        </w:tc>
        <w:tc>
          <w:tcPr>
            <w:tcW w:w="259" w:type="pct"/>
            <w:shd w:val="clear" w:color="auto" w:fill="auto"/>
            <w:vAlign w:val="center"/>
          </w:tcPr>
          <w:p w14:paraId="088C05C7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7EC6642D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2 (14.3%)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1BFE1E17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2 (33.3%)</w:t>
            </w:r>
          </w:p>
        </w:tc>
        <w:tc>
          <w:tcPr>
            <w:tcW w:w="259" w:type="pct"/>
            <w:shd w:val="clear" w:color="auto" w:fill="auto"/>
            <w:vAlign w:val="center"/>
          </w:tcPr>
          <w:p w14:paraId="7ED5290D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0.60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5294C99D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4 (28.6%)</w:t>
            </w:r>
          </w:p>
        </w:tc>
        <w:tc>
          <w:tcPr>
            <w:tcW w:w="395" w:type="pct"/>
            <w:shd w:val="clear" w:color="auto" w:fill="auto"/>
            <w:vAlign w:val="center"/>
          </w:tcPr>
          <w:p w14:paraId="31076979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263" w:type="pct"/>
            <w:shd w:val="clear" w:color="auto" w:fill="auto"/>
            <w:vAlign w:val="center"/>
          </w:tcPr>
          <w:p w14:paraId="04660DD8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0.26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5A2DC480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395" w:type="pct"/>
            <w:vAlign w:val="center"/>
          </w:tcPr>
          <w:p w14:paraId="28D842B6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261" w:type="pct"/>
          </w:tcPr>
          <w:p w14:paraId="0B83FC4A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</w:tr>
      <w:tr w:rsidR="00932F36" w:rsidRPr="00932F36" w14:paraId="7C1384C5" w14:textId="77777777" w:rsidTr="00932F36">
        <w:trPr>
          <w:trHeight w:val="288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79960288" w14:textId="77777777" w:rsidR="00932F36" w:rsidRPr="00932F36" w:rsidRDefault="00932F36" w:rsidP="00932F3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Diarrhea</w:t>
            </w:r>
          </w:p>
        </w:tc>
        <w:tc>
          <w:tcPr>
            <w:tcW w:w="426" w:type="pct"/>
            <w:shd w:val="clear" w:color="auto" w:fill="auto"/>
            <w:noWrap/>
            <w:vAlign w:val="center"/>
            <w:hideMark/>
          </w:tcPr>
          <w:p w14:paraId="0AEC1518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9 (64.3%)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1DF1EC99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6 (100.0%)</w:t>
            </w:r>
          </w:p>
        </w:tc>
        <w:tc>
          <w:tcPr>
            <w:tcW w:w="259" w:type="pct"/>
            <w:shd w:val="clear" w:color="auto" w:fill="auto"/>
            <w:vAlign w:val="center"/>
          </w:tcPr>
          <w:p w14:paraId="650E69DE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0.26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75006401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3 (21.4%)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2B096BF5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2 (33.3%)</w:t>
            </w:r>
          </w:p>
        </w:tc>
        <w:tc>
          <w:tcPr>
            <w:tcW w:w="259" w:type="pct"/>
            <w:shd w:val="clear" w:color="auto" w:fill="auto"/>
            <w:vAlign w:val="center"/>
          </w:tcPr>
          <w:p w14:paraId="237F5791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674F2D0A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5 (35.7%)</w:t>
            </w:r>
          </w:p>
        </w:tc>
        <w:tc>
          <w:tcPr>
            <w:tcW w:w="395" w:type="pct"/>
            <w:shd w:val="clear" w:color="auto" w:fill="auto"/>
            <w:vAlign w:val="center"/>
          </w:tcPr>
          <w:p w14:paraId="637FD0E4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4 (66.7%)</w:t>
            </w:r>
          </w:p>
        </w:tc>
        <w:tc>
          <w:tcPr>
            <w:tcW w:w="263" w:type="pct"/>
            <w:shd w:val="clear" w:color="auto" w:fill="auto"/>
            <w:vAlign w:val="center"/>
          </w:tcPr>
          <w:p w14:paraId="397DA920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0.33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24CDF27D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</w:t>
            </w:r>
          </w:p>
          <w:p w14:paraId="0BDC724A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(7.1%)</w:t>
            </w:r>
          </w:p>
        </w:tc>
        <w:tc>
          <w:tcPr>
            <w:tcW w:w="395" w:type="pct"/>
            <w:vAlign w:val="center"/>
          </w:tcPr>
          <w:p w14:paraId="2319424C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261" w:type="pct"/>
          </w:tcPr>
          <w:p w14:paraId="1B11270B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</w:tr>
      <w:tr w:rsidR="00932F36" w:rsidRPr="00932F36" w14:paraId="0C0A7EF4" w14:textId="77777777" w:rsidTr="00932F36">
        <w:trPr>
          <w:trHeight w:val="288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13D9671D" w14:textId="77777777" w:rsidR="00932F36" w:rsidRPr="00932F36" w:rsidRDefault="00932F36" w:rsidP="00932F3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Emesis</w:t>
            </w:r>
          </w:p>
        </w:tc>
        <w:tc>
          <w:tcPr>
            <w:tcW w:w="426" w:type="pct"/>
            <w:shd w:val="clear" w:color="auto" w:fill="auto"/>
            <w:noWrap/>
            <w:vAlign w:val="center"/>
            <w:hideMark/>
          </w:tcPr>
          <w:p w14:paraId="16558C71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3 (21.4%)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6AF99AC6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 (16.7%)</w:t>
            </w:r>
          </w:p>
        </w:tc>
        <w:tc>
          <w:tcPr>
            <w:tcW w:w="259" w:type="pct"/>
            <w:shd w:val="clear" w:color="auto" w:fill="auto"/>
            <w:vAlign w:val="center"/>
          </w:tcPr>
          <w:p w14:paraId="04B381F7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758D80B9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2 (14.3%)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5090288D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 (16.7%)</w:t>
            </w:r>
          </w:p>
        </w:tc>
        <w:tc>
          <w:tcPr>
            <w:tcW w:w="259" w:type="pct"/>
            <w:shd w:val="clear" w:color="auto" w:fill="auto"/>
            <w:vAlign w:val="center"/>
          </w:tcPr>
          <w:p w14:paraId="45707FEA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07E813EB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1(7.1%)</w:t>
            </w:r>
          </w:p>
        </w:tc>
        <w:tc>
          <w:tcPr>
            <w:tcW w:w="395" w:type="pct"/>
            <w:shd w:val="clear" w:color="auto" w:fill="auto"/>
            <w:vAlign w:val="center"/>
          </w:tcPr>
          <w:p w14:paraId="6D50E507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263" w:type="pct"/>
            <w:shd w:val="clear" w:color="auto" w:fill="auto"/>
            <w:vAlign w:val="center"/>
          </w:tcPr>
          <w:p w14:paraId="536F2265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69876943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395" w:type="pct"/>
            <w:vAlign w:val="center"/>
          </w:tcPr>
          <w:p w14:paraId="0ADE10C0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261" w:type="pct"/>
          </w:tcPr>
          <w:p w14:paraId="04354E53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</w:tr>
      <w:tr w:rsidR="00932F36" w:rsidRPr="00932F36" w14:paraId="4C97D944" w14:textId="77777777" w:rsidTr="00932F36">
        <w:trPr>
          <w:trHeight w:val="288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09B4FDFB" w14:textId="77777777" w:rsidR="00932F36" w:rsidRPr="00932F36" w:rsidRDefault="00932F36" w:rsidP="00932F3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Hypercholesterolemia</w:t>
            </w:r>
          </w:p>
        </w:tc>
        <w:tc>
          <w:tcPr>
            <w:tcW w:w="426" w:type="pct"/>
            <w:shd w:val="clear" w:color="auto" w:fill="auto"/>
            <w:noWrap/>
            <w:vAlign w:val="center"/>
            <w:hideMark/>
          </w:tcPr>
          <w:p w14:paraId="7F804784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6 (42.9%)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7744A223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2 (33.3%)</w:t>
            </w:r>
          </w:p>
        </w:tc>
        <w:tc>
          <w:tcPr>
            <w:tcW w:w="259" w:type="pct"/>
            <w:shd w:val="clear" w:color="auto" w:fill="auto"/>
            <w:vAlign w:val="center"/>
          </w:tcPr>
          <w:p w14:paraId="1F0D1D6A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552E395B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6 (42.9%)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695B4DB2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2 (33.3%)</w:t>
            </w:r>
          </w:p>
        </w:tc>
        <w:tc>
          <w:tcPr>
            <w:tcW w:w="259" w:type="pct"/>
            <w:shd w:val="clear" w:color="auto" w:fill="auto"/>
            <w:vAlign w:val="center"/>
          </w:tcPr>
          <w:p w14:paraId="6EC0863E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6AEAFDE5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395" w:type="pct"/>
            <w:shd w:val="clear" w:color="auto" w:fill="auto"/>
            <w:vAlign w:val="center"/>
          </w:tcPr>
          <w:p w14:paraId="541B2051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263" w:type="pct"/>
            <w:shd w:val="clear" w:color="auto" w:fill="auto"/>
            <w:vAlign w:val="center"/>
          </w:tcPr>
          <w:p w14:paraId="2FB3B372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1BF7E519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395" w:type="pct"/>
            <w:vAlign w:val="center"/>
          </w:tcPr>
          <w:p w14:paraId="101CAAE7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261" w:type="pct"/>
          </w:tcPr>
          <w:p w14:paraId="36D529F3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</w:p>
          <w:p w14:paraId="2AB71470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</w:tr>
      <w:tr w:rsidR="00932F36" w:rsidRPr="00932F36" w14:paraId="28206590" w14:textId="77777777" w:rsidTr="00932F36">
        <w:trPr>
          <w:trHeight w:val="435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7876D19A" w14:textId="77777777" w:rsidR="00932F36" w:rsidRPr="00932F36" w:rsidRDefault="00932F36" w:rsidP="00932F3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Creatinine increase</w:t>
            </w:r>
          </w:p>
        </w:tc>
        <w:tc>
          <w:tcPr>
            <w:tcW w:w="426" w:type="pct"/>
            <w:shd w:val="clear" w:color="auto" w:fill="auto"/>
            <w:noWrap/>
            <w:vAlign w:val="center"/>
            <w:hideMark/>
          </w:tcPr>
          <w:p w14:paraId="0154013A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4 (28.6%)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0EBFC05A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259" w:type="pct"/>
            <w:shd w:val="clear" w:color="auto" w:fill="auto"/>
            <w:vAlign w:val="center"/>
          </w:tcPr>
          <w:p w14:paraId="6D42EB99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0.26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3B554D0C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4 (28.6%)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52799C33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259" w:type="pct"/>
            <w:shd w:val="clear" w:color="auto" w:fill="auto"/>
            <w:vAlign w:val="center"/>
          </w:tcPr>
          <w:p w14:paraId="1E6A3E60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0.26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6CE7A74A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395" w:type="pct"/>
            <w:shd w:val="clear" w:color="auto" w:fill="auto"/>
            <w:vAlign w:val="center"/>
          </w:tcPr>
          <w:p w14:paraId="0E09A77D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263" w:type="pct"/>
            <w:shd w:val="clear" w:color="auto" w:fill="auto"/>
            <w:vAlign w:val="center"/>
          </w:tcPr>
          <w:p w14:paraId="236B2594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608D56F6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395" w:type="pct"/>
            <w:vAlign w:val="center"/>
          </w:tcPr>
          <w:p w14:paraId="294DFE0D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261" w:type="pct"/>
          </w:tcPr>
          <w:p w14:paraId="3017F4AB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</w:p>
          <w:p w14:paraId="22120396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</w:tr>
      <w:tr w:rsidR="00932F36" w:rsidRPr="00932F36" w14:paraId="1CC7F8A2" w14:textId="77777777" w:rsidTr="00932F36">
        <w:trPr>
          <w:trHeight w:val="288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7DE51781" w14:textId="77777777" w:rsidR="00932F36" w:rsidRPr="00932F36" w:rsidRDefault="00932F36" w:rsidP="00932F3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Hyperglycemia</w:t>
            </w:r>
          </w:p>
        </w:tc>
        <w:tc>
          <w:tcPr>
            <w:tcW w:w="426" w:type="pct"/>
            <w:shd w:val="clear" w:color="auto" w:fill="auto"/>
            <w:noWrap/>
            <w:vAlign w:val="center"/>
            <w:hideMark/>
          </w:tcPr>
          <w:p w14:paraId="58C3BA08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8 (57.1%)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67C49CA5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3</w:t>
            </w:r>
          </w:p>
          <w:p w14:paraId="7CBA5AAD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(50.0%)</w:t>
            </w:r>
          </w:p>
        </w:tc>
        <w:tc>
          <w:tcPr>
            <w:tcW w:w="259" w:type="pct"/>
            <w:shd w:val="clear" w:color="auto" w:fill="auto"/>
            <w:vAlign w:val="center"/>
          </w:tcPr>
          <w:p w14:paraId="14359EE7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681DC7BA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8 (57.1%)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5984132B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3(50.0%)</w:t>
            </w:r>
          </w:p>
        </w:tc>
        <w:tc>
          <w:tcPr>
            <w:tcW w:w="259" w:type="pct"/>
            <w:shd w:val="clear" w:color="auto" w:fill="auto"/>
            <w:vAlign w:val="center"/>
          </w:tcPr>
          <w:p w14:paraId="3AE04857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494404C7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395" w:type="pct"/>
            <w:shd w:val="clear" w:color="auto" w:fill="auto"/>
            <w:vAlign w:val="center"/>
          </w:tcPr>
          <w:p w14:paraId="51781198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263" w:type="pct"/>
            <w:shd w:val="clear" w:color="auto" w:fill="auto"/>
            <w:vAlign w:val="center"/>
          </w:tcPr>
          <w:p w14:paraId="0647E31E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0EE0A2C9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395" w:type="pct"/>
            <w:vAlign w:val="center"/>
          </w:tcPr>
          <w:p w14:paraId="5AD1A4ED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261" w:type="pct"/>
          </w:tcPr>
          <w:p w14:paraId="37B102DF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</w:tr>
      <w:tr w:rsidR="00932F36" w:rsidRPr="00932F36" w14:paraId="687C2B95" w14:textId="77777777" w:rsidTr="00932F36">
        <w:trPr>
          <w:trHeight w:val="288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3E9A2D9A" w14:textId="77777777" w:rsidR="00932F36" w:rsidRPr="00932F36" w:rsidRDefault="00932F36" w:rsidP="00932F3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Hyperkaliemia</w:t>
            </w:r>
          </w:p>
        </w:tc>
        <w:tc>
          <w:tcPr>
            <w:tcW w:w="426" w:type="pct"/>
            <w:shd w:val="clear" w:color="auto" w:fill="auto"/>
            <w:noWrap/>
            <w:vAlign w:val="center"/>
            <w:hideMark/>
          </w:tcPr>
          <w:p w14:paraId="3BD4431D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1(7.1%)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591F8507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259" w:type="pct"/>
            <w:shd w:val="clear" w:color="auto" w:fill="auto"/>
            <w:vAlign w:val="center"/>
          </w:tcPr>
          <w:p w14:paraId="293F410D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7AAF4B96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1(7.1%)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31F3BEB7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259" w:type="pct"/>
            <w:shd w:val="clear" w:color="auto" w:fill="auto"/>
            <w:vAlign w:val="center"/>
          </w:tcPr>
          <w:p w14:paraId="6EE84AAB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60857A4E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395" w:type="pct"/>
            <w:shd w:val="clear" w:color="auto" w:fill="auto"/>
            <w:vAlign w:val="center"/>
          </w:tcPr>
          <w:p w14:paraId="7BB1E9A9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263" w:type="pct"/>
            <w:shd w:val="clear" w:color="auto" w:fill="auto"/>
            <w:vAlign w:val="center"/>
          </w:tcPr>
          <w:p w14:paraId="735DE4BD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741D1986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395" w:type="pct"/>
            <w:vAlign w:val="center"/>
          </w:tcPr>
          <w:p w14:paraId="1B69150E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261" w:type="pct"/>
          </w:tcPr>
          <w:p w14:paraId="295978CD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</w:tr>
      <w:tr w:rsidR="00932F36" w:rsidRPr="00932F36" w14:paraId="7F373DE4" w14:textId="77777777" w:rsidTr="00932F36">
        <w:trPr>
          <w:trHeight w:val="288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7EA0EE88" w14:textId="77777777" w:rsidR="00932F36" w:rsidRPr="00932F36" w:rsidRDefault="00932F36" w:rsidP="00932F3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Hypertriglyceridemia</w:t>
            </w:r>
          </w:p>
        </w:tc>
        <w:tc>
          <w:tcPr>
            <w:tcW w:w="426" w:type="pct"/>
            <w:shd w:val="clear" w:color="auto" w:fill="auto"/>
            <w:noWrap/>
            <w:vAlign w:val="center"/>
            <w:hideMark/>
          </w:tcPr>
          <w:p w14:paraId="7EEBDDD3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2 (14.3%)</w:t>
            </w:r>
          </w:p>
        </w:tc>
        <w:tc>
          <w:tcPr>
            <w:tcW w:w="463" w:type="pct"/>
            <w:vAlign w:val="center"/>
          </w:tcPr>
          <w:p w14:paraId="39A9E29C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2 (33.3%)</w:t>
            </w:r>
          </w:p>
        </w:tc>
        <w:tc>
          <w:tcPr>
            <w:tcW w:w="259" w:type="pct"/>
            <w:vAlign w:val="center"/>
          </w:tcPr>
          <w:p w14:paraId="4567575C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0.54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288F3259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2 (14.3%)</w:t>
            </w:r>
          </w:p>
        </w:tc>
        <w:tc>
          <w:tcPr>
            <w:tcW w:w="463" w:type="pct"/>
            <w:vAlign w:val="center"/>
          </w:tcPr>
          <w:p w14:paraId="188B5694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 (16.7%)</w:t>
            </w:r>
          </w:p>
        </w:tc>
        <w:tc>
          <w:tcPr>
            <w:tcW w:w="259" w:type="pct"/>
            <w:vAlign w:val="center"/>
          </w:tcPr>
          <w:p w14:paraId="348521DD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7270FAAB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395" w:type="pct"/>
            <w:vAlign w:val="center"/>
          </w:tcPr>
          <w:p w14:paraId="734D54B9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 (16.7%)</w:t>
            </w:r>
          </w:p>
        </w:tc>
        <w:tc>
          <w:tcPr>
            <w:tcW w:w="263" w:type="pct"/>
            <w:vAlign w:val="center"/>
          </w:tcPr>
          <w:p w14:paraId="78B83EE8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4F52344E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395" w:type="pct"/>
            <w:vAlign w:val="center"/>
          </w:tcPr>
          <w:p w14:paraId="1FAD6F14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261" w:type="pct"/>
          </w:tcPr>
          <w:p w14:paraId="5B8B0477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</w:tr>
      <w:tr w:rsidR="00932F36" w:rsidRPr="00932F36" w14:paraId="6BB7C696" w14:textId="77777777" w:rsidTr="00932F36">
        <w:trPr>
          <w:trHeight w:val="288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054E4CEB" w14:textId="77777777" w:rsidR="00932F36" w:rsidRPr="00932F36" w:rsidRDefault="00932F36" w:rsidP="00932F3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Hyperuricemia</w:t>
            </w:r>
          </w:p>
        </w:tc>
        <w:tc>
          <w:tcPr>
            <w:tcW w:w="426" w:type="pct"/>
            <w:shd w:val="clear" w:color="auto" w:fill="auto"/>
            <w:noWrap/>
            <w:vAlign w:val="center"/>
            <w:hideMark/>
          </w:tcPr>
          <w:p w14:paraId="27E974DE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2 (14.3%)</w:t>
            </w:r>
          </w:p>
        </w:tc>
        <w:tc>
          <w:tcPr>
            <w:tcW w:w="463" w:type="pct"/>
            <w:vAlign w:val="center"/>
          </w:tcPr>
          <w:p w14:paraId="4235238B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 (16.7%)</w:t>
            </w:r>
          </w:p>
        </w:tc>
        <w:tc>
          <w:tcPr>
            <w:tcW w:w="259" w:type="pct"/>
            <w:vAlign w:val="center"/>
          </w:tcPr>
          <w:p w14:paraId="0BA15C7F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4866352D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2 (14.3%)</w:t>
            </w:r>
          </w:p>
        </w:tc>
        <w:tc>
          <w:tcPr>
            <w:tcW w:w="463" w:type="pct"/>
            <w:vAlign w:val="center"/>
          </w:tcPr>
          <w:p w14:paraId="1412CC4D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 (16.7%)</w:t>
            </w:r>
          </w:p>
        </w:tc>
        <w:tc>
          <w:tcPr>
            <w:tcW w:w="259" w:type="pct"/>
            <w:vAlign w:val="center"/>
          </w:tcPr>
          <w:p w14:paraId="30346E5B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667A5E5E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395" w:type="pct"/>
            <w:vAlign w:val="center"/>
          </w:tcPr>
          <w:p w14:paraId="7F8316A9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263" w:type="pct"/>
            <w:vAlign w:val="center"/>
          </w:tcPr>
          <w:p w14:paraId="63093B6B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7439529B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395" w:type="pct"/>
            <w:vAlign w:val="center"/>
          </w:tcPr>
          <w:p w14:paraId="5623033C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261" w:type="pct"/>
          </w:tcPr>
          <w:p w14:paraId="18400977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</w:tr>
      <w:tr w:rsidR="00932F36" w:rsidRPr="00932F36" w14:paraId="14259E56" w14:textId="77777777" w:rsidTr="00932F36">
        <w:trPr>
          <w:trHeight w:val="288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044A56B7" w14:textId="77777777" w:rsidR="00932F36" w:rsidRPr="00932F36" w:rsidRDefault="00932F36" w:rsidP="00932F3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Hypokalemia</w:t>
            </w:r>
          </w:p>
        </w:tc>
        <w:tc>
          <w:tcPr>
            <w:tcW w:w="426" w:type="pct"/>
            <w:shd w:val="clear" w:color="auto" w:fill="auto"/>
            <w:noWrap/>
            <w:vAlign w:val="center"/>
            <w:hideMark/>
          </w:tcPr>
          <w:p w14:paraId="32ED6573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1(7.1%)</w:t>
            </w:r>
          </w:p>
        </w:tc>
        <w:tc>
          <w:tcPr>
            <w:tcW w:w="463" w:type="pct"/>
            <w:vAlign w:val="center"/>
          </w:tcPr>
          <w:p w14:paraId="5859C4BE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259" w:type="pct"/>
            <w:vAlign w:val="center"/>
          </w:tcPr>
          <w:p w14:paraId="06DD904F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7CF5CDA9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463" w:type="pct"/>
            <w:vAlign w:val="center"/>
          </w:tcPr>
          <w:p w14:paraId="7CDFB79D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259" w:type="pct"/>
            <w:vAlign w:val="center"/>
          </w:tcPr>
          <w:p w14:paraId="2D93FF8B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21BF3491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1(7.1%)</w:t>
            </w:r>
          </w:p>
        </w:tc>
        <w:tc>
          <w:tcPr>
            <w:tcW w:w="395" w:type="pct"/>
            <w:vAlign w:val="center"/>
          </w:tcPr>
          <w:p w14:paraId="3F505393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263" w:type="pct"/>
            <w:vAlign w:val="center"/>
          </w:tcPr>
          <w:p w14:paraId="07A31163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15DEB46C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395" w:type="pct"/>
            <w:vAlign w:val="center"/>
          </w:tcPr>
          <w:p w14:paraId="1BBC4238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261" w:type="pct"/>
          </w:tcPr>
          <w:p w14:paraId="20450D8D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</w:tr>
      <w:tr w:rsidR="00932F36" w:rsidRPr="00932F36" w14:paraId="10FA03A5" w14:textId="77777777" w:rsidTr="00932F36">
        <w:trPr>
          <w:trHeight w:val="288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023800FE" w14:textId="77777777" w:rsidR="00932F36" w:rsidRPr="00932F36" w:rsidRDefault="00932F36" w:rsidP="00932F3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Hypomagnesemia</w:t>
            </w:r>
          </w:p>
        </w:tc>
        <w:tc>
          <w:tcPr>
            <w:tcW w:w="426" w:type="pct"/>
            <w:shd w:val="clear" w:color="auto" w:fill="auto"/>
            <w:noWrap/>
            <w:vAlign w:val="center"/>
            <w:hideMark/>
          </w:tcPr>
          <w:p w14:paraId="398AC925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6 (42.9%)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1C53651D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 (16.7%)</w:t>
            </w:r>
          </w:p>
        </w:tc>
        <w:tc>
          <w:tcPr>
            <w:tcW w:w="259" w:type="pct"/>
            <w:vAlign w:val="center"/>
          </w:tcPr>
          <w:p w14:paraId="465ADDC1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0.35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26FA1540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5 (35.7%)</w:t>
            </w:r>
          </w:p>
        </w:tc>
        <w:tc>
          <w:tcPr>
            <w:tcW w:w="463" w:type="pct"/>
            <w:vAlign w:val="center"/>
          </w:tcPr>
          <w:p w14:paraId="630DED73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 (16.7%)</w:t>
            </w:r>
          </w:p>
        </w:tc>
        <w:tc>
          <w:tcPr>
            <w:tcW w:w="259" w:type="pct"/>
            <w:vAlign w:val="center"/>
          </w:tcPr>
          <w:p w14:paraId="285B2D45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0.61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4CE47766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1(7.1%)</w:t>
            </w:r>
          </w:p>
        </w:tc>
        <w:tc>
          <w:tcPr>
            <w:tcW w:w="395" w:type="pct"/>
            <w:vAlign w:val="center"/>
          </w:tcPr>
          <w:p w14:paraId="73C55AE5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263" w:type="pct"/>
            <w:vAlign w:val="center"/>
          </w:tcPr>
          <w:p w14:paraId="753CF109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3DF7CB0C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395" w:type="pct"/>
            <w:vAlign w:val="center"/>
          </w:tcPr>
          <w:p w14:paraId="66357109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261" w:type="pct"/>
          </w:tcPr>
          <w:p w14:paraId="2B3E52C4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</w:tr>
      <w:tr w:rsidR="00932F36" w:rsidRPr="00932F36" w14:paraId="2BD478E4" w14:textId="77777777" w:rsidTr="00932F36">
        <w:trPr>
          <w:trHeight w:val="288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626A8DA2" w14:textId="77777777" w:rsidR="00932F36" w:rsidRPr="00932F36" w:rsidRDefault="00932F36" w:rsidP="00932F3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Hypophosphatemia</w:t>
            </w:r>
          </w:p>
        </w:tc>
        <w:tc>
          <w:tcPr>
            <w:tcW w:w="426" w:type="pct"/>
            <w:shd w:val="clear" w:color="auto" w:fill="auto"/>
            <w:noWrap/>
            <w:vAlign w:val="center"/>
            <w:hideMark/>
          </w:tcPr>
          <w:p w14:paraId="2CC85EA3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1(7.1%)</w:t>
            </w:r>
          </w:p>
        </w:tc>
        <w:tc>
          <w:tcPr>
            <w:tcW w:w="463" w:type="pct"/>
            <w:vAlign w:val="center"/>
          </w:tcPr>
          <w:p w14:paraId="1DE36471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259" w:type="pct"/>
            <w:vAlign w:val="center"/>
          </w:tcPr>
          <w:p w14:paraId="3790F2A2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4EB8F170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1(7.1%)</w:t>
            </w:r>
          </w:p>
        </w:tc>
        <w:tc>
          <w:tcPr>
            <w:tcW w:w="463" w:type="pct"/>
            <w:vAlign w:val="center"/>
          </w:tcPr>
          <w:p w14:paraId="2813458F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259" w:type="pct"/>
            <w:vAlign w:val="center"/>
          </w:tcPr>
          <w:p w14:paraId="066039B2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349224BA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395" w:type="pct"/>
            <w:vAlign w:val="center"/>
          </w:tcPr>
          <w:p w14:paraId="6597BCD9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263" w:type="pct"/>
            <w:vAlign w:val="center"/>
          </w:tcPr>
          <w:p w14:paraId="0934C367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4838EF7A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395" w:type="pct"/>
            <w:vAlign w:val="center"/>
          </w:tcPr>
          <w:p w14:paraId="4B4809D7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261" w:type="pct"/>
          </w:tcPr>
          <w:p w14:paraId="25AE53E0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</w:tr>
      <w:tr w:rsidR="00932F36" w:rsidRPr="00932F36" w14:paraId="61941656" w14:textId="77777777" w:rsidTr="00932F36">
        <w:trPr>
          <w:trHeight w:val="288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112E855E" w14:textId="77777777" w:rsidR="00932F36" w:rsidRPr="00932F36" w:rsidRDefault="00932F36" w:rsidP="00932F3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Intestinal bloating</w:t>
            </w:r>
          </w:p>
        </w:tc>
        <w:tc>
          <w:tcPr>
            <w:tcW w:w="426" w:type="pct"/>
            <w:shd w:val="clear" w:color="auto" w:fill="auto"/>
            <w:noWrap/>
            <w:vAlign w:val="center"/>
            <w:hideMark/>
          </w:tcPr>
          <w:p w14:paraId="40BF2603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1(7.1%)</w:t>
            </w:r>
          </w:p>
        </w:tc>
        <w:tc>
          <w:tcPr>
            <w:tcW w:w="463" w:type="pct"/>
            <w:vAlign w:val="center"/>
          </w:tcPr>
          <w:p w14:paraId="00222A25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 (16.7%)</w:t>
            </w:r>
          </w:p>
        </w:tc>
        <w:tc>
          <w:tcPr>
            <w:tcW w:w="259" w:type="pct"/>
            <w:vAlign w:val="center"/>
          </w:tcPr>
          <w:p w14:paraId="39B773E1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0.52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4DE55F8C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1(7.1%)</w:t>
            </w:r>
          </w:p>
        </w:tc>
        <w:tc>
          <w:tcPr>
            <w:tcW w:w="463" w:type="pct"/>
            <w:vAlign w:val="center"/>
          </w:tcPr>
          <w:p w14:paraId="738F59CB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 (16.7%)</w:t>
            </w:r>
          </w:p>
        </w:tc>
        <w:tc>
          <w:tcPr>
            <w:tcW w:w="259" w:type="pct"/>
            <w:vAlign w:val="center"/>
          </w:tcPr>
          <w:p w14:paraId="5D74BC14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0.52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6260245B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395" w:type="pct"/>
            <w:vAlign w:val="center"/>
          </w:tcPr>
          <w:p w14:paraId="1D5F8FC7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263" w:type="pct"/>
            <w:vAlign w:val="center"/>
          </w:tcPr>
          <w:p w14:paraId="761B7B2A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1750EB1A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395" w:type="pct"/>
            <w:vAlign w:val="center"/>
          </w:tcPr>
          <w:p w14:paraId="16580D0E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261" w:type="pct"/>
          </w:tcPr>
          <w:p w14:paraId="4AF985F0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</w:tr>
      <w:tr w:rsidR="00932F36" w:rsidRPr="00932F36" w14:paraId="6A372EAE" w14:textId="77777777" w:rsidTr="00932F36">
        <w:trPr>
          <w:trHeight w:val="288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0929CC65" w14:textId="77777777" w:rsidR="00932F36" w:rsidRPr="00932F36" w:rsidRDefault="00932F36" w:rsidP="00932F3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Hypocalcemia</w:t>
            </w:r>
          </w:p>
        </w:tc>
        <w:tc>
          <w:tcPr>
            <w:tcW w:w="426" w:type="pct"/>
            <w:shd w:val="clear" w:color="auto" w:fill="auto"/>
            <w:noWrap/>
            <w:vAlign w:val="center"/>
            <w:hideMark/>
          </w:tcPr>
          <w:p w14:paraId="2392E86E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1(7.1%)</w:t>
            </w:r>
          </w:p>
        </w:tc>
        <w:tc>
          <w:tcPr>
            <w:tcW w:w="463" w:type="pct"/>
            <w:vAlign w:val="center"/>
          </w:tcPr>
          <w:p w14:paraId="55EB7E1B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259" w:type="pct"/>
            <w:vAlign w:val="center"/>
          </w:tcPr>
          <w:p w14:paraId="4651A9D9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45EDD415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1(7.1%)</w:t>
            </w:r>
          </w:p>
        </w:tc>
        <w:tc>
          <w:tcPr>
            <w:tcW w:w="463" w:type="pct"/>
            <w:vAlign w:val="center"/>
          </w:tcPr>
          <w:p w14:paraId="4FEDF2D5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259" w:type="pct"/>
            <w:vAlign w:val="center"/>
          </w:tcPr>
          <w:p w14:paraId="7689C0F9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1DBD0A5E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395" w:type="pct"/>
            <w:vAlign w:val="center"/>
          </w:tcPr>
          <w:p w14:paraId="78438000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263" w:type="pct"/>
            <w:vAlign w:val="center"/>
          </w:tcPr>
          <w:p w14:paraId="5092879F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2069AFC3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395" w:type="pct"/>
            <w:vAlign w:val="center"/>
          </w:tcPr>
          <w:p w14:paraId="11888CE1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261" w:type="pct"/>
          </w:tcPr>
          <w:p w14:paraId="3E9160B1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</w:tr>
      <w:tr w:rsidR="00932F36" w:rsidRPr="00932F36" w14:paraId="4822DDA5" w14:textId="77777777" w:rsidTr="00932F36">
        <w:trPr>
          <w:trHeight w:val="288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6206B4E2" w14:textId="77777777" w:rsidR="00932F36" w:rsidRPr="00932F36" w:rsidRDefault="00932F36" w:rsidP="00932F3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Nausea</w:t>
            </w:r>
          </w:p>
        </w:tc>
        <w:tc>
          <w:tcPr>
            <w:tcW w:w="426" w:type="pct"/>
            <w:shd w:val="clear" w:color="auto" w:fill="auto"/>
            <w:noWrap/>
            <w:vAlign w:val="center"/>
            <w:hideMark/>
          </w:tcPr>
          <w:p w14:paraId="36561C9E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3 (21.4%)</w:t>
            </w:r>
          </w:p>
        </w:tc>
        <w:tc>
          <w:tcPr>
            <w:tcW w:w="463" w:type="pct"/>
            <w:vAlign w:val="center"/>
          </w:tcPr>
          <w:p w14:paraId="20949D10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 (16.7%)</w:t>
            </w:r>
          </w:p>
        </w:tc>
        <w:tc>
          <w:tcPr>
            <w:tcW w:w="259" w:type="pct"/>
            <w:vAlign w:val="center"/>
          </w:tcPr>
          <w:p w14:paraId="005A231E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1D01E122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2 (14.3%)</w:t>
            </w:r>
          </w:p>
        </w:tc>
        <w:tc>
          <w:tcPr>
            <w:tcW w:w="463" w:type="pct"/>
            <w:vAlign w:val="center"/>
          </w:tcPr>
          <w:p w14:paraId="6C26A7C6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 (16.7%)</w:t>
            </w:r>
          </w:p>
        </w:tc>
        <w:tc>
          <w:tcPr>
            <w:tcW w:w="259" w:type="pct"/>
            <w:vAlign w:val="center"/>
          </w:tcPr>
          <w:p w14:paraId="21FF37AA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57073B6A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1(7.1%)</w:t>
            </w:r>
          </w:p>
        </w:tc>
        <w:tc>
          <w:tcPr>
            <w:tcW w:w="395" w:type="pct"/>
            <w:vAlign w:val="center"/>
          </w:tcPr>
          <w:p w14:paraId="4B7F365C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263" w:type="pct"/>
            <w:vAlign w:val="center"/>
          </w:tcPr>
          <w:p w14:paraId="6A5553FE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668418AE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395" w:type="pct"/>
            <w:vAlign w:val="center"/>
          </w:tcPr>
          <w:p w14:paraId="74B3AA24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261" w:type="pct"/>
          </w:tcPr>
          <w:p w14:paraId="2B932C9A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</w:tr>
      <w:tr w:rsidR="00932F36" w:rsidRPr="00932F36" w14:paraId="0601DCEE" w14:textId="77777777" w:rsidTr="00932F36">
        <w:trPr>
          <w:trHeight w:val="288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7C9DEAA4" w14:textId="77777777" w:rsidR="00932F36" w:rsidRPr="00932F36" w:rsidRDefault="00932F36" w:rsidP="00932F3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Steatorrhea</w:t>
            </w:r>
          </w:p>
        </w:tc>
        <w:tc>
          <w:tcPr>
            <w:tcW w:w="426" w:type="pct"/>
            <w:shd w:val="clear" w:color="auto" w:fill="auto"/>
            <w:noWrap/>
            <w:vAlign w:val="center"/>
            <w:hideMark/>
          </w:tcPr>
          <w:p w14:paraId="513F7E67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1(7.1%)</w:t>
            </w:r>
          </w:p>
        </w:tc>
        <w:tc>
          <w:tcPr>
            <w:tcW w:w="463" w:type="pct"/>
            <w:vAlign w:val="center"/>
          </w:tcPr>
          <w:p w14:paraId="0BE113C2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 (16.7%)</w:t>
            </w:r>
          </w:p>
        </w:tc>
        <w:tc>
          <w:tcPr>
            <w:tcW w:w="259" w:type="pct"/>
            <w:vAlign w:val="center"/>
          </w:tcPr>
          <w:p w14:paraId="54BFA0E3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0.52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568C1322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463" w:type="pct"/>
            <w:vAlign w:val="center"/>
          </w:tcPr>
          <w:p w14:paraId="56C6E40E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259" w:type="pct"/>
            <w:vAlign w:val="center"/>
          </w:tcPr>
          <w:p w14:paraId="2727CBB9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3CBF3B7E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1(7.1%)</w:t>
            </w:r>
          </w:p>
        </w:tc>
        <w:tc>
          <w:tcPr>
            <w:tcW w:w="395" w:type="pct"/>
            <w:vAlign w:val="center"/>
          </w:tcPr>
          <w:p w14:paraId="0F5A2EF6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 (16.7%)</w:t>
            </w:r>
          </w:p>
        </w:tc>
        <w:tc>
          <w:tcPr>
            <w:tcW w:w="263" w:type="pct"/>
            <w:vAlign w:val="center"/>
          </w:tcPr>
          <w:p w14:paraId="11C85336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0.52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4D2CE8CD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395" w:type="pct"/>
            <w:vAlign w:val="center"/>
          </w:tcPr>
          <w:p w14:paraId="4EEBE46D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0 (0.0%)</w:t>
            </w:r>
          </w:p>
        </w:tc>
        <w:tc>
          <w:tcPr>
            <w:tcW w:w="261" w:type="pct"/>
          </w:tcPr>
          <w:p w14:paraId="4AA70F46" w14:textId="77777777" w:rsidR="00932F36" w:rsidRPr="00932F36" w:rsidRDefault="00932F36" w:rsidP="00932F3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932F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GB"/>
                <w14:ligatures w14:val="none"/>
              </w:rPr>
              <w:t>1.00</w:t>
            </w:r>
          </w:p>
        </w:tc>
      </w:tr>
    </w:tbl>
    <w:p w14:paraId="10854A8A" w14:textId="77777777" w:rsidR="00932F36" w:rsidRPr="00932F36" w:rsidRDefault="00932F36" w:rsidP="00932F36">
      <w:pPr>
        <w:rPr>
          <w:rFonts w:ascii="Times New Roman" w:eastAsia="Times New Roman" w:hAnsi="Times New Roman" w:cs="Times New Roman"/>
          <w:kern w:val="0"/>
          <w:sz w:val="16"/>
          <w:szCs w:val="16"/>
          <w:lang w:val="en-US" w:eastAsia="en-GB"/>
          <w14:ligatures w14:val="none"/>
        </w:rPr>
      </w:pPr>
    </w:p>
    <w:p w14:paraId="64894CD3" w14:textId="77777777" w:rsidR="00932F36" w:rsidRPr="00932F36" w:rsidRDefault="00932F36" w:rsidP="00932F36">
      <w:pPr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GB"/>
          <w14:ligatures w14:val="none"/>
        </w:rPr>
      </w:pPr>
      <w:r w:rsidRPr="00932F36"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GB"/>
          <w14:ligatures w14:val="none"/>
        </w:rPr>
        <w:t xml:space="preserve">NOTE: </w:t>
      </w:r>
      <w:r w:rsidRPr="00932F36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val="en-US" w:eastAsia="en-GB"/>
          <w14:ligatures w14:val="none"/>
        </w:rPr>
        <w:t xml:space="preserve">a </w:t>
      </w:r>
      <w:r w:rsidRPr="00932F36"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GB"/>
          <w14:ligatures w14:val="none"/>
        </w:rPr>
        <w:t>Patients with ≥ 2 TE-AEs reported under the same preferred term were only counted once using the highest Common Terminology Criteria for Adverse Events grade.</w:t>
      </w:r>
    </w:p>
    <w:p w14:paraId="2D6C2D4E" w14:textId="77777777" w:rsidR="00932F36" w:rsidRPr="00932F36" w:rsidRDefault="00932F36">
      <w:pPr>
        <w:rPr>
          <w:lang w:val="en-US"/>
        </w:rPr>
      </w:pPr>
    </w:p>
    <w:sectPr w:rsidR="00932F36" w:rsidRPr="00932F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F36"/>
    <w:rsid w:val="000167C5"/>
    <w:rsid w:val="000451D8"/>
    <w:rsid w:val="000F5620"/>
    <w:rsid w:val="000F6C56"/>
    <w:rsid w:val="00137856"/>
    <w:rsid w:val="0017766C"/>
    <w:rsid w:val="00226449"/>
    <w:rsid w:val="00230F97"/>
    <w:rsid w:val="00270C2C"/>
    <w:rsid w:val="002959BD"/>
    <w:rsid w:val="00337568"/>
    <w:rsid w:val="003B40AB"/>
    <w:rsid w:val="003F0068"/>
    <w:rsid w:val="003F6395"/>
    <w:rsid w:val="00451E7B"/>
    <w:rsid w:val="005047E0"/>
    <w:rsid w:val="00504FBA"/>
    <w:rsid w:val="005253F8"/>
    <w:rsid w:val="00534A61"/>
    <w:rsid w:val="005645B8"/>
    <w:rsid w:val="005A37DA"/>
    <w:rsid w:val="005D62D6"/>
    <w:rsid w:val="00650183"/>
    <w:rsid w:val="006B7815"/>
    <w:rsid w:val="006C6EE3"/>
    <w:rsid w:val="006E3997"/>
    <w:rsid w:val="006E5332"/>
    <w:rsid w:val="00712A00"/>
    <w:rsid w:val="007532FC"/>
    <w:rsid w:val="00754E3F"/>
    <w:rsid w:val="00754F32"/>
    <w:rsid w:val="007701AE"/>
    <w:rsid w:val="007C350F"/>
    <w:rsid w:val="008263FB"/>
    <w:rsid w:val="008A2790"/>
    <w:rsid w:val="008C7DF2"/>
    <w:rsid w:val="008E4883"/>
    <w:rsid w:val="00932F36"/>
    <w:rsid w:val="00934194"/>
    <w:rsid w:val="009978EC"/>
    <w:rsid w:val="009C5796"/>
    <w:rsid w:val="009E3CFB"/>
    <w:rsid w:val="00A10E54"/>
    <w:rsid w:val="00A62207"/>
    <w:rsid w:val="00AA6CB5"/>
    <w:rsid w:val="00AD3E99"/>
    <w:rsid w:val="00B36ACF"/>
    <w:rsid w:val="00B54A9D"/>
    <w:rsid w:val="00BA4B47"/>
    <w:rsid w:val="00BA7DA1"/>
    <w:rsid w:val="00BD36C7"/>
    <w:rsid w:val="00BE377E"/>
    <w:rsid w:val="00C263D5"/>
    <w:rsid w:val="00C27E79"/>
    <w:rsid w:val="00C70A7B"/>
    <w:rsid w:val="00CE7524"/>
    <w:rsid w:val="00D0293F"/>
    <w:rsid w:val="00D522BC"/>
    <w:rsid w:val="00D714EE"/>
    <w:rsid w:val="00D72838"/>
    <w:rsid w:val="00D86E0B"/>
    <w:rsid w:val="00DA494A"/>
    <w:rsid w:val="00DB1C9B"/>
    <w:rsid w:val="00DD50B1"/>
    <w:rsid w:val="00E34D2B"/>
    <w:rsid w:val="00E966C0"/>
    <w:rsid w:val="00EB620F"/>
    <w:rsid w:val="00EC476C"/>
    <w:rsid w:val="00EC524E"/>
    <w:rsid w:val="00EF6676"/>
    <w:rsid w:val="00F4531E"/>
    <w:rsid w:val="00F75CFC"/>
    <w:rsid w:val="00FA6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A6990A5"/>
  <w15:chartTrackingRefBased/>
  <w15:docId w15:val="{4285FCC7-6A06-A448-87BD-7D1A93E04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382</Words>
  <Characters>2182</Characters>
  <Application>Microsoft Office Word</Application>
  <DocSecurity>0</DocSecurity>
  <Lines>18</Lines>
  <Paragraphs>5</Paragraphs>
  <ScaleCrop>false</ScaleCrop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Fucà</dc:creator>
  <cp:keywords/>
  <dc:description/>
  <cp:lastModifiedBy>Giovanni Fucà</cp:lastModifiedBy>
  <cp:revision>1</cp:revision>
  <dcterms:created xsi:type="dcterms:W3CDTF">2023-08-23T18:02:00Z</dcterms:created>
  <dcterms:modified xsi:type="dcterms:W3CDTF">2023-08-23T18:05:00Z</dcterms:modified>
</cp:coreProperties>
</file>