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64B146" w14:textId="77777777" w:rsidR="003B7086" w:rsidRDefault="00A5515C" w:rsidP="003B7086">
      <w:pPr>
        <w:spacing w:afterLines="80" w:after="192" w:line="480" w:lineRule="auto"/>
        <w:rPr>
          <w:rFonts w:asciiTheme="majorBidi" w:hAnsiTheme="majorBidi" w:cstheme="majorBidi"/>
          <w:b/>
        </w:rPr>
      </w:pPr>
      <w:r>
        <w:rPr>
          <w:rFonts w:asciiTheme="majorBidi" w:hAnsiTheme="majorBidi" w:cstheme="majorBidi"/>
          <w:b/>
        </w:rPr>
        <w:t>ADDITIONAL FILE</w:t>
      </w:r>
      <w:r w:rsidR="00BA4516">
        <w:rPr>
          <w:rFonts w:asciiTheme="majorBidi" w:hAnsiTheme="majorBidi" w:cstheme="majorBidi"/>
          <w:b/>
        </w:rPr>
        <w:t xml:space="preserve"> 1</w:t>
      </w:r>
    </w:p>
    <w:p w14:paraId="36F1991B" w14:textId="77777777" w:rsidR="00020500" w:rsidRDefault="00921045" w:rsidP="003B7086">
      <w:pPr>
        <w:spacing w:afterLines="80" w:after="192" w:line="480" w:lineRule="auto"/>
        <w:rPr>
          <w:rFonts w:asciiTheme="majorBidi" w:hAnsiTheme="majorBidi" w:cstheme="majorBidi"/>
          <w:b/>
        </w:rPr>
      </w:pPr>
      <w:r w:rsidRPr="005B68FD">
        <w:rPr>
          <w:rFonts w:asciiTheme="majorBidi" w:hAnsiTheme="majorBidi" w:cstheme="majorBidi"/>
          <w:b/>
        </w:rPr>
        <w:t xml:space="preserve">Supplementary </w:t>
      </w:r>
      <w:r w:rsidR="003B7086">
        <w:rPr>
          <w:rFonts w:asciiTheme="majorBidi" w:hAnsiTheme="majorBidi" w:cstheme="majorBidi"/>
          <w:b/>
        </w:rPr>
        <w:t>Materials and Methods</w:t>
      </w:r>
    </w:p>
    <w:p w14:paraId="6D8B7001" w14:textId="77777777" w:rsidR="006D7254" w:rsidRPr="00A6790F" w:rsidRDefault="006D7254" w:rsidP="003B7086">
      <w:pPr>
        <w:spacing w:afterLines="80" w:after="192" w:line="480" w:lineRule="auto"/>
        <w:rPr>
          <w:rFonts w:asciiTheme="majorBidi" w:hAnsiTheme="majorBidi" w:cstheme="majorBidi"/>
        </w:rPr>
      </w:pPr>
      <w:r w:rsidRPr="00A6790F">
        <w:rPr>
          <w:rFonts w:asciiTheme="majorBidi" w:hAnsiTheme="majorBidi" w:cstheme="majorBidi"/>
          <w:b/>
        </w:rPr>
        <w:t>Patient cohort and design</w:t>
      </w:r>
    </w:p>
    <w:p w14:paraId="1954D658" w14:textId="77777777" w:rsidR="006D7254" w:rsidRPr="00CF4E5E" w:rsidRDefault="006D7254" w:rsidP="003B7086">
      <w:pPr>
        <w:spacing w:afterLines="80" w:after="192" w:line="480" w:lineRule="auto"/>
        <w:rPr>
          <w:rFonts w:asciiTheme="majorBidi" w:hAnsiTheme="majorBidi" w:cstheme="majorBidi"/>
        </w:rPr>
      </w:pPr>
      <w:r w:rsidRPr="00A6790F">
        <w:rPr>
          <w:rFonts w:asciiTheme="majorBidi" w:hAnsiTheme="majorBidi" w:cstheme="majorBidi"/>
        </w:rPr>
        <w:t>Adult patients (age ≥18 years) with de</w:t>
      </w:r>
      <w:r>
        <w:rPr>
          <w:rFonts w:asciiTheme="majorBidi" w:hAnsiTheme="majorBidi" w:cstheme="majorBidi"/>
        </w:rPr>
        <w:t xml:space="preserve"> </w:t>
      </w:r>
      <w:r w:rsidRPr="00A6790F">
        <w:rPr>
          <w:rFonts w:asciiTheme="majorBidi" w:hAnsiTheme="majorBidi" w:cstheme="majorBidi"/>
        </w:rPr>
        <w:t xml:space="preserve">novo or transformed LBCL </w:t>
      </w:r>
      <w:r w:rsidRPr="00CF4E5E">
        <w:rPr>
          <w:rFonts w:asciiTheme="majorBidi" w:hAnsiTheme="majorBidi" w:cstheme="majorBidi"/>
        </w:rPr>
        <w:t xml:space="preserve">who had undergone </w:t>
      </w:r>
      <w:r w:rsidR="003412A3" w:rsidRPr="00CF4E5E">
        <w:rPr>
          <w:rFonts w:asciiTheme="majorBidi" w:hAnsiTheme="majorBidi" w:cstheme="majorBidi"/>
        </w:rPr>
        <w:t>[</w:t>
      </w:r>
      <w:r w:rsidR="003412A3" w:rsidRPr="00CF4E5E">
        <w:rPr>
          <w:rFonts w:asciiTheme="majorBidi" w:hAnsiTheme="majorBidi" w:cstheme="majorBidi"/>
          <w:vertAlign w:val="superscript"/>
        </w:rPr>
        <w:t>18</w:t>
      </w:r>
      <w:r w:rsidR="003412A3" w:rsidRPr="00CF4E5E">
        <w:rPr>
          <w:rFonts w:asciiTheme="majorBidi" w:hAnsiTheme="majorBidi" w:cstheme="majorBidi"/>
        </w:rPr>
        <w:t>F</w:t>
      </w:r>
      <w:proofErr w:type="gramStart"/>
      <w:r w:rsidR="003412A3" w:rsidRPr="00CF4E5E">
        <w:rPr>
          <w:rFonts w:asciiTheme="majorBidi" w:hAnsiTheme="majorBidi" w:cstheme="majorBidi"/>
        </w:rPr>
        <w:t>]</w:t>
      </w:r>
      <w:r w:rsidRPr="00CF4E5E">
        <w:rPr>
          <w:rFonts w:asciiTheme="majorBidi" w:hAnsiTheme="majorBidi" w:cstheme="majorBidi"/>
        </w:rPr>
        <w:t>FDG</w:t>
      </w:r>
      <w:proofErr w:type="gramEnd"/>
      <w:r w:rsidRPr="00CF4E5E">
        <w:rPr>
          <w:rFonts w:asciiTheme="majorBidi" w:hAnsiTheme="majorBidi" w:cstheme="majorBidi"/>
        </w:rPr>
        <w:t xml:space="preserve"> PET/CT prior to autologous CD19-directed CAR-T therapy (</w:t>
      </w:r>
      <w:proofErr w:type="spellStart"/>
      <w:r w:rsidRPr="00CF4E5E">
        <w:rPr>
          <w:rFonts w:asciiTheme="majorBidi" w:hAnsiTheme="majorBidi" w:cstheme="majorBidi"/>
        </w:rPr>
        <w:t>axicabtagene</w:t>
      </w:r>
      <w:proofErr w:type="spellEnd"/>
      <w:r w:rsidRPr="00CF4E5E">
        <w:rPr>
          <w:rFonts w:asciiTheme="majorBidi" w:hAnsiTheme="majorBidi" w:cstheme="majorBidi"/>
        </w:rPr>
        <w:t xml:space="preserve"> </w:t>
      </w:r>
      <w:proofErr w:type="spellStart"/>
      <w:r w:rsidRPr="00CF4E5E">
        <w:rPr>
          <w:rFonts w:asciiTheme="majorBidi" w:hAnsiTheme="majorBidi" w:cstheme="majorBidi"/>
        </w:rPr>
        <w:t>ciloleucel</w:t>
      </w:r>
      <w:proofErr w:type="spellEnd"/>
      <w:r w:rsidRPr="00CF4E5E">
        <w:rPr>
          <w:rFonts w:asciiTheme="majorBidi" w:hAnsiTheme="majorBidi" w:cstheme="majorBidi"/>
        </w:rPr>
        <w:t xml:space="preserve"> [</w:t>
      </w:r>
      <w:proofErr w:type="spellStart"/>
      <w:r w:rsidRPr="00CF4E5E">
        <w:rPr>
          <w:rFonts w:asciiTheme="majorBidi" w:hAnsiTheme="majorBidi" w:cstheme="majorBidi"/>
        </w:rPr>
        <w:t>axi-cel</w:t>
      </w:r>
      <w:proofErr w:type="spellEnd"/>
      <w:r w:rsidRPr="00CF4E5E">
        <w:rPr>
          <w:rFonts w:asciiTheme="majorBidi" w:hAnsiTheme="majorBidi" w:cstheme="majorBidi"/>
        </w:rPr>
        <w:t xml:space="preserve">], </w:t>
      </w:r>
      <w:proofErr w:type="spellStart"/>
      <w:r w:rsidRPr="00CF4E5E">
        <w:rPr>
          <w:rFonts w:asciiTheme="majorBidi" w:hAnsiTheme="majorBidi" w:cstheme="majorBidi"/>
        </w:rPr>
        <w:t>tisagenlecleucel</w:t>
      </w:r>
      <w:proofErr w:type="spellEnd"/>
      <w:r w:rsidRPr="00CF4E5E">
        <w:rPr>
          <w:rFonts w:asciiTheme="majorBidi" w:hAnsiTheme="majorBidi" w:cstheme="majorBidi"/>
        </w:rPr>
        <w:t xml:space="preserve"> [</w:t>
      </w:r>
      <w:proofErr w:type="spellStart"/>
      <w:r w:rsidRPr="00CF4E5E">
        <w:rPr>
          <w:rFonts w:asciiTheme="majorBidi" w:hAnsiTheme="majorBidi" w:cstheme="majorBidi"/>
        </w:rPr>
        <w:t>tisa-cel</w:t>
      </w:r>
      <w:proofErr w:type="spellEnd"/>
      <w:r w:rsidRPr="00CF4E5E">
        <w:rPr>
          <w:rFonts w:asciiTheme="majorBidi" w:hAnsiTheme="majorBidi" w:cstheme="majorBidi"/>
        </w:rPr>
        <w:t xml:space="preserve">], and </w:t>
      </w:r>
      <w:proofErr w:type="spellStart"/>
      <w:r w:rsidRPr="00CF4E5E">
        <w:rPr>
          <w:rFonts w:asciiTheme="majorBidi" w:hAnsiTheme="majorBidi" w:cstheme="majorBidi"/>
        </w:rPr>
        <w:t>lisocabtagene</w:t>
      </w:r>
      <w:proofErr w:type="spellEnd"/>
      <w:r w:rsidRPr="00CF4E5E">
        <w:rPr>
          <w:rFonts w:asciiTheme="majorBidi" w:hAnsiTheme="majorBidi" w:cstheme="majorBidi"/>
        </w:rPr>
        <w:t xml:space="preserve"> </w:t>
      </w:r>
      <w:proofErr w:type="spellStart"/>
      <w:r w:rsidRPr="00CF4E5E">
        <w:rPr>
          <w:rFonts w:asciiTheme="majorBidi" w:hAnsiTheme="majorBidi" w:cstheme="majorBidi"/>
        </w:rPr>
        <w:t>maraleucel</w:t>
      </w:r>
      <w:proofErr w:type="spellEnd"/>
      <w:r w:rsidRPr="00CF4E5E">
        <w:rPr>
          <w:rFonts w:asciiTheme="majorBidi" w:hAnsiTheme="majorBidi" w:cstheme="majorBidi"/>
        </w:rPr>
        <w:t xml:space="preserve"> [</w:t>
      </w:r>
      <w:proofErr w:type="spellStart"/>
      <w:r w:rsidRPr="00CF4E5E">
        <w:rPr>
          <w:rFonts w:asciiTheme="majorBidi" w:hAnsiTheme="majorBidi" w:cstheme="majorBidi"/>
        </w:rPr>
        <w:t>liso-cel</w:t>
      </w:r>
      <w:proofErr w:type="spellEnd"/>
      <w:r w:rsidRPr="00CF4E5E">
        <w:rPr>
          <w:rFonts w:asciiTheme="majorBidi" w:hAnsiTheme="majorBidi" w:cstheme="majorBidi"/>
        </w:rPr>
        <w:t xml:space="preserve">]) at Memorial Sloan Kettering Cancer Center (MSK) between 04/2016 and 10/2022 and had undergone </w:t>
      </w:r>
      <w:r w:rsidR="003412A3" w:rsidRPr="00CF4E5E">
        <w:rPr>
          <w:rFonts w:asciiTheme="majorBidi" w:hAnsiTheme="majorBidi" w:cstheme="majorBidi"/>
        </w:rPr>
        <w:t>[</w:t>
      </w:r>
      <w:r w:rsidR="003412A3" w:rsidRPr="00CF4E5E">
        <w:rPr>
          <w:rFonts w:asciiTheme="majorBidi" w:hAnsiTheme="majorBidi" w:cstheme="majorBidi"/>
          <w:vertAlign w:val="superscript"/>
        </w:rPr>
        <w:t>18</w:t>
      </w:r>
      <w:r w:rsidR="003412A3" w:rsidRPr="00CF4E5E">
        <w:rPr>
          <w:rFonts w:asciiTheme="majorBidi" w:hAnsiTheme="majorBidi" w:cstheme="majorBidi"/>
        </w:rPr>
        <w:t>F]</w:t>
      </w:r>
      <w:r w:rsidRPr="00CF4E5E">
        <w:rPr>
          <w:rFonts w:asciiTheme="majorBidi" w:hAnsiTheme="majorBidi" w:cstheme="majorBidi"/>
        </w:rPr>
        <w:t xml:space="preserve">FDG PET/CT at pre-apheresis and/or pre-infusion time points were included. CAR-T products were administered as standard of care, except for </w:t>
      </w:r>
      <w:proofErr w:type="spellStart"/>
      <w:r w:rsidRPr="00CF4E5E">
        <w:rPr>
          <w:rFonts w:asciiTheme="majorBidi" w:hAnsiTheme="majorBidi" w:cstheme="majorBidi"/>
        </w:rPr>
        <w:t>liso-cel</w:t>
      </w:r>
      <w:proofErr w:type="spellEnd"/>
      <w:r w:rsidRPr="00CF4E5E">
        <w:rPr>
          <w:rFonts w:asciiTheme="majorBidi" w:hAnsiTheme="majorBidi" w:cstheme="majorBidi"/>
        </w:rPr>
        <w:t xml:space="preserve"> infusions, some of which were performed as part of a clinical trial (NCT02631044)</w:t>
      </w:r>
      <w:r w:rsidR="005E3474" w:rsidRPr="00CF4E5E">
        <w:rPr>
          <w:rFonts w:asciiTheme="majorBidi" w:hAnsiTheme="majorBidi" w:cstheme="majorBidi"/>
        </w:rPr>
        <w:t xml:space="preserve"> [1</w:t>
      </w:r>
      <w:r w:rsidRPr="00CF4E5E">
        <w:rPr>
          <w:rFonts w:asciiTheme="majorBidi" w:hAnsiTheme="majorBidi" w:cstheme="majorBidi"/>
        </w:rPr>
        <w:t xml:space="preserve">]. Patients with central nervous system involvement at the time </w:t>
      </w:r>
      <w:r w:rsidRPr="00A6790F">
        <w:rPr>
          <w:rFonts w:asciiTheme="majorBidi" w:hAnsiTheme="majorBidi" w:cstheme="majorBidi"/>
        </w:rPr>
        <w:t xml:space="preserve">of apheresis or with primary intravascular lymphoma were excluded. </w:t>
      </w:r>
      <w:r w:rsidRPr="00846FA9">
        <w:rPr>
          <w:rFonts w:asciiTheme="majorBidi" w:hAnsiTheme="majorBidi" w:cstheme="majorBidi"/>
        </w:rPr>
        <w:t>Patient data w</w:t>
      </w:r>
      <w:r>
        <w:rPr>
          <w:rFonts w:asciiTheme="majorBidi" w:hAnsiTheme="majorBidi" w:cstheme="majorBidi"/>
        </w:rPr>
        <w:t>ere</w:t>
      </w:r>
      <w:r w:rsidRPr="00846FA9">
        <w:rPr>
          <w:rFonts w:asciiTheme="majorBidi" w:hAnsiTheme="majorBidi" w:cstheme="majorBidi"/>
        </w:rPr>
        <w:t xml:space="preserve"> manually recorded and entered into a </w:t>
      </w:r>
      <w:proofErr w:type="spellStart"/>
      <w:r w:rsidRPr="00846FA9">
        <w:rPr>
          <w:rFonts w:asciiTheme="majorBidi" w:hAnsiTheme="majorBidi" w:cstheme="majorBidi"/>
        </w:rPr>
        <w:t>REDCap</w:t>
      </w:r>
      <w:proofErr w:type="spellEnd"/>
      <w:r w:rsidRPr="00846FA9">
        <w:rPr>
          <w:rFonts w:asciiTheme="majorBidi" w:hAnsiTheme="majorBidi" w:cstheme="majorBidi"/>
        </w:rPr>
        <w:t xml:space="preserve"> database</w:t>
      </w:r>
      <w:r w:rsidR="005E3474">
        <w:rPr>
          <w:rFonts w:asciiTheme="majorBidi" w:hAnsiTheme="majorBidi" w:cstheme="majorBidi"/>
        </w:rPr>
        <w:t xml:space="preserve"> </w:t>
      </w:r>
      <w:r w:rsidR="005E3474" w:rsidRPr="00CF4E5E">
        <w:rPr>
          <w:rFonts w:asciiTheme="majorBidi" w:hAnsiTheme="majorBidi" w:cstheme="majorBidi"/>
        </w:rPr>
        <w:t>[2</w:t>
      </w:r>
      <w:r w:rsidRPr="00CF4E5E">
        <w:rPr>
          <w:rFonts w:asciiTheme="majorBidi" w:hAnsiTheme="majorBidi" w:cstheme="majorBidi"/>
        </w:rPr>
        <w:t>]. Pre-CAR-T infusion laboratory measurements, including C-reactive protein (CRP), interleukin 6 (IL-6), IL-10, tumor necrosis factor alpha (TNF-α), lactate dehydrogenase (LDH), ferritin, fibrinogen, and D-dimer, were retrieved from electronic medical records</w:t>
      </w:r>
      <w:r w:rsidR="00DC4032" w:rsidRPr="00CF4E5E">
        <w:rPr>
          <w:rFonts w:asciiTheme="majorBidi" w:hAnsiTheme="majorBidi" w:cstheme="majorBidi"/>
        </w:rPr>
        <w:t xml:space="preserve">; </w:t>
      </w:r>
      <w:r w:rsidR="001B36EA" w:rsidRPr="00CF4E5E">
        <w:rPr>
          <w:rFonts w:asciiTheme="majorBidi" w:hAnsiTheme="majorBidi" w:cstheme="majorBidi"/>
        </w:rPr>
        <w:t>time points for PET imaging and cytokine measurements were matched</w:t>
      </w:r>
      <w:r w:rsidRPr="00CF4E5E">
        <w:rPr>
          <w:rFonts w:asciiTheme="majorBidi" w:hAnsiTheme="majorBidi" w:cstheme="majorBidi"/>
        </w:rPr>
        <w:t xml:space="preserve">. This study was approved by the local Institutional Review Board; all patients signed informed consent for treatment and data collection. </w:t>
      </w:r>
      <w:r w:rsidRPr="00CF4E5E">
        <w:rPr>
          <w:rFonts w:asciiTheme="majorBidi" w:hAnsiTheme="majorBidi" w:cstheme="majorBidi"/>
          <w:b/>
        </w:rPr>
        <w:br/>
      </w:r>
      <w:r w:rsidRPr="00CF4E5E">
        <w:rPr>
          <w:rFonts w:asciiTheme="majorBidi" w:hAnsiTheme="majorBidi" w:cstheme="majorBidi"/>
          <w:b/>
        </w:rPr>
        <w:br/>
        <w:t>Treatment response and outcome</w:t>
      </w:r>
    </w:p>
    <w:p w14:paraId="66AFAABC" w14:textId="77777777" w:rsidR="005723AD" w:rsidRDefault="006D7254" w:rsidP="006D7254">
      <w:pPr>
        <w:spacing w:afterLines="80" w:after="192" w:line="480" w:lineRule="auto"/>
        <w:rPr>
          <w:rFonts w:asciiTheme="majorBidi" w:hAnsiTheme="majorBidi" w:cstheme="majorBidi"/>
          <w:b/>
        </w:rPr>
      </w:pPr>
      <w:r w:rsidRPr="00CF4E5E">
        <w:rPr>
          <w:rFonts w:asciiTheme="majorBidi" w:hAnsiTheme="majorBidi" w:cstheme="majorBidi"/>
        </w:rPr>
        <w:t>Response to CAR-T therapy was defined according to the Lugano classification</w:t>
      </w:r>
      <w:r w:rsidR="005E3474" w:rsidRPr="00CF4E5E">
        <w:rPr>
          <w:rFonts w:asciiTheme="majorBidi" w:hAnsiTheme="majorBidi" w:cstheme="majorBidi"/>
        </w:rPr>
        <w:t xml:space="preserve"> [3</w:t>
      </w:r>
      <w:r w:rsidRPr="00CF4E5E">
        <w:rPr>
          <w:rFonts w:asciiTheme="majorBidi" w:hAnsiTheme="majorBidi" w:cstheme="majorBidi"/>
        </w:rPr>
        <w:t xml:space="preserve">]. </w:t>
      </w:r>
      <w:r w:rsidR="006E46B2" w:rsidRPr="00CF4E5E">
        <w:rPr>
          <w:rFonts w:ascii="Times New Roman" w:eastAsia="Times New Roman" w:hAnsi="Times New Roman" w:cs="Times New Roman"/>
          <w:shd w:val="clear" w:color="auto" w:fill="FFFFFF"/>
          <w:lang w:eastAsia="de-DE"/>
        </w:rPr>
        <w:t>All patients were followed up with [</w:t>
      </w:r>
      <w:r w:rsidR="006E46B2" w:rsidRPr="00CF4E5E">
        <w:rPr>
          <w:rFonts w:ascii="Times New Roman" w:eastAsia="Times New Roman" w:hAnsi="Times New Roman" w:cs="Times New Roman"/>
          <w:shd w:val="clear" w:color="auto" w:fill="FFFFFF"/>
          <w:vertAlign w:val="superscript"/>
          <w:lang w:eastAsia="de-DE"/>
        </w:rPr>
        <w:t>18</w:t>
      </w:r>
      <w:r w:rsidR="006E46B2" w:rsidRPr="00CF4E5E">
        <w:rPr>
          <w:rFonts w:ascii="Times New Roman" w:eastAsia="Times New Roman" w:hAnsi="Times New Roman" w:cs="Times New Roman"/>
          <w:shd w:val="clear" w:color="auto" w:fill="FFFFFF"/>
          <w:lang w:eastAsia="de-DE"/>
        </w:rPr>
        <w:t>F</w:t>
      </w:r>
      <w:proofErr w:type="gramStart"/>
      <w:r w:rsidR="006E46B2" w:rsidRPr="00CF4E5E">
        <w:rPr>
          <w:rFonts w:ascii="Times New Roman" w:eastAsia="Times New Roman" w:hAnsi="Times New Roman" w:cs="Times New Roman"/>
          <w:shd w:val="clear" w:color="auto" w:fill="FFFFFF"/>
          <w:lang w:eastAsia="de-DE"/>
        </w:rPr>
        <w:t>]FDG</w:t>
      </w:r>
      <w:proofErr w:type="gramEnd"/>
      <w:r w:rsidR="006E46B2" w:rsidRPr="00CF4E5E">
        <w:rPr>
          <w:rFonts w:ascii="Times New Roman" w:eastAsia="Times New Roman" w:hAnsi="Times New Roman" w:cs="Times New Roman"/>
          <w:shd w:val="clear" w:color="auto" w:fill="FFFFFF"/>
          <w:lang w:eastAsia="de-DE"/>
        </w:rPr>
        <w:t xml:space="preserve"> PET/CT after CAR-T infusion; PET-based response was regularly assessable and all examinations appropriate for response assessment </w:t>
      </w:r>
      <w:r w:rsidR="00840A08" w:rsidRPr="00CF4E5E">
        <w:rPr>
          <w:rFonts w:ascii="Times New Roman" w:eastAsia="Times New Roman" w:hAnsi="Times New Roman" w:cs="Times New Roman"/>
          <w:shd w:val="clear" w:color="auto" w:fill="FFFFFF"/>
          <w:lang w:eastAsia="de-DE"/>
        </w:rPr>
        <w:t>with</w:t>
      </w:r>
      <w:r w:rsidR="006E46B2" w:rsidRPr="00CF4E5E">
        <w:rPr>
          <w:rFonts w:ascii="Times New Roman" w:eastAsia="Times New Roman" w:hAnsi="Times New Roman" w:cs="Times New Roman"/>
          <w:shd w:val="clear" w:color="auto" w:fill="FFFFFF"/>
          <w:lang w:eastAsia="de-DE"/>
        </w:rPr>
        <w:t xml:space="preserve"> Lugano criteria. </w:t>
      </w:r>
      <w:r w:rsidRPr="00CF4E5E">
        <w:rPr>
          <w:rFonts w:asciiTheme="majorBidi" w:hAnsiTheme="majorBidi" w:cstheme="majorBidi"/>
        </w:rPr>
        <w:t xml:space="preserve">CRS and immune effector cell-associated neurotoxicity syndrome (ICANS) were graded according to </w:t>
      </w:r>
      <w:r w:rsidRPr="00A6790F">
        <w:rPr>
          <w:rFonts w:asciiTheme="majorBidi" w:hAnsiTheme="majorBidi" w:cstheme="majorBidi"/>
        </w:rPr>
        <w:t>American Society of Transplant and Cellular Therapy grading criteria</w:t>
      </w:r>
      <w:r w:rsidR="005E3474">
        <w:rPr>
          <w:rFonts w:asciiTheme="majorBidi" w:hAnsiTheme="majorBidi" w:cstheme="majorBidi"/>
        </w:rPr>
        <w:t xml:space="preserve"> [4</w:t>
      </w:r>
      <w:r>
        <w:rPr>
          <w:rFonts w:asciiTheme="majorBidi" w:hAnsiTheme="majorBidi" w:cstheme="majorBidi"/>
        </w:rPr>
        <w:t xml:space="preserve">]. </w:t>
      </w:r>
      <w:r w:rsidRPr="00A6790F">
        <w:rPr>
          <w:rFonts w:asciiTheme="majorBidi" w:hAnsiTheme="majorBidi" w:cstheme="majorBidi"/>
        </w:rPr>
        <w:t xml:space="preserve">Overall survival (OS) and progression-free survival (PFS) were measured from the time of CAR-T cell infusion; corresponding events were death for OS and death, relapse, or disease progression for PFS. Patients without events were censored at their date of last follow-up. </w:t>
      </w:r>
      <w:r w:rsidRPr="00A6790F">
        <w:rPr>
          <w:rFonts w:asciiTheme="majorBidi" w:hAnsiTheme="majorBidi" w:cstheme="majorBidi"/>
          <w:b/>
        </w:rPr>
        <w:br/>
      </w:r>
    </w:p>
    <w:p w14:paraId="7C35D40C" w14:textId="77777777" w:rsidR="006D7254" w:rsidRPr="001B5CC4" w:rsidRDefault="006D7254" w:rsidP="006D7254">
      <w:pPr>
        <w:spacing w:afterLines="80" w:after="192" w:line="480" w:lineRule="auto"/>
        <w:rPr>
          <w:rFonts w:asciiTheme="majorBidi" w:hAnsiTheme="majorBidi" w:cstheme="majorBidi"/>
          <w:b/>
        </w:rPr>
      </w:pPr>
      <w:r w:rsidRPr="00A6790F">
        <w:rPr>
          <w:rFonts w:asciiTheme="majorBidi" w:hAnsiTheme="majorBidi" w:cstheme="majorBidi"/>
          <w:b/>
        </w:rPr>
        <w:lastRenderedPageBreak/>
        <w:t xml:space="preserve">PET imaging and feature extraction </w:t>
      </w:r>
    </w:p>
    <w:p w14:paraId="3814C3D3" w14:textId="77777777" w:rsidR="006D7254" w:rsidRPr="00CF4E5E" w:rsidRDefault="006D7254" w:rsidP="006D7254">
      <w:pPr>
        <w:spacing w:afterLines="80" w:after="192" w:line="480" w:lineRule="auto"/>
        <w:rPr>
          <w:rFonts w:asciiTheme="majorBidi" w:hAnsiTheme="majorBidi" w:cstheme="majorBidi"/>
        </w:rPr>
      </w:pPr>
      <w:r w:rsidRPr="00A6790F">
        <w:rPr>
          <w:rFonts w:asciiTheme="majorBidi" w:hAnsiTheme="majorBidi" w:cstheme="majorBidi"/>
        </w:rPr>
        <w:t xml:space="preserve">PET/CT at MSK was performed on Discovery </w:t>
      </w:r>
      <w:r w:rsidRPr="00CF4E5E">
        <w:rPr>
          <w:rFonts w:asciiTheme="majorBidi" w:hAnsiTheme="majorBidi" w:cstheme="majorBidi"/>
        </w:rPr>
        <w:t xml:space="preserve">690 and Discovery 710 scanners (GE Healthcare, Waukesha, WI) after intravenous injection of 444 </w:t>
      </w:r>
      <w:proofErr w:type="spellStart"/>
      <w:r w:rsidRPr="00CF4E5E">
        <w:rPr>
          <w:rFonts w:asciiTheme="majorBidi" w:hAnsiTheme="majorBidi" w:cstheme="majorBidi"/>
        </w:rPr>
        <w:t>MBq</w:t>
      </w:r>
      <w:proofErr w:type="spellEnd"/>
      <w:r w:rsidRPr="00CF4E5E">
        <w:rPr>
          <w:rFonts w:asciiTheme="majorBidi" w:hAnsiTheme="majorBidi" w:cstheme="majorBidi"/>
        </w:rPr>
        <w:t xml:space="preserve"> ± 10% of </w:t>
      </w:r>
      <w:r w:rsidR="003412A3" w:rsidRPr="00CF4E5E">
        <w:rPr>
          <w:rFonts w:asciiTheme="majorBidi" w:hAnsiTheme="majorBidi" w:cstheme="majorBidi"/>
        </w:rPr>
        <w:t>[</w:t>
      </w:r>
      <w:r w:rsidR="003412A3" w:rsidRPr="00CF4E5E">
        <w:rPr>
          <w:rFonts w:asciiTheme="majorBidi" w:hAnsiTheme="majorBidi" w:cstheme="majorBidi"/>
          <w:vertAlign w:val="superscript"/>
        </w:rPr>
        <w:t>18</w:t>
      </w:r>
      <w:r w:rsidR="003412A3" w:rsidRPr="00CF4E5E">
        <w:rPr>
          <w:rFonts w:asciiTheme="majorBidi" w:hAnsiTheme="majorBidi" w:cstheme="majorBidi"/>
        </w:rPr>
        <w:t>F</w:t>
      </w:r>
      <w:proofErr w:type="gramStart"/>
      <w:r w:rsidR="003412A3" w:rsidRPr="00CF4E5E">
        <w:rPr>
          <w:rFonts w:asciiTheme="majorBidi" w:hAnsiTheme="majorBidi" w:cstheme="majorBidi"/>
        </w:rPr>
        <w:t>]</w:t>
      </w:r>
      <w:r w:rsidRPr="00CF4E5E">
        <w:rPr>
          <w:rFonts w:asciiTheme="majorBidi" w:hAnsiTheme="majorBidi" w:cstheme="majorBidi"/>
        </w:rPr>
        <w:t>FDG</w:t>
      </w:r>
      <w:proofErr w:type="gramEnd"/>
      <w:r w:rsidRPr="00CF4E5E">
        <w:rPr>
          <w:rFonts w:asciiTheme="majorBidi" w:hAnsiTheme="majorBidi" w:cstheme="majorBidi"/>
        </w:rPr>
        <w:t xml:space="preserve">. Low-dose CT (120-140kV; 80mA) and PET emission scans (2-3 min/bed position) of the torso (skull base to upper thigh) were obtained following an uptake time of about 1 hour. The low-dose, non-contrast-enhanced CT scan was used for attenuation correction and anatomical correlation. A heavy z-axis filter and Gaussian </w:t>
      </w:r>
      <w:proofErr w:type="spellStart"/>
      <w:r w:rsidRPr="00CF4E5E">
        <w:rPr>
          <w:rFonts w:asciiTheme="majorBidi" w:hAnsiTheme="majorBidi" w:cstheme="majorBidi"/>
        </w:rPr>
        <w:t>transaxial</w:t>
      </w:r>
      <w:proofErr w:type="spellEnd"/>
      <w:r w:rsidRPr="00CF4E5E">
        <w:rPr>
          <w:rFonts w:asciiTheme="majorBidi" w:hAnsiTheme="majorBidi" w:cstheme="majorBidi"/>
        </w:rPr>
        <w:t xml:space="preserve"> filter with 6.4 mm cutoff was used. Blood glucose levels were &lt;180 mg/</w:t>
      </w:r>
      <w:proofErr w:type="spellStart"/>
      <w:r w:rsidRPr="00CF4E5E">
        <w:rPr>
          <w:rFonts w:asciiTheme="majorBidi" w:hAnsiTheme="majorBidi" w:cstheme="majorBidi"/>
        </w:rPr>
        <w:t>dL</w:t>
      </w:r>
      <w:proofErr w:type="spellEnd"/>
      <w:r w:rsidRPr="00CF4E5E">
        <w:rPr>
          <w:rFonts w:asciiTheme="majorBidi" w:hAnsiTheme="majorBidi" w:cstheme="majorBidi"/>
        </w:rPr>
        <w:t xml:space="preserve"> prior to PET. All scans passed visual quality control.</w:t>
      </w:r>
    </w:p>
    <w:p w14:paraId="0FA94C0C" w14:textId="77777777" w:rsidR="006D7254" w:rsidRPr="00CF4E5E" w:rsidRDefault="006D7254" w:rsidP="006D7254">
      <w:pPr>
        <w:spacing w:afterLines="80" w:after="192" w:line="480" w:lineRule="auto"/>
        <w:rPr>
          <w:rFonts w:asciiTheme="majorBidi" w:hAnsiTheme="majorBidi" w:cstheme="majorBidi"/>
        </w:rPr>
      </w:pPr>
      <w:r w:rsidRPr="00CF4E5E">
        <w:rPr>
          <w:rFonts w:asciiTheme="majorBidi" w:hAnsiTheme="majorBidi" w:cstheme="majorBidi"/>
        </w:rPr>
        <w:t xml:space="preserve">Scans at 2 time points were considered: </w:t>
      </w:r>
    </w:p>
    <w:p w14:paraId="6CD72C64" w14:textId="77777777" w:rsidR="006D7254" w:rsidRPr="00CF4E5E" w:rsidRDefault="006D7254" w:rsidP="006D7254">
      <w:pPr>
        <w:spacing w:afterLines="80" w:after="192" w:line="480" w:lineRule="auto"/>
        <w:rPr>
          <w:rFonts w:asciiTheme="majorBidi" w:hAnsiTheme="majorBidi" w:cstheme="majorBidi"/>
        </w:rPr>
      </w:pPr>
      <w:r w:rsidRPr="00CF4E5E">
        <w:rPr>
          <w:rFonts w:asciiTheme="majorBidi" w:hAnsiTheme="majorBidi" w:cstheme="majorBidi"/>
        </w:rPr>
        <w:t xml:space="preserve">(1) </w:t>
      </w:r>
      <w:proofErr w:type="spellStart"/>
      <w:r w:rsidRPr="00CF4E5E">
        <w:rPr>
          <w:rFonts w:asciiTheme="majorBidi" w:hAnsiTheme="majorBidi" w:cstheme="majorBidi"/>
          <w:b/>
          <w:bCs/>
        </w:rPr>
        <w:t>aph</w:t>
      </w:r>
      <w:proofErr w:type="spellEnd"/>
      <w:r w:rsidRPr="00CF4E5E">
        <w:rPr>
          <w:rFonts w:asciiTheme="majorBidi" w:hAnsiTheme="majorBidi" w:cstheme="majorBidi"/>
          <w:b/>
          <w:bCs/>
        </w:rPr>
        <w:t>-PET</w:t>
      </w:r>
      <w:r w:rsidRPr="00CF4E5E">
        <w:rPr>
          <w:rFonts w:asciiTheme="majorBidi" w:hAnsiTheme="majorBidi" w:cstheme="majorBidi"/>
        </w:rPr>
        <w:t xml:space="preserve">: last PET before </w:t>
      </w:r>
      <w:proofErr w:type="spellStart"/>
      <w:r w:rsidRPr="00CF4E5E">
        <w:rPr>
          <w:rFonts w:asciiTheme="majorBidi" w:hAnsiTheme="majorBidi" w:cstheme="majorBidi"/>
        </w:rPr>
        <w:t>leukapheresis</w:t>
      </w:r>
      <w:proofErr w:type="spellEnd"/>
      <w:r w:rsidRPr="00CF4E5E">
        <w:rPr>
          <w:rFonts w:asciiTheme="majorBidi" w:hAnsiTheme="majorBidi" w:cstheme="majorBidi"/>
        </w:rPr>
        <w:t>.</w:t>
      </w:r>
    </w:p>
    <w:p w14:paraId="15CEF5D6" w14:textId="77777777" w:rsidR="006D7254" w:rsidRPr="00CF4E5E" w:rsidRDefault="006D7254" w:rsidP="006D7254">
      <w:pPr>
        <w:spacing w:afterLines="80" w:after="192" w:line="480" w:lineRule="auto"/>
        <w:rPr>
          <w:rFonts w:asciiTheme="majorBidi" w:hAnsiTheme="majorBidi" w:cstheme="majorBidi"/>
        </w:rPr>
      </w:pPr>
      <w:r w:rsidRPr="00CF4E5E">
        <w:rPr>
          <w:rFonts w:asciiTheme="majorBidi" w:hAnsiTheme="majorBidi" w:cstheme="majorBidi"/>
        </w:rPr>
        <w:t xml:space="preserve">(2) </w:t>
      </w:r>
      <w:r w:rsidRPr="00CF4E5E">
        <w:rPr>
          <w:rFonts w:asciiTheme="majorBidi" w:hAnsiTheme="majorBidi" w:cstheme="majorBidi"/>
          <w:b/>
          <w:bCs/>
        </w:rPr>
        <w:t>car-PET</w:t>
      </w:r>
      <w:r w:rsidRPr="00CF4E5E">
        <w:rPr>
          <w:rFonts w:asciiTheme="majorBidi" w:hAnsiTheme="majorBidi" w:cstheme="majorBidi"/>
        </w:rPr>
        <w:t xml:space="preserve">: last PET before </w:t>
      </w:r>
      <w:proofErr w:type="spellStart"/>
      <w:r w:rsidRPr="00CF4E5E">
        <w:rPr>
          <w:rFonts w:asciiTheme="majorBidi" w:hAnsiTheme="majorBidi" w:cstheme="majorBidi"/>
        </w:rPr>
        <w:t>lymphodepletion</w:t>
      </w:r>
      <w:proofErr w:type="spellEnd"/>
      <w:r w:rsidRPr="00CF4E5E">
        <w:rPr>
          <w:rFonts w:asciiTheme="majorBidi" w:hAnsiTheme="majorBidi" w:cstheme="majorBidi"/>
        </w:rPr>
        <w:t xml:space="preserve"> and CAR-T cell infusion, which includes post-apheresis and post-bridging scans, as well as pre-apheresis for patients without additional imaging afterwards.</w:t>
      </w:r>
    </w:p>
    <w:p w14:paraId="3FB9CFCF" w14:textId="389786C9" w:rsidR="006D7254" w:rsidRPr="00CF4E5E" w:rsidRDefault="00D2034C" w:rsidP="006D7254">
      <w:pPr>
        <w:spacing w:afterLines="80" w:after="192" w:line="480" w:lineRule="auto"/>
        <w:rPr>
          <w:rFonts w:asciiTheme="majorBidi" w:hAnsiTheme="majorBidi" w:cstheme="majorBidi"/>
        </w:rPr>
      </w:pPr>
      <w:r w:rsidRPr="00CF4E5E">
        <w:rPr>
          <w:rFonts w:asciiTheme="majorBidi" w:hAnsiTheme="majorBidi" w:cstheme="majorBidi"/>
        </w:rPr>
        <w:t xml:space="preserve">The median </w:t>
      </w:r>
      <w:r w:rsidR="001A4D33" w:rsidRPr="00CF4E5E">
        <w:rPr>
          <w:rFonts w:asciiTheme="majorBidi" w:hAnsiTheme="majorBidi" w:cstheme="majorBidi"/>
        </w:rPr>
        <w:t xml:space="preserve">for the time between </w:t>
      </w:r>
      <w:proofErr w:type="spellStart"/>
      <w:r w:rsidR="001A4D33" w:rsidRPr="00CF4E5E">
        <w:rPr>
          <w:rFonts w:asciiTheme="majorBidi" w:hAnsiTheme="majorBidi" w:cstheme="majorBidi"/>
        </w:rPr>
        <w:t>aph</w:t>
      </w:r>
      <w:proofErr w:type="spellEnd"/>
      <w:r w:rsidR="001A4D33" w:rsidRPr="00CF4E5E">
        <w:rPr>
          <w:rFonts w:asciiTheme="majorBidi" w:hAnsiTheme="majorBidi" w:cstheme="majorBidi"/>
        </w:rPr>
        <w:t xml:space="preserve">-PET and apheresis was 21 days (interquartile range [IQR]: 12-32). The median for the time between car-PET and infusion was 15 days (IQR: 10-40). </w:t>
      </w:r>
      <w:r w:rsidR="006D7254" w:rsidRPr="00CF4E5E">
        <w:rPr>
          <w:rFonts w:asciiTheme="majorBidi" w:hAnsiTheme="majorBidi" w:cstheme="majorBidi"/>
        </w:rPr>
        <w:t>Using the Beth-Israel PET/CT viewer plugin for FIJI</w:t>
      </w:r>
      <w:r w:rsidR="005E3474" w:rsidRPr="00CF4E5E">
        <w:rPr>
          <w:rFonts w:asciiTheme="majorBidi" w:hAnsiTheme="majorBidi" w:cstheme="majorBidi"/>
        </w:rPr>
        <w:t xml:space="preserve"> [5</w:t>
      </w:r>
      <w:r w:rsidR="006D7254" w:rsidRPr="00CF4E5E">
        <w:rPr>
          <w:rFonts w:asciiTheme="majorBidi" w:hAnsiTheme="majorBidi" w:cstheme="majorBidi"/>
        </w:rPr>
        <w:t xml:space="preserve">], </w:t>
      </w:r>
      <w:r w:rsidR="002549F9" w:rsidRPr="00CF4E5E">
        <w:rPr>
          <w:rFonts w:asciiTheme="majorBidi" w:hAnsiTheme="majorBidi" w:cstheme="majorBidi"/>
        </w:rPr>
        <w:t>maximum standardized uptake value (</w:t>
      </w:r>
      <w:proofErr w:type="spellStart"/>
      <w:r w:rsidR="002549F9" w:rsidRPr="00CF4E5E">
        <w:rPr>
          <w:rFonts w:asciiTheme="majorBidi" w:hAnsiTheme="majorBidi" w:cstheme="majorBidi"/>
        </w:rPr>
        <w:t>SUVmax</w:t>
      </w:r>
      <w:proofErr w:type="spellEnd"/>
      <w:r w:rsidR="002549F9" w:rsidRPr="00CF4E5E">
        <w:rPr>
          <w:rFonts w:asciiTheme="majorBidi" w:hAnsiTheme="majorBidi" w:cstheme="majorBidi"/>
        </w:rPr>
        <w:t xml:space="preserve">) and </w:t>
      </w:r>
      <w:r w:rsidR="006D7254" w:rsidRPr="00CF4E5E">
        <w:rPr>
          <w:rFonts w:asciiTheme="majorBidi" w:hAnsiTheme="majorBidi" w:cstheme="majorBidi"/>
        </w:rPr>
        <w:t xml:space="preserve">metabolic tumor volume (MTV) </w:t>
      </w:r>
      <w:r w:rsidR="002549F9" w:rsidRPr="00CF4E5E">
        <w:rPr>
          <w:rFonts w:asciiTheme="majorBidi" w:hAnsiTheme="majorBidi" w:cstheme="majorBidi"/>
        </w:rPr>
        <w:t>were</w:t>
      </w:r>
      <w:r w:rsidR="006D7254" w:rsidRPr="00CF4E5E">
        <w:rPr>
          <w:rFonts w:asciiTheme="majorBidi" w:hAnsiTheme="majorBidi" w:cstheme="majorBidi"/>
        </w:rPr>
        <w:t xml:space="preserve"> calculated semi-automatically by a board-certified radiologist using</w:t>
      </w:r>
      <w:r w:rsidR="007B40E8" w:rsidRPr="00CF4E5E">
        <w:rPr>
          <w:rFonts w:asciiTheme="majorBidi" w:hAnsiTheme="majorBidi" w:cstheme="majorBidi"/>
        </w:rPr>
        <w:t xml:space="preserve"> fixed</w:t>
      </w:r>
      <w:r w:rsidR="006D7254" w:rsidRPr="00CF4E5E">
        <w:rPr>
          <w:rFonts w:asciiTheme="majorBidi" w:hAnsiTheme="majorBidi" w:cstheme="majorBidi"/>
        </w:rPr>
        <w:t xml:space="preserve"> lower and upper thresholds for</w:t>
      </w:r>
      <w:r w:rsidR="002549F9" w:rsidRPr="00CF4E5E">
        <w:rPr>
          <w:rFonts w:asciiTheme="majorBidi" w:hAnsiTheme="majorBidi" w:cstheme="majorBidi"/>
        </w:rPr>
        <w:t xml:space="preserve"> SUV</w:t>
      </w:r>
      <w:r w:rsidR="006D7254" w:rsidRPr="00CF4E5E">
        <w:rPr>
          <w:rFonts w:asciiTheme="majorBidi" w:hAnsiTheme="majorBidi" w:cstheme="majorBidi"/>
        </w:rPr>
        <w:t xml:space="preserve"> of 4-200</w:t>
      </w:r>
      <w:r w:rsidR="00F34F5A" w:rsidRPr="00CF4E5E">
        <w:rPr>
          <w:rFonts w:asciiTheme="majorBidi" w:hAnsiTheme="majorBidi" w:cstheme="majorBidi"/>
        </w:rPr>
        <w:t>, as recommended in prior studies</w:t>
      </w:r>
      <w:r w:rsidR="00D90AA6" w:rsidRPr="00CF4E5E">
        <w:rPr>
          <w:rFonts w:asciiTheme="majorBidi" w:hAnsiTheme="majorBidi" w:cstheme="majorBidi"/>
        </w:rPr>
        <w:t xml:space="preserve"> [6, 7]</w:t>
      </w:r>
      <w:r w:rsidR="006D7254" w:rsidRPr="00CF4E5E">
        <w:rPr>
          <w:rFonts w:asciiTheme="majorBidi" w:hAnsiTheme="majorBidi" w:cstheme="majorBidi"/>
        </w:rPr>
        <w:t xml:space="preserve">; the reader had access to current, prior, and follow-up imaging </w:t>
      </w:r>
      <w:r w:rsidR="003D2FB6" w:rsidRPr="00CF4E5E">
        <w:rPr>
          <w:rFonts w:asciiTheme="majorBidi" w:hAnsiTheme="majorBidi" w:cstheme="majorBidi"/>
        </w:rPr>
        <w:t>data and reports. T</w:t>
      </w:r>
      <w:r w:rsidR="006D7254" w:rsidRPr="00CF4E5E">
        <w:rPr>
          <w:rFonts w:asciiTheme="majorBidi" w:hAnsiTheme="majorBidi" w:cstheme="majorBidi"/>
        </w:rPr>
        <w:t xml:space="preserve">otal lesion glycolysis (TLG), i.e., the product of MTV and </w:t>
      </w:r>
      <w:proofErr w:type="spellStart"/>
      <w:r w:rsidR="006D7254" w:rsidRPr="00CF4E5E">
        <w:rPr>
          <w:rFonts w:asciiTheme="majorBidi" w:hAnsiTheme="majorBidi" w:cstheme="majorBidi"/>
        </w:rPr>
        <w:t>SUVmean</w:t>
      </w:r>
      <w:proofErr w:type="spellEnd"/>
      <w:r w:rsidR="006D7254" w:rsidRPr="00CF4E5E">
        <w:rPr>
          <w:rFonts w:asciiTheme="majorBidi" w:hAnsiTheme="majorBidi" w:cstheme="majorBidi"/>
        </w:rPr>
        <w:t xml:space="preserve">, were calculated. The maximum lesion diameter was measured on CT </w:t>
      </w:r>
      <w:proofErr w:type="spellStart"/>
      <w:r w:rsidR="006D7254" w:rsidRPr="00CF4E5E">
        <w:rPr>
          <w:rFonts w:asciiTheme="majorBidi" w:hAnsiTheme="majorBidi" w:cstheme="majorBidi"/>
        </w:rPr>
        <w:t>transaxial</w:t>
      </w:r>
      <w:proofErr w:type="spellEnd"/>
      <w:r w:rsidR="006D7254" w:rsidRPr="00CF4E5E">
        <w:rPr>
          <w:rFonts w:asciiTheme="majorBidi" w:hAnsiTheme="majorBidi" w:cstheme="majorBidi"/>
        </w:rPr>
        <w:t xml:space="preserve"> or coronal planes, as previously recommended</w:t>
      </w:r>
      <w:r w:rsidR="004D6D4F" w:rsidRPr="00CF4E5E">
        <w:rPr>
          <w:rFonts w:asciiTheme="majorBidi" w:hAnsiTheme="majorBidi" w:cstheme="majorBidi"/>
        </w:rPr>
        <w:t xml:space="preserve"> [8</w:t>
      </w:r>
      <w:r w:rsidR="006D7254" w:rsidRPr="00CF4E5E">
        <w:rPr>
          <w:rFonts w:asciiTheme="majorBidi" w:hAnsiTheme="majorBidi" w:cstheme="majorBidi"/>
        </w:rPr>
        <w:t>], in the Hermes Viewer software (Hermes Medical Solutions, Stockholm, Sweden). The presence of nodes/nodal conglomerates of &gt;4 cm was recorded and subdivided into 2 categories of bulky disease: 6-10 cm and &gt;10 cm</w:t>
      </w:r>
      <w:r w:rsidR="005E3474" w:rsidRPr="00CF4E5E">
        <w:rPr>
          <w:rFonts w:asciiTheme="majorBidi" w:hAnsiTheme="majorBidi" w:cstheme="majorBidi"/>
        </w:rPr>
        <w:t xml:space="preserve"> [3</w:t>
      </w:r>
      <w:r w:rsidR="006D7254" w:rsidRPr="00CF4E5E">
        <w:rPr>
          <w:rFonts w:asciiTheme="majorBidi" w:hAnsiTheme="majorBidi" w:cstheme="majorBidi"/>
        </w:rPr>
        <w:t xml:space="preserve">]. Using the International Biomarker Standardization Initiative compliant </w:t>
      </w:r>
      <w:proofErr w:type="spellStart"/>
      <w:r w:rsidR="006D7254" w:rsidRPr="00CF4E5E">
        <w:rPr>
          <w:rFonts w:asciiTheme="majorBidi" w:hAnsiTheme="majorBidi" w:cstheme="majorBidi"/>
        </w:rPr>
        <w:t>PyRadiomics</w:t>
      </w:r>
      <w:proofErr w:type="spellEnd"/>
      <w:r w:rsidR="006D7254" w:rsidRPr="00CF4E5E">
        <w:rPr>
          <w:rFonts w:asciiTheme="majorBidi" w:hAnsiTheme="majorBidi" w:cstheme="majorBidi"/>
        </w:rPr>
        <w:t xml:space="preserve"> plugin for FIJI</w:t>
      </w:r>
      <w:r w:rsidR="004D6D4F" w:rsidRPr="00CF4E5E">
        <w:rPr>
          <w:rFonts w:asciiTheme="majorBidi" w:hAnsiTheme="majorBidi" w:cstheme="majorBidi"/>
        </w:rPr>
        <w:t xml:space="preserve"> [9</w:t>
      </w:r>
      <w:r w:rsidR="006D7254" w:rsidRPr="00CF4E5E">
        <w:rPr>
          <w:rFonts w:asciiTheme="majorBidi" w:hAnsiTheme="majorBidi" w:cstheme="majorBidi"/>
        </w:rPr>
        <w:t xml:space="preserve">], 3-dimensional </w:t>
      </w:r>
      <w:proofErr w:type="spellStart"/>
      <w:r w:rsidR="006D7254" w:rsidRPr="00CF4E5E">
        <w:rPr>
          <w:rFonts w:asciiTheme="majorBidi" w:hAnsiTheme="majorBidi" w:cstheme="majorBidi"/>
        </w:rPr>
        <w:t>radiomic</w:t>
      </w:r>
      <w:proofErr w:type="spellEnd"/>
      <w:r w:rsidR="006D7254" w:rsidRPr="00CF4E5E">
        <w:rPr>
          <w:rFonts w:asciiTheme="majorBidi" w:hAnsiTheme="majorBidi" w:cstheme="majorBidi"/>
        </w:rPr>
        <w:t xml:space="preserve"> features were extracted on a per-lesion basis from all scans with measurable MTV. Before </w:t>
      </w:r>
      <w:proofErr w:type="spellStart"/>
      <w:r w:rsidR="006D7254" w:rsidRPr="00CF4E5E">
        <w:rPr>
          <w:rFonts w:asciiTheme="majorBidi" w:hAnsiTheme="majorBidi" w:cstheme="majorBidi"/>
        </w:rPr>
        <w:t>radiomic</w:t>
      </w:r>
      <w:proofErr w:type="spellEnd"/>
      <w:r w:rsidR="006D7254" w:rsidRPr="00CF4E5E">
        <w:rPr>
          <w:rFonts w:asciiTheme="majorBidi" w:hAnsiTheme="majorBidi" w:cstheme="majorBidi"/>
        </w:rPr>
        <w:t xml:space="preserve"> feature extraction, intensity discretization using a fixed bin </w:t>
      </w:r>
      <w:r w:rsidR="006D7254" w:rsidRPr="00CF4E5E">
        <w:rPr>
          <w:rFonts w:asciiTheme="majorBidi" w:hAnsiTheme="majorBidi" w:cstheme="majorBidi"/>
        </w:rPr>
        <w:lastRenderedPageBreak/>
        <w:t>width of 0.5 and spatial resampling to 1.5 x 1.5 x 1.5 mm</w:t>
      </w:r>
      <w:r w:rsidR="006D7254" w:rsidRPr="00CF4E5E">
        <w:rPr>
          <w:rFonts w:asciiTheme="majorBidi" w:hAnsiTheme="majorBidi" w:cstheme="majorBidi"/>
          <w:vertAlign w:val="superscript"/>
        </w:rPr>
        <w:t>3</w:t>
      </w:r>
      <w:r w:rsidR="006D7254" w:rsidRPr="00CF4E5E">
        <w:rPr>
          <w:rFonts w:asciiTheme="majorBidi" w:hAnsiTheme="majorBidi" w:cstheme="majorBidi"/>
        </w:rPr>
        <w:t xml:space="preserve"> voxels using B-spline interpolation were applied, as described previously</w:t>
      </w:r>
      <w:r w:rsidR="004D6D4F" w:rsidRPr="00CF4E5E">
        <w:rPr>
          <w:rFonts w:asciiTheme="majorBidi" w:hAnsiTheme="majorBidi" w:cstheme="majorBidi"/>
        </w:rPr>
        <w:t xml:space="preserve"> [10</w:t>
      </w:r>
      <w:r w:rsidR="006D7254" w:rsidRPr="00CF4E5E">
        <w:rPr>
          <w:rFonts w:asciiTheme="majorBidi" w:hAnsiTheme="majorBidi" w:cstheme="majorBidi"/>
        </w:rPr>
        <w:t xml:space="preserve">]. </w:t>
      </w:r>
      <w:proofErr w:type="spellStart"/>
      <w:r w:rsidR="006D7254" w:rsidRPr="00CF4E5E">
        <w:rPr>
          <w:rFonts w:asciiTheme="majorBidi" w:hAnsiTheme="majorBidi" w:cstheme="majorBidi"/>
        </w:rPr>
        <w:t>Radiomic</w:t>
      </w:r>
      <w:proofErr w:type="spellEnd"/>
      <w:r w:rsidR="006D7254" w:rsidRPr="00CF4E5E">
        <w:rPr>
          <w:rFonts w:asciiTheme="majorBidi" w:hAnsiTheme="majorBidi" w:cstheme="majorBidi"/>
        </w:rPr>
        <w:t xml:space="preserve"> features were derived from the gray-level histogram, co-occurrence matrix, run-length matrix, size-zone matrix, neighboring gray-tone difference matrix, and lesion shape. Nineteen gray-level histogram, 26 shape-based, 24 co-occurrence matrix, 16 run-length matrix, 16 size-zone matrix, 5 neighboring gray-tone difference matrix and 10 </w:t>
      </w:r>
      <w:r w:rsidR="00D90AA6" w:rsidRPr="00CF4E5E">
        <w:rPr>
          <w:rFonts w:asciiTheme="majorBidi" w:hAnsiTheme="majorBidi" w:cstheme="majorBidi"/>
        </w:rPr>
        <w:t>conventional and segmentation-related</w:t>
      </w:r>
      <w:r w:rsidR="00003766" w:rsidRPr="00CF4E5E">
        <w:rPr>
          <w:rFonts w:asciiTheme="majorBidi" w:hAnsiTheme="majorBidi" w:cstheme="majorBidi"/>
        </w:rPr>
        <w:t xml:space="preserve"> features from segmentation files</w:t>
      </w:r>
      <w:r w:rsidR="002449EC" w:rsidRPr="00CF4E5E">
        <w:rPr>
          <w:rFonts w:asciiTheme="majorBidi" w:hAnsiTheme="majorBidi" w:cstheme="majorBidi"/>
        </w:rPr>
        <w:t xml:space="preserve">, </w:t>
      </w:r>
      <w:r w:rsidR="006D7254" w:rsidRPr="00CF4E5E">
        <w:rPr>
          <w:rFonts w:asciiTheme="majorBidi" w:hAnsiTheme="majorBidi" w:cstheme="majorBidi"/>
        </w:rPr>
        <w:t xml:space="preserve">were calculated (n=116 </w:t>
      </w:r>
      <w:proofErr w:type="spellStart"/>
      <w:r w:rsidR="006D7254" w:rsidRPr="00CF4E5E">
        <w:rPr>
          <w:rFonts w:asciiTheme="majorBidi" w:hAnsiTheme="majorBidi" w:cstheme="majorBidi"/>
        </w:rPr>
        <w:t>radiomic</w:t>
      </w:r>
      <w:proofErr w:type="spellEnd"/>
      <w:r w:rsidR="006D7254" w:rsidRPr="00CF4E5E">
        <w:rPr>
          <w:rFonts w:asciiTheme="majorBidi" w:hAnsiTheme="majorBidi" w:cstheme="majorBidi"/>
        </w:rPr>
        <w:t xml:space="preserve"> features; equations used for feature calculations are available at https://pyradiomics.readthedocs.io/en/latest/features.html).</w:t>
      </w:r>
      <w:r w:rsidR="006D7254" w:rsidRPr="00CF4E5E">
        <w:rPr>
          <w:rFonts w:asciiTheme="majorBidi" w:hAnsiTheme="majorBidi" w:cstheme="majorBidi"/>
        </w:rPr>
        <w:br/>
      </w:r>
      <w:r w:rsidR="006D7254" w:rsidRPr="00CF4E5E">
        <w:rPr>
          <w:rFonts w:asciiTheme="majorBidi" w:hAnsiTheme="majorBidi" w:cstheme="majorBidi"/>
        </w:rPr>
        <w:br/>
      </w:r>
      <w:r w:rsidR="006D7254" w:rsidRPr="00CF4E5E">
        <w:rPr>
          <w:rFonts w:asciiTheme="majorBidi" w:hAnsiTheme="majorBidi" w:cstheme="majorBidi"/>
          <w:b/>
        </w:rPr>
        <w:t xml:space="preserve">Statistical analysis </w:t>
      </w:r>
    </w:p>
    <w:p w14:paraId="56661376" w14:textId="14E71357" w:rsidR="006D7254" w:rsidRPr="00CF4E5E" w:rsidRDefault="006D7254" w:rsidP="006D7254">
      <w:pPr>
        <w:spacing w:afterLines="80" w:after="192" w:line="480" w:lineRule="auto"/>
        <w:rPr>
          <w:rFonts w:asciiTheme="majorBidi" w:hAnsiTheme="majorBidi" w:cstheme="majorBidi"/>
        </w:rPr>
      </w:pPr>
      <w:r w:rsidRPr="00CF4E5E">
        <w:rPr>
          <w:rFonts w:asciiTheme="majorBidi" w:hAnsiTheme="majorBidi" w:cstheme="majorBidi"/>
        </w:rPr>
        <w:t xml:space="preserve">Continuous variables were described using median and range, and categorical data presented as frequencies and percentages. Associations between PET imaging features and markers of inflammation were evaluated using Spearman rank correlations. Associations with outcomes of OS and PFS were analyzed using Cox proportional hazard models, and associations with grade 2-4 CRS, grade 2-4 ICANS, and complete response (CR) were analyzed using logistic regression models. Multivariable analyses for OS and PFS were stratified by bridging status. </w:t>
      </w:r>
      <w:r w:rsidR="00C90F51" w:rsidRPr="00CF4E5E">
        <w:rPr>
          <w:rFonts w:ascii="Times New Roman" w:hAnsi="Times New Roman" w:cs="Times New Roman"/>
          <w:shd w:val="clear" w:color="auto" w:fill="FFFFFF"/>
        </w:rPr>
        <w:t xml:space="preserve">Parameters with significant </w:t>
      </w:r>
      <w:r w:rsidR="00C90F51" w:rsidRPr="00CF4E5E">
        <w:rPr>
          <w:rFonts w:ascii="Times New Roman" w:hAnsi="Times New Roman" w:cs="Times New Roman"/>
          <w:i/>
          <w:shd w:val="clear" w:color="auto" w:fill="FFFFFF"/>
        </w:rPr>
        <w:t>P</w:t>
      </w:r>
      <w:r w:rsidR="00C90F51" w:rsidRPr="00CF4E5E">
        <w:rPr>
          <w:rFonts w:ascii="Times New Roman" w:hAnsi="Times New Roman" w:cs="Times New Roman"/>
          <w:shd w:val="clear" w:color="auto" w:fill="FFFFFF"/>
        </w:rPr>
        <w:t xml:space="preserve">-values on </w:t>
      </w:r>
      <w:proofErr w:type="spellStart"/>
      <w:r w:rsidR="00C90F51" w:rsidRPr="00CF4E5E">
        <w:rPr>
          <w:rFonts w:ascii="Times New Roman" w:hAnsi="Times New Roman" w:cs="Times New Roman"/>
          <w:shd w:val="clear" w:color="auto" w:fill="FFFFFF"/>
        </w:rPr>
        <w:t>univariable</w:t>
      </w:r>
      <w:proofErr w:type="spellEnd"/>
      <w:r w:rsidR="00C90F51" w:rsidRPr="00CF4E5E">
        <w:rPr>
          <w:rFonts w:ascii="Times New Roman" w:hAnsi="Times New Roman" w:cs="Times New Roman"/>
          <w:shd w:val="clear" w:color="auto" w:fill="FFFFFF"/>
        </w:rPr>
        <w:t xml:space="preserve"> analysis were included in multivariable analyses, with the exception of highly correlated features, such as MTV, TLG, and bulk, where only MTV was included. Other relevant variables</w:t>
      </w:r>
      <w:r w:rsidR="00D2034C" w:rsidRPr="00CF4E5E">
        <w:rPr>
          <w:rFonts w:ascii="Times New Roman" w:hAnsi="Times New Roman" w:cs="Times New Roman"/>
          <w:shd w:val="clear" w:color="auto" w:fill="FFFFFF"/>
        </w:rPr>
        <w:t>,</w:t>
      </w:r>
      <w:r w:rsidR="00C90F51" w:rsidRPr="00CF4E5E">
        <w:rPr>
          <w:rFonts w:ascii="Times New Roman" w:hAnsi="Times New Roman" w:cs="Times New Roman"/>
          <w:shd w:val="clear" w:color="auto" w:fill="FFFFFF"/>
        </w:rPr>
        <w:t xml:space="preserve"> such as CAR-T costimulatory domain and patient age</w:t>
      </w:r>
      <w:r w:rsidR="00D2034C" w:rsidRPr="00CF4E5E">
        <w:rPr>
          <w:rFonts w:ascii="Times New Roman" w:hAnsi="Times New Roman" w:cs="Times New Roman"/>
          <w:shd w:val="clear" w:color="auto" w:fill="FFFFFF"/>
        </w:rPr>
        <w:t>,</w:t>
      </w:r>
      <w:r w:rsidR="00C90F51" w:rsidRPr="00CF4E5E">
        <w:rPr>
          <w:rFonts w:ascii="Times New Roman" w:hAnsi="Times New Roman" w:cs="Times New Roman"/>
          <w:shd w:val="clear" w:color="auto" w:fill="FFFFFF"/>
        </w:rPr>
        <w:t xml:space="preserve"> were included in multivariable analyses irrespective of </w:t>
      </w:r>
      <w:r w:rsidR="00C90F51" w:rsidRPr="00CF4E5E">
        <w:rPr>
          <w:rFonts w:ascii="Times New Roman" w:hAnsi="Times New Roman" w:cs="Times New Roman"/>
          <w:i/>
          <w:shd w:val="clear" w:color="auto" w:fill="FFFFFF"/>
        </w:rPr>
        <w:t>P</w:t>
      </w:r>
      <w:r w:rsidR="00C90F51" w:rsidRPr="00CF4E5E">
        <w:rPr>
          <w:rFonts w:ascii="Times New Roman" w:hAnsi="Times New Roman" w:cs="Times New Roman"/>
          <w:shd w:val="clear" w:color="auto" w:fill="FFFFFF"/>
        </w:rPr>
        <w:t>-value</w:t>
      </w:r>
      <w:r w:rsidR="00D2034C" w:rsidRPr="00CF4E5E">
        <w:rPr>
          <w:rFonts w:ascii="Times New Roman" w:hAnsi="Times New Roman" w:cs="Times New Roman"/>
          <w:shd w:val="clear" w:color="auto" w:fill="FFFFFF"/>
        </w:rPr>
        <w:t xml:space="preserve"> due to their clinical importance</w:t>
      </w:r>
      <w:r w:rsidR="00C90F51" w:rsidRPr="00CF4E5E">
        <w:rPr>
          <w:rFonts w:ascii="Times New Roman" w:hAnsi="Times New Roman" w:cs="Times New Roman"/>
          <w:shd w:val="clear" w:color="auto" w:fill="FFFFFF"/>
        </w:rPr>
        <w:t xml:space="preserve">. </w:t>
      </w:r>
      <w:r w:rsidRPr="00CF4E5E">
        <w:rPr>
          <w:rFonts w:asciiTheme="majorBidi" w:hAnsiTheme="majorBidi" w:cstheme="majorBidi"/>
        </w:rPr>
        <w:t xml:space="preserve">Median follow-up was calculated by reversed Kaplan-Meier estimator. An optimal MTV </w:t>
      </w:r>
      <w:proofErr w:type="spellStart"/>
      <w:r w:rsidRPr="00CF4E5E">
        <w:rPr>
          <w:rFonts w:asciiTheme="majorBidi" w:hAnsiTheme="majorBidi" w:cstheme="majorBidi"/>
        </w:rPr>
        <w:t>cutpoint</w:t>
      </w:r>
      <w:proofErr w:type="spellEnd"/>
      <w:r w:rsidRPr="00CF4E5E">
        <w:rPr>
          <w:rFonts w:asciiTheme="majorBidi" w:hAnsiTheme="majorBidi" w:cstheme="majorBidi"/>
        </w:rPr>
        <w:t xml:space="preserve"> was found using maximally selected rank statistics</w:t>
      </w:r>
      <w:r w:rsidR="004D6D4F" w:rsidRPr="00CF4E5E">
        <w:rPr>
          <w:rFonts w:asciiTheme="majorBidi" w:hAnsiTheme="majorBidi" w:cstheme="majorBidi"/>
        </w:rPr>
        <w:t xml:space="preserve"> [11</w:t>
      </w:r>
      <w:r w:rsidRPr="00CF4E5E">
        <w:rPr>
          <w:rFonts w:asciiTheme="majorBidi" w:hAnsiTheme="majorBidi" w:cstheme="majorBidi"/>
        </w:rPr>
        <w:t xml:space="preserve">]. Multivariable generalized estimating equation (GEE) models were applied to evaluate differential expression of </w:t>
      </w:r>
      <w:proofErr w:type="spellStart"/>
      <w:r w:rsidRPr="00CF4E5E">
        <w:rPr>
          <w:rFonts w:asciiTheme="majorBidi" w:hAnsiTheme="majorBidi" w:cstheme="majorBidi"/>
        </w:rPr>
        <w:t>radiomic</w:t>
      </w:r>
      <w:proofErr w:type="spellEnd"/>
      <w:r w:rsidRPr="00CF4E5E">
        <w:rPr>
          <w:rFonts w:asciiTheme="majorBidi" w:hAnsiTheme="majorBidi" w:cstheme="majorBidi"/>
        </w:rPr>
        <w:t xml:space="preserve"> features between regions of interest (ROIs) from individuals with day 100 CR and those with non-CR, adjusted for age, co-stimulatory domains, pre-</w:t>
      </w:r>
      <w:proofErr w:type="spellStart"/>
      <w:r w:rsidRPr="00CF4E5E">
        <w:rPr>
          <w:rFonts w:asciiTheme="majorBidi" w:hAnsiTheme="majorBidi" w:cstheme="majorBidi"/>
        </w:rPr>
        <w:t>lymphodepletion</w:t>
      </w:r>
      <w:proofErr w:type="spellEnd"/>
      <w:r w:rsidRPr="00CF4E5E">
        <w:rPr>
          <w:rFonts w:asciiTheme="majorBidi" w:hAnsiTheme="majorBidi" w:cstheme="majorBidi"/>
        </w:rPr>
        <w:t xml:space="preserve"> LDH, and non-Hodgkin lymphoma (NHL) subtype. Here, each </w:t>
      </w:r>
      <w:proofErr w:type="spellStart"/>
      <w:r w:rsidRPr="00CF4E5E">
        <w:rPr>
          <w:rFonts w:asciiTheme="majorBidi" w:hAnsiTheme="majorBidi" w:cstheme="majorBidi"/>
        </w:rPr>
        <w:t>radiomic</w:t>
      </w:r>
      <w:proofErr w:type="spellEnd"/>
      <w:r w:rsidRPr="00CF4E5E">
        <w:rPr>
          <w:rFonts w:asciiTheme="majorBidi" w:hAnsiTheme="majorBidi" w:cstheme="majorBidi"/>
        </w:rPr>
        <w:t xml:space="preserve"> feature was first scaled by Yeo-Johnson transformation across all identified ROIs, then modeled by a GEE model with identity link function and an exchangeable working correlation structure that captures the feature’s dependency among ROIs within the same patient</w:t>
      </w:r>
      <w:r w:rsidR="004D6D4F" w:rsidRPr="00CF4E5E">
        <w:rPr>
          <w:rFonts w:asciiTheme="majorBidi" w:hAnsiTheme="majorBidi" w:cstheme="majorBidi"/>
        </w:rPr>
        <w:t xml:space="preserve"> [12</w:t>
      </w:r>
      <w:r w:rsidRPr="00CF4E5E">
        <w:rPr>
          <w:rFonts w:asciiTheme="majorBidi" w:hAnsiTheme="majorBidi" w:cstheme="majorBidi"/>
        </w:rPr>
        <w:t xml:space="preserve">]. The </w:t>
      </w:r>
      <w:r w:rsidRPr="00CF4E5E">
        <w:rPr>
          <w:rFonts w:asciiTheme="majorBidi" w:hAnsiTheme="majorBidi" w:cstheme="majorBidi"/>
          <w:i/>
        </w:rPr>
        <w:t>P</w:t>
      </w:r>
      <w:r w:rsidRPr="00CF4E5E">
        <w:rPr>
          <w:rFonts w:asciiTheme="majorBidi" w:hAnsiTheme="majorBidi" w:cstheme="majorBidi"/>
        </w:rPr>
        <w:t xml:space="preserve">-values corresponding to the CR groups were then </w:t>
      </w:r>
      <w:r w:rsidRPr="00CF4E5E">
        <w:rPr>
          <w:rFonts w:asciiTheme="majorBidi" w:hAnsiTheme="majorBidi" w:cstheme="majorBidi"/>
        </w:rPr>
        <w:lastRenderedPageBreak/>
        <w:t xml:space="preserve">adjusted for multiple testing across all compared </w:t>
      </w:r>
      <w:proofErr w:type="spellStart"/>
      <w:r w:rsidRPr="00CF4E5E">
        <w:rPr>
          <w:rFonts w:asciiTheme="majorBidi" w:hAnsiTheme="majorBidi" w:cstheme="majorBidi"/>
        </w:rPr>
        <w:t>radiomic</w:t>
      </w:r>
      <w:proofErr w:type="spellEnd"/>
      <w:r w:rsidRPr="00CF4E5E">
        <w:rPr>
          <w:rFonts w:asciiTheme="majorBidi" w:hAnsiTheme="majorBidi" w:cstheme="majorBidi"/>
        </w:rPr>
        <w:t xml:space="preserve"> features by the </w:t>
      </w:r>
      <w:proofErr w:type="spellStart"/>
      <w:r w:rsidRPr="00CF4E5E">
        <w:rPr>
          <w:rFonts w:asciiTheme="majorBidi" w:hAnsiTheme="majorBidi" w:cstheme="majorBidi"/>
        </w:rPr>
        <w:t>Benjamini</w:t>
      </w:r>
      <w:proofErr w:type="spellEnd"/>
      <w:r w:rsidRPr="00CF4E5E">
        <w:rPr>
          <w:rFonts w:asciiTheme="majorBidi" w:hAnsiTheme="majorBidi" w:cstheme="majorBidi"/>
        </w:rPr>
        <w:t>-Hochberg procedure</w:t>
      </w:r>
      <w:r w:rsidR="004D6D4F" w:rsidRPr="00CF4E5E">
        <w:rPr>
          <w:rFonts w:asciiTheme="majorBidi" w:hAnsiTheme="majorBidi" w:cstheme="majorBidi"/>
        </w:rPr>
        <w:t xml:space="preserve"> [13</w:t>
      </w:r>
      <w:r w:rsidRPr="00CF4E5E">
        <w:rPr>
          <w:rFonts w:asciiTheme="majorBidi" w:hAnsiTheme="majorBidi" w:cstheme="majorBidi"/>
        </w:rPr>
        <w:t xml:space="preserve">]. </w:t>
      </w:r>
      <w:r w:rsidRPr="00CF4E5E">
        <w:rPr>
          <w:rFonts w:asciiTheme="majorBidi" w:hAnsiTheme="majorBidi" w:cstheme="majorBidi"/>
          <w:i/>
        </w:rPr>
        <w:t>P</w:t>
      </w:r>
      <w:r w:rsidRPr="00CF4E5E">
        <w:rPr>
          <w:rFonts w:asciiTheme="majorBidi" w:hAnsiTheme="majorBidi" w:cstheme="majorBidi"/>
        </w:rPr>
        <w:t xml:space="preserve">-values below 0.05, including adjusted </w:t>
      </w:r>
      <w:r w:rsidRPr="00CF4E5E">
        <w:rPr>
          <w:rFonts w:asciiTheme="majorBidi" w:hAnsiTheme="majorBidi" w:cstheme="majorBidi"/>
          <w:i/>
        </w:rPr>
        <w:t>P</w:t>
      </w:r>
      <w:r w:rsidRPr="00CF4E5E">
        <w:rPr>
          <w:rFonts w:asciiTheme="majorBidi" w:hAnsiTheme="majorBidi" w:cstheme="majorBidi"/>
        </w:rPr>
        <w:t>-values, were considered statistically significant. All statistical analyses were performed using R statistical software (R Foundation for Statistical Computing, version 4.2.0).</w:t>
      </w:r>
    </w:p>
    <w:p w14:paraId="250578D9" w14:textId="77777777" w:rsidR="004866BB" w:rsidRPr="00CF4E5E" w:rsidRDefault="004866BB" w:rsidP="006D7254">
      <w:pPr>
        <w:spacing w:afterLines="80" w:after="192" w:line="480" w:lineRule="auto"/>
        <w:rPr>
          <w:rFonts w:asciiTheme="majorBidi" w:hAnsiTheme="majorBidi" w:cstheme="majorBidi"/>
        </w:rPr>
      </w:pPr>
    </w:p>
    <w:p w14:paraId="5DF9F4A6" w14:textId="77777777" w:rsidR="005E3474" w:rsidRPr="00CF4E5E" w:rsidRDefault="005E3474" w:rsidP="006D7254">
      <w:pPr>
        <w:spacing w:afterLines="80" w:after="192" w:line="480" w:lineRule="auto"/>
        <w:rPr>
          <w:rFonts w:asciiTheme="majorBidi" w:hAnsiTheme="majorBidi" w:cstheme="majorBidi"/>
          <w:b/>
        </w:rPr>
      </w:pPr>
      <w:r w:rsidRPr="00CF4E5E">
        <w:rPr>
          <w:rFonts w:asciiTheme="majorBidi" w:hAnsiTheme="majorBidi" w:cstheme="majorBidi"/>
          <w:b/>
        </w:rPr>
        <w:t>REFERENCES</w:t>
      </w:r>
    </w:p>
    <w:p w14:paraId="592B59A6" w14:textId="77777777" w:rsidR="005E3474" w:rsidRPr="00CF4E5E" w:rsidRDefault="005E3474" w:rsidP="005E3474">
      <w:pPr>
        <w:spacing w:afterLines="80" w:after="192" w:line="480" w:lineRule="auto"/>
        <w:rPr>
          <w:rFonts w:asciiTheme="majorBidi" w:hAnsiTheme="majorBidi" w:cstheme="majorBidi"/>
        </w:rPr>
      </w:pPr>
      <w:r w:rsidRPr="00CF4E5E">
        <w:rPr>
          <w:rFonts w:asciiTheme="majorBidi" w:hAnsiTheme="majorBidi" w:cstheme="majorBidi"/>
        </w:rPr>
        <w:t xml:space="preserve">1. Abramson JS, </w:t>
      </w:r>
      <w:proofErr w:type="spellStart"/>
      <w:r w:rsidRPr="00CF4E5E">
        <w:rPr>
          <w:rFonts w:asciiTheme="majorBidi" w:hAnsiTheme="majorBidi" w:cstheme="majorBidi"/>
        </w:rPr>
        <w:t>Palomba</w:t>
      </w:r>
      <w:proofErr w:type="spellEnd"/>
      <w:r w:rsidRPr="00CF4E5E">
        <w:rPr>
          <w:rFonts w:asciiTheme="majorBidi" w:hAnsiTheme="majorBidi" w:cstheme="majorBidi"/>
        </w:rPr>
        <w:t xml:space="preserve"> ML, Gordon LI, </w:t>
      </w:r>
      <w:proofErr w:type="spellStart"/>
      <w:r w:rsidRPr="00CF4E5E">
        <w:rPr>
          <w:rFonts w:asciiTheme="majorBidi" w:hAnsiTheme="majorBidi" w:cstheme="majorBidi"/>
        </w:rPr>
        <w:t>Lunning</w:t>
      </w:r>
      <w:proofErr w:type="spellEnd"/>
      <w:r w:rsidRPr="00CF4E5E">
        <w:rPr>
          <w:rFonts w:asciiTheme="majorBidi" w:hAnsiTheme="majorBidi" w:cstheme="majorBidi"/>
        </w:rPr>
        <w:t xml:space="preserve"> MA, Wang M, </w:t>
      </w:r>
      <w:proofErr w:type="spellStart"/>
      <w:r w:rsidRPr="00CF4E5E">
        <w:rPr>
          <w:rFonts w:asciiTheme="majorBidi" w:hAnsiTheme="majorBidi" w:cstheme="majorBidi"/>
        </w:rPr>
        <w:t>Arnason</w:t>
      </w:r>
      <w:proofErr w:type="spellEnd"/>
      <w:r w:rsidRPr="00CF4E5E">
        <w:rPr>
          <w:rFonts w:asciiTheme="majorBidi" w:hAnsiTheme="majorBidi" w:cstheme="majorBidi"/>
        </w:rPr>
        <w:t xml:space="preserve"> J, et al. </w:t>
      </w:r>
      <w:proofErr w:type="spellStart"/>
      <w:r w:rsidRPr="00CF4E5E">
        <w:rPr>
          <w:rFonts w:asciiTheme="majorBidi" w:hAnsiTheme="majorBidi" w:cstheme="majorBidi"/>
        </w:rPr>
        <w:t>Lisocabtagene</w:t>
      </w:r>
      <w:proofErr w:type="spellEnd"/>
      <w:r w:rsidRPr="00CF4E5E">
        <w:rPr>
          <w:rFonts w:asciiTheme="majorBidi" w:hAnsiTheme="majorBidi" w:cstheme="majorBidi"/>
        </w:rPr>
        <w:t xml:space="preserve"> </w:t>
      </w:r>
      <w:proofErr w:type="spellStart"/>
      <w:r w:rsidRPr="00CF4E5E">
        <w:rPr>
          <w:rFonts w:asciiTheme="majorBidi" w:hAnsiTheme="majorBidi" w:cstheme="majorBidi"/>
        </w:rPr>
        <w:t>maraleucel</w:t>
      </w:r>
      <w:proofErr w:type="spellEnd"/>
      <w:r w:rsidRPr="00CF4E5E">
        <w:rPr>
          <w:rFonts w:asciiTheme="majorBidi" w:hAnsiTheme="majorBidi" w:cstheme="majorBidi"/>
        </w:rPr>
        <w:t xml:space="preserve"> for patients with relapsed or refractory large B- cell lymphomas (TRANSCEND NHL 001): a multicenter seamless design study. Lancet. 2020</w:t>
      </w:r>
      <w:proofErr w:type="gramStart"/>
      <w:r w:rsidRPr="00CF4E5E">
        <w:rPr>
          <w:rFonts w:asciiTheme="majorBidi" w:hAnsiTheme="majorBidi" w:cstheme="majorBidi"/>
        </w:rPr>
        <w:t>;396</w:t>
      </w:r>
      <w:proofErr w:type="gramEnd"/>
      <w:r w:rsidRPr="00CF4E5E">
        <w:rPr>
          <w:rFonts w:asciiTheme="majorBidi" w:hAnsiTheme="majorBidi" w:cstheme="majorBidi"/>
        </w:rPr>
        <w:t>(10254):839-52.</w:t>
      </w:r>
    </w:p>
    <w:p w14:paraId="6F1B0ADF" w14:textId="77777777" w:rsidR="005E3474" w:rsidRPr="00CF4E5E" w:rsidRDefault="005E3474" w:rsidP="005E3474">
      <w:pPr>
        <w:spacing w:afterLines="80" w:after="192" w:line="480" w:lineRule="auto"/>
        <w:rPr>
          <w:rFonts w:asciiTheme="majorBidi" w:hAnsiTheme="majorBidi" w:cstheme="majorBidi"/>
          <w:lang w:val="de-DE"/>
        </w:rPr>
      </w:pPr>
      <w:r w:rsidRPr="00CF4E5E">
        <w:rPr>
          <w:rFonts w:asciiTheme="majorBidi" w:hAnsiTheme="majorBidi" w:cstheme="majorBidi"/>
        </w:rPr>
        <w:t xml:space="preserve">2. Harris PA, Taylor R, Minor BL, Elliott V, Fernandez M, O’Neal L, et al. The </w:t>
      </w:r>
      <w:proofErr w:type="spellStart"/>
      <w:r w:rsidRPr="00CF4E5E">
        <w:rPr>
          <w:rFonts w:asciiTheme="majorBidi" w:hAnsiTheme="majorBidi" w:cstheme="majorBidi"/>
        </w:rPr>
        <w:t>REDCap</w:t>
      </w:r>
      <w:proofErr w:type="spellEnd"/>
      <w:r w:rsidRPr="00CF4E5E">
        <w:rPr>
          <w:rFonts w:asciiTheme="majorBidi" w:hAnsiTheme="majorBidi" w:cstheme="majorBidi"/>
        </w:rPr>
        <w:t xml:space="preserve"> consortium: Building an international community of software platform partners. </w:t>
      </w:r>
      <w:r w:rsidRPr="00CF4E5E">
        <w:rPr>
          <w:rFonts w:asciiTheme="majorBidi" w:hAnsiTheme="majorBidi" w:cstheme="majorBidi"/>
          <w:lang w:val="de-DE"/>
        </w:rPr>
        <w:t xml:space="preserve">J </w:t>
      </w:r>
      <w:proofErr w:type="spellStart"/>
      <w:r w:rsidRPr="00CF4E5E">
        <w:rPr>
          <w:rFonts w:asciiTheme="majorBidi" w:hAnsiTheme="majorBidi" w:cstheme="majorBidi"/>
          <w:lang w:val="de-DE"/>
        </w:rPr>
        <w:t>Biomed</w:t>
      </w:r>
      <w:proofErr w:type="spellEnd"/>
      <w:r w:rsidRPr="00CF4E5E">
        <w:rPr>
          <w:rFonts w:asciiTheme="majorBidi" w:hAnsiTheme="majorBidi" w:cstheme="majorBidi"/>
          <w:lang w:val="de-DE"/>
        </w:rPr>
        <w:t xml:space="preserve"> </w:t>
      </w:r>
      <w:proofErr w:type="spellStart"/>
      <w:r w:rsidRPr="00CF4E5E">
        <w:rPr>
          <w:rFonts w:asciiTheme="majorBidi" w:hAnsiTheme="majorBidi" w:cstheme="majorBidi"/>
          <w:lang w:val="de-DE"/>
        </w:rPr>
        <w:t>Inform</w:t>
      </w:r>
      <w:proofErr w:type="spellEnd"/>
      <w:r w:rsidRPr="00CF4E5E">
        <w:rPr>
          <w:rFonts w:asciiTheme="majorBidi" w:hAnsiTheme="majorBidi" w:cstheme="majorBidi"/>
          <w:lang w:val="de-DE"/>
        </w:rPr>
        <w:t>. 2019;95:103208.</w:t>
      </w:r>
    </w:p>
    <w:p w14:paraId="7B7CF77B" w14:textId="77777777" w:rsidR="005E3474" w:rsidRPr="00CF4E5E" w:rsidRDefault="005E3474" w:rsidP="005E3474">
      <w:pPr>
        <w:spacing w:afterLines="80" w:after="192" w:line="480" w:lineRule="auto"/>
        <w:rPr>
          <w:rFonts w:asciiTheme="majorBidi" w:hAnsiTheme="majorBidi" w:cstheme="majorBidi"/>
        </w:rPr>
      </w:pPr>
      <w:r w:rsidRPr="00CF4E5E">
        <w:rPr>
          <w:rFonts w:asciiTheme="majorBidi" w:hAnsiTheme="majorBidi" w:cstheme="majorBidi"/>
          <w:lang w:val="de-DE"/>
        </w:rPr>
        <w:t xml:space="preserve">3. </w:t>
      </w:r>
      <w:proofErr w:type="spellStart"/>
      <w:r w:rsidRPr="00CF4E5E">
        <w:rPr>
          <w:rFonts w:asciiTheme="majorBidi" w:hAnsiTheme="majorBidi" w:cstheme="majorBidi"/>
          <w:lang w:val="de-DE"/>
        </w:rPr>
        <w:t>Cheson</w:t>
      </w:r>
      <w:proofErr w:type="spellEnd"/>
      <w:r w:rsidRPr="00CF4E5E">
        <w:rPr>
          <w:rFonts w:asciiTheme="majorBidi" w:hAnsiTheme="majorBidi" w:cstheme="majorBidi"/>
          <w:lang w:val="de-DE"/>
        </w:rPr>
        <w:t xml:space="preserve"> BD, Fisher RI, Barrington SF, </w:t>
      </w:r>
      <w:proofErr w:type="spellStart"/>
      <w:r w:rsidRPr="00CF4E5E">
        <w:rPr>
          <w:rFonts w:asciiTheme="majorBidi" w:hAnsiTheme="majorBidi" w:cstheme="majorBidi"/>
          <w:lang w:val="de-DE"/>
        </w:rPr>
        <w:t>Cavalli</w:t>
      </w:r>
      <w:proofErr w:type="spellEnd"/>
      <w:r w:rsidRPr="00CF4E5E">
        <w:rPr>
          <w:rFonts w:asciiTheme="majorBidi" w:hAnsiTheme="majorBidi" w:cstheme="majorBidi"/>
          <w:lang w:val="de-DE"/>
        </w:rPr>
        <w:t xml:space="preserve"> F, Schwartz LH, </w:t>
      </w:r>
      <w:proofErr w:type="spellStart"/>
      <w:r w:rsidRPr="00CF4E5E">
        <w:rPr>
          <w:rFonts w:asciiTheme="majorBidi" w:hAnsiTheme="majorBidi" w:cstheme="majorBidi"/>
          <w:lang w:val="de-DE"/>
        </w:rPr>
        <w:t>Zucca</w:t>
      </w:r>
      <w:proofErr w:type="spellEnd"/>
      <w:r w:rsidRPr="00CF4E5E">
        <w:rPr>
          <w:rFonts w:asciiTheme="majorBidi" w:hAnsiTheme="majorBidi" w:cstheme="majorBidi"/>
          <w:lang w:val="de-DE"/>
        </w:rPr>
        <w:t xml:space="preserve"> E, et al. </w:t>
      </w:r>
      <w:r w:rsidRPr="00CF4E5E">
        <w:rPr>
          <w:rFonts w:asciiTheme="majorBidi" w:hAnsiTheme="majorBidi" w:cstheme="majorBidi"/>
        </w:rPr>
        <w:t xml:space="preserve">Recommendations for Initial Evaluation, Staging, and Response Assessment of Hodgkin and Non-Hodgkin Lymphoma: The Lugano Classification. J </w:t>
      </w:r>
      <w:proofErr w:type="spellStart"/>
      <w:r w:rsidRPr="00CF4E5E">
        <w:rPr>
          <w:rFonts w:asciiTheme="majorBidi" w:hAnsiTheme="majorBidi" w:cstheme="majorBidi"/>
        </w:rPr>
        <w:t>Clin</w:t>
      </w:r>
      <w:proofErr w:type="spellEnd"/>
      <w:r w:rsidRPr="00CF4E5E">
        <w:rPr>
          <w:rFonts w:asciiTheme="majorBidi" w:hAnsiTheme="majorBidi" w:cstheme="majorBidi"/>
        </w:rPr>
        <w:t xml:space="preserve"> </w:t>
      </w:r>
      <w:proofErr w:type="spellStart"/>
      <w:r w:rsidRPr="00CF4E5E">
        <w:rPr>
          <w:rFonts w:asciiTheme="majorBidi" w:hAnsiTheme="majorBidi" w:cstheme="majorBidi"/>
        </w:rPr>
        <w:t>Oncol</w:t>
      </w:r>
      <w:proofErr w:type="spellEnd"/>
      <w:r w:rsidRPr="00CF4E5E">
        <w:rPr>
          <w:rFonts w:asciiTheme="majorBidi" w:hAnsiTheme="majorBidi" w:cstheme="majorBidi"/>
        </w:rPr>
        <w:t>. 2014</w:t>
      </w:r>
      <w:proofErr w:type="gramStart"/>
      <w:r w:rsidRPr="00CF4E5E">
        <w:rPr>
          <w:rFonts w:asciiTheme="majorBidi" w:hAnsiTheme="majorBidi" w:cstheme="majorBidi"/>
        </w:rPr>
        <w:t>;32</w:t>
      </w:r>
      <w:proofErr w:type="gramEnd"/>
      <w:r w:rsidRPr="00CF4E5E">
        <w:rPr>
          <w:rFonts w:asciiTheme="majorBidi" w:hAnsiTheme="majorBidi" w:cstheme="majorBidi"/>
        </w:rPr>
        <w:t>(27):3059-67.</w:t>
      </w:r>
    </w:p>
    <w:p w14:paraId="042F2E3C" w14:textId="77777777" w:rsidR="005E3474" w:rsidRPr="00CF4E5E" w:rsidRDefault="005E3474" w:rsidP="005E3474">
      <w:pPr>
        <w:spacing w:afterLines="80" w:after="192" w:line="480" w:lineRule="auto"/>
        <w:rPr>
          <w:rFonts w:asciiTheme="majorBidi" w:hAnsiTheme="majorBidi" w:cstheme="majorBidi"/>
        </w:rPr>
      </w:pPr>
      <w:r w:rsidRPr="00CF4E5E">
        <w:rPr>
          <w:rFonts w:asciiTheme="majorBidi" w:hAnsiTheme="majorBidi" w:cstheme="majorBidi"/>
        </w:rPr>
        <w:t xml:space="preserve">4. Lee DW, </w:t>
      </w:r>
      <w:proofErr w:type="spellStart"/>
      <w:r w:rsidRPr="00CF4E5E">
        <w:rPr>
          <w:rFonts w:asciiTheme="majorBidi" w:hAnsiTheme="majorBidi" w:cstheme="majorBidi"/>
        </w:rPr>
        <w:t>Santomasso</w:t>
      </w:r>
      <w:proofErr w:type="spellEnd"/>
      <w:r w:rsidRPr="00CF4E5E">
        <w:rPr>
          <w:rFonts w:asciiTheme="majorBidi" w:hAnsiTheme="majorBidi" w:cstheme="majorBidi"/>
        </w:rPr>
        <w:t xml:space="preserve"> BD, Locke FL, </w:t>
      </w:r>
      <w:proofErr w:type="spellStart"/>
      <w:r w:rsidRPr="00CF4E5E">
        <w:rPr>
          <w:rFonts w:asciiTheme="majorBidi" w:hAnsiTheme="majorBidi" w:cstheme="majorBidi"/>
        </w:rPr>
        <w:t>Ghobadi</w:t>
      </w:r>
      <w:proofErr w:type="spellEnd"/>
      <w:r w:rsidRPr="00CF4E5E">
        <w:rPr>
          <w:rFonts w:asciiTheme="majorBidi" w:hAnsiTheme="majorBidi" w:cstheme="majorBidi"/>
        </w:rPr>
        <w:t xml:space="preserve"> A, Turtle CJ, </w:t>
      </w:r>
      <w:proofErr w:type="spellStart"/>
      <w:r w:rsidRPr="00CF4E5E">
        <w:rPr>
          <w:rFonts w:asciiTheme="majorBidi" w:hAnsiTheme="majorBidi" w:cstheme="majorBidi"/>
        </w:rPr>
        <w:t>Brudno</w:t>
      </w:r>
      <w:proofErr w:type="spellEnd"/>
      <w:r w:rsidRPr="00CF4E5E">
        <w:rPr>
          <w:rFonts w:asciiTheme="majorBidi" w:hAnsiTheme="majorBidi" w:cstheme="majorBidi"/>
        </w:rPr>
        <w:t xml:space="preserve"> JN,  et al. ASTCT Consensus Grading for Cytokine Release Syndrome and Neurologic Toxicity Associated with Immune Effector Cells. </w:t>
      </w:r>
      <w:proofErr w:type="spellStart"/>
      <w:r w:rsidRPr="00CF4E5E">
        <w:rPr>
          <w:rFonts w:asciiTheme="majorBidi" w:hAnsiTheme="majorBidi" w:cstheme="majorBidi"/>
        </w:rPr>
        <w:t>Biol</w:t>
      </w:r>
      <w:proofErr w:type="spellEnd"/>
      <w:r w:rsidRPr="00CF4E5E">
        <w:rPr>
          <w:rFonts w:asciiTheme="majorBidi" w:hAnsiTheme="majorBidi" w:cstheme="majorBidi"/>
        </w:rPr>
        <w:t xml:space="preserve"> Blood Marrow Transplant. 2019</w:t>
      </w:r>
      <w:proofErr w:type="gramStart"/>
      <w:r w:rsidRPr="00CF4E5E">
        <w:rPr>
          <w:rFonts w:asciiTheme="majorBidi" w:hAnsiTheme="majorBidi" w:cstheme="majorBidi"/>
        </w:rPr>
        <w:t>;25</w:t>
      </w:r>
      <w:proofErr w:type="gramEnd"/>
      <w:r w:rsidRPr="00CF4E5E">
        <w:rPr>
          <w:rFonts w:asciiTheme="majorBidi" w:hAnsiTheme="majorBidi" w:cstheme="majorBidi"/>
        </w:rPr>
        <w:t>(4):625-38.</w:t>
      </w:r>
    </w:p>
    <w:p w14:paraId="210D73B7" w14:textId="77777777" w:rsidR="005E3474" w:rsidRPr="00CF4E5E" w:rsidRDefault="005E3474" w:rsidP="005E3474">
      <w:pPr>
        <w:spacing w:afterLines="80" w:after="192" w:line="480" w:lineRule="auto"/>
        <w:rPr>
          <w:rFonts w:asciiTheme="majorBidi" w:hAnsiTheme="majorBidi" w:cstheme="majorBidi"/>
        </w:rPr>
      </w:pPr>
      <w:r w:rsidRPr="00CF4E5E">
        <w:rPr>
          <w:rFonts w:asciiTheme="majorBidi" w:hAnsiTheme="majorBidi" w:cstheme="majorBidi"/>
        </w:rPr>
        <w:t xml:space="preserve">5. </w:t>
      </w:r>
      <w:proofErr w:type="spellStart"/>
      <w:r w:rsidRPr="00CF4E5E">
        <w:rPr>
          <w:rFonts w:asciiTheme="majorBidi" w:hAnsiTheme="majorBidi" w:cstheme="majorBidi"/>
        </w:rPr>
        <w:t>Kanoun</w:t>
      </w:r>
      <w:proofErr w:type="spellEnd"/>
      <w:r w:rsidRPr="00CF4E5E">
        <w:rPr>
          <w:rFonts w:asciiTheme="majorBidi" w:hAnsiTheme="majorBidi" w:cstheme="majorBidi"/>
        </w:rPr>
        <w:t xml:space="preserve"> S, Tal I, </w:t>
      </w:r>
      <w:proofErr w:type="spellStart"/>
      <w:r w:rsidRPr="00CF4E5E">
        <w:rPr>
          <w:rFonts w:asciiTheme="majorBidi" w:hAnsiTheme="majorBidi" w:cstheme="majorBidi"/>
        </w:rPr>
        <w:t>Berriolo-Riedinger</w:t>
      </w:r>
      <w:proofErr w:type="spellEnd"/>
      <w:r w:rsidRPr="00CF4E5E">
        <w:rPr>
          <w:rFonts w:asciiTheme="majorBidi" w:hAnsiTheme="majorBidi" w:cstheme="majorBidi"/>
        </w:rPr>
        <w:t xml:space="preserve"> A, Rossi C, </w:t>
      </w:r>
      <w:proofErr w:type="spellStart"/>
      <w:r w:rsidRPr="00CF4E5E">
        <w:rPr>
          <w:rFonts w:asciiTheme="majorBidi" w:hAnsiTheme="majorBidi" w:cstheme="majorBidi"/>
        </w:rPr>
        <w:t>Riedinger</w:t>
      </w:r>
      <w:proofErr w:type="spellEnd"/>
      <w:r w:rsidRPr="00CF4E5E">
        <w:rPr>
          <w:rFonts w:asciiTheme="majorBidi" w:hAnsiTheme="majorBidi" w:cstheme="majorBidi"/>
        </w:rPr>
        <w:t xml:space="preserve"> JM, </w:t>
      </w:r>
      <w:proofErr w:type="spellStart"/>
      <w:r w:rsidRPr="00CF4E5E">
        <w:rPr>
          <w:rFonts w:asciiTheme="majorBidi" w:hAnsiTheme="majorBidi" w:cstheme="majorBidi"/>
        </w:rPr>
        <w:t>Vrigneaud</w:t>
      </w:r>
      <w:proofErr w:type="spellEnd"/>
      <w:r w:rsidRPr="00CF4E5E">
        <w:rPr>
          <w:rFonts w:asciiTheme="majorBidi" w:hAnsiTheme="majorBidi" w:cstheme="majorBidi"/>
        </w:rPr>
        <w:t xml:space="preserve"> JM, et al. Influence of software tool and methodological aspects of total metabolic tumor volume calculation on baseline [18F]FDG PET to predict survival in Hodgkin lymphoma. </w:t>
      </w:r>
      <w:proofErr w:type="spellStart"/>
      <w:r w:rsidRPr="00CF4E5E">
        <w:rPr>
          <w:rFonts w:asciiTheme="majorBidi" w:hAnsiTheme="majorBidi" w:cstheme="majorBidi"/>
        </w:rPr>
        <w:t>PLoS</w:t>
      </w:r>
      <w:proofErr w:type="spellEnd"/>
      <w:r w:rsidRPr="00CF4E5E">
        <w:rPr>
          <w:rFonts w:asciiTheme="majorBidi" w:hAnsiTheme="majorBidi" w:cstheme="majorBidi"/>
        </w:rPr>
        <w:t xml:space="preserve"> One. 2015</w:t>
      </w:r>
      <w:proofErr w:type="gramStart"/>
      <w:r w:rsidRPr="00CF4E5E">
        <w:rPr>
          <w:rFonts w:asciiTheme="majorBidi" w:hAnsiTheme="majorBidi" w:cstheme="majorBidi"/>
        </w:rPr>
        <w:t>;10</w:t>
      </w:r>
      <w:proofErr w:type="gramEnd"/>
      <w:r w:rsidRPr="00CF4E5E">
        <w:rPr>
          <w:rFonts w:asciiTheme="majorBidi" w:hAnsiTheme="majorBidi" w:cstheme="majorBidi"/>
        </w:rPr>
        <w:t>(10):e0140830.</w:t>
      </w:r>
    </w:p>
    <w:p w14:paraId="1C1CE4A3" w14:textId="000F1CAA" w:rsidR="00D90AA6" w:rsidRPr="00CF4E5E" w:rsidRDefault="00D90AA6" w:rsidP="005E3474">
      <w:pPr>
        <w:spacing w:afterLines="80" w:after="192" w:line="480" w:lineRule="auto"/>
        <w:rPr>
          <w:rFonts w:asciiTheme="majorBidi" w:hAnsiTheme="majorBidi" w:cstheme="majorBidi"/>
        </w:rPr>
      </w:pPr>
      <w:r w:rsidRPr="00CF4E5E">
        <w:rPr>
          <w:rFonts w:asciiTheme="majorBidi" w:hAnsiTheme="majorBidi" w:cstheme="majorBidi"/>
        </w:rPr>
        <w:t>6.</w:t>
      </w:r>
      <w:r w:rsidR="004D6D4F" w:rsidRPr="00CF4E5E">
        <w:rPr>
          <w:rFonts w:asciiTheme="majorBidi" w:hAnsiTheme="majorBidi" w:cstheme="majorBidi"/>
        </w:rPr>
        <w:t xml:space="preserve"> Voltin CA, Gödel P, Beckmann L, </w:t>
      </w:r>
      <w:proofErr w:type="spellStart"/>
      <w:r w:rsidR="004D6D4F" w:rsidRPr="00CF4E5E">
        <w:rPr>
          <w:rFonts w:asciiTheme="majorBidi" w:hAnsiTheme="majorBidi" w:cstheme="majorBidi"/>
        </w:rPr>
        <w:t>Heger</w:t>
      </w:r>
      <w:proofErr w:type="spellEnd"/>
      <w:r w:rsidR="004D6D4F" w:rsidRPr="00CF4E5E">
        <w:rPr>
          <w:rFonts w:asciiTheme="majorBidi" w:hAnsiTheme="majorBidi" w:cstheme="majorBidi"/>
        </w:rPr>
        <w:t xml:space="preserve"> JM, Kobe C, </w:t>
      </w:r>
      <w:proofErr w:type="spellStart"/>
      <w:r w:rsidR="004D6D4F" w:rsidRPr="00CF4E5E">
        <w:rPr>
          <w:rFonts w:asciiTheme="majorBidi" w:hAnsiTheme="majorBidi" w:cstheme="majorBidi"/>
        </w:rPr>
        <w:t>Kutsch</w:t>
      </w:r>
      <w:proofErr w:type="spellEnd"/>
      <w:r w:rsidR="004D6D4F" w:rsidRPr="00CF4E5E">
        <w:rPr>
          <w:rFonts w:asciiTheme="majorBidi" w:hAnsiTheme="majorBidi" w:cstheme="majorBidi"/>
        </w:rPr>
        <w:t xml:space="preserve"> N, et al. Outcome Prediction in Patients With Large B-cell Lymphoma Undergoing Chimeric Antigen Receptor T-cell Therapy. </w:t>
      </w:r>
      <w:proofErr w:type="spellStart"/>
      <w:r w:rsidR="004D6D4F" w:rsidRPr="00CF4E5E">
        <w:rPr>
          <w:rFonts w:asciiTheme="majorBidi" w:hAnsiTheme="majorBidi" w:cstheme="majorBidi"/>
        </w:rPr>
        <w:t>Hemasphere</w:t>
      </w:r>
      <w:proofErr w:type="spellEnd"/>
      <w:r w:rsidR="004D6D4F" w:rsidRPr="00CF4E5E">
        <w:rPr>
          <w:rFonts w:asciiTheme="majorBidi" w:hAnsiTheme="majorBidi" w:cstheme="majorBidi"/>
        </w:rPr>
        <w:t>. 2023</w:t>
      </w:r>
      <w:proofErr w:type="gramStart"/>
      <w:r w:rsidR="004D6D4F" w:rsidRPr="00CF4E5E">
        <w:rPr>
          <w:rFonts w:asciiTheme="majorBidi" w:hAnsiTheme="majorBidi" w:cstheme="majorBidi"/>
        </w:rPr>
        <w:t>;7</w:t>
      </w:r>
      <w:proofErr w:type="gramEnd"/>
      <w:r w:rsidR="004D6D4F" w:rsidRPr="00CF4E5E">
        <w:rPr>
          <w:rFonts w:asciiTheme="majorBidi" w:hAnsiTheme="majorBidi" w:cstheme="majorBidi"/>
        </w:rPr>
        <w:t>(1):e817.</w:t>
      </w:r>
    </w:p>
    <w:p w14:paraId="1B7BFAB0" w14:textId="58E36B30" w:rsidR="00D90AA6" w:rsidRPr="00CF4E5E" w:rsidRDefault="00D90AA6" w:rsidP="005E3474">
      <w:pPr>
        <w:spacing w:afterLines="80" w:after="192" w:line="480" w:lineRule="auto"/>
        <w:rPr>
          <w:rFonts w:asciiTheme="majorBidi" w:hAnsiTheme="majorBidi" w:cstheme="majorBidi"/>
        </w:rPr>
      </w:pPr>
      <w:r w:rsidRPr="00CF4E5E">
        <w:rPr>
          <w:rFonts w:asciiTheme="majorBidi" w:hAnsiTheme="majorBidi" w:cstheme="majorBidi"/>
        </w:rPr>
        <w:lastRenderedPageBreak/>
        <w:t>7.</w:t>
      </w:r>
      <w:r w:rsidR="004D6D4F" w:rsidRPr="00CF4E5E">
        <w:rPr>
          <w:rFonts w:asciiTheme="majorBidi" w:hAnsiTheme="majorBidi" w:cstheme="majorBidi"/>
        </w:rPr>
        <w:t xml:space="preserve"> Barrington SF, </w:t>
      </w:r>
      <w:proofErr w:type="spellStart"/>
      <w:r w:rsidR="004D6D4F" w:rsidRPr="00CF4E5E">
        <w:rPr>
          <w:rFonts w:asciiTheme="majorBidi" w:hAnsiTheme="majorBidi" w:cstheme="majorBidi"/>
        </w:rPr>
        <w:t>Zwezerijnen</w:t>
      </w:r>
      <w:proofErr w:type="spellEnd"/>
      <w:r w:rsidR="004D6D4F" w:rsidRPr="00CF4E5E">
        <w:rPr>
          <w:rFonts w:asciiTheme="majorBidi" w:hAnsiTheme="majorBidi" w:cstheme="majorBidi"/>
        </w:rPr>
        <w:t xml:space="preserve"> BGJC, de Vet HCW, Heymans MW, </w:t>
      </w:r>
      <w:proofErr w:type="spellStart"/>
      <w:r w:rsidR="004D6D4F" w:rsidRPr="00CF4E5E">
        <w:rPr>
          <w:rFonts w:asciiTheme="majorBidi" w:hAnsiTheme="majorBidi" w:cstheme="majorBidi"/>
        </w:rPr>
        <w:t>Mikhaeel</w:t>
      </w:r>
      <w:proofErr w:type="spellEnd"/>
      <w:r w:rsidR="004D6D4F" w:rsidRPr="00CF4E5E">
        <w:rPr>
          <w:rFonts w:asciiTheme="majorBidi" w:hAnsiTheme="majorBidi" w:cstheme="majorBidi"/>
        </w:rPr>
        <w:t xml:space="preserve"> NG, </w:t>
      </w:r>
      <w:proofErr w:type="spellStart"/>
      <w:r w:rsidR="004D6D4F" w:rsidRPr="00CF4E5E">
        <w:rPr>
          <w:rFonts w:asciiTheme="majorBidi" w:hAnsiTheme="majorBidi" w:cstheme="majorBidi"/>
        </w:rPr>
        <w:t>Burggraaff</w:t>
      </w:r>
      <w:proofErr w:type="spellEnd"/>
      <w:r w:rsidR="004D6D4F" w:rsidRPr="00CF4E5E">
        <w:rPr>
          <w:rFonts w:asciiTheme="majorBidi" w:hAnsiTheme="majorBidi" w:cstheme="majorBidi"/>
        </w:rPr>
        <w:t xml:space="preserve"> CN, et al. Automated Segmentation of Baseline Metabolic Total Tumor Burden in Diffuse Large B-Cell Lymphoma: Which Method Is Most Successful? A Study on Behalf of the PETRA Consortium. J </w:t>
      </w:r>
      <w:proofErr w:type="spellStart"/>
      <w:r w:rsidR="004D6D4F" w:rsidRPr="00CF4E5E">
        <w:rPr>
          <w:rFonts w:asciiTheme="majorBidi" w:hAnsiTheme="majorBidi" w:cstheme="majorBidi"/>
        </w:rPr>
        <w:t>Nucl</w:t>
      </w:r>
      <w:proofErr w:type="spellEnd"/>
      <w:r w:rsidR="004D6D4F" w:rsidRPr="00CF4E5E">
        <w:rPr>
          <w:rFonts w:asciiTheme="majorBidi" w:hAnsiTheme="majorBidi" w:cstheme="majorBidi"/>
        </w:rPr>
        <w:t xml:space="preserve"> Med. 2021</w:t>
      </w:r>
      <w:proofErr w:type="gramStart"/>
      <w:r w:rsidR="004D6D4F" w:rsidRPr="00CF4E5E">
        <w:rPr>
          <w:rFonts w:asciiTheme="majorBidi" w:hAnsiTheme="majorBidi" w:cstheme="majorBidi"/>
        </w:rPr>
        <w:t>;62</w:t>
      </w:r>
      <w:proofErr w:type="gramEnd"/>
      <w:r w:rsidR="004D6D4F" w:rsidRPr="00CF4E5E">
        <w:rPr>
          <w:rFonts w:asciiTheme="majorBidi" w:hAnsiTheme="majorBidi" w:cstheme="majorBidi"/>
        </w:rPr>
        <w:t>(3):332-7.</w:t>
      </w:r>
    </w:p>
    <w:p w14:paraId="7E4CF1A0" w14:textId="77777777" w:rsidR="005E3474" w:rsidRPr="00CF4E5E" w:rsidRDefault="00D90AA6" w:rsidP="005E3474">
      <w:pPr>
        <w:spacing w:afterLines="80" w:after="192" w:line="480" w:lineRule="auto"/>
        <w:rPr>
          <w:rFonts w:asciiTheme="majorBidi" w:hAnsiTheme="majorBidi" w:cstheme="majorBidi"/>
        </w:rPr>
      </w:pPr>
      <w:r w:rsidRPr="00CF4E5E">
        <w:rPr>
          <w:rFonts w:asciiTheme="majorBidi" w:hAnsiTheme="majorBidi" w:cstheme="majorBidi"/>
        </w:rPr>
        <w:t>8</w:t>
      </w:r>
      <w:r w:rsidR="005E3474" w:rsidRPr="00CF4E5E">
        <w:rPr>
          <w:rFonts w:asciiTheme="majorBidi" w:hAnsiTheme="majorBidi" w:cstheme="majorBidi"/>
        </w:rPr>
        <w:t xml:space="preserve">. Kumar A, Burger IA, Zhang Z, Drill EN, </w:t>
      </w:r>
      <w:proofErr w:type="spellStart"/>
      <w:r w:rsidR="005E3474" w:rsidRPr="00CF4E5E">
        <w:rPr>
          <w:rFonts w:asciiTheme="majorBidi" w:hAnsiTheme="majorBidi" w:cstheme="majorBidi"/>
        </w:rPr>
        <w:t>Migliacci</w:t>
      </w:r>
      <w:proofErr w:type="spellEnd"/>
      <w:r w:rsidR="005E3474" w:rsidRPr="00CF4E5E">
        <w:rPr>
          <w:rFonts w:asciiTheme="majorBidi" w:hAnsiTheme="majorBidi" w:cstheme="majorBidi"/>
        </w:rPr>
        <w:t xml:space="preserve"> JC, Ng A, et al. Definition of bulky disease in early stage Hodgkin lymphoma in computed tomography era: prognostic significance of measurements in the coronal and transverse planes. </w:t>
      </w:r>
      <w:proofErr w:type="spellStart"/>
      <w:r w:rsidR="005E3474" w:rsidRPr="00CF4E5E">
        <w:rPr>
          <w:rFonts w:asciiTheme="majorBidi" w:hAnsiTheme="majorBidi" w:cstheme="majorBidi"/>
        </w:rPr>
        <w:t>Haematologica</w:t>
      </w:r>
      <w:proofErr w:type="spellEnd"/>
      <w:r w:rsidR="005E3474" w:rsidRPr="00CF4E5E">
        <w:rPr>
          <w:rFonts w:asciiTheme="majorBidi" w:hAnsiTheme="majorBidi" w:cstheme="majorBidi"/>
        </w:rPr>
        <w:t>. 2016</w:t>
      </w:r>
      <w:proofErr w:type="gramStart"/>
      <w:r w:rsidR="005E3474" w:rsidRPr="00CF4E5E">
        <w:rPr>
          <w:rFonts w:asciiTheme="majorBidi" w:hAnsiTheme="majorBidi" w:cstheme="majorBidi"/>
        </w:rPr>
        <w:t>;101</w:t>
      </w:r>
      <w:proofErr w:type="gramEnd"/>
      <w:r w:rsidR="005E3474" w:rsidRPr="00CF4E5E">
        <w:rPr>
          <w:rFonts w:asciiTheme="majorBidi" w:hAnsiTheme="majorBidi" w:cstheme="majorBidi"/>
        </w:rPr>
        <w:t>(10):1237-43.</w:t>
      </w:r>
    </w:p>
    <w:p w14:paraId="68DE7019" w14:textId="77777777" w:rsidR="005E3474" w:rsidRPr="00CF4E5E" w:rsidRDefault="00D90AA6" w:rsidP="005E3474">
      <w:pPr>
        <w:spacing w:afterLines="80" w:after="192" w:line="480" w:lineRule="auto"/>
        <w:rPr>
          <w:rFonts w:asciiTheme="majorBidi" w:hAnsiTheme="majorBidi" w:cstheme="majorBidi"/>
        </w:rPr>
      </w:pPr>
      <w:r w:rsidRPr="00CF4E5E">
        <w:rPr>
          <w:rFonts w:asciiTheme="majorBidi" w:hAnsiTheme="majorBidi" w:cstheme="majorBidi"/>
        </w:rPr>
        <w:t>9</w:t>
      </w:r>
      <w:r w:rsidR="005E3474" w:rsidRPr="00CF4E5E">
        <w:rPr>
          <w:rFonts w:asciiTheme="majorBidi" w:hAnsiTheme="majorBidi" w:cstheme="majorBidi"/>
        </w:rPr>
        <w:t xml:space="preserve">. </w:t>
      </w:r>
      <w:proofErr w:type="spellStart"/>
      <w:r w:rsidR="005E3474" w:rsidRPr="00CF4E5E">
        <w:rPr>
          <w:rFonts w:asciiTheme="majorBidi" w:hAnsiTheme="majorBidi" w:cstheme="majorBidi"/>
        </w:rPr>
        <w:t>Zwanenburg</w:t>
      </w:r>
      <w:proofErr w:type="spellEnd"/>
      <w:r w:rsidR="005E3474" w:rsidRPr="00CF4E5E">
        <w:rPr>
          <w:rFonts w:asciiTheme="majorBidi" w:hAnsiTheme="majorBidi" w:cstheme="majorBidi"/>
        </w:rPr>
        <w:t xml:space="preserve"> A, </w:t>
      </w:r>
      <w:proofErr w:type="spellStart"/>
      <w:r w:rsidR="005E3474" w:rsidRPr="00CF4E5E">
        <w:rPr>
          <w:rFonts w:asciiTheme="majorBidi" w:hAnsiTheme="majorBidi" w:cstheme="majorBidi"/>
        </w:rPr>
        <w:t>Vallières</w:t>
      </w:r>
      <w:proofErr w:type="spellEnd"/>
      <w:r w:rsidR="005E3474" w:rsidRPr="00CF4E5E">
        <w:rPr>
          <w:rFonts w:asciiTheme="majorBidi" w:hAnsiTheme="majorBidi" w:cstheme="majorBidi"/>
        </w:rPr>
        <w:t xml:space="preserve"> M, </w:t>
      </w:r>
      <w:proofErr w:type="spellStart"/>
      <w:r w:rsidR="005E3474" w:rsidRPr="00CF4E5E">
        <w:rPr>
          <w:rFonts w:asciiTheme="majorBidi" w:hAnsiTheme="majorBidi" w:cstheme="majorBidi"/>
        </w:rPr>
        <w:t>Abdalah</w:t>
      </w:r>
      <w:proofErr w:type="spellEnd"/>
      <w:r w:rsidR="005E3474" w:rsidRPr="00CF4E5E">
        <w:rPr>
          <w:rFonts w:asciiTheme="majorBidi" w:hAnsiTheme="majorBidi" w:cstheme="majorBidi"/>
        </w:rPr>
        <w:t xml:space="preserve"> MA, </w:t>
      </w:r>
      <w:proofErr w:type="spellStart"/>
      <w:r w:rsidR="005E3474" w:rsidRPr="00CF4E5E">
        <w:rPr>
          <w:rFonts w:asciiTheme="majorBidi" w:hAnsiTheme="majorBidi" w:cstheme="majorBidi"/>
        </w:rPr>
        <w:t>Aerts</w:t>
      </w:r>
      <w:proofErr w:type="spellEnd"/>
      <w:r w:rsidR="005E3474" w:rsidRPr="00CF4E5E">
        <w:rPr>
          <w:rFonts w:asciiTheme="majorBidi" w:hAnsiTheme="majorBidi" w:cstheme="majorBidi"/>
        </w:rPr>
        <w:t xml:space="preserve"> HJWL, </w:t>
      </w:r>
      <w:proofErr w:type="spellStart"/>
      <w:r w:rsidR="005E3474" w:rsidRPr="00CF4E5E">
        <w:rPr>
          <w:rFonts w:asciiTheme="majorBidi" w:hAnsiTheme="majorBidi" w:cstheme="majorBidi"/>
        </w:rPr>
        <w:t>Andrearczyk</w:t>
      </w:r>
      <w:proofErr w:type="spellEnd"/>
      <w:r w:rsidR="005E3474" w:rsidRPr="00CF4E5E">
        <w:rPr>
          <w:rFonts w:asciiTheme="majorBidi" w:hAnsiTheme="majorBidi" w:cstheme="majorBidi"/>
        </w:rPr>
        <w:t xml:space="preserve"> V, </w:t>
      </w:r>
      <w:proofErr w:type="spellStart"/>
      <w:r w:rsidR="005E3474" w:rsidRPr="00CF4E5E">
        <w:rPr>
          <w:rFonts w:asciiTheme="majorBidi" w:hAnsiTheme="majorBidi" w:cstheme="majorBidi"/>
        </w:rPr>
        <w:t>Apte</w:t>
      </w:r>
      <w:proofErr w:type="spellEnd"/>
      <w:r w:rsidR="005E3474" w:rsidRPr="00CF4E5E">
        <w:rPr>
          <w:rFonts w:asciiTheme="majorBidi" w:hAnsiTheme="majorBidi" w:cstheme="majorBidi"/>
        </w:rPr>
        <w:t xml:space="preserve"> A, et al. The image biomarker standardization initiative: standardized quantitative </w:t>
      </w:r>
      <w:proofErr w:type="spellStart"/>
      <w:r w:rsidR="005E3474" w:rsidRPr="00CF4E5E">
        <w:rPr>
          <w:rFonts w:asciiTheme="majorBidi" w:hAnsiTheme="majorBidi" w:cstheme="majorBidi"/>
        </w:rPr>
        <w:t>radiomics</w:t>
      </w:r>
      <w:proofErr w:type="spellEnd"/>
      <w:r w:rsidR="005E3474" w:rsidRPr="00CF4E5E">
        <w:rPr>
          <w:rFonts w:asciiTheme="majorBidi" w:hAnsiTheme="majorBidi" w:cstheme="majorBidi"/>
        </w:rPr>
        <w:t xml:space="preserve"> for high-throughput image-based phenotyping. Radiology. 2020</w:t>
      </w:r>
      <w:proofErr w:type="gramStart"/>
      <w:r w:rsidR="005E3474" w:rsidRPr="00CF4E5E">
        <w:rPr>
          <w:rFonts w:asciiTheme="majorBidi" w:hAnsiTheme="majorBidi" w:cstheme="majorBidi"/>
        </w:rPr>
        <w:t>;295</w:t>
      </w:r>
      <w:proofErr w:type="gramEnd"/>
      <w:r w:rsidR="005E3474" w:rsidRPr="00CF4E5E">
        <w:rPr>
          <w:rFonts w:asciiTheme="majorBidi" w:hAnsiTheme="majorBidi" w:cstheme="majorBidi"/>
        </w:rPr>
        <w:t>(2):328-38.</w:t>
      </w:r>
    </w:p>
    <w:p w14:paraId="387F5B5B" w14:textId="77777777" w:rsidR="005E3474" w:rsidRPr="00CF4E5E" w:rsidRDefault="00D90AA6" w:rsidP="005E3474">
      <w:pPr>
        <w:spacing w:afterLines="80" w:after="192" w:line="480" w:lineRule="auto"/>
        <w:rPr>
          <w:rFonts w:asciiTheme="majorBidi" w:hAnsiTheme="majorBidi" w:cstheme="majorBidi"/>
        </w:rPr>
      </w:pPr>
      <w:r w:rsidRPr="00CF4E5E">
        <w:rPr>
          <w:rFonts w:asciiTheme="majorBidi" w:hAnsiTheme="majorBidi" w:cstheme="majorBidi"/>
        </w:rPr>
        <w:t>10</w:t>
      </w:r>
      <w:r w:rsidR="005E3474" w:rsidRPr="00CF4E5E">
        <w:rPr>
          <w:rFonts w:asciiTheme="majorBidi" w:hAnsiTheme="majorBidi" w:cstheme="majorBidi"/>
        </w:rPr>
        <w:t xml:space="preserve">. Yip SSF, </w:t>
      </w:r>
      <w:proofErr w:type="spellStart"/>
      <w:r w:rsidR="005E3474" w:rsidRPr="00CF4E5E">
        <w:rPr>
          <w:rFonts w:asciiTheme="majorBidi" w:hAnsiTheme="majorBidi" w:cstheme="majorBidi"/>
        </w:rPr>
        <w:t>Parmar</w:t>
      </w:r>
      <w:proofErr w:type="spellEnd"/>
      <w:r w:rsidR="005E3474" w:rsidRPr="00CF4E5E">
        <w:rPr>
          <w:rFonts w:asciiTheme="majorBidi" w:hAnsiTheme="majorBidi" w:cstheme="majorBidi"/>
        </w:rPr>
        <w:t xml:space="preserve"> C, Kim J, Huynh E, </w:t>
      </w:r>
      <w:proofErr w:type="spellStart"/>
      <w:r w:rsidR="005E3474" w:rsidRPr="00CF4E5E">
        <w:rPr>
          <w:rFonts w:asciiTheme="majorBidi" w:hAnsiTheme="majorBidi" w:cstheme="majorBidi"/>
        </w:rPr>
        <w:t>Mak</w:t>
      </w:r>
      <w:proofErr w:type="spellEnd"/>
      <w:r w:rsidR="005E3474" w:rsidRPr="00CF4E5E">
        <w:rPr>
          <w:rFonts w:asciiTheme="majorBidi" w:hAnsiTheme="majorBidi" w:cstheme="majorBidi"/>
        </w:rPr>
        <w:t xml:space="preserve"> RH, </w:t>
      </w:r>
      <w:proofErr w:type="spellStart"/>
      <w:r w:rsidR="005E3474" w:rsidRPr="00CF4E5E">
        <w:rPr>
          <w:rFonts w:asciiTheme="majorBidi" w:hAnsiTheme="majorBidi" w:cstheme="majorBidi"/>
        </w:rPr>
        <w:t>Aerts</w:t>
      </w:r>
      <w:proofErr w:type="spellEnd"/>
      <w:r w:rsidR="005E3474" w:rsidRPr="00CF4E5E">
        <w:rPr>
          <w:rFonts w:asciiTheme="majorBidi" w:hAnsiTheme="majorBidi" w:cstheme="majorBidi"/>
        </w:rPr>
        <w:t xml:space="preserve"> HJWL. Impact of experimental design on PET </w:t>
      </w:r>
      <w:proofErr w:type="spellStart"/>
      <w:r w:rsidR="005E3474" w:rsidRPr="00CF4E5E">
        <w:rPr>
          <w:rFonts w:asciiTheme="majorBidi" w:hAnsiTheme="majorBidi" w:cstheme="majorBidi"/>
        </w:rPr>
        <w:t>radiomics</w:t>
      </w:r>
      <w:proofErr w:type="spellEnd"/>
      <w:r w:rsidR="005E3474" w:rsidRPr="00CF4E5E">
        <w:rPr>
          <w:rFonts w:asciiTheme="majorBidi" w:hAnsiTheme="majorBidi" w:cstheme="majorBidi"/>
        </w:rPr>
        <w:t xml:space="preserve"> in predicting somatic mutation status. </w:t>
      </w:r>
      <w:proofErr w:type="spellStart"/>
      <w:r w:rsidR="005E3474" w:rsidRPr="00CF4E5E">
        <w:rPr>
          <w:rFonts w:asciiTheme="majorBidi" w:hAnsiTheme="majorBidi" w:cstheme="majorBidi"/>
        </w:rPr>
        <w:t>Eur</w:t>
      </w:r>
      <w:proofErr w:type="spellEnd"/>
      <w:r w:rsidR="005E3474" w:rsidRPr="00CF4E5E">
        <w:rPr>
          <w:rFonts w:asciiTheme="majorBidi" w:hAnsiTheme="majorBidi" w:cstheme="majorBidi"/>
        </w:rPr>
        <w:t xml:space="preserve"> J </w:t>
      </w:r>
      <w:proofErr w:type="spellStart"/>
      <w:r w:rsidR="005E3474" w:rsidRPr="00CF4E5E">
        <w:rPr>
          <w:rFonts w:asciiTheme="majorBidi" w:hAnsiTheme="majorBidi" w:cstheme="majorBidi"/>
        </w:rPr>
        <w:t>Radiol</w:t>
      </w:r>
      <w:proofErr w:type="spellEnd"/>
      <w:r w:rsidR="005E3474" w:rsidRPr="00CF4E5E">
        <w:rPr>
          <w:rFonts w:asciiTheme="majorBidi" w:hAnsiTheme="majorBidi" w:cstheme="majorBidi"/>
        </w:rPr>
        <w:t>. 2017</w:t>
      </w:r>
      <w:proofErr w:type="gramStart"/>
      <w:r w:rsidR="005E3474" w:rsidRPr="00CF4E5E">
        <w:rPr>
          <w:rFonts w:asciiTheme="majorBidi" w:hAnsiTheme="majorBidi" w:cstheme="majorBidi"/>
        </w:rPr>
        <w:t>;97:8</w:t>
      </w:r>
      <w:proofErr w:type="gramEnd"/>
      <w:r w:rsidR="005E3474" w:rsidRPr="00CF4E5E">
        <w:rPr>
          <w:rFonts w:asciiTheme="majorBidi" w:hAnsiTheme="majorBidi" w:cstheme="majorBidi"/>
        </w:rPr>
        <w:t>-15.</w:t>
      </w:r>
    </w:p>
    <w:p w14:paraId="08E07799" w14:textId="77777777" w:rsidR="005E3474" w:rsidRPr="00CF4E5E" w:rsidRDefault="00D90AA6" w:rsidP="005E3474">
      <w:pPr>
        <w:spacing w:afterLines="80" w:after="192" w:line="480" w:lineRule="auto"/>
        <w:rPr>
          <w:rFonts w:asciiTheme="majorBidi" w:hAnsiTheme="majorBidi" w:cstheme="majorBidi"/>
        </w:rPr>
      </w:pPr>
      <w:r w:rsidRPr="00CF4E5E">
        <w:rPr>
          <w:rFonts w:asciiTheme="majorBidi" w:hAnsiTheme="majorBidi" w:cstheme="majorBidi"/>
        </w:rPr>
        <w:t>11.</w:t>
      </w:r>
      <w:r w:rsidR="005E3474" w:rsidRPr="00CF4E5E">
        <w:rPr>
          <w:rFonts w:asciiTheme="majorBidi" w:hAnsiTheme="majorBidi" w:cstheme="majorBidi"/>
        </w:rPr>
        <w:t xml:space="preserve"> </w:t>
      </w:r>
      <w:proofErr w:type="spellStart"/>
      <w:r w:rsidR="005E3474" w:rsidRPr="00CF4E5E">
        <w:rPr>
          <w:rFonts w:asciiTheme="majorBidi" w:hAnsiTheme="majorBidi" w:cstheme="majorBidi"/>
        </w:rPr>
        <w:t>Lausen</w:t>
      </w:r>
      <w:proofErr w:type="spellEnd"/>
      <w:r w:rsidR="005E3474" w:rsidRPr="00CF4E5E">
        <w:rPr>
          <w:rFonts w:asciiTheme="majorBidi" w:hAnsiTheme="majorBidi" w:cstheme="majorBidi"/>
        </w:rPr>
        <w:t xml:space="preserve"> B, Schumacher M. Maximally Selected Rank Statistics. Biometrics. 1992</w:t>
      </w:r>
      <w:proofErr w:type="gramStart"/>
      <w:r w:rsidR="005E3474" w:rsidRPr="00CF4E5E">
        <w:rPr>
          <w:rFonts w:asciiTheme="majorBidi" w:hAnsiTheme="majorBidi" w:cstheme="majorBidi"/>
        </w:rPr>
        <w:t>;48:73</w:t>
      </w:r>
      <w:proofErr w:type="gramEnd"/>
      <w:r w:rsidR="005E3474" w:rsidRPr="00CF4E5E">
        <w:rPr>
          <w:rFonts w:asciiTheme="majorBidi" w:hAnsiTheme="majorBidi" w:cstheme="majorBidi"/>
        </w:rPr>
        <w:t>-85.</w:t>
      </w:r>
    </w:p>
    <w:p w14:paraId="2658CB47" w14:textId="77777777" w:rsidR="005E3474" w:rsidRPr="00CF4E5E" w:rsidRDefault="00D90AA6" w:rsidP="005E3474">
      <w:pPr>
        <w:spacing w:afterLines="80" w:after="192" w:line="480" w:lineRule="auto"/>
        <w:rPr>
          <w:rFonts w:asciiTheme="majorBidi" w:hAnsiTheme="majorBidi" w:cstheme="majorBidi"/>
        </w:rPr>
      </w:pPr>
      <w:r w:rsidRPr="00CF4E5E">
        <w:rPr>
          <w:rFonts w:asciiTheme="majorBidi" w:hAnsiTheme="majorBidi" w:cstheme="majorBidi"/>
        </w:rPr>
        <w:t>12</w:t>
      </w:r>
      <w:r w:rsidR="005E3474" w:rsidRPr="00CF4E5E">
        <w:rPr>
          <w:rFonts w:asciiTheme="majorBidi" w:hAnsiTheme="majorBidi" w:cstheme="majorBidi"/>
        </w:rPr>
        <w:t xml:space="preserve">. Yeo IK, Johnson RA. A new family of power transformations to improve normality or symmetry. </w:t>
      </w:r>
      <w:proofErr w:type="spellStart"/>
      <w:r w:rsidR="005E3474" w:rsidRPr="00CF4E5E">
        <w:rPr>
          <w:rFonts w:asciiTheme="majorBidi" w:hAnsiTheme="majorBidi" w:cstheme="majorBidi"/>
        </w:rPr>
        <w:t>Biometrika</w:t>
      </w:r>
      <w:proofErr w:type="spellEnd"/>
      <w:r w:rsidR="005E3474" w:rsidRPr="00CF4E5E">
        <w:rPr>
          <w:rFonts w:asciiTheme="majorBidi" w:hAnsiTheme="majorBidi" w:cstheme="majorBidi"/>
        </w:rPr>
        <w:t>. 2000</w:t>
      </w:r>
      <w:proofErr w:type="gramStart"/>
      <w:r w:rsidR="005E3474" w:rsidRPr="00CF4E5E">
        <w:rPr>
          <w:rFonts w:asciiTheme="majorBidi" w:hAnsiTheme="majorBidi" w:cstheme="majorBidi"/>
        </w:rPr>
        <w:t>;87</w:t>
      </w:r>
      <w:proofErr w:type="gramEnd"/>
      <w:r w:rsidR="005E3474" w:rsidRPr="00CF4E5E">
        <w:rPr>
          <w:rFonts w:asciiTheme="majorBidi" w:hAnsiTheme="majorBidi" w:cstheme="majorBidi"/>
        </w:rPr>
        <w:t>(4):954-9.</w:t>
      </w:r>
    </w:p>
    <w:p w14:paraId="377B1A17" w14:textId="77777777" w:rsidR="005E3474" w:rsidRPr="00CF4E5E" w:rsidRDefault="00D90AA6" w:rsidP="005E3474">
      <w:pPr>
        <w:spacing w:afterLines="80" w:after="192" w:line="480" w:lineRule="auto"/>
        <w:rPr>
          <w:rFonts w:asciiTheme="majorBidi" w:hAnsiTheme="majorBidi" w:cstheme="majorBidi"/>
        </w:rPr>
      </w:pPr>
      <w:r w:rsidRPr="00CF4E5E">
        <w:rPr>
          <w:rFonts w:asciiTheme="majorBidi" w:hAnsiTheme="majorBidi" w:cstheme="majorBidi"/>
        </w:rPr>
        <w:t>13</w:t>
      </w:r>
      <w:r w:rsidR="005E3474" w:rsidRPr="00CF4E5E">
        <w:rPr>
          <w:rFonts w:asciiTheme="majorBidi" w:hAnsiTheme="majorBidi" w:cstheme="majorBidi"/>
        </w:rPr>
        <w:t xml:space="preserve">. </w:t>
      </w:r>
      <w:proofErr w:type="spellStart"/>
      <w:r w:rsidR="005E3474" w:rsidRPr="00CF4E5E">
        <w:rPr>
          <w:rFonts w:asciiTheme="majorBidi" w:hAnsiTheme="majorBidi" w:cstheme="majorBidi"/>
        </w:rPr>
        <w:t>Benjamini</w:t>
      </w:r>
      <w:proofErr w:type="spellEnd"/>
      <w:r w:rsidR="005E3474" w:rsidRPr="00CF4E5E">
        <w:rPr>
          <w:rFonts w:asciiTheme="majorBidi" w:hAnsiTheme="majorBidi" w:cstheme="majorBidi"/>
        </w:rPr>
        <w:t xml:space="preserve"> Y, Hochberg Y. Controlling the false discovery rate: a practical and powerful approach to multiple testing. J R Stat </w:t>
      </w:r>
      <w:proofErr w:type="spellStart"/>
      <w:r w:rsidR="005E3474" w:rsidRPr="00CF4E5E">
        <w:rPr>
          <w:rFonts w:asciiTheme="majorBidi" w:hAnsiTheme="majorBidi" w:cstheme="majorBidi"/>
        </w:rPr>
        <w:t>Soc</w:t>
      </w:r>
      <w:proofErr w:type="spellEnd"/>
      <w:r w:rsidR="005E3474" w:rsidRPr="00CF4E5E">
        <w:rPr>
          <w:rFonts w:asciiTheme="majorBidi" w:hAnsiTheme="majorBidi" w:cstheme="majorBidi"/>
        </w:rPr>
        <w:t>: Series B (</w:t>
      </w:r>
      <w:proofErr w:type="spellStart"/>
      <w:r w:rsidR="005E3474" w:rsidRPr="00CF4E5E">
        <w:rPr>
          <w:rFonts w:asciiTheme="majorBidi" w:hAnsiTheme="majorBidi" w:cstheme="majorBidi"/>
        </w:rPr>
        <w:t>Methological</w:t>
      </w:r>
      <w:proofErr w:type="spellEnd"/>
      <w:r w:rsidR="005E3474" w:rsidRPr="00CF4E5E">
        <w:rPr>
          <w:rFonts w:asciiTheme="majorBidi" w:hAnsiTheme="majorBidi" w:cstheme="majorBidi"/>
        </w:rPr>
        <w:t>). 1995</w:t>
      </w:r>
      <w:proofErr w:type="gramStart"/>
      <w:r w:rsidR="005E3474" w:rsidRPr="00CF4E5E">
        <w:rPr>
          <w:rFonts w:asciiTheme="majorBidi" w:hAnsiTheme="majorBidi" w:cstheme="majorBidi"/>
        </w:rPr>
        <w:t>;57</w:t>
      </w:r>
      <w:proofErr w:type="gramEnd"/>
      <w:r w:rsidR="005E3474" w:rsidRPr="00CF4E5E">
        <w:rPr>
          <w:rFonts w:asciiTheme="majorBidi" w:hAnsiTheme="majorBidi" w:cstheme="majorBidi"/>
        </w:rPr>
        <w:t>(1):289-300.</w:t>
      </w:r>
    </w:p>
    <w:p w14:paraId="08A4C025" w14:textId="77777777" w:rsidR="005E3474" w:rsidRPr="00CF4E5E" w:rsidRDefault="005E3474" w:rsidP="006D7254">
      <w:pPr>
        <w:spacing w:afterLines="80" w:after="192" w:line="480" w:lineRule="auto"/>
        <w:rPr>
          <w:rFonts w:asciiTheme="majorBidi" w:hAnsiTheme="majorBidi" w:cstheme="majorBidi"/>
        </w:rPr>
      </w:pPr>
      <w:bookmarkStart w:id="0" w:name="_GoBack"/>
      <w:bookmarkEnd w:id="0"/>
    </w:p>
    <w:p w14:paraId="336C1279" w14:textId="77777777" w:rsidR="006D7254" w:rsidRPr="00CF4E5E" w:rsidRDefault="006D7254" w:rsidP="00921045"/>
    <w:sectPr w:rsidR="006D7254" w:rsidRPr="00CF4E5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045"/>
    <w:rsid w:val="00003766"/>
    <w:rsid w:val="00020500"/>
    <w:rsid w:val="001A4D33"/>
    <w:rsid w:val="001B36EA"/>
    <w:rsid w:val="002449EC"/>
    <w:rsid w:val="002549F9"/>
    <w:rsid w:val="003412A3"/>
    <w:rsid w:val="003B2262"/>
    <w:rsid w:val="003B7086"/>
    <w:rsid w:val="003D2FB6"/>
    <w:rsid w:val="004866BB"/>
    <w:rsid w:val="004D6D4F"/>
    <w:rsid w:val="00547773"/>
    <w:rsid w:val="005723AD"/>
    <w:rsid w:val="005E3474"/>
    <w:rsid w:val="005E646A"/>
    <w:rsid w:val="006D7254"/>
    <w:rsid w:val="006E46B2"/>
    <w:rsid w:val="007B40E8"/>
    <w:rsid w:val="00840A08"/>
    <w:rsid w:val="00921045"/>
    <w:rsid w:val="009A52EB"/>
    <w:rsid w:val="00A5515C"/>
    <w:rsid w:val="00BA4516"/>
    <w:rsid w:val="00C90F51"/>
    <w:rsid w:val="00CF4E5E"/>
    <w:rsid w:val="00D2034C"/>
    <w:rsid w:val="00D278ED"/>
    <w:rsid w:val="00D90AA6"/>
    <w:rsid w:val="00DC4032"/>
    <w:rsid w:val="00E50D9F"/>
    <w:rsid w:val="00F34F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1E89E"/>
  <w15:docId w15:val="{A01CC34F-9C13-4BE0-B82F-00BF44589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21045"/>
    <w:pPr>
      <w:spacing w:after="200" w:line="276" w:lineRule="auto"/>
    </w:pPr>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E50D9F"/>
    <w:rPr>
      <w:sz w:val="16"/>
      <w:szCs w:val="16"/>
    </w:rPr>
  </w:style>
  <w:style w:type="paragraph" w:styleId="Kommentartext">
    <w:name w:val="annotation text"/>
    <w:basedOn w:val="Standard"/>
    <w:link w:val="KommentartextZchn"/>
    <w:uiPriority w:val="99"/>
    <w:semiHidden/>
    <w:unhideWhenUsed/>
    <w:rsid w:val="00E50D9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50D9F"/>
    <w:rPr>
      <w:sz w:val="20"/>
      <w:szCs w:val="20"/>
      <w:lang w:val="en-US"/>
    </w:rPr>
  </w:style>
  <w:style w:type="paragraph" w:styleId="Kommentarthema">
    <w:name w:val="annotation subject"/>
    <w:basedOn w:val="Kommentartext"/>
    <w:next w:val="Kommentartext"/>
    <w:link w:val="KommentarthemaZchn"/>
    <w:uiPriority w:val="99"/>
    <w:semiHidden/>
    <w:unhideWhenUsed/>
    <w:rsid w:val="00E50D9F"/>
    <w:rPr>
      <w:b/>
      <w:bCs/>
    </w:rPr>
  </w:style>
  <w:style w:type="character" w:customStyle="1" w:styleId="KommentarthemaZchn">
    <w:name w:val="Kommentarthema Zchn"/>
    <w:basedOn w:val="KommentartextZchn"/>
    <w:link w:val="Kommentarthema"/>
    <w:uiPriority w:val="99"/>
    <w:semiHidden/>
    <w:rsid w:val="00E50D9F"/>
    <w:rPr>
      <w:b/>
      <w:bCs/>
      <w:sz w:val="20"/>
      <w:szCs w:val="20"/>
      <w:lang w:val="en-US"/>
    </w:rPr>
  </w:style>
  <w:style w:type="paragraph" w:styleId="Sprechblasentext">
    <w:name w:val="Balloon Text"/>
    <w:basedOn w:val="Standard"/>
    <w:link w:val="SprechblasentextZchn"/>
    <w:uiPriority w:val="99"/>
    <w:semiHidden/>
    <w:unhideWhenUsed/>
    <w:rsid w:val="00E50D9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50D9F"/>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1360</Words>
  <Characters>8575</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9916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Doris Leithner</dc:creator>
  <cp:keywords/>
  <dc:description/>
  <cp:lastModifiedBy>Doris Leithner</cp:lastModifiedBy>
  <cp:revision>10</cp:revision>
  <dcterms:created xsi:type="dcterms:W3CDTF">2024-03-25T23:59:00Z</dcterms:created>
  <dcterms:modified xsi:type="dcterms:W3CDTF">2024-04-05T14:49:00Z</dcterms:modified>
</cp:coreProperties>
</file>