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0E1B" w14:textId="77777777" w:rsidR="00A077D3" w:rsidRDefault="00A077D3" w:rsidP="00A077D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Additional</w:t>
      </w:r>
      <w:r w:rsidRPr="00B23B30">
        <w:rPr>
          <w:rFonts w:ascii="Times New Roman" w:hAnsi="Times New Roman" w:cs="Times New Roman"/>
          <w:b/>
          <w:bCs/>
          <w:sz w:val="24"/>
          <w:szCs w:val="24"/>
        </w:rPr>
        <w:t xml:space="preserve"> file</w:t>
      </w:r>
    </w:p>
    <w:p w14:paraId="74CBE5FE" w14:textId="77777777" w:rsidR="00A077D3" w:rsidRDefault="00A077D3" w:rsidP="00A077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43265A" w14:textId="77777777" w:rsidR="00A077D3" w:rsidRPr="00FB4858" w:rsidRDefault="00A077D3" w:rsidP="00A077D3">
      <w:pPr>
        <w:widowControl/>
        <w:adjustRightInd w:val="0"/>
        <w:snapToGrid w:val="0"/>
        <w:spacing w:beforeLines="50" w:before="156" w:afterLines="50" w:after="156" w:line="220" w:lineRule="atLeast"/>
        <w:jc w:val="left"/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Supplemental </w:t>
      </w:r>
      <w:r w:rsidRPr="00FB4858">
        <w:rPr>
          <w:rFonts w:ascii="Times New Roman" w:eastAsia="微软雅黑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 xml:space="preserve">Table </w:t>
      </w:r>
      <w:r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1</w:t>
      </w:r>
      <w:r w:rsidRPr="00FB4858">
        <w:rPr>
          <w:rFonts w:ascii="Times New Roman" w:eastAsia="微软雅黑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Pr="008140D3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S</w:t>
      </w:r>
      <w:r w:rsidRPr="008140D3">
        <w:rPr>
          <w:rFonts w:ascii="Times New Roman" w:eastAsia="微软雅黑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>tudies describing the relationship between the gut microbiota and cancer immunotherapy</w:t>
      </w:r>
    </w:p>
    <w:tbl>
      <w:tblPr>
        <w:tblStyle w:val="13"/>
        <w:tblW w:w="1491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559"/>
        <w:gridCol w:w="2206"/>
        <w:gridCol w:w="4253"/>
        <w:gridCol w:w="3685"/>
        <w:gridCol w:w="1701"/>
      </w:tblGrid>
      <w:tr w:rsidR="00A077D3" w:rsidRPr="00FB4858" w14:paraId="12DFBC9C" w14:textId="77777777" w:rsidTr="000E02BB">
        <w:trPr>
          <w:trHeight w:val="510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325E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sz w:val="24"/>
                <w:szCs w:val="24"/>
              </w:rPr>
            </w:pPr>
            <w:r w:rsidRPr="00FB4858">
              <w:rPr>
                <w:b/>
                <w:sz w:val="24"/>
                <w:szCs w:val="24"/>
              </w:rPr>
              <w:t>Type of immunotherapy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2B1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sz w:val="24"/>
                <w:szCs w:val="24"/>
              </w:rPr>
            </w:pPr>
            <w:r w:rsidRPr="00FB4858">
              <w:rPr>
                <w:rFonts w:hint="eastAsia"/>
                <w:b/>
                <w:sz w:val="24"/>
                <w:szCs w:val="24"/>
              </w:rPr>
              <w:t>Cohort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FD37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sz w:val="24"/>
                <w:szCs w:val="24"/>
              </w:rPr>
            </w:pPr>
            <w:r w:rsidRPr="00FB4858">
              <w:rPr>
                <w:rFonts w:hint="eastAsia"/>
                <w:b/>
                <w:sz w:val="24"/>
                <w:szCs w:val="24"/>
              </w:rPr>
              <w:t>Associated bacterium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09E0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sz w:val="24"/>
                <w:szCs w:val="24"/>
              </w:rPr>
            </w:pPr>
            <w:r w:rsidRPr="00FB4858">
              <w:rPr>
                <w:rFonts w:hint="eastAsia"/>
                <w:b/>
                <w:sz w:val="24"/>
                <w:szCs w:val="24"/>
              </w:rPr>
              <w:t>Major findings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A460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B4858">
              <w:rPr>
                <w:rFonts w:hint="eastAsia"/>
                <w:b/>
                <w:color w:val="000000"/>
                <w:sz w:val="24"/>
                <w:szCs w:val="24"/>
                <w:shd w:val="clear" w:color="auto" w:fill="FFFFFF"/>
              </w:rPr>
              <w:t>M</w:t>
            </w:r>
            <w:r w:rsidRPr="00FB4858">
              <w:rPr>
                <w:b/>
                <w:color w:val="000000"/>
                <w:sz w:val="24"/>
                <w:szCs w:val="24"/>
                <w:shd w:val="clear" w:color="auto" w:fill="FFFFFF"/>
              </w:rPr>
              <w:t>echanistic exploration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E820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shd w:val="clear" w:color="auto" w:fill="FFFFFF"/>
              </w:rPr>
              <w:t>R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ef.</w:t>
            </w:r>
          </w:p>
        </w:tc>
      </w:tr>
      <w:tr w:rsidR="00A077D3" w:rsidRPr="00FB4858" w14:paraId="1C5E6A88" w14:textId="77777777" w:rsidTr="000E02BB">
        <w:trPr>
          <w:trHeight w:val="1134"/>
        </w:trPr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2C5373A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887C1D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Mice bearing melanoma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14:paraId="2B24A44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37BF411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improved the efficacy of antitumor immunotherapy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3F2FD3A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Augmented DCs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function;</w:t>
            </w:r>
            <w:proofErr w:type="gramEnd"/>
          </w:p>
          <w:p w14:paraId="28D7D3D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E</w:t>
            </w:r>
            <w:r w:rsidRPr="00FB4858">
              <w:rPr>
                <w:color w:val="000000"/>
                <w:szCs w:val="21"/>
                <w:shd w:val="clear" w:color="auto" w:fill="FFFFFF"/>
              </w:rPr>
              <w:t>nhanced CD8+ T cell priming and accumulation in the TME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AE7741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2</w:t>
            </w:r>
          </w:p>
        </w:tc>
      </w:tr>
      <w:tr w:rsidR="00A077D3" w:rsidRPr="00FB4858" w14:paraId="1A1C7176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6D29AFC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734882D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Mice bearing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melanoma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3FD0322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P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atients with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various tumors</w:t>
            </w:r>
          </w:p>
        </w:tc>
        <w:tc>
          <w:tcPr>
            <w:tcW w:w="2206" w:type="dxa"/>
            <w:vAlign w:val="center"/>
          </w:tcPr>
          <w:p w14:paraId="3121812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A.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6D646D5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E.hirae</w:t>
            </w:r>
            <w:proofErr w:type="gramEnd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40C46B7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</w:p>
        </w:tc>
        <w:tc>
          <w:tcPr>
            <w:tcW w:w="4253" w:type="dxa"/>
            <w:vAlign w:val="center"/>
          </w:tcPr>
          <w:p w14:paraId="4A5B96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E.hirae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>and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: related to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PD-1/PD-L1 blockade efficacy</w:t>
            </w:r>
          </w:p>
        </w:tc>
        <w:tc>
          <w:tcPr>
            <w:tcW w:w="3685" w:type="dxa"/>
            <w:vAlign w:val="center"/>
          </w:tcPr>
          <w:p w14:paraId="36ADCB7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Increased the recruitment of CCR9+CXCR3+CD4+T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lymphocytes;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44638A8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R</w:t>
            </w:r>
            <w:r w:rsidRPr="00FB4858">
              <w:rPr>
                <w:color w:val="000000"/>
                <w:szCs w:val="21"/>
                <w:shd w:val="clear" w:color="auto" w:fill="FFFFFF"/>
              </w:rPr>
              <w:t>estored the antitumor effect in an IL-12-dependent manner</w:t>
            </w:r>
          </w:p>
        </w:tc>
        <w:tc>
          <w:tcPr>
            <w:tcW w:w="1701" w:type="dxa"/>
            <w:vAlign w:val="center"/>
          </w:tcPr>
          <w:p w14:paraId="39C6C91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88</w:t>
            </w:r>
          </w:p>
        </w:tc>
      </w:tr>
      <w:tr w:rsidR="00A077D3" w:rsidRPr="00FB4858" w14:paraId="57FB4FC9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0397F0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48CA19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Mice bearing CRC</w:t>
            </w:r>
          </w:p>
        </w:tc>
        <w:tc>
          <w:tcPr>
            <w:tcW w:w="2206" w:type="dxa"/>
            <w:vAlign w:val="center"/>
          </w:tcPr>
          <w:p w14:paraId="0C45641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Prevotella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</w:p>
          <w:p w14:paraId="5D1EA2B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A.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7B5471A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</w:t>
            </w:r>
          </w:p>
        </w:tc>
        <w:tc>
          <w:tcPr>
            <w:tcW w:w="4253" w:type="dxa"/>
            <w:vAlign w:val="center"/>
          </w:tcPr>
          <w:p w14:paraId="719948E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Prevotella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: related to the better therapeutic efficacy; </w:t>
            </w:r>
          </w:p>
          <w:p w14:paraId="208F483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related to the poor efficacy</w:t>
            </w:r>
          </w:p>
        </w:tc>
        <w:tc>
          <w:tcPr>
            <w:tcW w:w="3685" w:type="dxa"/>
            <w:vAlign w:val="center"/>
          </w:tcPr>
          <w:p w14:paraId="33D1848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Affected the metabolism of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glycerophospholipids;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7D4F04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A</w:t>
            </w:r>
            <w:r w:rsidRPr="00FB4858">
              <w:rPr>
                <w:color w:val="000000"/>
                <w:szCs w:val="21"/>
                <w:shd w:val="clear" w:color="auto" w:fill="FFFFFF"/>
              </w:rPr>
              <w:t>ltered the expression of IFN-γ and IL-2 in the TME</w:t>
            </w:r>
          </w:p>
        </w:tc>
        <w:tc>
          <w:tcPr>
            <w:tcW w:w="1701" w:type="dxa"/>
            <w:vAlign w:val="center"/>
          </w:tcPr>
          <w:p w14:paraId="0F129C1A" w14:textId="77777777" w:rsidR="00A077D3" w:rsidRPr="0043348D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89</w:t>
            </w:r>
          </w:p>
        </w:tc>
      </w:tr>
      <w:tr w:rsidR="00A077D3" w:rsidRPr="00FB4858" w14:paraId="1F54DDD5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F30B0A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69F5E05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Mice with BC</w:t>
            </w:r>
          </w:p>
        </w:tc>
        <w:tc>
          <w:tcPr>
            <w:tcW w:w="2206" w:type="dxa"/>
            <w:vAlign w:val="center"/>
          </w:tcPr>
          <w:p w14:paraId="18AB619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1CC83E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</w:p>
        </w:tc>
        <w:tc>
          <w:tcPr>
            <w:tcW w:w="4253" w:type="dxa"/>
            <w:vAlign w:val="center"/>
          </w:tcPr>
          <w:p w14:paraId="1DEBF8E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Bifidobacterium,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>: elevated by PD-1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bolckade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; </w:t>
            </w:r>
          </w:p>
        </w:tc>
        <w:tc>
          <w:tcPr>
            <w:tcW w:w="3685" w:type="dxa"/>
            <w:vAlign w:val="center"/>
          </w:tcPr>
          <w:p w14:paraId="00B959B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61B2B19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90</w:t>
            </w:r>
          </w:p>
        </w:tc>
      </w:tr>
      <w:tr w:rsidR="00A077D3" w:rsidRPr="00FB4858" w14:paraId="3AA51296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5CEF4B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Anti-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PD-1/PD-L1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and CTLA-4/or alone treatment</w:t>
            </w:r>
          </w:p>
        </w:tc>
        <w:tc>
          <w:tcPr>
            <w:tcW w:w="1559" w:type="dxa"/>
            <w:vAlign w:val="center"/>
          </w:tcPr>
          <w:p w14:paraId="3F8FF7F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</w:t>
            </w:r>
          </w:p>
        </w:tc>
        <w:tc>
          <w:tcPr>
            <w:tcW w:w="2206" w:type="dxa"/>
            <w:vAlign w:val="center"/>
          </w:tcPr>
          <w:p w14:paraId="11296C0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bookmarkStart w:id="0" w:name="OLE_LINK4"/>
            <w:r w:rsidRPr="00FB4858">
              <w:rPr>
                <w:i/>
                <w:color w:val="000000"/>
                <w:szCs w:val="21"/>
              </w:rPr>
              <w:t>Faecalibacterium prausnitzii</w:t>
            </w:r>
            <w:bookmarkEnd w:id="0"/>
            <w:r w:rsidRPr="00FB4858">
              <w:rPr>
                <w:i/>
                <w:color w:val="000000"/>
                <w:szCs w:val="21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</w:rPr>
              <w:t xml:space="preserve">Holdemania filiformis, Bacteroides thetaiotamicron, </w:t>
            </w:r>
          </w:p>
          <w:p w14:paraId="7D21BDC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>Dorea formicigenerans</w:t>
            </w:r>
          </w:p>
        </w:tc>
        <w:tc>
          <w:tcPr>
            <w:tcW w:w="4253" w:type="dxa"/>
            <w:vAlign w:val="center"/>
          </w:tcPr>
          <w:p w14:paraId="127968F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</w:rPr>
              <w:t xml:space="preserve">Faecalibacterium prausnitzii, </w:t>
            </w:r>
            <w:r w:rsidRPr="00FB4858">
              <w:rPr>
                <w:i/>
                <w:iCs/>
                <w:color w:val="000000"/>
                <w:szCs w:val="21"/>
              </w:rPr>
              <w:t>Holdemania filiformis, and Bacteroides thetaiotamicron</w:t>
            </w:r>
            <w:r w:rsidRPr="00FB4858">
              <w:rPr>
                <w:iCs/>
                <w:color w:val="000000"/>
                <w:szCs w:val="21"/>
              </w:rPr>
              <w:t>: enriched in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>PD-1 and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CTLA-4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blockade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R;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56BC62B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</w:rPr>
              <w:t>Dorea formicigenerans</w:t>
            </w:r>
            <w:r w:rsidRPr="00FB4858">
              <w:rPr>
                <w:color w:val="000000"/>
                <w:szCs w:val="21"/>
              </w:rPr>
              <w:t xml:space="preserve">: </w:t>
            </w:r>
            <w:r w:rsidRPr="00FB4858">
              <w:rPr>
                <w:iCs/>
                <w:color w:val="000000"/>
                <w:szCs w:val="21"/>
              </w:rPr>
              <w:t xml:space="preserve">enriched in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PD-1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blockade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R</w:t>
            </w:r>
          </w:p>
        </w:tc>
        <w:tc>
          <w:tcPr>
            <w:tcW w:w="3685" w:type="dxa"/>
            <w:vAlign w:val="center"/>
          </w:tcPr>
          <w:p w14:paraId="1424971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5AC4600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93</w:t>
            </w:r>
          </w:p>
        </w:tc>
      </w:tr>
      <w:tr w:rsidR="00A077D3" w:rsidRPr="00FB4858" w14:paraId="4894E03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69C6CBB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0A8354A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</w:t>
            </w:r>
          </w:p>
        </w:tc>
        <w:tc>
          <w:tcPr>
            <w:tcW w:w="2206" w:type="dxa"/>
            <w:vAlign w:val="center"/>
          </w:tcPr>
          <w:p w14:paraId="6B5249B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bookmarkStart w:id="1" w:name="OLE_LINK6"/>
            <w:r w:rsidRPr="00FB4858">
              <w:rPr>
                <w:i/>
                <w:color w:val="000000"/>
                <w:szCs w:val="21"/>
              </w:rPr>
              <w:t>Clostridiale</w:t>
            </w:r>
            <w:bookmarkEnd w:id="1"/>
            <w:r w:rsidRPr="00FB4858">
              <w:rPr>
                <w:i/>
                <w:color w:val="000000"/>
                <w:szCs w:val="21"/>
              </w:rPr>
              <w:t xml:space="preserve">s, Ruminococcaceae, Faecalibacterium, </w:t>
            </w:r>
            <w:r w:rsidRPr="00FB4858">
              <w:rPr>
                <w:i/>
                <w:iCs/>
                <w:color w:val="000000"/>
                <w:szCs w:val="21"/>
              </w:rPr>
              <w:t>Bacteroidales,</w:t>
            </w:r>
          </w:p>
          <w:p w14:paraId="4EE348F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Cs/>
                <w:color w:val="000000"/>
                <w:szCs w:val="21"/>
              </w:rPr>
              <w:t xml:space="preserve"> </w:t>
            </w:r>
            <w:proofErr w:type="gramStart"/>
            <w:r w:rsidRPr="00FB4858">
              <w:rPr>
                <w:i/>
                <w:iCs/>
                <w:color w:val="000000"/>
                <w:szCs w:val="21"/>
              </w:rPr>
              <w:t>E.coli</w:t>
            </w:r>
            <w:proofErr w:type="gramEnd"/>
            <w:r w:rsidRPr="00FB4858">
              <w:rPr>
                <w:rFonts w:hint="eastAsia"/>
                <w:i/>
                <w:iCs/>
                <w:color w:val="000000"/>
                <w:szCs w:val="21"/>
              </w:rPr>
              <w:t>,</w:t>
            </w:r>
          </w:p>
          <w:p w14:paraId="0073619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rFonts w:hint="eastAsia"/>
                <w:i/>
                <w:color w:val="000000"/>
                <w:szCs w:val="21"/>
              </w:rPr>
              <w:t>Anaerotruncus colihominis</w:t>
            </w:r>
          </w:p>
        </w:tc>
        <w:tc>
          <w:tcPr>
            <w:tcW w:w="4253" w:type="dxa"/>
            <w:vAlign w:val="center"/>
          </w:tcPr>
          <w:p w14:paraId="657364E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 xml:space="preserve">Clostridiales, Ruminococcaceae, Faecalibacterium </w:t>
            </w:r>
            <w:r w:rsidRPr="00FB4858">
              <w:rPr>
                <w:color w:val="000000"/>
                <w:szCs w:val="21"/>
              </w:rPr>
              <w:t xml:space="preserve">enriched in R; </w:t>
            </w:r>
            <w:r w:rsidRPr="00FB4858">
              <w:rPr>
                <w:i/>
                <w:iCs/>
                <w:color w:val="000000"/>
                <w:szCs w:val="21"/>
              </w:rPr>
              <w:t xml:space="preserve">Bacteroidales, </w:t>
            </w:r>
            <w:r w:rsidRPr="00FB4858">
              <w:rPr>
                <w:rFonts w:hint="eastAsia"/>
                <w:i/>
                <w:color w:val="000000"/>
                <w:szCs w:val="21"/>
              </w:rPr>
              <w:t>Anaerotruncus colihominis</w:t>
            </w:r>
            <w:r w:rsidRPr="00FB4858">
              <w:rPr>
                <w:i/>
                <w:iCs/>
                <w:color w:val="000000"/>
                <w:szCs w:val="21"/>
              </w:rPr>
              <w:t xml:space="preserve"> </w:t>
            </w:r>
            <w:r w:rsidRPr="00FB4858">
              <w:rPr>
                <w:rFonts w:hint="eastAsia"/>
                <w:i/>
                <w:iCs/>
                <w:color w:val="000000"/>
                <w:szCs w:val="21"/>
              </w:rPr>
              <w:t xml:space="preserve">and </w:t>
            </w:r>
            <w:proofErr w:type="gramStart"/>
            <w:r w:rsidRPr="00FB4858">
              <w:rPr>
                <w:i/>
                <w:iCs/>
                <w:color w:val="000000"/>
                <w:szCs w:val="21"/>
              </w:rPr>
              <w:t>E.coli</w:t>
            </w:r>
            <w:proofErr w:type="gramEnd"/>
            <w:r w:rsidRPr="00FB4858">
              <w:rPr>
                <w:i/>
                <w:iCs/>
                <w:color w:val="000000"/>
                <w:szCs w:val="21"/>
              </w:rPr>
              <w:t xml:space="preserve"> </w:t>
            </w:r>
            <w:r w:rsidRPr="00FB4858">
              <w:rPr>
                <w:iCs/>
                <w:color w:val="000000"/>
                <w:szCs w:val="21"/>
              </w:rPr>
              <w:t>enriched in NR</w:t>
            </w:r>
          </w:p>
        </w:tc>
        <w:tc>
          <w:tcPr>
            <w:tcW w:w="3685" w:type="dxa"/>
            <w:vAlign w:val="center"/>
          </w:tcPr>
          <w:p w14:paraId="16F2A83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Increased antigen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processing and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presentation;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762D2BE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mproved effector T cell function in the periphery and the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TME;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3DFA7E3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H</w:t>
            </w:r>
            <w:r w:rsidRPr="00FB4858">
              <w:rPr>
                <w:color w:val="000000"/>
                <w:szCs w:val="21"/>
                <w:shd w:val="clear" w:color="auto" w:fill="FFFFFF"/>
              </w:rPr>
              <w:t>igher levels of Tregs and MDSCs</w:t>
            </w:r>
            <w:r w:rsidRPr="00FB4858">
              <w:rPr>
                <w:rFonts w:ascii="Tahoma" w:hAnsi="Tahoma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>with a blunted cytokine response</w:t>
            </w:r>
          </w:p>
        </w:tc>
        <w:tc>
          <w:tcPr>
            <w:tcW w:w="1701" w:type="dxa"/>
            <w:vAlign w:val="center"/>
          </w:tcPr>
          <w:p w14:paraId="4DC98F8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91</w:t>
            </w:r>
          </w:p>
        </w:tc>
      </w:tr>
      <w:tr w:rsidR="00A077D3" w:rsidRPr="00FB4858" w14:paraId="111A6CD7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269E56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0392C1A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</w:t>
            </w:r>
          </w:p>
        </w:tc>
        <w:tc>
          <w:tcPr>
            <w:tcW w:w="2206" w:type="dxa"/>
            <w:vAlign w:val="center"/>
          </w:tcPr>
          <w:p w14:paraId="301C6C6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 xml:space="preserve">Bifidobacterium longum, </w:t>
            </w:r>
          </w:p>
          <w:p w14:paraId="4D77767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</w:rPr>
              <w:t>Collinsella aerofaciens,</w:t>
            </w:r>
            <w:r w:rsidRPr="00FB4858">
              <w:rPr>
                <w:color w:val="000000"/>
                <w:szCs w:val="21"/>
                <w:shd w:val="clear" w:color="auto" w:fill="FFFFFF"/>
              </w:rPr>
              <w:t> </w:t>
            </w:r>
          </w:p>
          <w:p w14:paraId="7B09C01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Enterococcus faecium</w:t>
            </w:r>
          </w:p>
        </w:tc>
        <w:tc>
          <w:tcPr>
            <w:tcW w:w="4253" w:type="dxa"/>
            <w:vAlign w:val="center"/>
          </w:tcPr>
          <w:p w14:paraId="401C6B3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Bifidobacterium longum, Collinsella aerofaciens,</w:t>
            </w:r>
            <w:r w:rsidRPr="00FB4858">
              <w:rPr>
                <w:color w:val="000000"/>
                <w:szCs w:val="21"/>
                <w:shd w:val="clear" w:color="auto" w:fill="FFFFFF"/>
              </w:rPr>
              <w:t> and </w:t>
            </w:r>
            <w:r w:rsidRPr="00FB4858">
              <w:rPr>
                <w:i/>
                <w:iCs/>
                <w:color w:val="000000"/>
                <w:szCs w:val="21"/>
              </w:rPr>
              <w:t>Enterococcus faecium</w:t>
            </w:r>
            <w:r w:rsidRPr="00FB4858">
              <w:rPr>
                <w:iCs/>
                <w:color w:val="000000"/>
                <w:szCs w:val="21"/>
              </w:rPr>
              <w:t xml:space="preserve"> enriched in R</w:t>
            </w:r>
          </w:p>
        </w:tc>
        <w:tc>
          <w:tcPr>
            <w:tcW w:w="3685" w:type="dxa"/>
            <w:vAlign w:val="center"/>
          </w:tcPr>
          <w:p w14:paraId="1D4AADF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Increased frequency of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DCs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54FFEBE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ugmented T cell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responses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79094E8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D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ecreased Tregs in the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periphery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7516CD4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R</w:t>
            </w:r>
            <w:r w:rsidRPr="00FB4858">
              <w:rPr>
                <w:color w:val="000000"/>
                <w:szCs w:val="21"/>
                <w:shd w:val="clear" w:color="auto" w:fill="FFFFFF"/>
              </w:rPr>
              <w:t>educed tumor control</w:t>
            </w:r>
          </w:p>
        </w:tc>
        <w:tc>
          <w:tcPr>
            <w:tcW w:w="1701" w:type="dxa"/>
            <w:vAlign w:val="center"/>
          </w:tcPr>
          <w:p w14:paraId="06CD67F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92</w:t>
            </w:r>
          </w:p>
        </w:tc>
      </w:tr>
      <w:tr w:rsidR="00A077D3" w:rsidRPr="00FB4858" w14:paraId="7C5F0A2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3DCE1C1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lastRenderedPageBreak/>
              <w:t>Anti-PD-1/PD-L1 therapy</w:t>
            </w:r>
          </w:p>
        </w:tc>
        <w:tc>
          <w:tcPr>
            <w:tcW w:w="1559" w:type="dxa"/>
            <w:vAlign w:val="center"/>
          </w:tcPr>
          <w:p w14:paraId="2719849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</w:t>
            </w:r>
          </w:p>
        </w:tc>
        <w:tc>
          <w:tcPr>
            <w:tcW w:w="2206" w:type="dxa"/>
            <w:vAlign w:val="center"/>
          </w:tcPr>
          <w:p w14:paraId="1900589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Streptococcus parasanguinis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</w:p>
          <w:p w14:paraId="3D537A7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 massiliensis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</w:p>
          <w:p w14:paraId="468EDAE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Peptostreptococcacea</w:t>
            </w:r>
          </w:p>
        </w:tc>
        <w:tc>
          <w:tcPr>
            <w:tcW w:w="4253" w:type="dxa"/>
            <w:vAlign w:val="center"/>
          </w:tcPr>
          <w:p w14:paraId="7170094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Streptococcus parasanguinis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 massiliensis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longer survival;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Peptostreptococcacea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worse prognosis</w:t>
            </w:r>
          </w:p>
        </w:tc>
        <w:tc>
          <w:tcPr>
            <w:tcW w:w="3685" w:type="dxa"/>
            <w:vAlign w:val="center"/>
          </w:tcPr>
          <w:p w14:paraId="72201E2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55320E6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95</w:t>
            </w:r>
          </w:p>
        </w:tc>
      </w:tr>
      <w:tr w:rsidR="00A077D3" w:rsidRPr="00FB4858" w14:paraId="4FC81E6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6514CB9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69D22E0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</w:t>
            </w:r>
          </w:p>
        </w:tc>
        <w:tc>
          <w:tcPr>
            <w:tcW w:w="2206" w:type="dxa"/>
            <w:vAlign w:val="center"/>
          </w:tcPr>
          <w:p w14:paraId="3F3D814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Actinobacteria,</w:t>
            </w:r>
          </w:p>
          <w:p w14:paraId="3595C22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Lachnospiraceae,</w:t>
            </w:r>
          </w:p>
          <w:p w14:paraId="4D4757C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44FFF4F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Proteobacteria</w:t>
            </w:r>
          </w:p>
        </w:tc>
        <w:tc>
          <w:tcPr>
            <w:tcW w:w="4253" w:type="dxa"/>
            <w:vAlign w:val="center"/>
          </w:tcPr>
          <w:p w14:paraId="2A6588F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Actinobacteria </w:t>
            </w:r>
            <w:r w:rsidRPr="00FB4858">
              <w:rPr>
                <w:color w:val="000000"/>
                <w:szCs w:val="21"/>
                <w:shd w:val="clear" w:color="auto" w:fill="FFFFFF"/>
              </w:rPr>
              <w:t>and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Lachnospiraceae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enriched in non-progressors of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cancer;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144522E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Bacteroides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Proteobacteria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progressors of cancer</w:t>
            </w:r>
          </w:p>
        </w:tc>
        <w:tc>
          <w:tcPr>
            <w:tcW w:w="3685" w:type="dxa"/>
            <w:vAlign w:val="center"/>
          </w:tcPr>
          <w:p w14:paraId="3B5905A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613BD78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96</w:t>
            </w:r>
          </w:p>
        </w:tc>
      </w:tr>
      <w:tr w:rsidR="00A077D3" w:rsidRPr="00FB4858" w14:paraId="7DDE75D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4B4400E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0AE39EC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melanoma from 5 observational cohorts</w:t>
            </w:r>
          </w:p>
        </w:tc>
        <w:tc>
          <w:tcPr>
            <w:tcW w:w="2206" w:type="dxa"/>
            <w:vAlign w:val="center"/>
          </w:tcPr>
          <w:p w14:paraId="594FBBC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bookmarkStart w:id="2" w:name="OLE_LINK11"/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</w:t>
            </w:r>
            <w:bookmarkEnd w:id="2"/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pseudocatenulatum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Roseburia </w:t>
            </w:r>
            <w:r w:rsidRPr="00FB4858">
              <w:rPr>
                <w:color w:val="000000"/>
                <w:szCs w:val="21"/>
                <w:shd w:val="clear" w:color="auto" w:fill="FFFFFF"/>
              </w:rPr>
              <w:t>spp.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,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</w:p>
        </w:tc>
        <w:tc>
          <w:tcPr>
            <w:tcW w:w="4253" w:type="dxa"/>
            <w:vAlign w:val="center"/>
          </w:tcPr>
          <w:p w14:paraId="62E34F3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 pseudocatenulatum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Roseburia </w:t>
            </w:r>
            <w:r w:rsidRPr="00FB4858">
              <w:rPr>
                <w:color w:val="000000"/>
                <w:szCs w:val="21"/>
                <w:shd w:val="clear" w:color="auto" w:fill="FFFFFF"/>
              </w:rPr>
              <w:t>spp.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and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>: associated with R</w:t>
            </w:r>
          </w:p>
        </w:tc>
        <w:tc>
          <w:tcPr>
            <w:tcW w:w="3685" w:type="dxa"/>
            <w:vAlign w:val="center"/>
          </w:tcPr>
          <w:p w14:paraId="45635C0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0FCE715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94</w:t>
            </w:r>
          </w:p>
        </w:tc>
      </w:tr>
      <w:tr w:rsidR="00A077D3" w:rsidRPr="00FB4858" w14:paraId="7C9C0C69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A5C6AA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2674CB6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69AC31D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Alistipes putredinis,</w:t>
            </w:r>
          </w:p>
          <w:p w14:paraId="0E00F5E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</w:rPr>
              <w:t>Bifidobacterium longum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color w:val="000000"/>
                <w:szCs w:val="21"/>
                <w:shd w:val="clear" w:color="auto" w:fill="FFFFFF"/>
              </w:rPr>
              <w:t> </w:t>
            </w:r>
            <w:r w:rsidRPr="00FB4858">
              <w:rPr>
                <w:i/>
                <w:iCs/>
                <w:color w:val="000000"/>
                <w:szCs w:val="21"/>
              </w:rPr>
              <w:t>Prevotella copri,</w:t>
            </w:r>
          </w:p>
          <w:p w14:paraId="55E5540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Ruminococcus</w:t>
            </w:r>
          </w:p>
        </w:tc>
        <w:tc>
          <w:tcPr>
            <w:tcW w:w="4253" w:type="dxa"/>
            <w:vAlign w:val="center"/>
          </w:tcPr>
          <w:p w14:paraId="59D4D56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Alistipes putredinis, Bifidobacterium longum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, and </w:t>
            </w:r>
            <w:r w:rsidRPr="00FB4858">
              <w:rPr>
                <w:i/>
                <w:iCs/>
                <w:color w:val="000000"/>
                <w:szCs w:val="21"/>
              </w:rPr>
              <w:t>Prevotella copri</w:t>
            </w:r>
            <w:r w:rsidRPr="00FB4858">
              <w:rPr>
                <w:iCs/>
                <w:color w:val="000000"/>
                <w:szCs w:val="21"/>
              </w:rPr>
              <w:t xml:space="preserve">: enriched in R; </w:t>
            </w:r>
            <w:r w:rsidRPr="00FB4858">
              <w:rPr>
                <w:i/>
                <w:iCs/>
                <w:color w:val="000000"/>
                <w:szCs w:val="21"/>
              </w:rPr>
              <w:t>Ruminococcus</w:t>
            </w:r>
            <w:r w:rsidRPr="00FB4858">
              <w:rPr>
                <w:iCs/>
                <w:color w:val="000000"/>
                <w:szCs w:val="21"/>
              </w:rPr>
              <w:t>: enriched in NR</w:t>
            </w:r>
          </w:p>
        </w:tc>
        <w:tc>
          <w:tcPr>
            <w:tcW w:w="3685" w:type="dxa"/>
            <w:vAlign w:val="center"/>
          </w:tcPr>
          <w:p w14:paraId="550C845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Increased frequency of memory CD8+ T cell and NK cell in the periphery</w:t>
            </w:r>
          </w:p>
        </w:tc>
        <w:tc>
          <w:tcPr>
            <w:tcW w:w="1701" w:type="dxa"/>
            <w:vAlign w:val="center"/>
          </w:tcPr>
          <w:p w14:paraId="5C3F1F2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97</w:t>
            </w:r>
          </w:p>
        </w:tc>
      </w:tr>
      <w:tr w:rsidR="00A077D3" w:rsidRPr="00FB4858" w14:paraId="5EFE05BA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09951D2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388BD7C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67E2B8A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Lactobacillus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</w:rPr>
              <w:t>Clostridium,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iCs/>
                <w:color w:val="000000"/>
                <w:szCs w:val="21"/>
              </w:rPr>
              <w:t>Syntrophococcus, Bilophila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</w:rPr>
              <w:t>Sutterella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>, and </w:t>
            </w:r>
            <w:r w:rsidRPr="00FB4858">
              <w:rPr>
                <w:i/>
                <w:iCs/>
                <w:color w:val="000000"/>
                <w:szCs w:val="21"/>
              </w:rPr>
              <w:t>Parabacteroides</w:t>
            </w:r>
          </w:p>
        </w:tc>
        <w:tc>
          <w:tcPr>
            <w:tcW w:w="4253" w:type="dxa"/>
            <w:vAlign w:val="center"/>
          </w:tcPr>
          <w:p w14:paraId="7FD1B43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Lactobacillus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</w:rPr>
              <w:t>Clostridium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, and </w:t>
            </w:r>
            <w:r w:rsidRPr="00FB4858">
              <w:rPr>
                <w:i/>
                <w:iCs/>
                <w:color w:val="000000"/>
                <w:szCs w:val="21"/>
              </w:rPr>
              <w:t>Syntrophococcus</w:t>
            </w:r>
            <w:r w:rsidRPr="00FB4858">
              <w:rPr>
                <w:iCs/>
                <w:color w:val="000000"/>
                <w:szCs w:val="21"/>
              </w:rPr>
              <w:t xml:space="preserve">: enriched in R; </w:t>
            </w:r>
            <w:r w:rsidRPr="00FB4858">
              <w:rPr>
                <w:i/>
                <w:iCs/>
                <w:color w:val="000000"/>
                <w:szCs w:val="21"/>
              </w:rPr>
              <w:t>Bilophila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</w:rPr>
              <w:t>Sutterella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>, and </w:t>
            </w:r>
            <w:r w:rsidRPr="00FB4858">
              <w:rPr>
                <w:i/>
                <w:iCs/>
                <w:color w:val="000000"/>
                <w:szCs w:val="21"/>
              </w:rPr>
              <w:t>Parabacteroides</w:t>
            </w:r>
            <w:r w:rsidRPr="00FB4858">
              <w:rPr>
                <w:iCs/>
                <w:color w:val="000000"/>
                <w:szCs w:val="21"/>
              </w:rPr>
              <w:t xml:space="preserve"> enriched in NR</w:t>
            </w:r>
          </w:p>
        </w:tc>
        <w:tc>
          <w:tcPr>
            <w:tcW w:w="3685" w:type="dxa"/>
            <w:vAlign w:val="center"/>
          </w:tcPr>
          <w:p w14:paraId="2AFB262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Cs/>
                <w:color w:val="000000"/>
                <w:szCs w:val="21"/>
              </w:rPr>
              <w:t>Elicited T cell mobilization to the tumor</w:t>
            </w:r>
          </w:p>
        </w:tc>
        <w:tc>
          <w:tcPr>
            <w:tcW w:w="1701" w:type="dxa"/>
            <w:vAlign w:val="center"/>
          </w:tcPr>
          <w:p w14:paraId="7FF46CC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>
              <w:rPr>
                <w:rFonts w:hint="eastAsia"/>
                <w:iCs/>
                <w:color w:val="000000"/>
                <w:szCs w:val="21"/>
              </w:rPr>
              <w:t>1</w:t>
            </w:r>
            <w:r>
              <w:rPr>
                <w:iCs/>
                <w:color w:val="000000"/>
                <w:szCs w:val="21"/>
              </w:rPr>
              <w:t>99</w:t>
            </w:r>
          </w:p>
        </w:tc>
      </w:tr>
      <w:tr w:rsidR="00A077D3" w:rsidRPr="00FB4858" w14:paraId="66E41D89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22E9F1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619A0C1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6DCFE82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Ruminococcaceae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UCG13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,</w:t>
            </w:r>
          </w:p>
          <w:p w14:paraId="5C096F9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Agathobacter</w:t>
            </w:r>
          </w:p>
        </w:tc>
        <w:tc>
          <w:tcPr>
            <w:tcW w:w="4253" w:type="dxa"/>
            <w:vAlign w:val="center"/>
          </w:tcPr>
          <w:p w14:paraId="710BBF4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Ruminococcaceae UCG13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 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Agathobacter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predicting beneficial responses to ICIs</w:t>
            </w:r>
          </w:p>
        </w:tc>
        <w:tc>
          <w:tcPr>
            <w:tcW w:w="3685" w:type="dxa"/>
            <w:vAlign w:val="center"/>
          </w:tcPr>
          <w:p w14:paraId="6AB5566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szCs w:val="21"/>
              </w:rPr>
            </w:pPr>
            <w:r w:rsidRPr="00FB4858">
              <w:rPr>
                <w:szCs w:val="21"/>
              </w:rPr>
              <w:t>Increased frequencies of effector CD4+ and CD8+ T cells in the circulation and CD8+ T-cell infiltration in the tumor</w:t>
            </w:r>
          </w:p>
        </w:tc>
        <w:tc>
          <w:tcPr>
            <w:tcW w:w="1701" w:type="dxa"/>
            <w:vAlign w:val="center"/>
          </w:tcPr>
          <w:p w14:paraId="49C0074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00</w:t>
            </w:r>
          </w:p>
        </w:tc>
      </w:tr>
      <w:tr w:rsidR="00A077D3" w:rsidRPr="00FB4858" w14:paraId="4AF2A968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84DFC7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42DA559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4D115F5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Parabacteroides,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2E8340E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Methanobacteriaceae, </w:t>
            </w:r>
          </w:p>
          <w:p w14:paraId="7C5DD5E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Veillonella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36E2EB2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Selenomonadales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</w:p>
          <w:p w14:paraId="3A64563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Negativicutes</w:t>
            </w:r>
          </w:p>
        </w:tc>
        <w:tc>
          <w:tcPr>
            <w:tcW w:w="4253" w:type="dxa"/>
            <w:vAlign w:val="center"/>
          </w:tcPr>
          <w:p w14:paraId="364D53E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Parabacteroides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Methanobacteriaceae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better prognosis of ICI treated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cancer;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4F98946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Veillonella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Selenomonadales</w:t>
            </w:r>
            <w:r w:rsidRPr="00FB4858">
              <w:rPr>
                <w:color w:val="000000"/>
                <w:szCs w:val="21"/>
                <w:shd w:val="clear" w:color="auto" w:fill="FFFFFF"/>
              </w:rPr>
              <w:t>, and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Negativicutes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worse prognosis</w:t>
            </w:r>
          </w:p>
        </w:tc>
        <w:tc>
          <w:tcPr>
            <w:tcW w:w="3685" w:type="dxa"/>
            <w:vAlign w:val="center"/>
          </w:tcPr>
          <w:p w14:paraId="2B829BF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4CA7584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01</w:t>
            </w:r>
          </w:p>
        </w:tc>
      </w:tr>
      <w:tr w:rsidR="00A077D3" w:rsidRPr="00FB4858" w14:paraId="3C2866E5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A59E02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44F9558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2C5293E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G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ranulicatella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76FFD9E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Ruminococcus bromii, Dialister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spp.</w:t>
            </w:r>
          </w:p>
          <w:p w14:paraId="50586C5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Sutterella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spp.</w:t>
            </w:r>
          </w:p>
        </w:tc>
        <w:tc>
          <w:tcPr>
            <w:tcW w:w="4253" w:type="dxa"/>
            <w:vAlign w:val="center"/>
          </w:tcPr>
          <w:p w14:paraId="6B40CFD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bookmarkStart w:id="3" w:name="OLE_LINK17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G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ranulicatella</w:t>
            </w:r>
            <w:bookmarkEnd w:id="3"/>
            <w:r w:rsidRPr="00FB4858">
              <w:rPr>
                <w:color w:val="000000"/>
                <w:szCs w:val="21"/>
                <w:shd w:val="clear" w:color="auto" w:fill="FFFFFF"/>
              </w:rPr>
              <w:t xml:space="preserve">: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enriched in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R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3073736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Ruminococcus bromii, Dialister and Sutterella spp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: enriched in NR</w:t>
            </w:r>
          </w:p>
        </w:tc>
        <w:tc>
          <w:tcPr>
            <w:tcW w:w="3685" w:type="dxa"/>
            <w:vAlign w:val="center"/>
          </w:tcPr>
          <w:p w14:paraId="58201F7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6365317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02</w:t>
            </w:r>
          </w:p>
        </w:tc>
      </w:tr>
      <w:tr w:rsidR="00A077D3" w:rsidRPr="00FB4858" w14:paraId="54019521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75003AE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24E0965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56F4937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 bifidum</w:t>
            </w:r>
          </w:p>
        </w:tc>
        <w:tc>
          <w:tcPr>
            <w:tcW w:w="4253" w:type="dxa"/>
            <w:vAlign w:val="center"/>
          </w:tcPr>
          <w:p w14:paraId="7FCB4DB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 bifidum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3570885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Potentiated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IFN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-γ production;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E</w:t>
            </w:r>
            <w:r w:rsidRPr="00FB4858">
              <w:rPr>
                <w:color w:val="000000"/>
                <w:szCs w:val="21"/>
                <w:shd w:val="clear" w:color="auto" w:fill="FFFFFF"/>
              </w:rPr>
              <w:t>nhanced biosynthesis of immune-stimulating molecules and metabolite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s</w:t>
            </w:r>
          </w:p>
        </w:tc>
        <w:tc>
          <w:tcPr>
            <w:tcW w:w="1701" w:type="dxa"/>
            <w:vAlign w:val="center"/>
          </w:tcPr>
          <w:p w14:paraId="392B7A5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04</w:t>
            </w:r>
          </w:p>
        </w:tc>
      </w:tr>
      <w:tr w:rsidR="00A077D3" w:rsidRPr="00FB4858" w14:paraId="342462E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BC2E2E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lastRenderedPageBreak/>
              <w:t>Anti-PD-1/PD-L1 therapy</w:t>
            </w:r>
          </w:p>
        </w:tc>
        <w:tc>
          <w:tcPr>
            <w:tcW w:w="1559" w:type="dxa"/>
            <w:vAlign w:val="center"/>
          </w:tcPr>
          <w:p w14:paraId="5E88E3C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449669C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Alistipes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Anaerostipes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596420F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Desulfovibrio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7151E71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Actinomycetale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6E1A659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Odoribacteraceae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05B954B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Rikenellaceae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31F39CC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69D1CC1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308F73B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Fusobacterium</w:t>
            </w:r>
          </w:p>
        </w:tc>
        <w:tc>
          <w:tcPr>
            <w:tcW w:w="4253" w:type="dxa"/>
            <w:vAlign w:val="center"/>
          </w:tcPr>
          <w:p w14:paraId="0A57C3E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Alistipes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Anaerostipes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Desulfovibrio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Actinomycetale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Odoribacteraceae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,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Rikenellaceae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,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Bifidobacterium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enriched in R; </w:t>
            </w:r>
            <w:bookmarkStart w:id="4" w:name="OLE_LINK21"/>
          </w:p>
          <w:p w14:paraId="6403F94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Fusobacterium</w:t>
            </w:r>
            <w:bookmarkEnd w:id="4"/>
            <w:r w:rsidRPr="00FB4858">
              <w:rPr>
                <w:color w:val="000000"/>
                <w:szCs w:val="21"/>
                <w:shd w:val="clear" w:color="auto" w:fill="FFFFFF"/>
              </w:rPr>
              <w:t>: enriched in NR</w:t>
            </w:r>
          </w:p>
        </w:tc>
        <w:tc>
          <w:tcPr>
            <w:tcW w:w="3685" w:type="dxa"/>
            <w:vAlign w:val="center"/>
          </w:tcPr>
          <w:p w14:paraId="077F93C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Increased density of CD8+T cell</w:t>
            </w:r>
          </w:p>
        </w:tc>
        <w:tc>
          <w:tcPr>
            <w:tcW w:w="1701" w:type="dxa"/>
            <w:vAlign w:val="center"/>
          </w:tcPr>
          <w:p w14:paraId="44560C5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03</w:t>
            </w:r>
          </w:p>
        </w:tc>
      </w:tr>
      <w:tr w:rsidR="00A077D3" w:rsidRPr="00FB4858" w14:paraId="08B5BF21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72F26CE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59492DA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6769B8E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</w:p>
        </w:tc>
        <w:tc>
          <w:tcPr>
            <w:tcW w:w="4253" w:type="dxa"/>
            <w:vAlign w:val="center"/>
          </w:tcPr>
          <w:p w14:paraId="5DE6A60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747CDC1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751383D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05</w:t>
            </w:r>
          </w:p>
        </w:tc>
      </w:tr>
      <w:tr w:rsidR="00A077D3" w:rsidRPr="00FB4858" w14:paraId="3388D55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3F71F76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122C2C6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43AFBE3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Clostridia</w:t>
            </w:r>
            <w:r w:rsidRPr="00FB4858">
              <w:rPr>
                <w:color w:val="000000"/>
                <w:szCs w:val="21"/>
                <w:shd w:val="clear" w:color="auto" w:fill="FFFFFF"/>
              </w:rPr>
              <w:t>,</w:t>
            </w:r>
          </w:p>
          <w:p w14:paraId="4821EFB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Bacteroidia,</w:t>
            </w:r>
          </w:p>
          <w:p w14:paraId="58F548B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212121"/>
              </w:rPr>
              <w:t>A. muciniphila</w:t>
            </w:r>
          </w:p>
        </w:tc>
        <w:tc>
          <w:tcPr>
            <w:tcW w:w="4253" w:type="dxa"/>
            <w:vAlign w:val="center"/>
          </w:tcPr>
          <w:p w14:paraId="54F3988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Clostridia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Bacteroidia </w:t>
            </w:r>
            <w:r w:rsidRPr="00FB4858">
              <w:rPr>
                <w:color w:val="000000"/>
                <w:szCs w:val="21"/>
                <w:shd w:val="clear" w:color="auto" w:fill="FFFFFF"/>
              </w:rPr>
              <w:t>and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iCs/>
                <w:color w:val="212121"/>
              </w:rPr>
              <w:t>A. muciniphila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202E68A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2F7195B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06</w:t>
            </w:r>
          </w:p>
        </w:tc>
      </w:tr>
      <w:tr w:rsidR="00A077D3" w:rsidRPr="00FB4858" w14:paraId="7F610919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236E026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4E5E733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Mice with lung </w:t>
            </w:r>
            <w:proofErr w:type="gramStart"/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cancer;</w:t>
            </w:r>
            <w:proofErr w:type="gramEnd"/>
          </w:p>
          <w:p w14:paraId="1878053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NSCLC;</w:t>
            </w:r>
          </w:p>
        </w:tc>
        <w:tc>
          <w:tcPr>
            <w:tcW w:w="2206" w:type="dxa"/>
            <w:vAlign w:val="center"/>
          </w:tcPr>
          <w:p w14:paraId="4F6CD3D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Bacteroides, </w:t>
            </w:r>
          </w:p>
          <w:p w14:paraId="1D07B62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Blautia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4BE4925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1AD01EE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</w:p>
        </w:tc>
        <w:tc>
          <w:tcPr>
            <w:tcW w:w="4253" w:type="dxa"/>
            <w:vAlign w:val="center"/>
          </w:tcPr>
          <w:p w14:paraId="3D3F50D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Bacteroides, Blautia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,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410C899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nrichment in cytotoxic CD8+ IFNγ+ T cells CXCR3+ CD4+ T cells, neutrophils, and TAMs in the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TME;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 </w:t>
            </w:r>
          </w:p>
          <w:p w14:paraId="1908398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>ncreased type 1 immunity</w:t>
            </w:r>
          </w:p>
        </w:tc>
        <w:tc>
          <w:tcPr>
            <w:tcW w:w="1701" w:type="dxa"/>
            <w:vAlign w:val="center"/>
          </w:tcPr>
          <w:p w14:paraId="6B92F22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98</w:t>
            </w:r>
          </w:p>
        </w:tc>
      </w:tr>
      <w:tr w:rsidR="00A077D3" w:rsidRPr="00FB4858" w14:paraId="0ECC18E0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48A70E2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Anti-CTLA4 and/or </w:t>
            </w:r>
            <w:r w:rsidRPr="00FB4858">
              <w:rPr>
                <w:color w:val="000000"/>
                <w:szCs w:val="21"/>
                <w:shd w:val="clear" w:color="auto" w:fill="FFFFFF"/>
              </w:rPr>
              <w:t>PD-1/PD-L1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treatment</w:t>
            </w:r>
          </w:p>
        </w:tc>
        <w:tc>
          <w:tcPr>
            <w:tcW w:w="1559" w:type="dxa"/>
            <w:vAlign w:val="center"/>
          </w:tcPr>
          <w:p w14:paraId="4BD7A53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T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umor bearing </w:t>
            </w:r>
            <w:proofErr w:type="gramStart"/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mice;</w:t>
            </w:r>
            <w:proofErr w:type="gramEnd"/>
          </w:p>
          <w:p w14:paraId="2AE948A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NSCLC</w:t>
            </w:r>
          </w:p>
        </w:tc>
        <w:tc>
          <w:tcPr>
            <w:tcW w:w="2206" w:type="dxa"/>
            <w:vAlign w:val="center"/>
          </w:tcPr>
          <w:p w14:paraId="52941DA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H. pylori</w:t>
            </w:r>
          </w:p>
        </w:tc>
        <w:tc>
          <w:tcPr>
            <w:tcW w:w="4253" w:type="dxa"/>
            <w:vAlign w:val="center"/>
          </w:tcPr>
          <w:p w14:paraId="17438A3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szCs w:val="21"/>
              </w:rPr>
              <w:t>H. pylori</w:t>
            </w:r>
            <w:r w:rsidRPr="00FB4858">
              <w:rPr>
                <w:szCs w:val="21"/>
              </w:rPr>
              <w:t>-infected mice</w:t>
            </w:r>
            <w:r w:rsidRPr="00FB4858">
              <w:rPr>
                <w:color w:val="000000"/>
                <w:szCs w:val="21"/>
                <w:shd w:val="clear" w:color="auto" w:fill="FFFFFF"/>
              </w:rPr>
              <w:t>:</w:t>
            </w:r>
            <w:r w:rsidRPr="00FB4858">
              <w:rPr>
                <w:szCs w:val="21"/>
              </w:rPr>
              <w:t xml:space="preserve"> less responsive to ICIs</w:t>
            </w:r>
          </w:p>
        </w:tc>
        <w:tc>
          <w:tcPr>
            <w:tcW w:w="3685" w:type="dxa"/>
            <w:vAlign w:val="center"/>
          </w:tcPr>
          <w:p w14:paraId="1519DF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nhibited DC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activation;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1CA41AA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nterferring with the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tumor-specific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CD8+ T cell responses; </w:t>
            </w:r>
          </w:p>
          <w:p w14:paraId="5E9FF86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D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ecreasing the effectiveness of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ICIs</w:t>
            </w:r>
          </w:p>
        </w:tc>
        <w:tc>
          <w:tcPr>
            <w:tcW w:w="1701" w:type="dxa"/>
            <w:vAlign w:val="center"/>
          </w:tcPr>
          <w:p w14:paraId="3A09389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19</w:t>
            </w:r>
          </w:p>
        </w:tc>
      </w:tr>
      <w:tr w:rsidR="00A077D3" w:rsidRPr="00FB4858" w14:paraId="58914BC1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46E3091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0EDF93C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advanced thoracic carcinoma</w:t>
            </w:r>
          </w:p>
        </w:tc>
        <w:tc>
          <w:tcPr>
            <w:tcW w:w="2206" w:type="dxa"/>
            <w:vAlign w:val="center"/>
          </w:tcPr>
          <w:p w14:paraId="3235723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Enterococcaceae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Enterobacteriaceae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Carnobacteriaceae,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Clostridiales Family XI</w:t>
            </w:r>
          </w:p>
        </w:tc>
        <w:tc>
          <w:tcPr>
            <w:tcW w:w="4253" w:type="dxa"/>
            <w:vAlign w:val="center"/>
          </w:tcPr>
          <w:p w14:paraId="476B8CE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Enterococcaceae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Enterobacteriaceae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Carnobacteriaceae,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Clostridiales Family XI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R, prolonged PFS</w:t>
            </w:r>
          </w:p>
        </w:tc>
        <w:tc>
          <w:tcPr>
            <w:tcW w:w="3685" w:type="dxa"/>
            <w:vAlign w:val="center"/>
          </w:tcPr>
          <w:p w14:paraId="040993D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mproved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DC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function and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tumor-specific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CD8+ T cell responses;</w:t>
            </w:r>
          </w:p>
          <w:p w14:paraId="7E78BC9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nduced the accumulation of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IFN</w:t>
            </w:r>
            <w:r w:rsidRPr="00FB4858">
              <w:rPr>
                <w:color w:val="000000"/>
                <w:szCs w:val="21"/>
                <w:shd w:val="clear" w:color="auto" w:fill="FFFFFF"/>
              </w:rPr>
              <w:t>-γ-producing CD8 T cells</w:t>
            </w:r>
          </w:p>
        </w:tc>
        <w:tc>
          <w:tcPr>
            <w:tcW w:w="1701" w:type="dxa"/>
            <w:vAlign w:val="center"/>
          </w:tcPr>
          <w:p w14:paraId="78E732B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07</w:t>
            </w:r>
          </w:p>
        </w:tc>
      </w:tr>
      <w:tr w:rsidR="00A077D3" w:rsidRPr="00FB4858" w14:paraId="20AB1A2B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9140AA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70E94C7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Patients with </w:t>
            </w:r>
            <w:r w:rsidRPr="00FB4858">
              <w:rPr>
                <w:szCs w:val="21"/>
              </w:rPr>
              <w:t>BCLC</w:t>
            </w:r>
          </w:p>
        </w:tc>
        <w:tc>
          <w:tcPr>
            <w:tcW w:w="2206" w:type="dxa"/>
            <w:vAlign w:val="center"/>
          </w:tcPr>
          <w:p w14:paraId="4128042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>Lactobacillus,</w:t>
            </w:r>
          </w:p>
          <w:p w14:paraId="3733C3D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</w:rPr>
              <w:t>Bifidobacterium dentium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57ED55D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 xml:space="preserve">Streptococcus thermophilus, </w:t>
            </w:r>
          </w:p>
          <w:p w14:paraId="470201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 xml:space="preserve">Ruminococcaceae </w:t>
            </w:r>
            <w:r w:rsidRPr="00FB4858">
              <w:rPr>
                <w:color w:val="000000"/>
                <w:szCs w:val="21"/>
              </w:rPr>
              <w:t>spp</w:t>
            </w:r>
            <w:r w:rsidRPr="00FB4858">
              <w:rPr>
                <w:rFonts w:hint="eastAsia"/>
                <w:color w:val="000000"/>
                <w:szCs w:val="21"/>
              </w:rPr>
              <w:t>.</w:t>
            </w:r>
          </w:p>
          <w:p w14:paraId="3307200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</w:t>
            </w:r>
            <w:proofErr w:type="gramEnd"/>
          </w:p>
          <w:p w14:paraId="33640EF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proofErr w:type="gramStart"/>
            <w:r w:rsidRPr="00FB4858">
              <w:rPr>
                <w:i/>
                <w:iCs/>
                <w:color w:val="000000"/>
                <w:szCs w:val="21"/>
              </w:rPr>
              <w:t>E.coli</w:t>
            </w:r>
            <w:proofErr w:type="gramEnd"/>
            <w:r w:rsidRPr="00FB4858">
              <w:rPr>
                <w:rFonts w:hint="eastAsia"/>
                <w:i/>
                <w:iCs/>
                <w:color w:val="000000"/>
                <w:szCs w:val="21"/>
              </w:rPr>
              <w:t>,</w:t>
            </w:r>
          </w:p>
          <w:p w14:paraId="209E3D6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rFonts w:hint="eastAsia"/>
                <w:i/>
                <w:color w:val="000000"/>
                <w:szCs w:val="21"/>
              </w:rPr>
              <w:t>Proteobacteria</w:t>
            </w:r>
          </w:p>
        </w:tc>
        <w:tc>
          <w:tcPr>
            <w:tcW w:w="4253" w:type="dxa"/>
            <w:vAlign w:val="center"/>
          </w:tcPr>
          <w:p w14:paraId="71A7141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>Lactobacillus, Bifidobacterium dentium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</w:rPr>
              <w:t>Streptococcus thermophilus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</w:rPr>
              <w:t xml:space="preserve">Ruminococcaceae </w:t>
            </w:r>
            <w:r w:rsidRPr="00FB4858">
              <w:rPr>
                <w:color w:val="000000"/>
                <w:szCs w:val="21"/>
              </w:rPr>
              <w:t>spp</w:t>
            </w:r>
            <w:r w:rsidRPr="00FB4858">
              <w:rPr>
                <w:rFonts w:hint="eastAsia"/>
                <w:color w:val="000000"/>
                <w:szCs w:val="21"/>
              </w:rPr>
              <w:t xml:space="preserve">. 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and 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</w:t>
            </w:r>
            <w:proofErr w:type="gramEnd"/>
            <w:r w:rsidRPr="00FB4858">
              <w:rPr>
                <w:color w:val="000000"/>
                <w:szCs w:val="21"/>
              </w:rPr>
              <w:t xml:space="preserve">: enriched in R; </w:t>
            </w:r>
          </w:p>
          <w:p w14:paraId="31BB084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proofErr w:type="gramStart"/>
            <w:r w:rsidRPr="00FB4858">
              <w:rPr>
                <w:i/>
                <w:iCs/>
                <w:color w:val="000000"/>
                <w:szCs w:val="21"/>
              </w:rPr>
              <w:t>E.co</w:t>
            </w:r>
            <w:r w:rsidRPr="00FB4858">
              <w:rPr>
                <w:rFonts w:hint="eastAsia"/>
                <w:i/>
                <w:iCs/>
                <w:color w:val="000000"/>
                <w:szCs w:val="21"/>
              </w:rPr>
              <w:t>l</w:t>
            </w:r>
            <w:r w:rsidRPr="00FB4858">
              <w:rPr>
                <w:i/>
                <w:iCs/>
                <w:color w:val="000000"/>
                <w:szCs w:val="21"/>
              </w:rPr>
              <w:t>i</w:t>
            </w:r>
            <w:proofErr w:type="gramEnd"/>
            <w:r w:rsidRPr="00FB4858">
              <w:rPr>
                <w:rFonts w:hint="eastAsia"/>
                <w:i/>
                <w:iCs/>
                <w:color w:val="000000"/>
                <w:szCs w:val="21"/>
              </w:rPr>
              <w:t xml:space="preserve"> </w:t>
            </w:r>
            <w:r w:rsidRPr="00FB4858">
              <w:rPr>
                <w:rFonts w:hint="eastAsia"/>
                <w:color w:val="000000"/>
                <w:szCs w:val="21"/>
              </w:rPr>
              <w:t>and</w:t>
            </w:r>
            <w:r w:rsidRPr="00FB4858">
              <w:rPr>
                <w:rFonts w:hint="eastAsia"/>
                <w:i/>
                <w:color w:val="000000"/>
                <w:szCs w:val="21"/>
              </w:rPr>
              <w:t xml:space="preserve"> Proteobacteria</w:t>
            </w:r>
            <w:r w:rsidRPr="00FB4858">
              <w:rPr>
                <w:iCs/>
                <w:color w:val="000000"/>
                <w:szCs w:val="21"/>
              </w:rPr>
              <w:t>: enriched in NR</w:t>
            </w:r>
          </w:p>
        </w:tc>
        <w:tc>
          <w:tcPr>
            <w:tcW w:w="3685" w:type="dxa"/>
            <w:vAlign w:val="center"/>
          </w:tcPr>
          <w:p w14:paraId="6F3A70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A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meliorating oxidative stress injury; 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uppressing the host inflammatory 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response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30017C9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P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revented increases in intestinal permeability and systemic immunosuppression</w:t>
            </w:r>
          </w:p>
        </w:tc>
        <w:tc>
          <w:tcPr>
            <w:tcW w:w="1701" w:type="dxa"/>
            <w:vAlign w:val="center"/>
          </w:tcPr>
          <w:p w14:paraId="4416258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iCs/>
                <w:color w:val="000000"/>
                <w:szCs w:val="21"/>
                <w:shd w:val="clear" w:color="auto" w:fill="FFFFFF"/>
              </w:rPr>
              <w:t>08</w:t>
            </w:r>
          </w:p>
        </w:tc>
      </w:tr>
      <w:tr w:rsidR="00A077D3" w:rsidRPr="00FB4858" w14:paraId="328A782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F17A0D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28821AF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HCC</w:t>
            </w:r>
          </w:p>
        </w:tc>
        <w:tc>
          <w:tcPr>
            <w:tcW w:w="2206" w:type="dxa"/>
            <w:vAlign w:val="center"/>
          </w:tcPr>
          <w:p w14:paraId="22506A4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020A717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Bacteroidales</w:t>
            </w: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65AF171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Clostridiales,</w:t>
            </w:r>
          </w:p>
          <w:p w14:paraId="09152CF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Ruminococcaceae</w:t>
            </w:r>
          </w:p>
        </w:tc>
        <w:tc>
          <w:tcPr>
            <w:tcW w:w="4253" w:type="dxa"/>
            <w:vAlign w:val="center"/>
          </w:tcPr>
          <w:p w14:paraId="0C6BC4C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: prolonged PFS;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Bacteroidales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: shortened PFS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 xml:space="preserve">, enriched in </w:t>
            </w:r>
            <w:proofErr w:type="gramStart"/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NR;</w:t>
            </w:r>
            <w:proofErr w:type="gramEnd"/>
          </w:p>
          <w:p w14:paraId="1D6891C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 xml:space="preserve">Clostridiales 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and</w:t>
            </w: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 xml:space="preserve"> Ruminococcaceae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4FAC914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2A4EF7F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iCs/>
                <w:color w:val="000000"/>
                <w:szCs w:val="21"/>
                <w:shd w:val="clear" w:color="auto" w:fill="FFFFFF"/>
              </w:rPr>
              <w:t>10</w:t>
            </w:r>
          </w:p>
        </w:tc>
      </w:tr>
      <w:tr w:rsidR="00A077D3" w:rsidRPr="00FB4858" w14:paraId="3203137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0530FC7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lastRenderedPageBreak/>
              <w:t>Anti-PD-1/PD-L1 therapy</w:t>
            </w:r>
          </w:p>
        </w:tc>
        <w:tc>
          <w:tcPr>
            <w:tcW w:w="1559" w:type="dxa"/>
            <w:vAlign w:val="center"/>
          </w:tcPr>
          <w:p w14:paraId="43530C5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HCC</w:t>
            </w:r>
          </w:p>
        </w:tc>
        <w:tc>
          <w:tcPr>
            <w:tcW w:w="2206" w:type="dxa"/>
            <w:vAlign w:val="center"/>
          </w:tcPr>
          <w:p w14:paraId="640D6A0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Firmicutes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71A880A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 xml:space="preserve">Bacteroidetes, </w:t>
            </w:r>
          </w:p>
          <w:p w14:paraId="685B794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Prevotella,</w:t>
            </w:r>
          </w:p>
          <w:p w14:paraId="18487C1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</w:p>
        </w:tc>
        <w:tc>
          <w:tcPr>
            <w:tcW w:w="4253" w:type="dxa"/>
            <w:vAlign w:val="center"/>
          </w:tcPr>
          <w:p w14:paraId="2FCCB23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Enriched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</w:t>
            </w: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higher ratio of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Prevotella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species to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Bacteroidetes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: R; a skewed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Firmicutes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/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Bacteroidetes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ratio (&lt; 0.5 or &gt; 1.5): NR</w:t>
            </w:r>
          </w:p>
        </w:tc>
        <w:tc>
          <w:tcPr>
            <w:tcW w:w="3685" w:type="dxa"/>
            <w:vAlign w:val="center"/>
          </w:tcPr>
          <w:p w14:paraId="5ADE464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1C3B825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iCs/>
                <w:color w:val="000000"/>
                <w:szCs w:val="21"/>
                <w:shd w:val="clear" w:color="auto" w:fill="FFFFFF"/>
              </w:rPr>
              <w:t>11</w:t>
            </w:r>
          </w:p>
        </w:tc>
      </w:tr>
      <w:tr w:rsidR="00A077D3" w:rsidRPr="00FB4858" w14:paraId="0504E5A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3B0DFB3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Anti-CTLA4 and/or </w:t>
            </w:r>
            <w:r w:rsidRPr="00FB4858">
              <w:rPr>
                <w:color w:val="000000"/>
                <w:szCs w:val="21"/>
                <w:shd w:val="clear" w:color="auto" w:fill="FFFFFF"/>
              </w:rPr>
              <w:t>PD-1/PD-L1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treatment</w:t>
            </w:r>
          </w:p>
        </w:tc>
        <w:tc>
          <w:tcPr>
            <w:tcW w:w="1559" w:type="dxa"/>
            <w:vAlign w:val="center"/>
          </w:tcPr>
          <w:p w14:paraId="226A6D8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HCC</w:t>
            </w:r>
          </w:p>
        </w:tc>
        <w:tc>
          <w:tcPr>
            <w:tcW w:w="2206" w:type="dxa"/>
            <w:vAlign w:val="center"/>
          </w:tcPr>
          <w:p w14:paraId="67F8AF0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A.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4A5EA6D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Bifidobacterium</w:t>
            </w:r>
            <w:r w:rsidRPr="00FB4858">
              <w:rPr>
                <w:rFonts w:hint="eastAsia"/>
                <w:i/>
                <w:iCs/>
                <w:color w:val="000000"/>
                <w:szCs w:val="21"/>
              </w:rPr>
              <w:t>,</w:t>
            </w:r>
          </w:p>
          <w:p w14:paraId="2C3321A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Enterobacteriaceae</w:t>
            </w:r>
          </w:p>
        </w:tc>
        <w:tc>
          <w:tcPr>
            <w:tcW w:w="4253" w:type="dxa"/>
            <w:vAlign w:val="center"/>
          </w:tcPr>
          <w:p w14:paraId="409FE40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and </w:t>
            </w:r>
            <w:r w:rsidRPr="00FB4858">
              <w:rPr>
                <w:i/>
                <w:iCs/>
                <w:color w:val="000000"/>
                <w:szCs w:val="21"/>
              </w:rPr>
              <w:t>Bifidobacterium</w:t>
            </w:r>
            <w:r w:rsidRPr="00FB4858">
              <w:rPr>
                <w:iCs/>
                <w:color w:val="000000"/>
                <w:szCs w:val="21"/>
              </w:rPr>
              <w:t xml:space="preserve">: positively associated with disease control;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Enterobacteriaceae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</w:t>
            </w:r>
            <w:r w:rsidRPr="00FB4858">
              <w:rPr>
                <w:iCs/>
                <w:color w:val="000000"/>
                <w:szCs w:val="21"/>
              </w:rPr>
              <w:t>negatively associated with disease control</w:t>
            </w:r>
          </w:p>
        </w:tc>
        <w:tc>
          <w:tcPr>
            <w:tcW w:w="3685" w:type="dxa"/>
            <w:vAlign w:val="center"/>
          </w:tcPr>
          <w:p w14:paraId="50FCD0B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Cs/>
                <w:color w:val="000000"/>
                <w:szCs w:val="21"/>
              </w:rPr>
              <w:t>modulating the production and use of SCFAs</w:t>
            </w:r>
          </w:p>
        </w:tc>
        <w:tc>
          <w:tcPr>
            <w:tcW w:w="1701" w:type="dxa"/>
            <w:vAlign w:val="center"/>
          </w:tcPr>
          <w:p w14:paraId="0DE0D2D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>
              <w:rPr>
                <w:rFonts w:hint="eastAsia"/>
                <w:iCs/>
                <w:color w:val="000000"/>
                <w:szCs w:val="21"/>
              </w:rPr>
              <w:t>2</w:t>
            </w:r>
            <w:r>
              <w:rPr>
                <w:iCs/>
                <w:color w:val="000000"/>
                <w:szCs w:val="21"/>
              </w:rPr>
              <w:t>12</w:t>
            </w:r>
          </w:p>
        </w:tc>
      </w:tr>
      <w:tr w:rsidR="00A077D3" w:rsidRPr="00FB4858" w14:paraId="3C5D244A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27EA50C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632A468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HCC</w:t>
            </w:r>
          </w:p>
        </w:tc>
        <w:tc>
          <w:tcPr>
            <w:tcW w:w="2206" w:type="dxa"/>
            <w:vAlign w:val="center"/>
          </w:tcPr>
          <w:p w14:paraId="67E0672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 xml:space="preserve">Bifidobacterium, </w:t>
            </w:r>
          </w:p>
          <w:p w14:paraId="26E259A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Acidaminococcus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54951EC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Coprococcus</w:t>
            </w:r>
          </w:p>
        </w:tc>
        <w:tc>
          <w:tcPr>
            <w:tcW w:w="4253" w:type="dxa"/>
            <w:vAlign w:val="center"/>
          </w:tcPr>
          <w:p w14:paraId="77CA6EF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N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o positive association between the gut microbiome and the efficacy of 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ICIs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2C10D0A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Bifidobacterium, Acidaminococcus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and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Coprococcus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associated with disease control</w:t>
            </w:r>
          </w:p>
        </w:tc>
        <w:tc>
          <w:tcPr>
            <w:tcW w:w="3685" w:type="dxa"/>
            <w:vAlign w:val="center"/>
          </w:tcPr>
          <w:p w14:paraId="1C2264E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6E86970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iCs/>
                <w:color w:val="000000"/>
                <w:szCs w:val="21"/>
                <w:shd w:val="clear" w:color="auto" w:fill="FFFFFF"/>
              </w:rPr>
              <w:t>13</w:t>
            </w:r>
          </w:p>
        </w:tc>
      </w:tr>
      <w:tr w:rsidR="00A077D3" w:rsidRPr="00FB4858" w14:paraId="12F2A8B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5C45F3A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02A09C5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HCC and BTC</w:t>
            </w:r>
          </w:p>
        </w:tc>
        <w:tc>
          <w:tcPr>
            <w:tcW w:w="2206" w:type="dxa"/>
            <w:vAlign w:val="center"/>
          </w:tcPr>
          <w:p w14:paraId="669B880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Lachnospiraceae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77BF6CF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Erysipelotrichaceae,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5C4DF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 xml:space="preserve">Ruminococcaceae, </w:t>
            </w:r>
          </w:p>
          <w:p w14:paraId="6CC3120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Firmicutes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1298674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Bacteroidetes</w:t>
            </w: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7BBEA74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Veillonellaceae</w:t>
            </w:r>
          </w:p>
        </w:tc>
        <w:tc>
          <w:tcPr>
            <w:tcW w:w="4253" w:type="dxa"/>
            <w:vAlign w:val="center"/>
          </w:tcPr>
          <w:p w14:paraId="5C24D14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Lachnospiraceae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Erysipelotrichaceae,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Ruminococcaceae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: enriched in 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R;</w:t>
            </w:r>
            <w:proofErr w:type="gramEnd"/>
          </w:p>
          <w:p w14:paraId="0B7E1D9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Bacteroidetes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: enriched in R (BTC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)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;</w:t>
            </w:r>
            <w:proofErr w:type="gramEnd"/>
          </w:p>
          <w:p w14:paraId="0040E5B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  <w:shd w:val="clear" w:color="auto" w:fill="FFFFFF"/>
              </w:rPr>
              <w:t>Firmicutes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: enriched in R (HCC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);</w:t>
            </w:r>
            <w:proofErr w:type="gramEnd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54B8A2F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  <w:shd w:val="clear" w:color="auto" w:fill="FFFFFF"/>
              </w:rPr>
              <w:t>Veillonellaceae</w:t>
            </w:r>
            <w:r w:rsidRPr="00FB4858"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: enriched in NR</w:t>
            </w:r>
          </w:p>
        </w:tc>
        <w:tc>
          <w:tcPr>
            <w:tcW w:w="3685" w:type="dxa"/>
            <w:vAlign w:val="center"/>
          </w:tcPr>
          <w:p w14:paraId="4A5104F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related to SCFAs production and bile acid metabolism</w:t>
            </w:r>
          </w:p>
        </w:tc>
        <w:tc>
          <w:tcPr>
            <w:tcW w:w="1701" w:type="dxa"/>
            <w:vAlign w:val="center"/>
          </w:tcPr>
          <w:p w14:paraId="2138968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iCs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iCs/>
                <w:color w:val="000000"/>
                <w:szCs w:val="21"/>
                <w:shd w:val="clear" w:color="auto" w:fill="FFFFFF"/>
              </w:rPr>
              <w:t>09</w:t>
            </w:r>
          </w:p>
        </w:tc>
      </w:tr>
      <w:tr w:rsidR="00A077D3" w:rsidRPr="00FB4858" w14:paraId="2BA92F05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023FEDE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69971DF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RCC</w:t>
            </w:r>
          </w:p>
        </w:tc>
        <w:tc>
          <w:tcPr>
            <w:tcW w:w="2206" w:type="dxa"/>
            <w:vAlign w:val="center"/>
          </w:tcPr>
          <w:p w14:paraId="6566A05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A. muciniphila,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 </w:t>
            </w:r>
          </w:p>
          <w:p w14:paraId="2D233A1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B. salyersiae, </w:t>
            </w:r>
          </w:p>
          <w:p w14:paraId="3B78A5E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D. formicigenerans</w:t>
            </w:r>
          </w:p>
          <w:p w14:paraId="1E815A1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C. clostridioforme</w:t>
            </w:r>
          </w:p>
        </w:tc>
        <w:tc>
          <w:tcPr>
            <w:tcW w:w="4253" w:type="dxa"/>
            <w:vAlign w:val="center"/>
          </w:tcPr>
          <w:p w14:paraId="6369457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A. muciniphila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 and 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B. salyersiae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enriched in R;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D. formicigenerans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positively associated with CD8+CD69+ T </w:t>
            </w:r>
            <w:proofErr w:type="gramStart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>cells;</w:t>
            </w:r>
            <w:proofErr w:type="gramEnd"/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589BF49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C. clostridioform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negatively associated with CD137/4.1BB expressing CD4+ T lymphocytes and memory CXCR5-CCR6-CCR4-CCR10-CXCR3+CD8+ T cells</w:t>
            </w:r>
          </w:p>
        </w:tc>
        <w:tc>
          <w:tcPr>
            <w:tcW w:w="3685" w:type="dxa"/>
            <w:vAlign w:val="center"/>
          </w:tcPr>
          <w:p w14:paraId="72046FA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2F3BFEC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14</w:t>
            </w:r>
          </w:p>
        </w:tc>
      </w:tr>
      <w:tr w:rsidR="00A077D3" w:rsidRPr="00FB4858" w14:paraId="3B0FD94F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47DA4C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3327A84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RCC</w:t>
            </w:r>
          </w:p>
        </w:tc>
        <w:tc>
          <w:tcPr>
            <w:tcW w:w="2206" w:type="dxa"/>
            <w:vAlign w:val="center"/>
          </w:tcPr>
          <w:p w14:paraId="136FB64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A.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 Bifidobacterium adolescentis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3FAFF59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Barnesiella intestinihominis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,</w:t>
            </w:r>
          </w:p>
          <w:p w14:paraId="5C6D861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Odoribacter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splanchnicus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 eggerthii</w:t>
            </w:r>
          </w:p>
        </w:tc>
        <w:tc>
          <w:tcPr>
            <w:tcW w:w="4253" w:type="dxa"/>
            <w:vAlign w:val="center"/>
          </w:tcPr>
          <w:p w14:paraId="70BEBB5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A.muciniphila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 Bifidobacterium adolescentis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, 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Barnesiella intestinihominis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, 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Odoribacter splanchnicus</w:t>
            </w: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, and 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 eggerthii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related to clinical benefits</w:t>
            </w:r>
          </w:p>
        </w:tc>
        <w:tc>
          <w:tcPr>
            <w:tcW w:w="3685" w:type="dxa"/>
            <w:vAlign w:val="center"/>
          </w:tcPr>
          <w:p w14:paraId="6026946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4319424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15</w:t>
            </w:r>
          </w:p>
        </w:tc>
      </w:tr>
      <w:tr w:rsidR="00A077D3" w:rsidRPr="00FB4858" w14:paraId="7DD2B12D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6A1084C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1559" w:type="dxa"/>
            <w:vAlign w:val="center"/>
          </w:tcPr>
          <w:p w14:paraId="16C3121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>Patients with CRC</w:t>
            </w:r>
          </w:p>
        </w:tc>
        <w:tc>
          <w:tcPr>
            <w:tcW w:w="2206" w:type="dxa"/>
            <w:vAlign w:val="center"/>
          </w:tcPr>
          <w:p w14:paraId="549A255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F. nucleatum</w:t>
            </w:r>
          </w:p>
        </w:tc>
        <w:tc>
          <w:tcPr>
            <w:tcW w:w="4253" w:type="dxa"/>
            <w:vAlign w:val="center"/>
          </w:tcPr>
          <w:p w14:paraId="3896854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F. nucleatum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positively associated with the enhanced efficacy of ICIs</w:t>
            </w:r>
          </w:p>
        </w:tc>
        <w:tc>
          <w:tcPr>
            <w:tcW w:w="3685" w:type="dxa"/>
            <w:vAlign w:val="center"/>
          </w:tcPr>
          <w:p w14:paraId="018370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Activating STING signaling pathway; 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>ncreasing the accumulation of IFN-γ+ CD8+ TILs</w:t>
            </w:r>
          </w:p>
        </w:tc>
        <w:tc>
          <w:tcPr>
            <w:tcW w:w="1701" w:type="dxa"/>
            <w:vAlign w:val="center"/>
          </w:tcPr>
          <w:p w14:paraId="2A8650B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16</w:t>
            </w:r>
          </w:p>
        </w:tc>
      </w:tr>
      <w:tr w:rsidR="00A077D3" w:rsidRPr="00FB4858" w14:paraId="05C3CD3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6E4020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1559" w:type="dxa"/>
            <w:vAlign w:val="center"/>
          </w:tcPr>
          <w:p w14:paraId="442D726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Patients with </w:t>
            </w:r>
            <w:r w:rsidRPr="00FB4858">
              <w:rPr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2206" w:type="dxa"/>
            <w:vAlign w:val="center"/>
          </w:tcPr>
          <w:p w14:paraId="1E8B6A7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B.fragilis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657FE07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B.thetaiotaomicron</w:t>
            </w:r>
            <w:proofErr w:type="gramEnd"/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>,</w:t>
            </w:r>
          </w:p>
          <w:p w14:paraId="75D25C5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Burkholderiales</w:t>
            </w:r>
          </w:p>
        </w:tc>
        <w:tc>
          <w:tcPr>
            <w:tcW w:w="4253" w:type="dxa"/>
            <w:vAlign w:val="center"/>
          </w:tcPr>
          <w:p w14:paraId="222E4BA8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proofErr w:type="gramStart"/>
            <w:r w:rsidRPr="00FB4858">
              <w:rPr>
                <w:i/>
                <w:color w:val="000000"/>
                <w:szCs w:val="21"/>
                <w:shd w:val="clear" w:color="auto" w:fill="FFFFFF"/>
              </w:rPr>
              <w:t>B.fragilis</w:t>
            </w:r>
            <w:proofErr w:type="gramEnd"/>
            <w:r w:rsidRPr="00FB4858">
              <w:rPr>
                <w:i/>
                <w:color w:val="000000"/>
                <w:szCs w:val="21"/>
                <w:shd w:val="clear" w:color="auto" w:fill="FFFFFF"/>
              </w:rPr>
              <w:t>, B.thetaiotaomicron</w:t>
            </w:r>
            <w:r w:rsidRPr="00FB4858">
              <w:rPr>
                <w:rFonts w:hint="eastAsia"/>
                <w:i/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Burkholderiales</w:t>
            </w:r>
            <w:r w:rsidRPr="00FB4858">
              <w:rPr>
                <w:iCs/>
                <w:color w:val="000000"/>
                <w:szCs w:val="21"/>
              </w:rPr>
              <w:t xml:space="preserve">: </w:t>
            </w:r>
            <w:r w:rsidRPr="00FB4858">
              <w:rPr>
                <w:color w:val="000000"/>
                <w:szCs w:val="21"/>
                <w:shd w:val="clear" w:color="auto" w:fill="FFFFFF"/>
              </w:rPr>
              <w:t>increased in R</w:t>
            </w:r>
          </w:p>
        </w:tc>
        <w:tc>
          <w:tcPr>
            <w:tcW w:w="3685" w:type="dxa"/>
            <w:vAlign w:val="center"/>
          </w:tcPr>
          <w:p w14:paraId="651926D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Cs/>
                <w:color w:val="000000"/>
                <w:szCs w:val="21"/>
              </w:rPr>
              <w:t>Activating the IL-12–dependent TH1 immune responses</w:t>
            </w:r>
          </w:p>
        </w:tc>
        <w:tc>
          <w:tcPr>
            <w:tcW w:w="1701" w:type="dxa"/>
            <w:vAlign w:val="center"/>
          </w:tcPr>
          <w:p w14:paraId="10F4433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>
              <w:rPr>
                <w:rFonts w:hint="eastAsia"/>
                <w:iCs/>
                <w:color w:val="000000"/>
                <w:szCs w:val="21"/>
              </w:rPr>
              <w:t>2</w:t>
            </w:r>
            <w:r>
              <w:rPr>
                <w:iCs/>
                <w:color w:val="000000"/>
                <w:szCs w:val="21"/>
              </w:rPr>
              <w:t>36</w:t>
            </w:r>
          </w:p>
        </w:tc>
      </w:tr>
      <w:tr w:rsidR="00A077D3" w:rsidRPr="00FB4858" w14:paraId="28B0883C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43A51D03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lastRenderedPageBreak/>
              <w:t>Anti-CTLA-4 therapy</w:t>
            </w:r>
          </w:p>
        </w:tc>
        <w:tc>
          <w:tcPr>
            <w:tcW w:w="1559" w:type="dxa"/>
            <w:vAlign w:val="center"/>
          </w:tcPr>
          <w:p w14:paraId="3056C7F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Patients with </w:t>
            </w:r>
            <w:r w:rsidRPr="00FB4858">
              <w:rPr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2206" w:type="dxa"/>
            <w:vAlign w:val="center"/>
          </w:tcPr>
          <w:p w14:paraId="0C43353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Faecalibacterium</w:t>
            </w:r>
            <w:r w:rsidRPr="00FB4858">
              <w:rPr>
                <w:rFonts w:hint="eastAsia"/>
                <w:iCs/>
                <w:color w:val="000000"/>
                <w:szCs w:val="21"/>
              </w:rPr>
              <w:t>,</w:t>
            </w:r>
            <w:r w:rsidRPr="00FB4858">
              <w:rPr>
                <w:i/>
                <w:iCs/>
                <w:color w:val="000000"/>
                <w:szCs w:val="21"/>
              </w:rPr>
              <w:t xml:space="preserve"> </w:t>
            </w:r>
          </w:p>
          <w:p w14:paraId="095C4B1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rFonts w:hint="eastAsia"/>
                <w:i/>
                <w:iCs/>
                <w:color w:val="000000"/>
                <w:szCs w:val="21"/>
              </w:rPr>
              <w:t xml:space="preserve">other </w:t>
            </w:r>
            <w:r w:rsidRPr="00FB4858">
              <w:rPr>
                <w:i/>
                <w:iCs/>
                <w:color w:val="000000"/>
                <w:szCs w:val="21"/>
              </w:rPr>
              <w:t>Firmicutes</w:t>
            </w:r>
          </w:p>
        </w:tc>
        <w:tc>
          <w:tcPr>
            <w:tcW w:w="4253" w:type="dxa"/>
            <w:vAlign w:val="center"/>
          </w:tcPr>
          <w:p w14:paraId="34B9138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 xml:space="preserve">Faecalibacterium </w:t>
            </w:r>
            <w:r w:rsidRPr="00FB4858">
              <w:rPr>
                <w:iCs/>
                <w:color w:val="000000"/>
                <w:szCs w:val="21"/>
              </w:rPr>
              <w:t>and</w:t>
            </w:r>
            <w:r w:rsidRPr="00FB4858">
              <w:rPr>
                <w:i/>
                <w:iCs/>
                <w:color w:val="000000"/>
                <w:szCs w:val="21"/>
              </w:rPr>
              <w:t xml:space="preserve"> </w:t>
            </w:r>
            <w:r w:rsidRPr="00FB4858">
              <w:rPr>
                <w:rFonts w:hint="eastAsia"/>
                <w:i/>
                <w:iCs/>
                <w:color w:val="000000"/>
                <w:szCs w:val="21"/>
              </w:rPr>
              <w:t xml:space="preserve">other </w:t>
            </w:r>
            <w:r w:rsidRPr="00FB4858">
              <w:rPr>
                <w:i/>
                <w:iCs/>
                <w:color w:val="000000"/>
                <w:szCs w:val="21"/>
              </w:rPr>
              <w:t>Firmicutes</w:t>
            </w:r>
            <w:r w:rsidRPr="00FB4858">
              <w:rPr>
                <w:iCs/>
                <w:color w:val="000000"/>
                <w:szCs w:val="21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3B2F3D5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rFonts w:hint="eastAsia"/>
                <w:iCs/>
                <w:color w:val="000000"/>
                <w:szCs w:val="21"/>
              </w:rPr>
              <w:t>I</w:t>
            </w:r>
            <w:r w:rsidRPr="00FB4858">
              <w:rPr>
                <w:iCs/>
                <w:color w:val="000000"/>
                <w:szCs w:val="21"/>
              </w:rPr>
              <w:t xml:space="preserve">nducing ICOS expression on CD4+ T cells; </w:t>
            </w:r>
            <w:r w:rsidRPr="00FB4858">
              <w:rPr>
                <w:rFonts w:hint="eastAsia"/>
                <w:iCs/>
                <w:color w:val="000000"/>
                <w:szCs w:val="21"/>
              </w:rPr>
              <w:t>I</w:t>
            </w:r>
            <w:r w:rsidRPr="00FB4858">
              <w:rPr>
                <w:iCs/>
                <w:color w:val="000000"/>
                <w:szCs w:val="21"/>
              </w:rPr>
              <w:t xml:space="preserve">ncreasing sCD25 </w:t>
            </w:r>
            <w:proofErr w:type="gramStart"/>
            <w:r w:rsidRPr="00FB4858">
              <w:rPr>
                <w:iCs/>
                <w:color w:val="000000"/>
                <w:szCs w:val="21"/>
              </w:rPr>
              <w:t>expression;</w:t>
            </w:r>
            <w:proofErr w:type="gramEnd"/>
            <w:r w:rsidRPr="00FB4858">
              <w:rPr>
                <w:iCs/>
                <w:color w:val="000000"/>
                <w:szCs w:val="21"/>
              </w:rPr>
              <w:t xml:space="preserve"> </w:t>
            </w:r>
          </w:p>
          <w:p w14:paraId="1E522DB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rFonts w:hint="eastAsia"/>
                <w:iCs/>
                <w:color w:val="000000"/>
                <w:szCs w:val="21"/>
              </w:rPr>
              <w:t>D</w:t>
            </w:r>
            <w:r w:rsidRPr="00FB4858">
              <w:rPr>
                <w:iCs/>
                <w:color w:val="000000"/>
                <w:szCs w:val="21"/>
              </w:rPr>
              <w:t>ecreasing circulating α4+β7+ T cells and CD4+ Treg cells</w:t>
            </w:r>
          </w:p>
        </w:tc>
        <w:tc>
          <w:tcPr>
            <w:tcW w:w="1701" w:type="dxa"/>
            <w:vAlign w:val="center"/>
          </w:tcPr>
          <w:p w14:paraId="51B1AFC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>
              <w:rPr>
                <w:rFonts w:hint="eastAsia"/>
                <w:iCs/>
                <w:color w:val="000000"/>
                <w:szCs w:val="21"/>
              </w:rPr>
              <w:t>2</w:t>
            </w:r>
            <w:r>
              <w:rPr>
                <w:iCs/>
                <w:color w:val="000000"/>
                <w:szCs w:val="21"/>
              </w:rPr>
              <w:t>38</w:t>
            </w:r>
          </w:p>
        </w:tc>
      </w:tr>
      <w:tr w:rsidR="00A077D3" w:rsidRPr="00FB4858" w14:paraId="48EC85F2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76728B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1559" w:type="dxa"/>
            <w:vAlign w:val="center"/>
          </w:tcPr>
          <w:p w14:paraId="6B91897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Cs/>
                <w:color w:val="000000"/>
                <w:szCs w:val="21"/>
                <w:shd w:val="clear" w:color="auto" w:fill="FFFFFF"/>
              </w:rPr>
              <w:t xml:space="preserve">Patients with </w:t>
            </w:r>
            <w:r w:rsidRPr="00FB4858">
              <w:rPr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2206" w:type="dxa"/>
            <w:vAlign w:val="center"/>
          </w:tcPr>
          <w:p w14:paraId="4953485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Faecalibacterium,</w:t>
            </w:r>
            <w:r w:rsidRPr="00FB4858">
              <w:rPr>
                <w:iCs/>
                <w:color w:val="000000"/>
                <w:szCs w:val="21"/>
              </w:rPr>
              <w:t xml:space="preserve"> </w:t>
            </w:r>
          </w:p>
          <w:p w14:paraId="1B09F3D1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Gemminger</w:t>
            </w:r>
            <w:r w:rsidRPr="00FB4858">
              <w:rPr>
                <w:rFonts w:hint="eastAsia"/>
                <w:iCs/>
                <w:color w:val="000000"/>
                <w:szCs w:val="21"/>
              </w:rPr>
              <w:t>,</w:t>
            </w:r>
          </w:p>
          <w:p w14:paraId="67DB48B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>Bacteroides</w:t>
            </w:r>
          </w:p>
        </w:tc>
        <w:tc>
          <w:tcPr>
            <w:tcW w:w="4253" w:type="dxa"/>
            <w:vAlign w:val="center"/>
          </w:tcPr>
          <w:p w14:paraId="6282036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212121"/>
                <w:szCs w:val="21"/>
                <w:shd w:val="clear" w:color="auto" w:fill="FFFFFF"/>
              </w:rPr>
            </w:pPr>
            <w:r w:rsidRPr="00FB4858">
              <w:rPr>
                <w:i/>
                <w:iCs/>
                <w:color w:val="000000"/>
                <w:szCs w:val="21"/>
              </w:rPr>
              <w:t>Faecalibacterium</w:t>
            </w:r>
            <w:r w:rsidRPr="00FB4858">
              <w:rPr>
                <w:iCs/>
                <w:color w:val="000000"/>
                <w:szCs w:val="21"/>
              </w:rPr>
              <w:t xml:space="preserve"> and </w:t>
            </w:r>
            <w:proofErr w:type="gramStart"/>
            <w:r w:rsidRPr="00FB4858">
              <w:rPr>
                <w:i/>
                <w:iCs/>
                <w:color w:val="000000"/>
                <w:szCs w:val="21"/>
              </w:rPr>
              <w:t>Gemminger</w:t>
            </w:r>
            <w:r w:rsidRPr="00FB4858">
              <w:rPr>
                <w:color w:val="212121"/>
                <w:szCs w:val="21"/>
                <w:shd w:val="clear" w:color="auto" w:fill="FFFFFF"/>
              </w:rPr>
              <w:t xml:space="preserve"> :</w:t>
            </w:r>
            <w:proofErr w:type="gramEnd"/>
            <w:r w:rsidRPr="00FB4858">
              <w:rPr>
                <w:color w:val="212121"/>
                <w:szCs w:val="21"/>
                <w:shd w:val="clear" w:color="auto" w:fill="FFFFFF"/>
              </w:rPr>
              <w:t xml:space="preserve"> </w:t>
            </w:r>
            <w:r w:rsidRPr="00FB4858">
              <w:rPr>
                <w:iCs/>
                <w:color w:val="000000"/>
                <w:szCs w:val="21"/>
              </w:rPr>
              <w:t>linked to long-term clinical benefit;</w:t>
            </w:r>
            <w:r w:rsidRPr="00FB4858">
              <w:rPr>
                <w:color w:val="212121"/>
                <w:szCs w:val="21"/>
                <w:shd w:val="clear" w:color="auto" w:fill="FFFFFF"/>
              </w:rPr>
              <w:t xml:space="preserve"> </w:t>
            </w:r>
          </w:p>
          <w:p w14:paraId="30CA501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r w:rsidRPr="00FB4858">
              <w:rPr>
                <w:i/>
                <w:color w:val="000000"/>
                <w:szCs w:val="21"/>
              </w:rPr>
              <w:t>Bacteroides</w:t>
            </w:r>
            <w:r w:rsidRPr="00FB4858">
              <w:rPr>
                <w:color w:val="000000"/>
                <w:szCs w:val="21"/>
              </w:rPr>
              <w:t>: linked to poor clinical outcome</w:t>
            </w:r>
          </w:p>
        </w:tc>
        <w:tc>
          <w:tcPr>
            <w:tcW w:w="3685" w:type="dxa"/>
            <w:vAlign w:val="center"/>
          </w:tcPr>
          <w:p w14:paraId="5C6FD7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r w:rsidRPr="00FB4858">
              <w:rPr>
                <w:color w:val="000000"/>
                <w:szCs w:val="21"/>
              </w:rPr>
              <w:t>SCFAs limit CTLA-4 blockade efficacy: restraining the maturation of DCs and the accumulation of tumor-specific T cells and memory T cells</w:t>
            </w:r>
          </w:p>
        </w:tc>
        <w:tc>
          <w:tcPr>
            <w:tcW w:w="1701" w:type="dxa"/>
            <w:vAlign w:val="center"/>
          </w:tcPr>
          <w:p w14:paraId="49B1E6B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39</w:t>
            </w:r>
          </w:p>
        </w:tc>
      </w:tr>
      <w:tr w:rsidR="00A077D3" w:rsidRPr="00FB4858" w14:paraId="72BF5DD3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34DB66B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ACT therapy</w:t>
            </w:r>
          </w:p>
        </w:tc>
        <w:tc>
          <w:tcPr>
            <w:tcW w:w="1559" w:type="dxa"/>
            <w:vAlign w:val="center"/>
          </w:tcPr>
          <w:p w14:paraId="6001219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Tumor bearing mice</w:t>
            </w:r>
          </w:p>
        </w:tc>
        <w:tc>
          <w:tcPr>
            <w:tcW w:w="2206" w:type="dxa"/>
            <w:vAlign w:val="center"/>
          </w:tcPr>
          <w:p w14:paraId="2673BD1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4253" w:type="dxa"/>
            <w:vAlign w:val="center"/>
          </w:tcPr>
          <w:p w14:paraId="412AA7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ntibiotics or LPS signaling components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use: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reduced anticancer efficacy of ACT; </w:t>
            </w:r>
          </w:p>
          <w:p w14:paraId="1C6F5CC9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TBI: augmented function of ACT</w:t>
            </w:r>
          </w:p>
        </w:tc>
        <w:tc>
          <w:tcPr>
            <w:tcW w:w="3685" w:type="dxa"/>
            <w:vAlign w:val="center"/>
          </w:tcPr>
          <w:p w14:paraId="774742B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Triggering the TLR4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pathway;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 </w:t>
            </w:r>
          </w:p>
          <w:p w14:paraId="03D6589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A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ctivating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DCs;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51108B9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I</w:t>
            </w:r>
            <w:r w:rsidRPr="00FB4858">
              <w:rPr>
                <w:color w:val="000000"/>
                <w:szCs w:val="21"/>
                <w:shd w:val="clear" w:color="auto" w:fill="FFFFFF"/>
              </w:rPr>
              <w:t>ncreased secretion of pro-inflammatory across the gut</w:t>
            </w:r>
          </w:p>
        </w:tc>
        <w:tc>
          <w:tcPr>
            <w:tcW w:w="1701" w:type="dxa"/>
            <w:vAlign w:val="center"/>
          </w:tcPr>
          <w:p w14:paraId="02C8F72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50</w:t>
            </w:r>
          </w:p>
        </w:tc>
      </w:tr>
      <w:tr w:rsidR="00A077D3" w:rsidRPr="00FB4858" w14:paraId="5AC01C58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327F57C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ACT therapy</w:t>
            </w:r>
          </w:p>
        </w:tc>
        <w:tc>
          <w:tcPr>
            <w:tcW w:w="1559" w:type="dxa"/>
            <w:vAlign w:val="center"/>
          </w:tcPr>
          <w:p w14:paraId="5A56211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Mice with HPV-associated cancers</w:t>
            </w:r>
          </w:p>
        </w:tc>
        <w:tc>
          <w:tcPr>
            <w:tcW w:w="2206" w:type="dxa"/>
            <w:vAlign w:val="center"/>
          </w:tcPr>
          <w:p w14:paraId="3541308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Bacteroides</w:t>
            </w: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,</w:t>
            </w:r>
          </w:p>
          <w:p w14:paraId="20EE65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Parabacteroides</w:t>
            </w:r>
          </w:p>
        </w:tc>
        <w:tc>
          <w:tcPr>
            <w:tcW w:w="4253" w:type="dxa"/>
            <w:vAlign w:val="center"/>
          </w:tcPr>
          <w:p w14:paraId="74BCD39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Bacteroides </w:t>
            </w:r>
            <w:r w:rsidRPr="00FB4858">
              <w:rPr>
                <w:color w:val="000000"/>
                <w:szCs w:val="21"/>
                <w:shd w:val="clear" w:color="auto" w:fill="FFFFFF"/>
              </w:rPr>
              <w:t>and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 xml:space="preserve"> Parabacteroides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0B0EDB8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Raised systemic Cd8α+ DCs; induced TH1 immune responses; increased the abundance and activity of tumor-specific TILs</w:t>
            </w:r>
          </w:p>
        </w:tc>
        <w:tc>
          <w:tcPr>
            <w:tcW w:w="1701" w:type="dxa"/>
            <w:vAlign w:val="center"/>
          </w:tcPr>
          <w:p w14:paraId="54083AAF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51</w:t>
            </w:r>
          </w:p>
        </w:tc>
      </w:tr>
      <w:tr w:rsidR="00A077D3" w:rsidRPr="00FB4858" w14:paraId="739392A5" w14:textId="77777777" w:rsidTr="000E02BB">
        <w:trPr>
          <w:trHeight w:val="1134"/>
        </w:trPr>
        <w:tc>
          <w:tcPr>
            <w:tcW w:w="1514" w:type="dxa"/>
            <w:vAlign w:val="center"/>
          </w:tcPr>
          <w:p w14:paraId="170C54D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CAR-T therapy</w:t>
            </w:r>
          </w:p>
        </w:tc>
        <w:tc>
          <w:tcPr>
            <w:tcW w:w="1559" w:type="dxa"/>
            <w:vAlign w:val="center"/>
          </w:tcPr>
          <w:p w14:paraId="4F1F225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Patients with B-cell malignancies</w:t>
            </w:r>
          </w:p>
        </w:tc>
        <w:tc>
          <w:tcPr>
            <w:tcW w:w="2206" w:type="dxa"/>
            <w:vAlign w:val="center"/>
          </w:tcPr>
          <w:p w14:paraId="7874DE2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Ruminococcus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</w:p>
          <w:p w14:paraId="367AB49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</w:t>
            </w:r>
            <w:r w:rsidRPr="00FB4858">
              <w:rPr>
                <w:color w:val="000000"/>
                <w:szCs w:val="21"/>
                <w:shd w:val="clear" w:color="auto" w:fill="FFFFFF"/>
              </w:rPr>
              <w:t>s,</w:t>
            </w:r>
          </w:p>
          <w:p w14:paraId="1C6ED09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</w:p>
        </w:tc>
        <w:tc>
          <w:tcPr>
            <w:tcW w:w="4253" w:type="dxa"/>
            <w:vAlign w:val="center"/>
          </w:tcPr>
          <w:p w14:paraId="6245BCA6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Ruminococcus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,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Bacteroide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s,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Faecalibacterium</w:t>
            </w:r>
            <w:r w:rsidRPr="00FB4858">
              <w:rPr>
                <w:color w:val="000000"/>
                <w:szCs w:val="21"/>
                <w:shd w:val="clear" w:color="auto" w:fill="FFFFFF"/>
              </w:rPr>
              <w:t>: enriched in R</w:t>
            </w:r>
          </w:p>
        </w:tc>
        <w:tc>
          <w:tcPr>
            <w:tcW w:w="3685" w:type="dxa"/>
            <w:vAlign w:val="center"/>
          </w:tcPr>
          <w:p w14:paraId="28630D30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--</w:t>
            </w:r>
          </w:p>
        </w:tc>
        <w:tc>
          <w:tcPr>
            <w:tcW w:w="1701" w:type="dxa"/>
            <w:vAlign w:val="center"/>
          </w:tcPr>
          <w:p w14:paraId="7AFDBEF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color w:val="000000"/>
                <w:szCs w:val="21"/>
                <w:shd w:val="clear" w:color="auto" w:fill="FFFFFF"/>
              </w:rPr>
              <w:t>53</w:t>
            </w:r>
          </w:p>
        </w:tc>
      </w:tr>
      <w:tr w:rsidR="00A077D3" w:rsidRPr="00FB4858" w14:paraId="73BB4A06" w14:textId="77777777" w:rsidTr="000E02BB">
        <w:trPr>
          <w:trHeight w:val="1134"/>
        </w:trPr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F6DB574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CpG-ODN therapy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D72A8A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>Tumor bearing mice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14:paraId="0F87AC4E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Ruminococcus,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62E9DA57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Alistipes shahii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406A29AD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/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Lactobacillus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CDA52B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i/>
                <w:color w:val="000000"/>
                <w:szCs w:val="21"/>
                <w:shd w:val="clear" w:color="auto" w:fill="FFFFFF"/>
              </w:rPr>
              <w:t>Ruminococcus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 and </w:t>
            </w:r>
            <w:r w:rsidRPr="00FB4858">
              <w:rPr>
                <w:i/>
                <w:color w:val="000000"/>
                <w:szCs w:val="21"/>
                <w:shd w:val="clear" w:color="auto" w:fill="FFFFFF"/>
              </w:rPr>
              <w:t>Alistipes shahii</w:t>
            </w:r>
            <w:r w:rsidRPr="00FB4858">
              <w:rPr>
                <w:color w:val="000000"/>
                <w:szCs w:val="21"/>
                <w:shd w:val="clear" w:color="auto" w:fill="FFFFFF"/>
              </w:rPr>
              <w:t xml:space="preserve">: enriched in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R;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43463BD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iCs/>
                <w:color w:val="000000"/>
                <w:szCs w:val="21"/>
              </w:rPr>
            </w:pPr>
            <w:r w:rsidRPr="00FB4858">
              <w:rPr>
                <w:i/>
                <w:iCs/>
                <w:color w:val="000000"/>
                <w:szCs w:val="21"/>
              </w:rPr>
              <w:t>Lactobacillus</w:t>
            </w:r>
            <w:r w:rsidRPr="00FB4858">
              <w:rPr>
                <w:iCs/>
                <w:color w:val="000000"/>
                <w:szCs w:val="21"/>
              </w:rPr>
              <w:t>: enriched in NR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8734D92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color w:val="000000"/>
                <w:szCs w:val="21"/>
                <w:shd w:val="clear" w:color="auto" w:fill="FFFFFF"/>
              </w:rPr>
              <w:t xml:space="preserve">Inducing the production of inflammatory cytokine by tumor-associated innate myeloid </w:t>
            </w:r>
            <w:proofErr w:type="gramStart"/>
            <w:r w:rsidRPr="00FB4858">
              <w:rPr>
                <w:color w:val="000000"/>
                <w:szCs w:val="21"/>
                <w:shd w:val="clear" w:color="auto" w:fill="FFFFFF"/>
              </w:rPr>
              <w:t>cell;</w:t>
            </w:r>
            <w:proofErr w:type="gramEnd"/>
            <w:r w:rsidRPr="00FB4858">
              <w:rPr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7A73D465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FB4858">
              <w:rPr>
                <w:rFonts w:hint="eastAsia"/>
                <w:color w:val="000000"/>
                <w:szCs w:val="21"/>
                <w:shd w:val="clear" w:color="auto" w:fill="FFFFFF"/>
              </w:rPr>
              <w:t>R</w:t>
            </w:r>
            <w:r w:rsidRPr="00FB4858">
              <w:rPr>
                <w:color w:val="000000"/>
                <w:szCs w:val="21"/>
                <w:shd w:val="clear" w:color="auto" w:fill="FFFFFF"/>
              </w:rPr>
              <w:t>egulating the inflammatory response in the TME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A8185C" w14:textId="77777777" w:rsidR="00A077D3" w:rsidRPr="00FB4858" w:rsidRDefault="00A077D3" w:rsidP="000E02BB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color w:val="000000"/>
                <w:szCs w:val="21"/>
                <w:shd w:val="clear" w:color="auto" w:fill="FFFFFF"/>
              </w:rPr>
              <w:t>19</w:t>
            </w:r>
          </w:p>
        </w:tc>
      </w:tr>
    </w:tbl>
    <w:p w14:paraId="7313C8C1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590988A0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5DCB4D59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5B632666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05C4F372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6FBC0E77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C83D1F6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081A7F0C" w14:textId="77777777" w:rsidR="00A077D3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tbl>
      <w:tblPr>
        <w:tblStyle w:val="2"/>
        <w:tblW w:w="1545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2835"/>
        <w:gridCol w:w="4536"/>
        <w:gridCol w:w="3828"/>
        <w:gridCol w:w="708"/>
      </w:tblGrid>
      <w:tr w:rsidR="00A077D3" w:rsidRPr="00BF3C36" w14:paraId="421871B8" w14:textId="77777777" w:rsidTr="000E02BB">
        <w:trPr>
          <w:trHeight w:val="340"/>
        </w:trPr>
        <w:tc>
          <w:tcPr>
            <w:tcW w:w="15451" w:type="dxa"/>
            <w:gridSpan w:val="6"/>
            <w:tcBorders>
              <w:bottom w:val="single" w:sz="4" w:space="0" w:color="auto"/>
            </w:tcBorders>
            <w:vAlign w:val="center"/>
          </w:tcPr>
          <w:p w14:paraId="7B88971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Supplemental </w:t>
            </w: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140D3">
              <w:rPr>
                <w:rFonts w:ascii="Times New Roman" w:hAnsi="Times New Roman" w:cs="Times New Roman"/>
                <w:b/>
                <w:sz w:val="24"/>
                <w:szCs w:val="24"/>
              </w:rPr>
              <w:t>Studies describing the relationship between the gut microbiota and irAEs</w:t>
            </w:r>
          </w:p>
        </w:tc>
      </w:tr>
      <w:tr w:rsidR="00A077D3" w:rsidRPr="00BF3C36" w14:paraId="78DF8EE7" w14:textId="77777777" w:rsidTr="000E02BB">
        <w:trPr>
          <w:trHeight w:val="51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F742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szCs w:val="21"/>
              </w:rPr>
              <w:t>Type of irAEs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749D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szCs w:val="21"/>
              </w:rPr>
              <w:t>Type of immunotherapy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7AE5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szCs w:val="21"/>
              </w:rPr>
              <w:t>Associated bacterium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9250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szCs w:val="21"/>
              </w:rPr>
              <w:t>Major findings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DCE4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color w:val="000000"/>
                <w:szCs w:val="21"/>
                <w:shd w:val="clear" w:color="auto" w:fill="FFFFFF"/>
              </w:rPr>
              <w:t>Mechanistic exploration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EC8F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/>
                <w:szCs w:val="21"/>
              </w:rPr>
              <w:t>Ref.</w:t>
            </w:r>
          </w:p>
        </w:tc>
      </w:tr>
      <w:tr w:rsidR="00A077D3" w:rsidRPr="00BF3C36" w14:paraId="7EDF4FFA" w14:textId="77777777" w:rsidTr="000E02BB">
        <w:trPr>
          <w:trHeight w:val="1134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337A2D7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12E869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0EE4BB0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Bacteroidaceae,</w:t>
            </w:r>
          </w:p>
          <w:p w14:paraId="70DA6A1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Rikenellaceae,</w:t>
            </w:r>
          </w:p>
          <w:p w14:paraId="0624D55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Barnesiellaceae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4E1839B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Increased abundance of </w:t>
            </w:r>
            <w:r w:rsidRPr="00BF3C36">
              <w:rPr>
                <w:rFonts w:ascii="Times New Roman" w:hAnsi="Times New Roman" w:cs="Times New Roman"/>
                <w:i/>
                <w:szCs w:val="21"/>
              </w:rPr>
              <w:t>Bacteroidaceae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BF3C36">
              <w:rPr>
                <w:rFonts w:ascii="Times New Roman" w:hAnsi="Times New Roman" w:cs="Times New Roman"/>
                <w:i/>
                <w:szCs w:val="21"/>
              </w:rPr>
              <w:t>Rikenellaceae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BF3C36">
              <w:rPr>
                <w:rFonts w:ascii="Times New Roman" w:hAnsi="Times New Roman" w:cs="Times New Roman"/>
                <w:i/>
                <w:szCs w:val="21"/>
              </w:rPr>
              <w:t>Barnesiellaceae</w:t>
            </w:r>
            <w:r w:rsidRPr="00BF3C36">
              <w:rPr>
                <w:rFonts w:ascii="Times New Roman" w:hAnsi="Times New Roman" w:cs="Times New Roman"/>
                <w:szCs w:val="21"/>
              </w:rPr>
              <w:t>: correlated with resistance to the development of colitis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126A677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Reduced capacity for microbe-mediated production of B vitamins and polyamine transport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710E9A0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77D3" w:rsidRPr="00BF3C36" w14:paraId="2A1AFC82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580C142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</w:p>
        </w:tc>
        <w:tc>
          <w:tcPr>
            <w:tcW w:w="1842" w:type="dxa"/>
            <w:vAlign w:val="center"/>
          </w:tcPr>
          <w:p w14:paraId="626D9FB0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2835" w:type="dxa"/>
            <w:vAlign w:val="center"/>
          </w:tcPr>
          <w:p w14:paraId="22941162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B. thetaiotaomicron,</w:t>
            </w:r>
          </w:p>
          <w:p w14:paraId="256BAC6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B. fragilis</w:t>
            </w:r>
          </w:p>
        </w:tc>
        <w:tc>
          <w:tcPr>
            <w:tcW w:w="4536" w:type="dxa"/>
            <w:vAlign w:val="center"/>
          </w:tcPr>
          <w:p w14:paraId="2EC1B00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I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ntestinal reconstitution of </w:t>
            </w:r>
            <w:proofErr w:type="gramStart"/>
            <w:r w:rsidRPr="00BF3C3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B.thetaiotaomicron</w:t>
            </w:r>
            <w:proofErr w:type="gramEnd"/>
            <w:r w:rsidRPr="00BF3C3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r w:rsidRPr="00BF3C36">
              <w:rPr>
                <w:rFonts w:ascii="Times New Roman" w:hAnsi="Times New Roman" w:cs="Times New Roman"/>
                <w:iCs/>
                <w:color w:val="000000"/>
                <w:szCs w:val="21"/>
              </w:rPr>
              <w:t>and</w:t>
            </w:r>
            <w:r w:rsidRPr="00BF3C3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B. fragilis</w:t>
            </w:r>
            <w:r w:rsidRPr="00BF3C36">
              <w:rPr>
                <w:rFonts w:ascii="Times New Roman" w:hAnsi="Times New Roman" w:cs="Times New Roman"/>
                <w:iCs/>
                <w:color w:val="000000"/>
                <w:szCs w:val="21"/>
              </w:rPr>
              <w:t>: amelioration of colitis</w:t>
            </w:r>
          </w:p>
        </w:tc>
        <w:tc>
          <w:tcPr>
            <w:tcW w:w="3828" w:type="dxa"/>
            <w:vAlign w:val="center"/>
          </w:tcPr>
          <w:p w14:paraId="578BCB3F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Affecting IL-12-dependent TH1 immune responses</w:t>
            </w:r>
          </w:p>
        </w:tc>
        <w:tc>
          <w:tcPr>
            <w:tcW w:w="708" w:type="dxa"/>
            <w:vAlign w:val="center"/>
          </w:tcPr>
          <w:p w14:paraId="290118A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212121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36</w:t>
            </w:r>
          </w:p>
        </w:tc>
      </w:tr>
      <w:tr w:rsidR="00A077D3" w:rsidRPr="00BF3C36" w14:paraId="4DEC7063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6855D22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</w:p>
        </w:tc>
        <w:tc>
          <w:tcPr>
            <w:tcW w:w="1842" w:type="dxa"/>
            <w:vAlign w:val="center"/>
          </w:tcPr>
          <w:p w14:paraId="3F6C149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2835" w:type="dxa"/>
            <w:vAlign w:val="center"/>
          </w:tcPr>
          <w:p w14:paraId="305E7FFB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Firmicutes,</w:t>
            </w:r>
          </w:p>
          <w:p w14:paraId="3460909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Bacteroidetes</w:t>
            </w:r>
          </w:p>
        </w:tc>
        <w:tc>
          <w:tcPr>
            <w:tcW w:w="4536" w:type="dxa"/>
            <w:vAlign w:val="center"/>
          </w:tcPr>
          <w:p w14:paraId="77977A2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Firmicutes:</w:t>
            </w:r>
            <w:r w:rsidRPr="00BF3C36">
              <w:rPr>
                <w:rFonts w:ascii="Times New Roman" w:hAnsi="Times New Roman" w:cs="Times New Roman"/>
                <w:color w:val="505050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colitis </w:t>
            </w:r>
            <w:proofErr w:type="gramStart"/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associated;</w:t>
            </w:r>
            <w:proofErr w:type="gramEnd"/>
          </w:p>
          <w:p w14:paraId="0935CB5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Bacteroidetes:</w:t>
            </w:r>
            <w:r w:rsidRPr="00BF3C36">
              <w:rPr>
                <w:rFonts w:ascii="Times New Roman" w:hAnsi="Times New Roman" w:cs="Times New Roman"/>
                <w:color w:val="505050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 colitis-associated</w:t>
            </w:r>
          </w:p>
        </w:tc>
        <w:tc>
          <w:tcPr>
            <w:tcW w:w="3828" w:type="dxa"/>
            <w:vAlign w:val="center"/>
          </w:tcPr>
          <w:p w14:paraId="6FC7743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A low proportion of peripheral blood regulatory T cells: colitis associated</w:t>
            </w:r>
          </w:p>
        </w:tc>
        <w:tc>
          <w:tcPr>
            <w:tcW w:w="708" w:type="dxa"/>
            <w:vAlign w:val="center"/>
          </w:tcPr>
          <w:p w14:paraId="51C356F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212121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38</w:t>
            </w:r>
          </w:p>
        </w:tc>
      </w:tr>
      <w:tr w:rsidR="00A077D3" w:rsidRPr="00BF3C36" w14:paraId="0035053E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02A06F5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 xml:space="preserve"> (Diarrhea)</w:t>
            </w:r>
          </w:p>
        </w:tc>
        <w:tc>
          <w:tcPr>
            <w:tcW w:w="1842" w:type="dxa"/>
            <w:vAlign w:val="center"/>
          </w:tcPr>
          <w:p w14:paraId="5FDB38BC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2835" w:type="dxa"/>
            <w:vAlign w:val="center"/>
          </w:tcPr>
          <w:p w14:paraId="781C7AFC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</w:rPr>
              <w:t>Prevotellamassilia timonensis</w:t>
            </w:r>
          </w:p>
        </w:tc>
        <w:tc>
          <w:tcPr>
            <w:tcW w:w="4536" w:type="dxa"/>
            <w:vAlign w:val="center"/>
          </w:tcPr>
          <w:p w14:paraId="77A6FB9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enrichment of</w:t>
            </w:r>
            <w:r w:rsidRPr="00BF3C36">
              <w:rPr>
                <w:rFonts w:ascii="Times New Roman" w:hAnsi="Times New Roman" w:cs="Times New Roman"/>
                <w:i/>
                <w:iCs/>
              </w:rPr>
              <w:t xml:space="preserve"> Prevotellamassilia timonensis: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 xml:space="preserve"> patients with more severe diarrhea</w:t>
            </w:r>
          </w:p>
        </w:tc>
        <w:tc>
          <w:tcPr>
            <w:tcW w:w="3828" w:type="dxa"/>
            <w:vAlign w:val="center"/>
          </w:tcPr>
          <w:p w14:paraId="5C0F05B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475AC49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209</w:t>
            </w:r>
          </w:p>
        </w:tc>
      </w:tr>
      <w:tr w:rsidR="00A077D3" w:rsidRPr="00BF3C36" w14:paraId="49756C0B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0D16BEF8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</w:p>
        </w:tc>
        <w:tc>
          <w:tcPr>
            <w:tcW w:w="1842" w:type="dxa"/>
            <w:vAlign w:val="center"/>
          </w:tcPr>
          <w:p w14:paraId="3CA8E05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2835" w:type="dxa"/>
            <w:vAlign w:val="center"/>
          </w:tcPr>
          <w:p w14:paraId="35B39DA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>Bifidobacterium</w:t>
            </w:r>
          </w:p>
        </w:tc>
        <w:tc>
          <w:tcPr>
            <w:tcW w:w="4536" w:type="dxa"/>
            <w:vAlign w:val="center"/>
          </w:tcPr>
          <w:p w14:paraId="46B3C65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>Bifidobacterium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: </w:t>
            </w:r>
            <w:r w:rsidRPr="00BF3C36">
              <w:rPr>
                <w:rFonts w:ascii="Times New Roman" w:hAnsi="Times New Roman" w:cs="Times New Roman"/>
                <w:iCs/>
                <w:color w:val="000000"/>
                <w:szCs w:val="21"/>
              </w:rPr>
              <w:t>amelioration of colitis</w:t>
            </w:r>
          </w:p>
        </w:tc>
        <w:tc>
          <w:tcPr>
            <w:tcW w:w="3828" w:type="dxa"/>
            <w:vAlign w:val="center"/>
          </w:tcPr>
          <w:p w14:paraId="79CDCE8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212121"/>
                <w:szCs w:val="21"/>
                <w:shd w:val="clear" w:color="auto" w:fill="FFFFFF"/>
              </w:rPr>
              <w:t>M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odulating metabolic functions of Treg cells</w:t>
            </w:r>
          </w:p>
        </w:tc>
        <w:tc>
          <w:tcPr>
            <w:tcW w:w="708" w:type="dxa"/>
            <w:vAlign w:val="center"/>
          </w:tcPr>
          <w:p w14:paraId="6779DF3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320</w:t>
            </w:r>
          </w:p>
        </w:tc>
      </w:tr>
      <w:tr w:rsidR="00A077D3" w:rsidRPr="00BF3C36" w14:paraId="5FBE3A52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38BEAFC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Colitis</w:t>
            </w:r>
          </w:p>
        </w:tc>
        <w:tc>
          <w:tcPr>
            <w:tcW w:w="1842" w:type="dxa"/>
            <w:vAlign w:val="center"/>
          </w:tcPr>
          <w:p w14:paraId="066A073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Anti-CTLA-4 therapy</w:t>
            </w:r>
          </w:p>
        </w:tc>
        <w:tc>
          <w:tcPr>
            <w:tcW w:w="2835" w:type="dxa"/>
            <w:vAlign w:val="center"/>
          </w:tcPr>
          <w:p w14:paraId="2CA46D8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>Bifidobacterium,</w:t>
            </w:r>
          </w:p>
          <w:p w14:paraId="3B09A62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szCs w:val="21"/>
              </w:rPr>
              <w:t>Lactobacillus</w:t>
            </w:r>
          </w:p>
        </w:tc>
        <w:tc>
          <w:tcPr>
            <w:tcW w:w="4536" w:type="dxa"/>
            <w:vAlign w:val="center"/>
          </w:tcPr>
          <w:p w14:paraId="7C374FFF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 xml:space="preserve">Bifidobacterium and </w:t>
            </w:r>
            <w:r w:rsidRPr="00BF3C36">
              <w:rPr>
                <w:rFonts w:ascii="Times New Roman" w:hAnsi="Times New Roman" w:cs="Times New Roman"/>
                <w:i/>
                <w:iCs/>
                <w:szCs w:val="21"/>
              </w:rPr>
              <w:t>Lactobacillus</w:t>
            </w:r>
            <w:r w:rsidRPr="00BF3C36">
              <w:rPr>
                <w:rFonts w:ascii="Times New Roman" w:hAnsi="Times New Roman" w:cs="Times New Roman"/>
                <w:szCs w:val="21"/>
              </w:rPr>
              <w:t>:</w:t>
            </w:r>
          </w:p>
          <w:p w14:paraId="7104EE2F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Cs/>
                <w:color w:val="000000"/>
                <w:szCs w:val="21"/>
              </w:rPr>
              <w:t>amelioration of colitis</w:t>
            </w:r>
          </w:p>
        </w:tc>
        <w:tc>
          <w:tcPr>
            <w:tcW w:w="3828" w:type="dxa"/>
            <w:vAlign w:val="center"/>
          </w:tcPr>
          <w:p w14:paraId="6532675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Enhancing both the mitochondrial fitness and the IL-10-mediated suppressive functions of intestinal Treg cells</w:t>
            </w:r>
          </w:p>
        </w:tc>
        <w:tc>
          <w:tcPr>
            <w:tcW w:w="708" w:type="dxa"/>
            <w:vAlign w:val="center"/>
          </w:tcPr>
          <w:p w14:paraId="59B3BF4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77D3" w:rsidRPr="00BF3C36" w14:paraId="04358969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1FD03DB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842" w:type="dxa"/>
            <w:vAlign w:val="center"/>
          </w:tcPr>
          <w:p w14:paraId="12DCA532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2835" w:type="dxa"/>
            <w:vAlign w:val="center"/>
          </w:tcPr>
          <w:p w14:paraId="35BA317A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1A1A1A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Lactobacillaceae,</w:t>
            </w:r>
          </w:p>
          <w:p w14:paraId="4308E5A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1A1A1A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Raoultella,</w:t>
            </w:r>
          </w:p>
          <w:p w14:paraId="475EB9F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1A1A1A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Akkermansia,</w:t>
            </w:r>
          </w:p>
          <w:p w14:paraId="181210F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Agathobacter</w:t>
            </w:r>
          </w:p>
        </w:tc>
        <w:tc>
          <w:tcPr>
            <w:tcW w:w="4536" w:type="dxa"/>
            <w:vAlign w:val="center"/>
          </w:tcPr>
          <w:p w14:paraId="082125A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1A1A1A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Lactobacillaceae, Raoultella, and Akkermansia: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>associated with a less severe irAE profile</w:t>
            </w:r>
          </w:p>
          <w:p w14:paraId="7AAE364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1A1A1A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1A1A1A"/>
              </w:rPr>
              <w:t xml:space="preserve">Agathobacter: </w:t>
            </w:r>
            <w:r w:rsidRPr="00BF3C36">
              <w:rPr>
                <w:rFonts w:ascii="Times New Roman" w:hAnsi="Times New Roman" w:cs="Times New Roman"/>
                <w:i/>
                <w:iCs/>
              </w:rPr>
              <w:t>associated with more severe irAE profile</w:t>
            </w:r>
          </w:p>
        </w:tc>
        <w:tc>
          <w:tcPr>
            <w:tcW w:w="3828" w:type="dxa"/>
            <w:vAlign w:val="center"/>
          </w:tcPr>
          <w:p w14:paraId="086648D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57055FB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</w:tr>
      <w:tr w:rsidR="00A077D3" w:rsidRPr="00BF3C36" w14:paraId="16900058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14E52EC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842" w:type="dxa"/>
            <w:vAlign w:val="center"/>
          </w:tcPr>
          <w:p w14:paraId="3740538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2835" w:type="dxa"/>
            <w:vAlign w:val="center"/>
          </w:tcPr>
          <w:p w14:paraId="39D0FD3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22222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22222"/>
                <w:szCs w:val="21"/>
                <w:shd w:val="clear" w:color="auto" w:fill="FFFFFF"/>
              </w:rPr>
              <w:t>Streptococcus,</w:t>
            </w:r>
          </w:p>
          <w:p w14:paraId="21900AE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color w:val="222222"/>
                <w:szCs w:val="21"/>
                <w:shd w:val="clear" w:color="auto" w:fill="FFFFFF"/>
              </w:rPr>
              <w:t>Lachnospiraceae</w:t>
            </w:r>
          </w:p>
        </w:tc>
        <w:tc>
          <w:tcPr>
            <w:tcW w:w="4536" w:type="dxa"/>
            <w:vAlign w:val="center"/>
          </w:tcPr>
          <w:p w14:paraId="2DFE9EBA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22222"/>
                <w:szCs w:val="21"/>
                <w:shd w:val="clear" w:color="auto" w:fill="FFFFFF"/>
              </w:rPr>
              <w:t xml:space="preserve">Streptococcus </w:t>
            </w:r>
            <w:r w:rsidRPr="00BF3C36">
              <w:rPr>
                <w:rFonts w:ascii="Times New Roman" w:hAnsi="Times New Roman" w:cs="Times New Roman"/>
                <w:iCs/>
                <w:color w:val="222222"/>
                <w:szCs w:val="21"/>
                <w:shd w:val="clear" w:color="auto" w:fill="FFFFFF"/>
              </w:rPr>
              <w:t>and</w:t>
            </w:r>
            <w:r w:rsidRPr="00BF3C36">
              <w:rPr>
                <w:rFonts w:ascii="Times New Roman" w:hAnsi="Times New Roman" w:cs="Times New Roman"/>
                <w:i/>
                <w:iCs/>
                <w:color w:val="222222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/>
                <w:i/>
                <w:color w:val="222222"/>
                <w:szCs w:val="21"/>
                <w:shd w:val="clear" w:color="auto" w:fill="FFFFFF"/>
              </w:rPr>
              <w:t>Lachnospiraceae</w:t>
            </w:r>
            <w:r w:rsidRPr="00BF3C36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:</w:t>
            </w:r>
          </w:p>
          <w:p w14:paraId="1C1C0D8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222222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associated with the insurgence of irAEs</w:t>
            </w:r>
          </w:p>
        </w:tc>
        <w:tc>
          <w:tcPr>
            <w:tcW w:w="3828" w:type="dxa"/>
            <w:vAlign w:val="center"/>
          </w:tcPr>
          <w:p w14:paraId="7B3ECFB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33B3DF7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96</w:t>
            </w:r>
          </w:p>
        </w:tc>
      </w:tr>
      <w:tr w:rsidR="00A077D3" w:rsidRPr="00BF3C36" w14:paraId="12335FCB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2D69E0F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lastRenderedPageBreak/>
              <w:t>Diarrhea</w:t>
            </w:r>
          </w:p>
        </w:tc>
        <w:tc>
          <w:tcPr>
            <w:tcW w:w="1842" w:type="dxa"/>
            <w:vAlign w:val="center"/>
          </w:tcPr>
          <w:p w14:paraId="51E8825A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2835" w:type="dxa"/>
            <w:vAlign w:val="center"/>
          </w:tcPr>
          <w:p w14:paraId="5FDDA4F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Firmicutes,</w:t>
            </w:r>
          </w:p>
          <w:p w14:paraId="550F6622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Bacteroidetes</w:t>
            </w:r>
          </w:p>
        </w:tc>
        <w:tc>
          <w:tcPr>
            <w:tcW w:w="4536" w:type="dxa"/>
            <w:vAlign w:val="center"/>
          </w:tcPr>
          <w:p w14:paraId="4ACE199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>Bacteroidetes</w:t>
            </w:r>
            <w:r w:rsidRPr="00BF3C36">
              <w:rPr>
                <w:rFonts w:ascii="Times New Roman" w:hAnsi="Times New Roman" w:cs="Times New Roman"/>
                <w:szCs w:val="21"/>
              </w:rPr>
              <w:t>: resistance to immune-related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diarrhea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>;</w:t>
            </w:r>
            <w:proofErr w:type="gramEnd"/>
          </w:p>
          <w:p w14:paraId="5FB89DA1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</w:t>
            </w:r>
            <w:r w:rsidRPr="00F547B4">
              <w:rPr>
                <w:rFonts w:ascii="Times New Roman" w:hAnsi="Times New Roman" w:cs="Times New Roman"/>
                <w:i/>
                <w:iCs/>
                <w:color w:val="212121"/>
              </w:rPr>
              <w:t>utes:</w:t>
            </w:r>
            <w:r w:rsidRPr="00F547B4">
              <w:rPr>
                <w:rFonts w:ascii="Times New Roman" w:hAnsi="Times New Roman" w:cs="Times New Roman"/>
                <w:color w:val="212121"/>
              </w:rPr>
              <w:t xml:space="preserve"> positively associated with diarrhea</w:t>
            </w:r>
          </w:p>
        </w:tc>
        <w:tc>
          <w:tcPr>
            <w:tcW w:w="3828" w:type="dxa"/>
            <w:vAlign w:val="center"/>
          </w:tcPr>
          <w:p w14:paraId="48841948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0ECAB94C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77D3" w:rsidRPr="00BF3C36" w14:paraId="2CCB92A2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57EEB7A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Immune</w:t>
            </w:r>
            <w:r w:rsidRPr="00BF3C36">
              <w:rPr>
                <w:rFonts w:ascii="Cambria" w:hAnsi="Cambria" w:cs="Times New Roman"/>
                <w:color w:val="212121"/>
                <w:szCs w:val="21"/>
                <w:shd w:val="clear" w:color="auto" w:fill="FFFFFF"/>
              </w:rPr>
              <w:t>‐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related acute pancreatitis (irAP)</w:t>
            </w:r>
          </w:p>
        </w:tc>
        <w:tc>
          <w:tcPr>
            <w:tcW w:w="1842" w:type="dxa"/>
            <w:vAlign w:val="center"/>
          </w:tcPr>
          <w:p w14:paraId="7C085163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Anti-CTLA4 and/or PD-1/PD-L1 treatment</w:t>
            </w:r>
          </w:p>
        </w:tc>
        <w:tc>
          <w:tcPr>
            <w:tcW w:w="2835" w:type="dxa"/>
            <w:vAlign w:val="center"/>
          </w:tcPr>
          <w:p w14:paraId="66274D5B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Alistipes,</w:t>
            </w:r>
          </w:p>
          <w:p w14:paraId="0CCF88C8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Bacteroides,</w:t>
            </w:r>
          </w:p>
          <w:p w14:paraId="10BF29A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Lachnospiraceae,</w:t>
            </w:r>
          </w:p>
          <w:p w14:paraId="10AD28E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Bacteroidetes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/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Firmicutes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 ratio</w:t>
            </w:r>
          </w:p>
        </w:tc>
        <w:tc>
          <w:tcPr>
            <w:tcW w:w="4536" w:type="dxa"/>
            <w:vAlign w:val="center"/>
          </w:tcPr>
          <w:p w14:paraId="5E072C30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Low Bacteroidetes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/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Firmicutes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 xml:space="preserve"> ratio and 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Alistipes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 and 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</w:rPr>
              <w:t>Bacteroides, high Lachnospiraceae: baseline of irAP</w:t>
            </w:r>
          </w:p>
        </w:tc>
        <w:tc>
          <w:tcPr>
            <w:tcW w:w="3828" w:type="dxa"/>
            <w:vAlign w:val="center"/>
          </w:tcPr>
          <w:p w14:paraId="54371A7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60FEDF5B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77D3" w:rsidRPr="00BF3C36" w14:paraId="00D3C48A" w14:textId="77777777" w:rsidTr="000E02BB">
        <w:trPr>
          <w:trHeight w:val="1134"/>
        </w:trPr>
        <w:tc>
          <w:tcPr>
            <w:tcW w:w="1702" w:type="dxa"/>
            <w:vAlign w:val="center"/>
          </w:tcPr>
          <w:p w14:paraId="18C50BE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842" w:type="dxa"/>
            <w:vAlign w:val="center"/>
          </w:tcPr>
          <w:p w14:paraId="5A662F20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Anti-PD-1/PD-L1 therapy</w:t>
            </w:r>
          </w:p>
        </w:tc>
        <w:tc>
          <w:tcPr>
            <w:tcW w:w="2835" w:type="dxa"/>
            <w:vAlign w:val="center"/>
          </w:tcPr>
          <w:p w14:paraId="1D2ABDC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Streptococcus,</w:t>
            </w:r>
          </w:p>
          <w:p w14:paraId="0BBF95B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Paecalibacterium,</w:t>
            </w:r>
          </w:p>
          <w:p w14:paraId="4FDF9B8B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Stenotrophomonas,</w:t>
            </w:r>
          </w:p>
          <w:p w14:paraId="505F0C52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Faecalibacterium,</w:t>
            </w:r>
          </w:p>
          <w:p w14:paraId="6968840C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unidentified_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Lachnospiraceae</w:t>
            </w:r>
          </w:p>
        </w:tc>
        <w:tc>
          <w:tcPr>
            <w:tcW w:w="4536" w:type="dxa"/>
            <w:vAlign w:val="center"/>
          </w:tcPr>
          <w:p w14:paraId="699EAD87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 w:hint="eastAsia"/>
                <w:color w:val="212121"/>
                <w:szCs w:val="21"/>
                <w:shd w:val="clear" w:color="auto" w:fill="FFFFFF"/>
              </w:rPr>
              <w:t>H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igher abundance of 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Streptococcus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, 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Paecalibacterium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, and 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Stenotrophomonas</w:t>
            </w:r>
            <w:r w:rsidRPr="00BF3C36">
              <w:rPr>
                <w:rFonts w:ascii="Times New Roman" w:hAnsi="Times New Roman" w:cs="Times New Roman"/>
                <w:iCs/>
                <w:color w:val="212121"/>
                <w:szCs w:val="21"/>
                <w:shd w:val="clear" w:color="auto" w:fill="FFFFFF"/>
              </w:rPr>
              <w:t xml:space="preserve">: 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 xml:space="preserve">severe </w:t>
            </w:r>
            <w:proofErr w:type="gramStart"/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irAEs;</w:t>
            </w:r>
            <w:proofErr w:type="gramEnd"/>
          </w:p>
          <w:p w14:paraId="077406D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higher abundance of 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Faecalibacterium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 and unidentified_</w:t>
            </w:r>
            <w:r w:rsidRPr="00BF3C36">
              <w:rPr>
                <w:rFonts w:ascii="Times New Roman" w:hAnsi="Times New Roman" w:cs="Times New Roman"/>
                <w:i/>
                <w:iCs/>
                <w:color w:val="212121"/>
                <w:szCs w:val="21"/>
                <w:shd w:val="clear" w:color="auto" w:fill="FFFFFF"/>
              </w:rPr>
              <w:t>Lachnospiraceae</w:t>
            </w:r>
            <w:r w:rsidRPr="00BF3C36">
              <w:rPr>
                <w:rFonts w:ascii="Times New Roman" w:hAnsi="Times New Roman" w:cs="Times New Roman"/>
                <w:iCs/>
                <w:color w:val="212121"/>
                <w:szCs w:val="21"/>
                <w:shd w:val="clear" w:color="auto" w:fill="FFFFFF"/>
              </w:rPr>
              <w:t xml:space="preserve">: 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mild irAEs</w:t>
            </w:r>
          </w:p>
        </w:tc>
        <w:tc>
          <w:tcPr>
            <w:tcW w:w="3828" w:type="dxa"/>
            <w:vAlign w:val="center"/>
          </w:tcPr>
          <w:p w14:paraId="0936FDB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vAlign w:val="center"/>
          </w:tcPr>
          <w:p w14:paraId="1DAFEAEA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77D3" w:rsidRPr="00BF3C36" w14:paraId="3EC7F27F" w14:textId="77777777" w:rsidTr="000E02BB">
        <w:trPr>
          <w:trHeight w:val="1134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57279815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5022F14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Anti-CTLA4 and/or PD-1/PD-L1 treatment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D4E236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212121"/>
                <w:szCs w:val="21"/>
                <w:shd w:val="clear" w:color="auto" w:fill="FFFFFF"/>
              </w:rPr>
              <w:t>Bacteroides dorei,</w:t>
            </w:r>
          </w:p>
          <w:p w14:paraId="04F72A8E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212121"/>
                <w:szCs w:val="21"/>
                <w:shd w:val="clear" w:color="auto" w:fill="FFFFFF"/>
              </w:rPr>
              <w:t>Bacteroides vulgatus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9284382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212121"/>
                <w:szCs w:val="21"/>
                <w:shd w:val="clear" w:color="auto" w:fill="FFFFFF"/>
              </w:rPr>
              <w:t>Bacteroides dorei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 xml:space="preserve">: high risk of </w:t>
            </w:r>
            <w:proofErr w:type="gramStart"/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irAEs</w:t>
            </w:r>
            <w:r w:rsidRPr="00BF3C36">
              <w:rPr>
                <w:rFonts w:ascii="Times New Roman" w:hAnsi="Times New Roman" w:cs="Times New Roman" w:hint="eastAsia"/>
                <w:color w:val="212121"/>
                <w:szCs w:val="21"/>
                <w:shd w:val="clear" w:color="auto" w:fill="FFFFFF"/>
              </w:rPr>
              <w:t>;</w:t>
            </w:r>
            <w:proofErr w:type="gramEnd"/>
          </w:p>
          <w:p w14:paraId="38B2955D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i/>
                <w:color w:val="212121"/>
                <w:szCs w:val="21"/>
                <w:shd w:val="clear" w:color="auto" w:fill="FFFFFF"/>
              </w:rPr>
              <w:t>Bacteroides vulgatus</w:t>
            </w:r>
            <w:r w:rsidRPr="00BF3C36">
              <w:rPr>
                <w:rFonts w:ascii="Times New Roman" w:hAnsi="Times New Roman" w:cs="Times New Roman"/>
                <w:color w:val="212121"/>
                <w:szCs w:val="21"/>
                <w:shd w:val="clear" w:color="auto" w:fill="FFFFFF"/>
              </w:rPr>
              <w:t>: low risk of irAEs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618E10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37DDE59" w14:textId="77777777" w:rsidR="00A077D3" w:rsidRPr="00BF3C36" w:rsidRDefault="00A077D3" w:rsidP="000E02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</w:tbl>
    <w:p w14:paraId="17AEB6D9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24A96BF7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29FA100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0F02E4E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692D2DBE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0540AFD6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DA6681B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3F4929A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28A8D9AA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70B31FAD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22D336A5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BE42917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1B092655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tbl>
      <w:tblPr>
        <w:tblStyle w:val="2"/>
        <w:tblW w:w="15417" w:type="dxa"/>
        <w:jc w:val="center"/>
        <w:tblLayout w:type="fixed"/>
        <w:tblLook w:val="04A0" w:firstRow="1" w:lastRow="0" w:firstColumn="1" w:lastColumn="0" w:noHBand="0" w:noVBand="1"/>
      </w:tblPr>
      <w:tblGrid>
        <w:gridCol w:w="1510"/>
        <w:gridCol w:w="4053"/>
        <w:gridCol w:w="1525"/>
        <w:gridCol w:w="1701"/>
        <w:gridCol w:w="1276"/>
        <w:gridCol w:w="3827"/>
        <w:gridCol w:w="1525"/>
      </w:tblGrid>
      <w:tr w:rsidR="00A077D3" w:rsidRPr="00BF3C36" w14:paraId="11CA1CFD" w14:textId="77777777" w:rsidTr="000E02BB">
        <w:trPr>
          <w:trHeight w:val="340"/>
          <w:jc w:val="center"/>
        </w:trPr>
        <w:tc>
          <w:tcPr>
            <w:tcW w:w="15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04F9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Supplemental </w:t>
            </w: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Table</w:t>
            </w:r>
            <w:r w:rsidRPr="00BF3C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Selected clinical trials combine the </w:t>
            </w:r>
            <w:r w:rsidRPr="00BF3C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gut </w:t>
            </w: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microbiome modification and cancer immunotherapy</w:t>
            </w:r>
          </w:p>
        </w:tc>
      </w:tr>
      <w:tr w:rsidR="00A077D3" w:rsidRPr="00BF3C36" w14:paraId="5AFECE37" w14:textId="77777777" w:rsidTr="000E02BB">
        <w:trPr>
          <w:trHeight w:val="510"/>
          <w:jc w:val="center"/>
        </w:trPr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6D42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Trial ID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69A0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Study title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F52D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Cancer 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A9FB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Interventions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EB2A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Study phase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8BC4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Primary outcome measures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B191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</w:tr>
      <w:tr w:rsidR="00A077D3" w:rsidRPr="00BF3C36" w14:paraId="55D29E0C" w14:textId="77777777" w:rsidTr="000E02BB">
        <w:trPr>
          <w:trHeight w:val="340"/>
          <w:jc w:val="center"/>
        </w:trPr>
        <w:tc>
          <w:tcPr>
            <w:tcW w:w="15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9F0A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FMT application in cancer immunotherapy</w:t>
            </w:r>
          </w:p>
        </w:tc>
      </w:tr>
      <w:tr w:rsidR="00A077D3" w:rsidRPr="00BF3C36" w14:paraId="71736233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6089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NCT03353402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4D86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Altering the Gut Microbiota of Melanoma Patients Who Failed Immunotherapy Using Fecal Microbiota Transplantation (FMT) From Responding Patients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EED2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ahoma" w:hAnsi="Tahoma" w:cs="Times New Roman"/>
                <w:sz w:val="22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Melanoma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8D46D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FMT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E467A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6828B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Incidence of FMT-related Adverse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Events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>;</w:t>
            </w:r>
            <w:proofErr w:type="gramEnd"/>
          </w:p>
          <w:p w14:paraId="28EEA1D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2.</w:t>
            </w:r>
            <w:r w:rsidRPr="00BF3C36">
              <w:rPr>
                <w:rFonts w:ascii="Times New Roman" w:hAnsi="Times New Roman" w:cs="Times New Roman"/>
                <w:szCs w:val="21"/>
              </w:rPr>
              <w:t>Proper implant engraftment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C27E4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ahoma" w:hAnsi="Tahoma" w:cs="Times New Roman"/>
                <w:sz w:val="22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Israel</w:t>
            </w:r>
          </w:p>
        </w:tc>
      </w:tr>
      <w:tr w:rsidR="00A077D3" w:rsidRPr="00BF3C36" w14:paraId="2C49B59C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B3AC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NCT05286294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049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MITRIC: Microbiota Transplant to Cancer Patients Who Have Failed Immunotherapy Using Faeces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From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Clincal Responders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FB04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Melanoma;</w:t>
            </w:r>
            <w:proofErr w:type="gramEnd"/>
          </w:p>
          <w:p w14:paraId="01CBA62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RCC;</w:t>
            </w:r>
            <w:proofErr w:type="gramEnd"/>
          </w:p>
          <w:p w14:paraId="7CB2361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Head and Neck Squamous Cell Carcinoma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810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C495" w14:textId="77777777" w:rsidR="00A077D3" w:rsidRPr="00BF3C36" w:rsidRDefault="00A077D3" w:rsidP="000E02BB">
            <w:pPr>
              <w:widowControl/>
              <w:adjustRightInd w:val="0"/>
              <w:snapToGrid w:val="0"/>
              <w:spacing w:before="100" w:beforeAutospacing="1" w:afterAutospacing="1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563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1.Safety evaluation of FMT in advanced cancer patients</w:t>
            </w:r>
          </w:p>
          <w:p w14:paraId="1B3DED1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2.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Tumor response evaluation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9FC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Norway</w:t>
            </w:r>
          </w:p>
        </w:tc>
      </w:tr>
      <w:tr w:rsidR="00A077D3" w:rsidRPr="00BF3C36" w14:paraId="34F5A541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FD3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NCT04163289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BF4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Preventing Immune-Related Adverse Events in Renal Cell Carcinoma Patients Treated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Combination Immunotherapy Using Fecal Microbiota Transplantation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413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RCC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B1D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B32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042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Occurence of immune-related colitis associated with ipilimumab/nivolumab treatment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A4BA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Canada</w:t>
            </w:r>
          </w:p>
        </w:tc>
      </w:tr>
      <w:tr w:rsidR="00A077D3" w:rsidRPr="00BF3C36" w14:paraId="0A2EA3C3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890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NCT05251389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9AC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Conversion of Unresponsiveness to Immunotherapy by Fecal Microbiota Transplantation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Metastatic Melanoma: a Randomized Phase Ib/IIa Trial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A31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Melanoma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E077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1C5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</w:t>
            </w: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</w:t>
            </w:r>
          </w:p>
          <w:p w14:paraId="2B968FA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9CC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Efficacy, defined as clinical benefit (stable disease (SD), partial response (PR), complete response (CR)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924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Netherlands</w:t>
            </w:r>
          </w:p>
        </w:tc>
      </w:tr>
      <w:tr w:rsidR="00A077D3" w:rsidRPr="00BF3C36" w14:paraId="647E828B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391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NCT05502913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267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Fecal Microbiota Transplantation to Improve Efficacy of Immune Checkpoint Inhibitors in Metastatic Lung Cancer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72A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Metastatic Lung 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5F2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8B3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30C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Progression-free Survival (PFS)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8B82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Israel</w:t>
            </w:r>
          </w:p>
        </w:tc>
      </w:tr>
      <w:tr w:rsidR="00A077D3" w:rsidRPr="00BF3C36" w14:paraId="738A6B29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2F36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NCT04056026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169C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A Single Dose FMT Infusion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From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a Healthy Family Donor Via Colonoscopy as an Adjunct to Keytruda for the Benefit of Improving Efficacy of Immunotherapy for Metastatic Mesothelioma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3AE3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Mesothelioma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F534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198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Early 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E2C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PFS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BB0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  <w:tr w:rsidR="00A077D3" w:rsidRPr="00BF3C36" w14:paraId="2C9E1D47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FFC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NCT04924374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4C5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Microbiota Transplant in Advanced Lung Cancer Treated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Immunotherapy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21BB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Lung 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163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73AF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AAD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Measure of safety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BE28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Spain</w:t>
            </w:r>
          </w:p>
        </w:tc>
      </w:tr>
      <w:tr w:rsidR="00A077D3" w:rsidRPr="00BF3C36" w14:paraId="462C5D76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FB2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NCT04264975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7A4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Utilization of Microbiome as Biomarkers and Therapeutics in Immuno-Oncology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12C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Solid Carcinoma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FDB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2F8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144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Overall Response Rate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767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Korea</w:t>
            </w:r>
          </w:p>
        </w:tc>
      </w:tr>
      <w:tr w:rsidR="00A077D3" w:rsidRPr="00BF3C36" w14:paraId="1A9467F2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A493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lastRenderedPageBreak/>
              <w:t>NCT04729322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8D0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Pilot Trial of Fecal Microbiota Transplantation and Re-Introduction of Anti-PD-1 Therapy in dMMR Colorectal Adenocarcinoma Anti-PD-1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Non-Responders</w:t>
            </w:r>
            <w:proofErr w:type="gram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7975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CRC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D53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C5C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CFD2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Objective response rate</w:t>
            </w: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(ORR)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417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</w:t>
            </w:r>
          </w:p>
        </w:tc>
      </w:tr>
      <w:tr w:rsidR="00A077D3" w:rsidRPr="00BF3C36" w14:paraId="738F45A9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4701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NCT04130763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7BD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Investigator-initiated Trial of Fecal Microbiota Transplant (FMT) Capsule for Improving the Efficacy of Anti-PD-1 in Patients With PD-1 Resistant Digestive System Cancers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8F9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Gastrointestinal System 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48AC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1EE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9AD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1.ORR</w:t>
            </w:r>
          </w:p>
          <w:p w14:paraId="360289D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2.Rate of abnormal vital signs and laboratory test results</w:t>
            </w:r>
          </w:p>
          <w:p w14:paraId="1A6EE57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3.The number of adverse events</w:t>
            </w:r>
          </w:p>
          <w:p w14:paraId="2B667A8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39A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66244E64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05DD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NCT03686202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5EF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Feasibility Study of Microbial Ecosystem Therapeutics (MET-4) to Evaluate Effects of Fecal Microbiome in Patients on ImmunOtherapy (MET4-IO)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23B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All Solid Tumors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F23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979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Early 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C47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Cumulative relative abundance of 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 associated species at day 12 of MET-4</w:t>
            </w:r>
          </w:p>
          <w:p w14:paraId="0520E03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2.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Changes in relative abundance of 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BF3C36">
              <w:rPr>
                <w:rFonts w:ascii="Times New Roman" w:hAnsi="Times New Roman" w:cs="Times New Roman"/>
                <w:szCs w:val="21"/>
              </w:rPr>
              <w:t xml:space="preserve"> associated MET-4 strains between baseline and day 12</w:t>
            </w:r>
          </w:p>
          <w:p w14:paraId="59459A0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3.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Number of participants with </w:t>
            </w: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irAEs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assessed by CTCAE v.5.0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03C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Canada</w:t>
            </w:r>
          </w:p>
        </w:tc>
      </w:tr>
      <w:tr w:rsidR="00A077D3" w:rsidRPr="00BF3C36" w14:paraId="743B1F54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4A8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NCT05008861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6AE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Safety of Gut Microbiota Reconstruction Plus PD-1/PD-L1 Monoclonal Antibodies to Treat Locally Advanced or Metastatic Non-Small Cell Lung Cancer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7F5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NSCLC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929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634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45E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1.Incidence of FMT-related Adverse Events</w:t>
            </w:r>
          </w:p>
          <w:p w14:paraId="44C5470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2.Incidence of anti-PD-1/PD-L1-related Adverse Events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A3F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49F01D46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BDF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NCT04758507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A97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Targeting Gut Microbiota to Improve Efficacy of Immune Checkpoint Inhibitors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Advanced Renal Cell Carcinoma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2AA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RCC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BB0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1F9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  <w:p w14:paraId="4895C87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14B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Number of participants who will be free from tumor progression, as assessed by RECIST criteria v. 1.1.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77E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Italy</w:t>
            </w:r>
          </w:p>
        </w:tc>
      </w:tr>
      <w:tr w:rsidR="00A077D3" w:rsidRPr="00BF3C36" w14:paraId="4CBE11C3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F02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NCT05273255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ED5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An Open Label Feasibility Study of Fecal Microbiota Transplantation (FMT)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Malignancies Not Responding to Immune Checkpoint Inhibitor (ICI) Therapy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44E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EFF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844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A90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Change in the intestinal microbiome community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1FB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Switzerland</w:t>
            </w:r>
          </w:p>
        </w:tc>
      </w:tr>
      <w:tr w:rsidR="00A077D3" w:rsidRPr="00BF3C36" w14:paraId="1C0CC636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C54F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NCT04988841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14232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Prospective randomIzed Clinical Trial Assessing the Tolerance and Clinical Benefit of feCAl tranSplantation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melanOma Treated With CTLA-4 and PD-1 Inhibitors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57B7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D63A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FMT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51A6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3546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Safety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A1C4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France</w:t>
            </w:r>
          </w:p>
        </w:tc>
      </w:tr>
      <w:tr w:rsidR="00A077D3" w:rsidRPr="00BF3C36" w14:paraId="39BE53CF" w14:textId="77777777" w:rsidTr="000E02BB">
        <w:trPr>
          <w:trHeight w:val="340"/>
          <w:jc w:val="center"/>
        </w:trPr>
        <w:tc>
          <w:tcPr>
            <w:tcW w:w="15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CD25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ahoma" w:hAnsi="Tahoma" w:cs="Times New Roman"/>
                <w:sz w:val="22"/>
              </w:rPr>
            </w:pPr>
            <w:r w:rsidRPr="00BF3C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Dietary regulation in cancer immunotherapy</w:t>
            </w:r>
          </w:p>
        </w:tc>
      </w:tr>
      <w:tr w:rsidR="00A077D3" w:rsidRPr="00BF3C36" w14:paraId="0CB771E4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1FDD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NCT05356182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52D6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A Pilot and Feasibility Study of a Dietary Intervention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Low-protein Meals in Cancer Patients Receiving Immunotherapies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B96A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Cancer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F03B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Diet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CD8FB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0F475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To assess the feasibility of low-protein diet intervention in patients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30584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  <w:tr w:rsidR="00A077D3" w:rsidRPr="00BF3C36" w14:paraId="423FD053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DFF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lastRenderedPageBreak/>
              <w:t>NCT04645680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D48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Diet and Immune Effects Trial: DIET- A Randomized Double Blinded Dietary Intervention Study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Metastatic Melanoma Receiving Immunotherapy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76DB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556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Diet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02C8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ED8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Change in the gut microbiome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AE2E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  <w:tr w:rsidR="00A077D3" w:rsidRPr="00BF3C36" w14:paraId="50F8D6DE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C52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NCT05384873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9AE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Multicentre, Randomised, Open-label, Parallel-group Trial to Evaluate Immunonutrition in Improving Efficacy of Immunotherapy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Metastatic Non-small Cell Lung Cancer, Undergoing Systematic Nutritional Counseling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3DB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NSCLC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D53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Dietary Supplement: Immunonutrition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AF7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1D7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PFS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038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Italy</w:t>
            </w:r>
          </w:p>
        </w:tc>
      </w:tr>
      <w:tr w:rsidR="00A077D3" w:rsidRPr="00BF3C36" w14:paraId="55DF2920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E7B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NCT03700437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A5A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Randomized Controlled Pilot Study to Evaluate Fasting-mimicking Diet in Patients Receiving Chemo-immunotherapy for Treatment of Metastatic Non-small Cell Lung Cancer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DFF9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NSCLC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307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Fasting-Mimicking Diet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3CD1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14B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Proportion of the patients who can finish the FMD without serious adverse events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B79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  <w:tr w:rsidR="00A077D3" w:rsidRPr="00BF3C36" w14:paraId="27B985DD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98CB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NCT04645680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050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Diet and Immune Effects Trial: DIET- A Randomized Double Blinded Dietary Intervention Study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Metastatic Melanoma Receiving Immunotherapy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880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Melanoma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4E0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high</w:t>
            </w:r>
            <w:r w:rsidRPr="00BF3C36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BF3C36">
              <w:rPr>
                <w:rFonts w:ascii="Times New Roman" w:hAnsi="Times New Roman" w:cs="Times New Roman"/>
                <w:szCs w:val="21"/>
              </w:rPr>
              <w:t>fiber diet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D77E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605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Change in the gut microbiome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C28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  <w:tr w:rsidR="00A077D3" w:rsidRPr="00BF3C36" w14:paraId="41FC55B6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12F3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NCT04316520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C8F0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A Pilot Study Evaluating the Tolerability of a Ketogenic Diet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Vitamin Supplementation for Patients Receiving First Line Treatment for Metastatic Renal Cell Carcinoma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5878D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Metastatic Renal Cancer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0431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Ketogenic diet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9CC2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9BA0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Tolerance of one year of ketogenic diet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176E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France</w:t>
            </w:r>
          </w:p>
        </w:tc>
      </w:tr>
      <w:tr w:rsidR="00A077D3" w:rsidRPr="00BF3C36" w14:paraId="73CE16B2" w14:textId="77777777" w:rsidTr="000E02BB">
        <w:trPr>
          <w:trHeight w:val="360"/>
          <w:jc w:val="center"/>
        </w:trPr>
        <w:tc>
          <w:tcPr>
            <w:tcW w:w="15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10B6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ahoma" w:hAnsi="Tahoma" w:cs="Times New Roman"/>
                <w:sz w:val="22"/>
              </w:rPr>
            </w:pPr>
            <w:r w:rsidRPr="00BF3C3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Probiotics and prebiotics application in cancer immunotherapy</w:t>
            </w:r>
          </w:p>
        </w:tc>
      </w:tr>
      <w:tr w:rsidR="00A077D3" w:rsidRPr="00BF3C36" w14:paraId="3F7ABCDD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AD0A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NCT04699721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349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Clinical Study of Neoadjuvant Chemotherapy and Immunotherapy Combined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Probiotics in Patients With Potential/Resectable Non-small Cell Lung Cancer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9A0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NSCLC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17D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Bifidobacterium trifidum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live powder (BiFico)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85A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C0D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F3C36">
              <w:rPr>
                <w:rFonts w:ascii="Times New Roman" w:hAnsi="Times New Roman" w:cs="Times New Roman"/>
                <w:szCs w:val="21"/>
              </w:rPr>
              <w:t>adverse effect</w:t>
            </w:r>
          </w:p>
          <w:p w14:paraId="5088DC6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2.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Surgical complications</w:t>
            </w:r>
          </w:p>
          <w:p w14:paraId="2D7C4A6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3.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non-R0 surgical events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922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5B6702E3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2F1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NCT05032014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95A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Probiotics Enhance the Treatment of PD-1 Inhibitors in Patients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Liver Cancer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6EB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Liver 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874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Lactobacillus rhamnosus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Probio-M9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7D2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8E3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ORR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C06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67076401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A5A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NCT05094167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D62F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The Mechanism of Probiotic Lactobacillus Bifidobacterium V9(Kex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02)Improving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the Efficacy of Carilizumab Combined With Platinum in Non-small Cell Lung Cancer Patients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58A8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NSCLC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E93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szCs w:val="21"/>
              </w:rPr>
              <w:t xml:space="preserve">Lactobacillus Bifidobacterium </w:t>
            </w:r>
            <w:r w:rsidRPr="00BF3C36">
              <w:rPr>
                <w:rFonts w:ascii="Times New Roman" w:hAnsi="Times New Roman" w:cs="Times New Roman"/>
                <w:szCs w:val="21"/>
              </w:rPr>
              <w:t>V9(Kex02)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C80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Not Applicable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C2A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ORR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C33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18CC291D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75C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lastRenderedPageBreak/>
              <w:t>NCT05220124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E6A0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An Open Label, Randomized Control Study of Probiotics Administration in the Immunotherapy of Urothelial Bladder Carcinoma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A5CB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Bladder Urothelial Carcinoma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DB74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Bifidobacterium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Lactobacillus</w:t>
            </w:r>
            <w:proofErr w:type="gramEnd"/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and </w:t>
            </w: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Enterococcus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Capsules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6DE7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12F4F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PFS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A66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China</w:t>
            </w:r>
          </w:p>
        </w:tc>
      </w:tr>
      <w:tr w:rsidR="00A077D3" w:rsidRPr="00BF3C36" w14:paraId="23D6ED70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0EC1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NCT03870607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FE6B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A Randomized Phase II Study of the Administration of Prebiotics and Probiotics During Definitive Treatment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Chemotherapy-radiotherapy for Patients With Squamous Cell Carcinoma of the Anal Canal (BISQUIT)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35E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Anal Cancer Squamous Cell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58907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Prebiotics in combination with probiotics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AEAE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81A95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Response rate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AA03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Brazil</w:t>
            </w:r>
          </w:p>
        </w:tc>
      </w:tr>
      <w:tr w:rsidR="00A077D3" w:rsidRPr="00BF3C36" w14:paraId="6C0D8FD7" w14:textId="77777777" w:rsidTr="000E02BB">
        <w:trPr>
          <w:trHeight w:val="1134"/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FABF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NCT03829111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4169C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 xml:space="preserve">Pilot Study to Evaluate the Biologic Effect of CBM588 in Combination </w:t>
            </w:r>
            <w:proofErr w:type="gramStart"/>
            <w:r w:rsidRPr="00BF3C36">
              <w:rPr>
                <w:rFonts w:ascii="Times New Roman" w:hAnsi="Times New Roman" w:cs="Times New Roman"/>
                <w:szCs w:val="21"/>
              </w:rPr>
              <w:t>With</w:t>
            </w:r>
            <w:proofErr w:type="gramEnd"/>
            <w:r w:rsidRPr="00BF3C36">
              <w:rPr>
                <w:rFonts w:ascii="Times New Roman" w:hAnsi="Times New Roman" w:cs="Times New Roman"/>
                <w:szCs w:val="21"/>
              </w:rPr>
              <w:t xml:space="preserve"> Nivolumab/Ipilimumab for Patients With Metastatic Renal Cell Carcinoma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46B9D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szCs w:val="21"/>
              </w:rPr>
              <w:t>RCC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D1332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Clostridium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butyricum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CBM</w:t>
            </w:r>
            <w:r w:rsidRPr="00BF3C36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39C09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Phase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5C256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Change in </w:t>
            </w:r>
            <w:r w:rsidRPr="00BF3C3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Bifidobacterium</w:t>
            </w:r>
            <w:r w:rsidRPr="00BF3C3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composition of stool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D3882" w14:textId="77777777" w:rsidR="00A077D3" w:rsidRPr="00BF3C36" w:rsidRDefault="00A077D3" w:rsidP="000E02BB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BF3C36">
              <w:rPr>
                <w:rFonts w:ascii="Times New Roman" w:hAnsi="Times New Roman" w:cs="Times New Roman"/>
                <w:bCs/>
                <w:color w:val="000000"/>
                <w:szCs w:val="21"/>
                <w:shd w:val="clear" w:color="auto" w:fill="FFFFFF"/>
              </w:rPr>
              <w:t>United States</w:t>
            </w:r>
          </w:p>
        </w:tc>
      </w:tr>
    </w:tbl>
    <w:p w14:paraId="5F542948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3AC0AADD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imes New Roman" w:eastAsia="微软雅黑" w:hAnsi="Times New Roman" w:cs="Times New Roman"/>
          <w:b/>
          <w:kern w:val="0"/>
          <w:sz w:val="24"/>
          <w:szCs w:val="24"/>
        </w:rPr>
      </w:pPr>
    </w:p>
    <w:p w14:paraId="0C67B5DB" w14:textId="77777777" w:rsidR="00A077D3" w:rsidRPr="00BF3C36" w:rsidRDefault="00A077D3" w:rsidP="00A077D3">
      <w:pPr>
        <w:widowControl/>
        <w:adjustRightInd w:val="0"/>
        <w:snapToGrid w:val="0"/>
        <w:spacing w:after="200" w:line="220" w:lineRule="atLeast"/>
        <w:jc w:val="left"/>
        <w:rPr>
          <w:rFonts w:ascii="Tahoma" w:eastAsia="微软雅黑" w:hAnsi="Tahoma" w:cs="Times New Roman"/>
          <w:kern w:val="0"/>
          <w:sz w:val="22"/>
        </w:rPr>
      </w:pPr>
    </w:p>
    <w:p w14:paraId="00D55675" w14:textId="77777777" w:rsidR="002C6204" w:rsidRDefault="002C6204"/>
    <w:sectPr w:rsidR="002C6204" w:rsidSect="00A077D3">
      <w:pgSz w:w="16838" w:h="11906" w:orient="landscape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A0CC4" w14:textId="77777777" w:rsidR="00A077D3" w:rsidRDefault="00A077D3" w:rsidP="00A077D3">
      <w:r>
        <w:separator/>
      </w:r>
    </w:p>
  </w:endnote>
  <w:endnote w:type="continuationSeparator" w:id="0">
    <w:p w14:paraId="6D51ED7A" w14:textId="77777777" w:rsidR="00A077D3" w:rsidRDefault="00A077D3" w:rsidP="00A0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41FB2" w14:textId="77777777" w:rsidR="00A077D3" w:rsidRDefault="00A077D3" w:rsidP="00A077D3">
      <w:r>
        <w:separator/>
      </w:r>
    </w:p>
  </w:footnote>
  <w:footnote w:type="continuationSeparator" w:id="0">
    <w:p w14:paraId="24A67562" w14:textId="77777777" w:rsidR="00A077D3" w:rsidRDefault="00A077D3" w:rsidP="00A0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7273"/>
    <w:multiLevelType w:val="multilevel"/>
    <w:tmpl w:val="24127273"/>
    <w:lvl w:ilvl="0">
      <w:start w:val="1"/>
      <w:numFmt w:val="bullet"/>
      <w:lvlText w:val=""/>
      <w:lvlJc w:val="left"/>
      <w:pPr>
        <w:ind w:left="48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0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4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8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0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2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49" w:hanging="420"/>
      </w:pPr>
      <w:rPr>
        <w:rFonts w:ascii="Wingdings" w:hAnsi="Wingdings" w:hint="default"/>
      </w:rPr>
    </w:lvl>
  </w:abstractNum>
  <w:abstractNum w:abstractNumId="1" w15:restartNumberingAfterBreak="0">
    <w:nsid w:val="31350456"/>
    <w:multiLevelType w:val="multilevel"/>
    <w:tmpl w:val="3135045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8053548"/>
    <w:multiLevelType w:val="multilevel"/>
    <w:tmpl w:val="48053548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F54085E"/>
    <w:multiLevelType w:val="multilevel"/>
    <w:tmpl w:val="4F54085E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635BF071"/>
    <w:multiLevelType w:val="singleLevel"/>
    <w:tmpl w:val="635BF07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35E80B9"/>
    <w:multiLevelType w:val="multilevel"/>
    <w:tmpl w:val="635E80B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F32B94"/>
    <w:multiLevelType w:val="multilevel"/>
    <w:tmpl w:val="63F32B94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8841953">
    <w:abstractNumId w:val="5"/>
  </w:num>
  <w:num w:numId="2" w16cid:durableId="1241405205">
    <w:abstractNumId w:val="4"/>
  </w:num>
  <w:num w:numId="3" w16cid:durableId="209728160">
    <w:abstractNumId w:val="1"/>
  </w:num>
  <w:num w:numId="4" w16cid:durableId="1323850660">
    <w:abstractNumId w:val="6"/>
  </w:num>
  <w:num w:numId="5" w16cid:durableId="1633168206">
    <w:abstractNumId w:val="2"/>
  </w:num>
  <w:num w:numId="6" w16cid:durableId="39743419">
    <w:abstractNumId w:val="3"/>
  </w:num>
  <w:num w:numId="7" w16cid:durableId="85939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47"/>
    <w:rsid w:val="002C6204"/>
    <w:rsid w:val="00624147"/>
    <w:rsid w:val="00A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C80D8"/>
  <w15:chartTrackingRefBased/>
  <w15:docId w15:val="{5A0FF964-B491-4D6B-8200-070397F1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7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7D3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eastAsia="微软雅黑" w:hAnsi="Tahoma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rsid w:val="00A077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7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7D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077D3"/>
    <w:rPr>
      <w:rFonts w:ascii="Tahoma" w:eastAsia="微软雅黑" w:hAnsi="Tahoma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A077D3"/>
    <w:rPr>
      <w:rFonts w:ascii="宋体" w:eastAsia="宋体" w:hAnsi="宋体" w:cs="宋体"/>
      <w:b/>
      <w:bCs/>
      <w:kern w:val="0"/>
      <w:sz w:val="27"/>
      <w:szCs w:val="27"/>
    </w:rPr>
  </w:style>
  <w:style w:type="numbering" w:customStyle="1" w:styleId="11">
    <w:name w:val="无列表1"/>
    <w:next w:val="a2"/>
    <w:uiPriority w:val="99"/>
    <w:semiHidden/>
    <w:unhideWhenUsed/>
    <w:rsid w:val="00A077D3"/>
  </w:style>
  <w:style w:type="paragraph" w:styleId="a7">
    <w:name w:val="Normal (Web)"/>
    <w:basedOn w:val="a"/>
    <w:uiPriority w:val="99"/>
    <w:unhideWhenUsed/>
    <w:rsid w:val="00A077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077D3"/>
    <w:rPr>
      <w:b/>
      <w:bCs/>
    </w:rPr>
  </w:style>
  <w:style w:type="character" w:styleId="a9">
    <w:name w:val="Emphasis"/>
    <w:basedOn w:val="a0"/>
    <w:uiPriority w:val="20"/>
    <w:qFormat/>
    <w:rsid w:val="00A077D3"/>
    <w:rPr>
      <w:i/>
      <w:iCs/>
    </w:rPr>
  </w:style>
  <w:style w:type="character" w:styleId="aa">
    <w:name w:val="line number"/>
    <w:basedOn w:val="a0"/>
    <w:uiPriority w:val="99"/>
    <w:unhideWhenUsed/>
    <w:rsid w:val="00A077D3"/>
  </w:style>
  <w:style w:type="character" w:styleId="ab">
    <w:name w:val="Hyperlink"/>
    <w:basedOn w:val="a0"/>
    <w:uiPriority w:val="99"/>
    <w:unhideWhenUsed/>
    <w:rsid w:val="00A077D3"/>
    <w:rPr>
      <w:color w:val="0000FF"/>
      <w:u w:val="single"/>
    </w:rPr>
  </w:style>
  <w:style w:type="table" w:styleId="ac">
    <w:name w:val="Table Grid"/>
    <w:basedOn w:val="a1"/>
    <w:uiPriority w:val="59"/>
    <w:rsid w:val="00A077D3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A077D3"/>
    <w:pPr>
      <w:widowControl/>
      <w:adjustRightInd w:val="0"/>
      <w:snapToGrid w:val="0"/>
      <w:jc w:val="center"/>
    </w:pPr>
    <w:rPr>
      <w:rFonts w:ascii="Tahoma" w:eastAsia="微软雅黑" w:hAnsi="Tahoma" w:cs="Tahoma"/>
      <w:kern w:val="0"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A077D3"/>
    <w:rPr>
      <w:rFonts w:ascii="Tahoma" w:eastAsia="微软雅黑" w:hAnsi="Tahoma" w:cs="Tahoma"/>
      <w:kern w:val="0"/>
      <w:sz w:val="22"/>
    </w:rPr>
  </w:style>
  <w:style w:type="paragraph" w:customStyle="1" w:styleId="EndNoteBibliography">
    <w:name w:val="EndNote Bibliography"/>
    <w:basedOn w:val="a"/>
    <w:link w:val="EndNoteBibliographyChar"/>
    <w:rsid w:val="00A077D3"/>
    <w:pPr>
      <w:widowControl/>
      <w:adjustRightInd w:val="0"/>
      <w:snapToGrid w:val="0"/>
      <w:spacing w:after="200"/>
      <w:jc w:val="left"/>
    </w:pPr>
    <w:rPr>
      <w:rFonts w:ascii="Tahoma" w:eastAsia="微软雅黑" w:hAnsi="Tahoma" w:cs="Tahoma"/>
      <w:kern w:val="0"/>
      <w:sz w:val="22"/>
    </w:rPr>
  </w:style>
  <w:style w:type="character" w:customStyle="1" w:styleId="EndNoteBibliographyChar">
    <w:name w:val="EndNote Bibliography Char"/>
    <w:basedOn w:val="a0"/>
    <w:link w:val="EndNoteBibliography"/>
    <w:rsid w:val="00A077D3"/>
    <w:rPr>
      <w:rFonts w:ascii="Tahoma" w:eastAsia="微软雅黑" w:hAnsi="Tahoma" w:cs="Tahoma"/>
      <w:kern w:val="0"/>
      <w:sz w:val="22"/>
    </w:rPr>
  </w:style>
  <w:style w:type="paragraph" w:customStyle="1" w:styleId="12">
    <w:name w:val="列表段落1"/>
    <w:basedOn w:val="a"/>
    <w:uiPriority w:val="34"/>
    <w:qFormat/>
    <w:rsid w:val="00A077D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ref-title">
    <w:name w:val="ref-title"/>
    <w:basedOn w:val="a0"/>
    <w:rsid w:val="00A077D3"/>
  </w:style>
  <w:style w:type="table" w:customStyle="1" w:styleId="13">
    <w:name w:val="网格型1"/>
    <w:basedOn w:val="a1"/>
    <w:uiPriority w:val="59"/>
    <w:rsid w:val="00A077D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rsid w:val="00A077D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src">
    <w:name w:val="src"/>
    <w:basedOn w:val="a0"/>
    <w:rsid w:val="00A077D3"/>
  </w:style>
  <w:style w:type="table" w:customStyle="1" w:styleId="2">
    <w:name w:val="网格型2"/>
    <w:basedOn w:val="a1"/>
    <w:next w:val="ac"/>
    <w:uiPriority w:val="59"/>
    <w:rsid w:val="00A077D3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3152</Words>
  <Characters>17973</Characters>
  <Application>Microsoft Office Word</Application>
  <DocSecurity>0</DocSecurity>
  <Lines>149</Lines>
  <Paragraphs>42</Paragraphs>
  <ScaleCrop>false</ScaleCrop>
  <Company/>
  <LinksUpToDate>false</LinksUpToDate>
  <CharactersWithSpaces>21083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Zehua Li</dc:creator>
  <cp:keywords/>
  <dc:description/>
  <cp:lastModifiedBy>Zehua Li</cp:lastModifiedBy>
  <cp:revision>2</cp:revision>
  <dcterms:created xsi:type="dcterms:W3CDTF">2024-04-01T22:35:00Z</dcterms:created>
  <dcterms:modified xsi:type="dcterms:W3CDTF">2024-04-01T22:36:00Z</dcterms:modified>
</cp:coreProperties>
</file>