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42CF96" w14:textId="77777777" w:rsidR="00F542F5" w:rsidRPr="006468BE" w:rsidRDefault="00F542F5" w:rsidP="006468BE">
      <w:pPr>
        <w:adjustRightInd w:val="0"/>
        <w:snapToGrid w:val="0"/>
        <w:spacing w:line="360" w:lineRule="auto"/>
        <w:rPr>
          <w:rFonts w:ascii="Times New Roman" w:hAnsi="Times New Roman" w:cs="Times New Roman"/>
          <w:b/>
          <w:bCs/>
          <w:color w:val="000000" w:themeColor="text1"/>
          <w:sz w:val="22"/>
          <w:szCs w:val="22"/>
        </w:rPr>
      </w:pPr>
      <w:r w:rsidRPr="006468BE">
        <w:rPr>
          <w:rFonts w:ascii="Times New Roman" w:hAnsi="Times New Roman" w:cs="Times New Roman"/>
          <w:b/>
          <w:bCs/>
          <w:color w:val="000000" w:themeColor="text1"/>
          <w:sz w:val="22"/>
          <w:szCs w:val="22"/>
        </w:rPr>
        <w:t>Harnessing Extracellular Vesicles using Liquid Biopsy for Cancer Diagnosis and Monitoring: Highlights from AACR Annual Meeting 2024</w:t>
      </w:r>
    </w:p>
    <w:p w14:paraId="25228144" w14:textId="77777777" w:rsidR="00F542F5" w:rsidRPr="006468BE" w:rsidRDefault="00F542F5" w:rsidP="006468BE">
      <w:pPr>
        <w:adjustRightInd w:val="0"/>
        <w:snapToGrid w:val="0"/>
        <w:spacing w:line="360" w:lineRule="auto"/>
        <w:rPr>
          <w:rFonts w:ascii="Times New Roman" w:hAnsi="Times New Roman" w:cs="Times New Roman"/>
          <w:b/>
          <w:bCs/>
          <w:color w:val="000000" w:themeColor="text1"/>
          <w:sz w:val="22"/>
          <w:szCs w:val="22"/>
        </w:rPr>
      </w:pPr>
    </w:p>
    <w:p w14:paraId="37C5DB08" w14:textId="77777777" w:rsidR="00F542F5" w:rsidRPr="006468BE" w:rsidRDefault="00F542F5" w:rsidP="006468BE">
      <w:pPr>
        <w:adjustRightInd w:val="0"/>
        <w:snapToGrid w:val="0"/>
        <w:spacing w:line="360" w:lineRule="auto"/>
        <w:rPr>
          <w:rFonts w:ascii="Times New Roman" w:hAnsi="Times New Roman" w:cs="Times New Roman"/>
          <w:color w:val="000000" w:themeColor="text1"/>
          <w:sz w:val="22"/>
          <w:szCs w:val="22"/>
          <w:vertAlign w:val="superscript"/>
        </w:rPr>
      </w:pPr>
      <w:r w:rsidRPr="006468BE">
        <w:rPr>
          <w:rFonts w:ascii="Times New Roman" w:hAnsi="Times New Roman" w:cs="Times New Roman"/>
          <w:b/>
          <w:bCs/>
          <w:color w:val="000000" w:themeColor="text1"/>
          <w:sz w:val="22"/>
          <w:szCs w:val="22"/>
        </w:rPr>
        <w:t xml:space="preserve">Authors: </w:t>
      </w:r>
      <w:r w:rsidRPr="006468BE">
        <w:rPr>
          <w:rFonts w:ascii="Times New Roman" w:hAnsi="Times New Roman" w:cs="Times New Roman"/>
          <w:color w:val="000000" w:themeColor="text1"/>
          <w:sz w:val="22"/>
          <w:szCs w:val="22"/>
        </w:rPr>
        <w:t>Xinming Su</w:t>
      </w:r>
      <w:r w:rsidRPr="006468BE">
        <w:rPr>
          <w:rFonts w:ascii="Times New Roman" w:hAnsi="Times New Roman" w:cs="Times New Roman"/>
          <w:color w:val="000000" w:themeColor="text1"/>
          <w:sz w:val="22"/>
          <w:szCs w:val="22"/>
          <w:vertAlign w:val="superscript"/>
        </w:rPr>
        <w:t>1,2</w:t>
      </w:r>
      <w:r w:rsidRPr="006468BE">
        <w:rPr>
          <w:rFonts w:ascii="Times New Roman" w:hAnsi="Times New Roman" w:cs="Times New Roman"/>
          <w:color w:val="000000" w:themeColor="text1"/>
          <w:sz w:val="22"/>
          <w:szCs w:val="22"/>
        </w:rPr>
        <w:t xml:space="preserve">, </w:t>
      </w:r>
      <w:proofErr w:type="spellStart"/>
      <w:r w:rsidRPr="006468BE">
        <w:rPr>
          <w:rFonts w:ascii="Times New Roman" w:hAnsi="Times New Roman" w:cs="Times New Roman"/>
          <w:color w:val="000000" w:themeColor="text1"/>
          <w:sz w:val="22"/>
          <w:szCs w:val="22"/>
        </w:rPr>
        <w:t>Zeping</w:t>
      </w:r>
      <w:proofErr w:type="spellEnd"/>
      <w:r w:rsidRPr="006468BE">
        <w:rPr>
          <w:rFonts w:ascii="Times New Roman" w:hAnsi="Times New Roman" w:cs="Times New Roman"/>
          <w:color w:val="000000" w:themeColor="text1"/>
          <w:sz w:val="22"/>
          <w:szCs w:val="22"/>
        </w:rPr>
        <w:t xml:space="preserve"> Shan</w:t>
      </w:r>
      <w:r w:rsidRPr="006468BE">
        <w:rPr>
          <w:rFonts w:ascii="Times New Roman" w:hAnsi="Times New Roman" w:cs="Times New Roman"/>
          <w:color w:val="000000" w:themeColor="text1"/>
          <w:sz w:val="22"/>
          <w:szCs w:val="22"/>
          <w:vertAlign w:val="superscript"/>
        </w:rPr>
        <w:t>1,2</w:t>
      </w:r>
      <w:r w:rsidRPr="006468BE">
        <w:rPr>
          <w:rFonts w:ascii="Times New Roman" w:hAnsi="Times New Roman" w:cs="Times New Roman"/>
          <w:color w:val="000000" w:themeColor="text1"/>
          <w:sz w:val="22"/>
          <w:szCs w:val="22"/>
        </w:rPr>
        <w:t xml:space="preserve">, </w:t>
      </w:r>
      <w:proofErr w:type="spellStart"/>
      <w:r w:rsidRPr="006468BE">
        <w:rPr>
          <w:rFonts w:ascii="Times New Roman" w:hAnsi="Times New Roman" w:cs="Times New Roman"/>
          <w:color w:val="000000" w:themeColor="text1"/>
          <w:sz w:val="22"/>
          <w:szCs w:val="22"/>
        </w:rPr>
        <w:t>Shiwei</w:t>
      </w:r>
      <w:proofErr w:type="spellEnd"/>
      <w:r w:rsidRPr="006468BE">
        <w:rPr>
          <w:rFonts w:ascii="Times New Roman" w:hAnsi="Times New Roman" w:cs="Times New Roman"/>
          <w:color w:val="000000" w:themeColor="text1"/>
          <w:sz w:val="22"/>
          <w:szCs w:val="22"/>
        </w:rPr>
        <w:t xml:space="preserve"> Duan</w:t>
      </w:r>
      <w:r w:rsidRPr="006468BE">
        <w:rPr>
          <w:rFonts w:ascii="Times New Roman" w:hAnsi="Times New Roman" w:cs="Times New Roman"/>
          <w:color w:val="000000" w:themeColor="text1"/>
          <w:sz w:val="22"/>
          <w:szCs w:val="22"/>
          <w:vertAlign w:val="superscript"/>
        </w:rPr>
        <w:t>1,</w:t>
      </w:r>
      <w:proofErr w:type="gramStart"/>
      <w:r w:rsidRPr="006468BE">
        <w:rPr>
          <w:rFonts w:ascii="Times New Roman" w:hAnsi="Times New Roman" w:cs="Times New Roman"/>
          <w:color w:val="000000" w:themeColor="text1"/>
          <w:sz w:val="22"/>
          <w:szCs w:val="22"/>
          <w:vertAlign w:val="superscript"/>
        </w:rPr>
        <w:t>2,*</w:t>
      </w:r>
      <w:proofErr w:type="gramEnd"/>
    </w:p>
    <w:p w14:paraId="3C7086C4" w14:textId="77777777" w:rsidR="00F542F5" w:rsidRPr="006468BE" w:rsidRDefault="00F542F5" w:rsidP="006468BE">
      <w:pPr>
        <w:adjustRightInd w:val="0"/>
        <w:snapToGrid w:val="0"/>
        <w:spacing w:line="360" w:lineRule="auto"/>
        <w:jc w:val="center"/>
        <w:rPr>
          <w:rFonts w:ascii="Times New Roman" w:hAnsi="Times New Roman" w:cs="Times New Roman"/>
          <w:color w:val="000000" w:themeColor="text1"/>
          <w:sz w:val="22"/>
          <w:szCs w:val="22"/>
          <w:vertAlign w:val="superscript"/>
        </w:rPr>
      </w:pPr>
    </w:p>
    <w:p w14:paraId="43EEE445" w14:textId="77777777" w:rsidR="00F542F5" w:rsidRPr="006468BE" w:rsidRDefault="00F542F5" w:rsidP="006468BE">
      <w:pPr>
        <w:adjustRightInd w:val="0"/>
        <w:snapToGrid w:val="0"/>
        <w:spacing w:line="360" w:lineRule="auto"/>
        <w:rPr>
          <w:rFonts w:ascii="Times New Roman" w:hAnsi="Times New Roman" w:cs="Times New Roman"/>
          <w:color w:val="000000" w:themeColor="text1"/>
          <w:sz w:val="22"/>
          <w:szCs w:val="22"/>
        </w:rPr>
      </w:pPr>
      <w:r w:rsidRPr="006468BE">
        <w:rPr>
          <w:rFonts w:ascii="Times New Roman" w:hAnsi="Times New Roman" w:cs="Times New Roman"/>
          <w:color w:val="000000" w:themeColor="text1"/>
          <w:sz w:val="22"/>
          <w:szCs w:val="22"/>
        </w:rPr>
        <w:t>1. Key Laboratory of Novel Targets and Drug Study for Neural Repair of Zhejiang Province, School of Medicine, Hangzhou City University, Hangzhou, Zhejiang, China.</w:t>
      </w:r>
    </w:p>
    <w:p w14:paraId="3EB80774" w14:textId="77777777" w:rsidR="00F542F5" w:rsidRPr="006468BE" w:rsidRDefault="00F542F5" w:rsidP="006468BE">
      <w:pPr>
        <w:adjustRightInd w:val="0"/>
        <w:snapToGrid w:val="0"/>
        <w:spacing w:line="360" w:lineRule="auto"/>
        <w:rPr>
          <w:rFonts w:ascii="Times New Roman" w:hAnsi="Times New Roman" w:cs="Times New Roman"/>
          <w:color w:val="000000" w:themeColor="text1"/>
          <w:sz w:val="22"/>
          <w:szCs w:val="22"/>
        </w:rPr>
      </w:pPr>
      <w:r w:rsidRPr="006468BE">
        <w:rPr>
          <w:rFonts w:ascii="Times New Roman" w:hAnsi="Times New Roman" w:cs="Times New Roman"/>
          <w:color w:val="000000" w:themeColor="text1"/>
          <w:sz w:val="22"/>
          <w:szCs w:val="22"/>
        </w:rPr>
        <w:t>2. Department of Clinical Medicine, Hangzhou City University, Hangzhou, Zhejiang, China.</w:t>
      </w:r>
    </w:p>
    <w:p w14:paraId="3502C58F" w14:textId="77777777" w:rsidR="00F542F5" w:rsidRPr="006468BE" w:rsidRDefault="00F542F5" w:rsidP="006468BE">
      <w:pPr>
        <w:adjustRightInd w:val="0"/>
        <w:snapToGrid w:val="0"/>
        <w:spacing w:line="360" w:lineRule="auto"/>
        <w:rPr>
          <w:rFonts w:ascii="Times New Roman" w:hAnsi="Times New Roman" w:cs="Times New Roman"/>
          <w:color w:val="000000" w:themeColor="text1"/>
          <w:sz w:val="22"/>
          <w:szCs w:val="22"/>
        </w:rPr>
      </w:pPr>
    </w:p>
    <w:p w14:paraId="4661BF50" w14:textId="77777777" w:rsidR="00F542F5" w:rsidRPr="006468BE" w:rsidRDefault="00F542F5" w:rsidP="006468BE">
      <w:pPr>
        <w:adjustRightInd w:val="0"/>
        <w:snapToGrid w:val="0"/>
        <w:spacing w:line="360" w:lineRule="auto"/>
        <w:rPr>
          <w:rFonts w:ascii="Times New Roman" w:hAnsi="Times New Roman" w:cs="Times New Roman"/>
          <w:color w:val="000000" w:themeColor="text1"/>
          <w:sz w:val="22"/>
          <w:szCs w:val="22"/>
        </w:rPr>
      </w:pPr>
      <w:r w:rsidRPr="006468BE">
        <w:rPr>
          <w:rFonts w:ascii="Times New Roman" w:hAnsi="Times New Roman" w:cs="Times New Roman"/>
          <w:color w:val="000000" w:themeColor="text1"/>
          <w:sz w:val="22"/>
          <w:szCs w:val="22"/>
        </w:rPr>
        <w:t xml:space="preserve">*: Correspondence should be addressed to Dr. </w:t>
      </w:r>
      <w:proofErr w:type="spellStart"/>
      <w:r w:rsidRPr="006468BE">
        <w:rPr>
          <w:rFonts w:ascii="Times New Roman" w:hAnsi="Times New Roman" w:cs="Times New Roman"/>
          <w:color w:val="000000" w:themeColor="text1"/>
          <w:sz w:val="22"/>
          <w:szCs w:val="22"/>
        </w:rPr>
        <w:t>Shiwei</w:t>
      </w:r>
      <w:proofErr w:type="spellEnd"/>
      <w:r w:rsidRPr="006468BE">
        <w:rPr>
          <w:rFonts w:ascii="Times New Roman" w:hAnsi="Times New Roman" w:cs="Times New Roman"/>
          <w:color w:val="000000" w:themeColor="text1"/>
          <w:sz w:val="22"/>
          <w:szCs w:val="22"/>
        </w:rPr>
        <w:t xml:space="preserve"> Duan (duansw@hzcu.edu.cn).</w:t>
      </w:r>
    </w:p>
    <w:p w14:paraId="2EF53B07" w14:textId="77777777" w:rsidR="00F542F5" w:rsidRPr="006468BE" w:rsidRDefault="00F542F5" w:rsidP="006468BE">
      <w:pPr>
        <w:adjustRightInd w:val="0"/>
        <w:snapToGrid w:val="0"/>
        <w:spacing w:line="360" w:lineRule="auto"/>
        <w:rPr>
          <w:rFonts w:ascii="Times New Roman" w:hAnsi="Times New Roman" w:cs="Times New Roman"/>
          <w:color w:val="000000" w:themeColor="text1"/>
          <w:sz w:val="22"/>
          <w:szCs w:val="22"/>
        </w:rPr>
      </w:pPr>
    </w:p>
    <w:p w14:paraId="10E642A7" w14:textId="77777777" w:rsidR="00F542F5" w:rsidRPr="006468BE" w:rsidRDefault="00F542F5" w:rsidP="006468BE">
      <w:pPr>
        <w:spacing w:line="360" w:lineRule="auto"/>
        <w:rPr>
          <w:rFonts w:ascii="Times New Roman" w:hAnsi="Times New Roman" w:cs="Times New Roman"/>
          <w:b/>
          <w:bCs/>
          <w:color w:val="000000" w:themeColor="text1"/>
          <w:sz w:val="22"/>
          <w:szCs w:val="22"/>
        </w:rPr>
      </w:pPr>
      <w:r w:rsidRPr="006468BE">
        <w:rPr>
          <w:rFonts w:ascii="Times New Roman" w:hAnsi="Times New Roman" w:cs="Times New Roman"/>
          <w:b/>
          <w:bCs/>
          <w:color w:val="000000" w:themeColor="text1"/>
          <w:sz w:val="22"/>
          <w:szCs w:val="22"/>
        </w:rPr>
        <w:t xml:space="preserve">Supplementary Materials </w:t>
      </w:r>
    </w:p>
    <w:p w14:paraId="6C97C29A" w14:textId="77777777" w:rsidR="00F542F5" w:rsidRPr="006468BE" w:rsidRDefault="00F542F5" w:rsidP="006468BE">
      <w:pPr>
        <w:spacing w:line="360" w:lineRule="auto"/>
        <w:rPr>
          <w:rFonts w:ascii="Times New Roman" w:hAnsi="Times New Roman" w:cs="Times New Roman"/>
          <w:b/>
          <w:bCs/>
          <w:color w:val="000000" w:themeColor="text1"/>
          <w:sz w:val="22"/>
          <w:szCs w:val="22"/>
        </w:rPr>
      </w:pPr>
    </w:p>
    <w:p w14:paraId="15118828" w14:textId="77777777" w:rsidR="00F542F5" w:rsidRPr="006468BE" w:rsidRDefault="00F542F5" w:rsidP="006468BE">
      <w:pPr>
        <w:adjustRightInd w:val="0"/>
        <w:snapToGrid w:val="0"/>
        <w:spacing w:line="360" w:lineRule="auto"/>
        <w:rPr>
          <w:rFonts w:ascii="Times New Roman" w:hAnsi="Times New Roman" w:cs="Times New Roman"/>
          <w:color w:val="000000" w:themeColor="text1"/>
          <w:sz w:val="22"/>
          <w:szCs w:val="22"/>
        </w:rPr>
      </w:pPr>
      <w:r w:rsidRPr="006468BE">
        <w:rPr>
          <w:rFonts w:ascii="Times New Roman" w:hAnsi="Times New Roman" w:cs="Times New Roman"/>
          <w:color w:val="000000" w:themeColor="text1"/>
          <w:sz w:val="22"/>
          <w:szCs w:val="22"/>
        </w:rPr>
        <w:t>EV’s excellent applicability for diagnosis and monitoring in other rare cancers</w:t>
      </w:r>
    </w:p>
    <w:p w14:paraId="5CA123E5" w14:textId="77777777" w:rsidR="00F542F5" w:rsidRPr="006468BE" w:rsidRDefault="00F542F5" w:rsidP="006468BE">
      <w:pPr>
        <w:adjustRightInd w:val="0"/>
        <w:snapToGrid w:val="0"/>
        <w:spacing w:line="360" w:lineRule="auto"/>
        <w:jc w:val="right"/>
        <w:rPr>
          <w:rFonts w:ascii="Times New Roman" w:hAnsi="Times New Roman" w:cs="Times New Roman"/>
          <w:color w:val="000000" w:themeColor="text1"/>
          <w:sz w:val="22"/>
          <w:szCs w:val="22"/>
        </w:rPr>
      </w:pPr>
      <w:r w:rsidRPr="006468BE">
        <w:rPr>
          <w:rFonts w:ascii="Times New Roman" w:hAnsi="Times New Roman" w:cs="Times New Roman"/>
          <w:color w:val="000000" w:themeColor="text1"/>
          <w:sz w:val="22"/>
          <w:szCs w:val="22"/>
        </w:rPr>
        <w:t>(Page 2)</w:t>
      </w:r>
    </w:p>
    <w:p w14:paraId="2CEAFF54" w14:textId="77777777" w:rsidR="00F542F5" w:rsidRPr="006468BE" w:rsidRDefault="00F542F5" w:rsidP="006468BE">
      <w:pPr>
        <w:adjustRightInd w:val="0"/>
        <w:snapToGrid w:val="0"/>
        <w:spacing w:line="360" w:lineRule="auto"/>
        <w:jc w:val="right"/>
        <w:rPr>
          <w:rFonts w:ascii="Times New Roman" w:hAnsi="Times New Roman" w:cs="Times New Roman"/>
          <w:color w:val="000000" w:themeColor="text1"/>
          <w:sz w:val="22"/>
          <w:szCs w:val="22"/>
        </w:rPr>
      </w:pPr>
    </w:p>
    <w:p w14:paraId="4E520C03" w14:textId="1B08D983" w:rsidR="00F542F5" w:rsidRPr="006468BE" w:rsidRDefault="00F542F5" w:rsidP="006468BE">
      <w:pPr>
        <w:adjustRightInd w:val="0"/>
        <w:snapToGrid w:val="0"/>
        <w:spacing w:line="360" w:lineRule="auto"/>
        <w:rPr>
          <w:rFonts w:ascii="Times New Roman" w:eastAsia="Segoe UI" w:hAnsi="Times New Roman" w:cs="Times New Roman"/>
          <w:color w:val="000000" w:themeColor="text1"/>
          <w:sz w:val="22"/>
          <w:szCs w:val="22"/>
        </w:rPr>
      </w:pPr>
      <w:r w:rsidRPr="006468BE">
        <w:rPr>
          <w:rFonts w:ascii="Times New Roman" w:hAnsi="Times New Roman" w:cs="Times New Roman"/>
          <w:b/>
          <w:bCs/>
          <w:color w:val="000000" w:themeColor="text1"/>
          <w:sz w:val="22"/>
          <w:szCs w:val="22"/>
        </w:rPr>
        <w:t>T</w:t>
      </w:r>
      <w:r w:rsidRPr="006468BE">
        <w:rPr>
          <w:rFonts w:ascii="Times New Roman" w:eastAsia="Segoe UI" w:hAnsi="Times New Roman" w:cs="Times New Roman"/>
          <w:b/>
          <w:bCs/>
          <w:color w:val="000000" w:themeColor="text1"/>
          <w:sz w:val="22"/>
          <w:szCs w:val="22"/>
        </w:rPr>
        <w:t>able S1</w:t>
      </w:r>
      <w:r w:rsidRPr="006468BE">
        <w:rPr>
          <w:rFonts w:ascii="Times New Roman" w:eastAsia="Segoe UI" w:hAnsi="Times New Roman" w:cs="Times New Roman"/>
          <w:color w:val="000000" w:themeColor="text1"/>
          <w:sz w:val="22"/>
          <w:szCs w:val="22"/>
        </w:rPr>
        <w:t>. Sample types and EV biomarker extraction methods used by cancer liquid biopsy in other rare cancers</w:t>
      </w:r>
    </w:p>
    <w:p w14:paraId="3CA3A868" w14:textId="77777777" w:rsidR="00F542F5" w:rsidRPr="006468BE" w:rsidRDefault="00F542F5" w:rsidP="006468BE">
      <w:pPr>
        <w:adjustRightInd w:val="0"/>
        <w:snapToGrid w:val="0"/>
        <w:spacing w:line="360" w:lineRule="auto"/>
        <w:jc w:val="right"/>
        <w:rPr>
          <w:rFonts w:ascii="Times New Roman" w:hAnsi="Times New Roman" w:cs="Times New Roman"/>
          <w:color w:val="000000" w:themeColor="text1"/>
          <w:sz w:val="22"/>
          <w:szCs w:val="22"/>
        </w:rPr>
      </w:pPr>
      <w:r w:rsidRPr="006468BE">
        <w:rPr>
          <w:rFonts w:ascii="Times New Roman" w:hAnsi="Times New Roman" w:cs="Times New Roman"/>
          <w:color w:val="000000" w:themeColor="text1"/>
          <w:sz w:val="22"/>
          <w:szCs w:val="22"/>
        </w:rPr>
        <w:t>(Page 3)</w:t>
      </w:r>
    </w:p>
    <w:p w14:paraId="6D806509" w14:textId="77777777" w:rsidR="00F542F5" w:rsidRPr="006468BE" w:rsidRDefault="00F542F5" w:rsidP="006468BE">
      <w:pPr>
        <w:adjustRightInd w:val="0"/>
        <w:snapToGrid w:val="0"/>
        <w:spacing w:line="360" w:lineRule="auto"/>
        <w:jc w:val="right"/>
        <w:rPr>
          <w:rFonts w:ascii="Times New Roman" w:hAnsi="Times New Roman" w:cs="Times New Roman"/>
          <w:color w:val="000000" w:themeColor="text1"/>
          <w:sz w:val="22"/>
          <w:szCs w:val="22"/>
        </w:rPr>
      </w:pPr>
    </w:p>
    <w:p w14:paraId="71B10081" w14:textId="3D8D26FE" w:rsidR="00F542F5" w:rsidRPr="006468BE" w:rsidRDefault="00F542F5" w:rsidP="006468BE">
      <w:pPr>
        <w:adjustRightInd w:val="0"/>
        <w:snapToGrid w:val="0"/>
        <w:spacing w:line="360" w:lineRule="auto"/>
        <w:rPr>
          <w:rFonts w:ascii="Times New Roman" w:eastAsia="Segoe UI" w:hAnsi="Times New Roman" w:cs="Times New Roman"/>
          <w:color w:val="000000" w:themeColor="text1"/>
          <w:sz w:val="22"/>
          <w:szCs w:val="22"/>
        </w:rPr>
      </w:pPr>
      <w:r w:rsidRPr="006468BE">
        <w:rPr>
          <w:rFonts w:ascii="Times New Roman" w:eastAsia="Segoe UI" w:hAnsi="Times New Roman" w:cs="Times New Roman"/>
          <w:b/>
          <w:bCs/>
          <w:color w:val="000000" w:themeColor="text1"/>
          <w:sz w:val="22"/>
          <w:szCs w:val="22"/>
        </w:rPr>
        <w:t>Table S2</w:t>
      </w:r>
      <w:r w:rsidRPr="006468BE">
        <w:rPr>
          <w:rFonts w:ascii="Times New Roman" w:eastAsia="Segoe UI" w:hAnsi="Times New Roman" w:cs="Times New Roman"/>
          <w:color w:val="000000" w:themeColor="text1"/>
          <w:sz w:val="22"/>
          <w:szCs w:val="22"/>
        </w:rPr>
        <w:t>. Cancer liquid biopsy's specific targets, assay cohort, and assay performance in other rare cancers</w:t>
      </w:r>
    </w:p>
    <w:p w14:paraId="2E6D46D5" w14:textId="77777777" w:rsidR="00F542F5" w:rsidRPr="006468BE" w:rsidRDefault="00F542F5" w:rsidP="006468BE">
      <w:pPr>
        <w:adjustRightInd w:val="0"/>
        <w:snapToGrid w:val="0"/>
        <w:spacing w:line="360" w:lineRule="auto"/>
        <w:jc w:val="right"/>
        <w:rPr>
          <w:rFonts w:ascii="Times New Roman" w:eastAsia="Segoe UI" w:hAnsi="Times New Roman" w:cs="Times New Roman"/>
          <w:color w:val="000000" w:themeColor="text1"/>
          <w:sz w:val="22"/>
          <w:szCs w:val="22"/>
        </w:rPr>
      </w:pPr>
      <w:r w:rsidRPr="006468BE">
        <w:rPr>
          <w:rFonts w:ascii="Times New Roman" w:eastAsia="Segoe UI" w:hAnsi="Times New Roman" w:cs="Times New Roman"/>
          <w:color w:val="000000" w:themeColor="text1"/>
          <w:sz w:val="22"/>
          <w:szCs w:val="22"/>
        </w:rPr>
        <w:t>(Page 4)</w:t>
      </w:r>
    </w:p>
    <w:p w14:paraId="3143177F" w14:textId="77777777" w:rsidR="00F542F5" w:rsidRPr="006468BE" w:rsidRDefault="00F542F5" w:rsidP="006468BE">
      <w:pPr>
        <w:adjustRightInd w:val="0"/>
        <w:snapToGrid w:val="0"/>
        <w:spacing w:line="360" w:lineRule="auto"/>
        <w:rPr>
          <w:rFonts w:ascii="Times New Roman" w:eastAsia="Segoe UI" w:hAnsi="Times New Roman" w:cs="Times New Roman"/>
          <w:b/>
          <w:bCs/>
          <w:color w:val="000000" w:themeColor="text1"/>
          <w:sz w:val="22"/>
          <w:szCs w:val="22"/>
        </w:rPr>
      </w:pPr>
      <w:r w:rsidRPr="006468BE">
        <w:rPr>
          <w:rFonts w:ascii="Times New Roman" w:eastAsia="Segoe UI" w:hAnsi="Times New Roman" w:cs="Times New Roman"/>
          <w:b/>
          <w:bCs/>
          <w:color w:val="000000" w:themeColor="text1"/>
          <w:sz w:val="22"/>
          <w:szCs w:val="22"/>
        </w:rPr>
        <w:t>References</w:t>
      </w:r>
    </w:p>
    <w:p w14:paraId="75E92CDD" w14:textId="77777777" w:rsidR="00F542F5" w:rsidRPr="006468BE" w:rsidRDefault="00F542F5" w:rsidP="006468BE">
      <w:pPr>
        <w:adjustRightInd w:val="0"/>
        <w:snapToGrid w:val="0"/>
        <w:spacing w:line="360" w:lineRule="auto"/>
        <w:jc w:val="right"/>
        <w:rPr>
          <w:rFonts w:ascii="Times New Roman" w:eastAsia="Segoe UI" w:hAnsi="Times New Roman" w:cs="Times New Roman"/>
          <w:color w:val="000000" w:themeColor="text1"/>
          <w:sz w:val="22"/>
          <w:szCs w:val="22"/>
        </w:rPr>
      </w:pPr>
      <w:r w:rsidRPr="006468BE">
        <w:rPr>
          <w:rFonts w:ascii="Times New Roman" w:eastAsia="Segoe UI" w:hAnsi="Times New Roman" w:cs="Times New Roman"/>
          <w:color w:val="000000" w:themeColor="text1"/>
          <w:sz w:val="22"/>
          <w:szCs w:val="22"/>
        </w:rPr>
        <w:t>(Page 5)</w:t>
      </w:r>
    </w:p>
    <w:p w14:paraId="0D6B104D" w14:textId="77777777" w:rsidR="00F542F5" w:rsidRPr="006468BE" w:rsidRDefault="00F542F5" w:rsidP="006468BE">
      <w:pPr>
        <w:spacing w:line="360" w:lineRule="auto"/>
        <w:rPr>
          <w:rFonts w:ascii="Times New Roman" w:hAnsi="Times New Roman" w:cs="Times New Roman"/>
          <w:color w:val="000000" w:themeColor="text1"/>
          <w:sz w:val="22"/>
          <w:szCs w:val="22"/>
        </w:rPr>
      </w:pPr>
      <w:r w:rsidRPr="006468BE">
        <w:rPr>
          <w:rFonts w:ascii="Times New Roman" w:hAnsi="Times New Roman" w:cs="Times New Roman"/>
          <w:color w:val="000000" w:themeColor="text1"/>
          <w:sz w:val="22"/>
          <w:szCs w:val="22"/>
        </w:rPr>
        <w:br w:type="page"/>
      </w:r>
    </w:p>
    <w:p w14:paraId="5F5D10BE" w14:textId="77777777" w:rsidR="00F542F5" w:rsidRPr="006468BE" w:rsidRDefault="00F542F5" w:rsidP="006468BE">
      <w:pPr>
        <w:spacing w:line="360" w:lineRule="auto"/>
        <w:rPr>
          <w:rFonts w:ascii="Times New Roman" w:hAnsi="Times New Roman" w:cs="Times New Roman"/>
          <w:b/>
          <w:bCs/>
          <w:color w:val="000000" w:themeColor="text1"/>
          <w:sz w:val="22"/>
          <w:szCs w:val="22"/>
        </w:rPr>
      </w:pPr>
      <w:r w:rsidRPr="006468BE">
        <w:rPr>
          <w:rFonts w:ascii="Times New Roman" w:hAnsi="Times New Roman" w:cs="Times New Roman"/>
          <w:b/>
          <w:bCs/>
          <w:color w:val="000000" w:themeColor="text1"/>
          <w:sz w:val="22"/>
          <w:szCs w:val="22"/>
        </w:rPr>
        <w:lastRenderedPageBreak/>
        <w:t>EV’s excellent applicability for diagnosis and monitoring in other rare cancers</w:t>
      </w:r>
    </w:p>
    <w:p w14:paraId="105840C3" w14:textId="0F65DF2C" w:rsidR="00F542F5" w:rsidRPr="006468BE" w:rsidRDefault="00F542F5" w:rsidP="006468BE">
      <w:pPr>
        <w:widowControl w:val="0"/>
        <w:spacing w:line="360" w:lineRule="auto"/>
        <w:ind w:firstLine="420"/>
        <w:jc w:val="both"/>
        <w:rPr>
          <w:rFonts w:ascii="Times New Roman" w:eastAsiaTheme="minorEastAsia" w:hAnsi="Times New Roman" w:cs="Times New Roman"/>
          <w:color w:val="000000" w:themeColor="text1"/>
          <w:sz w:val="22"/>
          <w:szCs w:val="22"/>
        </w:rPr>
      </w:pPr>
      <w:r w:rsidRPr="006468BE">
        <w:rPr>
          <w:rFonts w:ascii="Times New Roman" w:hAnsi="Times New Roman" w:cs="Times New Roman"/>
          <w:color w:val="000000" w:themeColor="text1"/>
          <w:sz w:val="22"/>
          <w:szCs w:val="22"/>
        </w:rPr>
        <w:t xml:space="preserve">EVs have also shown excellent applicability in other rare cancers. Randy P. Carney et al. analyzed EVs from biological fluids such as saliva and plasma using Raman spectroscopy (RS), then integrated machine learning modules to improve the detection accuracy of HNC </w:t>
      </w:r>
      <w:r w:rsidRPr="006468BE">
        <w:rPr>
          <w:rFonts w:ascii="Times New Roman" w:hAnsi="Times New Roman" w:cs="Times New Roman"/>
          <w:color w:val="000000" w:themeColor="text1"/>
          <w:sz w:val="22"/>
          <w:szCs w:val="22"/>
        </w:rPr>
        <w:fldChar w:fldCharType="begin"/>
      </w:r>
      <w:r w:rsidRPr="006468BE">
        <w:rPr>
          <w:rFonts w:ascii="Times New Roman" w:hAnsi="Times New Roman" w:cs="Times New Roman"/>
          <w:color w:val="000000" w:themeColor="text1"/>
          <w:sz w:val="22"/>
          <w:szCs w:val="22"/>
        </w:rPr>
        <w:instrText xml:space="preserve"> ADDIN EN.CITE &lt;EndNote&gt;&lt;Cite ExcludeYear="1"&gt;&lt;Author&gt;Carney&lt;/Author&gt;&lt;Year&gt;2024&lt;/Year&gt;&lt;RecNum&gt;26&lt;/RecNum&gt;&lt;DisplayText&gt;(1)&lt;/DisplayText&gt;&lt;record&gt;&lt;rec-number&gt;19&lt;/rec-number&gt;&lt;foreign-keys&gt;&lt;key app="EN" db-id="0weavtpf2vssr5eszab5rzvn22zvfzpddvrp" timestamp="1720670190"&gt;19&lt;/key&gt;&lt;/foreign-keys&gt;&lt;ref-type name="Journal Article"&gt;17&lt;/ref-type&gt;&lt;contributors&gt;&lt;authors&gt;&lt;author&gt;Carney, Randy P.&lt;/author&gt;&lt;author&gt;Navas-Moreno, Maria&lt;/author&gt;&lt;author&gt;Birkeland, Andrew&lt;/author&gt;&lt;/authors&gt;&lt;/contributors&gt;&lt;titles&gt;&lt;title&gt;Abstract 1067: Label free Raman spectroscopy of extracellular vesicles for early stage liquid biopsy cancer detection&lt;/title&gt;&lt;secondary-title&gt;Cancer Research&lt;/secondary-title&gt;&lt;/titles&gt;&lt;periodical&gt;&lt;full-title&gt;Cancer Research&lt;/full-title&gt;&lt;/periodical&gt;&lt;pages&gt;1067-1067&lt;/pages&gt;&lt;volume&gt;84&lt;/volume&gt;&lt;number&gt;6_Supplement&lt;/number&gt;&lt;dates&gt;&lt;year&gt;2024&lt;/year&gt;&lt;/dates&gt;&lt;isbn&gt;0008-5472&lt;/isbn&gt;&lt;urls&gt;&lt;related-urls&gt;&lt;url&gt;https://doi.org/10.1158/1538-7445.AM2024-1067&lt;/url&gt;&lt;/related-urls&gt;&lt;/urls&gt;&lt;electronic-resource-num&gt;10.1158/1538-7445.Am2024-1067&lt;/electronic-resource-num&gt;&lt;access-date&gt;7/10/2024&lt;/access-date&gt;&lt;/record&gt;&lt;/Cite&gt;&lt;/EndNote&gt;</w:instrText>
      </w:r>
      <w:r w:rsidRPr="006468BE">
        <w:rPr>
          <w:rFonts w:ascii="Times New Roman" w:hAnsi="Times New Roman" w:cs="Times New Roman"/>
          <w:color w:val="000000" w:themeColor="text1"/>
          <w:sz w:val="22"/>
          <w:szCs w:val="22"/>
        </w:rPr>
        <w:fldChar w:fldCharType="separate"/>
      </w:r>
      <w:r w:rsidRPr="006468BE">
        <w:rPr>
          <w:rFonts w:ascii="Times New Roman" w:hAnsi="Times New Roman" w:cs="Times New Roman"/>
          <w:noProof/>
          <w:color w:val="000000" w:themeColor="text1"/>
          <w:sz w:val="22"/>
          <w:szCs w:val="22"/>
        </w:rPr>
        <w:t>(1)</w:t>
      </w:r>
      <w:r w:rsidRPr="006468BE">
        <w:rPr>
          <w:rFonts w:ascii="Times New Roman" w:hAnsi="Times New Roman" w:cs="Times New Roman"/>
          <w:color w:val="000000" w:themeColor="text1"/>
          <w:sz w:val="22"/>
          <w:szCs w:val="22"/>
        </w:rPr>
        <w:fldChar w:fldCharType="end"/>
      </w:r>
      <w:r w:rsidRPr="006468BE">
        <w:rPr>
          <w:rFonts w:ascii="Times New Roman" w:hAnsi="Times New Roman" w:cs="Times New Roman"/>
          <w:color w:val="000000" w:themeColor="text1"/>
          <w:sz w:val="22"/>
          <w:szCs w:val="22"/>
        </w:rPr>
        <w:t xml:space="preserve">. Neuroblastoma, one of the most common childhood cancers </w:t>
      </w:r>
      <w:r w:rsidRPr="006468BE">
        <w:rPr>
          <w:rFonts w:ascii="Times New Roman" w:hAnsi="Times New Roman" w:cs="Times New Roman"/>
          <w:color w:val="000000" w:themeColor="text1"/>
          <w:sz w:val="22"/>
          <w:szCs w:val="22"/>
        </w:rPr>
        <w:fldChar w:fldCharType="begin">
          <w:fldData xml:space="preserve">PEVuZE5vdGU+PENpdGUgRXhjbHVkZVllYXI9IjEiPjxBdXRob3I+TWF0dGhheTwvQXV0aG9yPjxZ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</w:fldData>
        </w:fldChar>
      </w:r>
      <w:r w:rsidRPr="006468BE">
        <w:rPr>
          <w:rFonts w:ascii="Times New Roman" w:hAnsi="Times New Roman" w:cs="Times New Roman"/>
          <w:color w:val="000000" w:themeColor="text1"/>
          <w:sz w:val="22"/>
          <w:szCs w:val="22"/>
        </w:rPr>
        <w:instrText xml:space="preserve"> ADDIN EN.CITE </w:instrText>
      </w:r>
      <w:r w:rsidRPr="006468BE">
        <w:rPr>
          <w:rFonts w:ascii="Times New Roman" w:hAnsi="Times New Roman" w:cs="Times New Roman"/>
          <w:color w:val="000000" w:themeColor="text1"/>
          <w:sz w:val="22"/>
          <w:szCs w:val="22"/>
        </w:rPr>
        <w:fldChar w:fldCharType="begin">
          <w:fldData xml:space="preserve">PEVuZE5vdGU+PENpdGUgRXhjbHVkZVllYXI9IjEiPjxBdXRob3I+TWF0dGhheTwvQXV0aG9yPjxZ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</w:fldData>
        </w:fldChar>
      </w:r>
      <w:r w:rsidRPr="006468BE">
        <w:rPr>
          <w:rFonts w:ascii="Times New Roman" w:hAnsi="Times New Roman" w:cs="Times New Roman"/>
          <w:color w:val="000000" w:themeColor="text1"/>
          <w:sz w:val="22"/>
          <w:szCs w:val="22"/>
        </w:rPr>
        <w:instrText xml:space="preserve"> ADDIN EN.CITE.DATA </w:instrText>
      </w:r>
      <w:r w:rsidRPr="006468BE">
        <w:rPr>
          <w:rFonts w:ascii="Times New Roman" w:hAnsi="Times New Roman" w:cs="Times New Roman"/>
          <w:color w:val="000000" w:themeColor="text1"/>
          <w:sz w:val="22"/>
          <w:szCs w:val="22"/>
        </w:rPr>
      </w:r>
      <w:r w:rsidRPr="006468BE">
        <w:rPr>
          <w:rFonts w:ascii="Times New Roman" w:hAnsi="Times New Roman" w:cs="Times New Roman"/>
          <w:color w:val="000000" w:themeColor="text1"/>
          <w:sz w:val="22"/>
          <w:szCs w:val="22"/>
        </w:rPr>
        <w:fldChar w:fldCharType="end"/>
      </w:r>
      <w:r w:rsidRPr="006468BE">
        <w:rPr>
          <w:rFonts w:ascii="Times New Roman" w:hAnsi="Times New Roman" w:cs="Times New Roman"/>
          <w:color w:val="000000" w:themeColor="text1"/>
          <w:sz w:val="22"/>
          <w:szCs w:val="22"/>
        </w:rPr>
      </w:r>
      <w:r w:rsidRPr="006468BE">
        <w:rPr>
          <w:rFonts w:ascii="Times New Roman" w:hAnsi="Times New Roman" w:cs="Times New Roman"/>
          <w:color w:val="000000" w:themeColor="text1"/>
          <w:sz w:val="22"/>
          <w:szCs w:val="22"/>
        </w:rPr>
        <w:fldChar w:fldCharType="separate"/>
      </w:r>
      <w:r w:rsidRPr="006468BE">
        <w:rPr>
          <w:rFonts w:ascii="Times New Roman" w:hAnsi="Times New Roman" w:cs="Times New Roman"/>
          <w:noProof/>
          <w:color w:val="000000" w:themeColor="text1"/>
          <w:sz w:val="22"/>
          <w:szCs w:val="22"/>
        </w:rPr>
        <w:t>(2)</w:t>
      </w:r>
      <w:r w:rsidRPr="006468BE">
        <w:rPr>
          <w:rFonts w:ascii="Times New Roman" w:hAnsi="Times New Roman" w:cs="Times New Roman"/>
          <w:color w:val="000000" w:themeColor="text1"/>
          <w:sz w:val="22"/>
          <w:szCs w:val="22"/>
        </w:rPr>
        <w:fldChar w:fldCharType="end"/>
      </w:r>
      <w:r w:rsidRPr="006468BE">
        <w:rPr>
          <w:rFonts w:ascii="Times New Roman" w:hAnsi="Times New Roman" w:cs="Times New Roman"/>
          <w:color w:val="000000" w:themeColor="text1"/>
          <w:sz w:val="22"/>
          <w:szCs w:val="22"/>
        </w:rPr>
        <w:t xml:space="preserve">, was further investigated by Gianluca Sala et al., who demonstrated that EV-related LGALS3BP can serve as a key biomarker in neuroblastoma liquid biopsy </w:t>
      </w:r>
      <w:r w:rsidRPr="006468BE">
        <w:rPr>
          <w:rFonts w:ascii="Times New Roman" w:hAnsi="Times New Roman" w:cs="Times New Roman"/>
          <w:color w:val="000000" w:themeColor="text1"/>
          <w:sz w:val="22"/>
          <w:szCs w:val="22"/>
        </w:rPr>
        <w:fldChar w:fldCharType="begin"/>
      </w:r>
      <w:r w:rsidRPr="006468BE">
        <w:rPr>
          <w:rFonts w:ascii="Times New Roman" w:hAnsi="Times New Roman" w:cs="Times New Roman"/>
          <w:color w:val="000000" w:themeColor="text1"/>
          <w:sz w:val="22"/>
          <w:szCs w:val="22"/>
        </w:rPr>
        <w:instrText xml:space="preserve"> ADDIN EN.CITE &lt;EndNote&gt;&lt;Cite ExcludeYear="1"&gt;&lt;Author&gt;Sala&lt;/Author&gt;&lt;Year&gt;2024&lt;/Year&gt;&lt;RecNum&gt;30&lt;/RecNum&gt;&lt;DisplayText&gt;(3)&lt;/DisplayText&gt;&lt;record&gt;&lt;rec-number&gt;21&lt;/rec-number&gt;&lt;foreign-keys&gt;&lt;key app="EN" db-id="0weavtpf2vssr5eszab5rzvn22zvfzpddvrp" timestamp="1720670190"&gt;21&lt;/key&gt;&lt;/foreign-keys&gt;&lt;ref-type name="Journal Article"&gt;17&lt;/ref-type&gt;&lt;contributors&gt;&lt;authors&gt;&lt;author&gt;Sala, Gianluca&lt;/author&gt;&lt;author&gt;Capone, Emily&lt;/author&gt;&lt;author&gt;Cela, Ilaria&lt;/author&gt;&lt;author&gt;Lovato, Giulio&lt;/author&gt;&lt;author&gt;Lamolinara, Alessia&lt;/author&gt;&lt;author&gt;Iezzi, Manuela&lt;/author&gt;&lt;author&gt;Rossi, Cosmo&lt;/author&gt;&lt;author&gt;De Laurenzi, Vincenzo&lt;/author&gt;&lt;author&gt;Ippoliti, Rodolfo&lt;/author&gt;&lt;author&gt;Iacobelli, Stefano&lt;/author&gt;&lt;/authors&gt;&lt;/contributors&gt;&lt;titles&gt;&lt;title&gt;Abstract 2609: Vesicular LGALS3BP is a neuroblastoma biomarker and a therapeutic target for combination therapy with antibody-drug conjugate and checkpoint inhibitors&lt;/title&gt;&lt;secondary-title&gt;Cancer Research&lt;/secondary-title&gt;&lt;/titles&gt;&lt;periodical&gt;&lt;full-title&gt;Cancer Research&lt;/full-title&gt;&lt;/periodical&gt;&lt;pages&gt;2609-2609&lt;/pages&gt;&lt;volume&gt;84&lt;/volume&gt;&lt;number&gt;6_Supplement&lt;/number&gt;&lt;dates&gt;&lt;year&gt;2024&lt;/year&gt;&lt;/dates&gt;&lt;isbn&gt;0008-5472&lt;/isbn&gt;&lt;urls&gt;&lt;related-urls&gt;&lt;url&gt;https://doi.org/10.1158/1538-7445.AM2024-2609&lt;/url&gt;&lt;/related-urls&gt;&lt;/urls&gt;&lt;electronic-resource-num&gt;10.1158/1538-7445.Am2024-2609&lt;/electronic-resource-num&gt;&lt;access-date&gt;7/10/2024&lt;/access-date&gt;&lt;/record&gt;&lt;/Cite&gt;&lt;/EndNote&gt;</w:instrText>
      </w:r>
      <w:r w:rsidRPr="006468BE">
        <w:rPr>
          <w:rFonts w:ascii="Times New Roman" w:hAnsi="Times New Roman" w:cs="Times New Roman"/>
          <w:color w:val="000000" w:themeColor="text1"/>
          <w:sz w:val="22"/>
          <w:szCs w:val="22"/>
        </w:rPr>
        <w:fldChar w:fldCharType="separate"/>
      </w:r>
      <w:r w:rsidRPr="006468BE">
        <w:rPr>
          <w:rFonts w:ascii="Times New Roman" w:hAnsi="Times New Roman" w:cs="Times New Roman"/>
          <w:noProof/>
          <w:color w:val="000000" w:themeColor="text1"/>
          <w:sz w:val="22"/>
          <w:szCs w:val="22"/>
        </w:rPr>
        <w:t>(3)</w:t>
      </w:r>
      <w:r w:rsidRPr="006468BE">
        <w:rPr>
          <w:rFonts w:ascii="Times New Roman" w:hAnsi="Times New Roman" w:cs="Times New Roman"/>
          <w:color w:val="000000" w:themeColor="text1"/>
          <w:sz w:val="22"/>
          <w:szCs w:val="22"/>
        </w:rPr>
        <w:fldChar w:fldCharType="end"/>
      </w:r>
      <w:r w:rsidRPr="006468BE">
        <w:rPr>
          <w:rFonts w:ascii="Times New Roman" w:hAnsi="Times New Roman" w:cs="Times New Roman"/>
          <w:color w:val="000000" w:themeColor="text1"/>
          <w:sz w:val="22"/>
          <w:szCs w:val="22"/>
        </w:rPr>
        <w:t xml:space="preserve">. Retinoblastoma (RB), another common ocular malignancy in children that cannot be biopsied </w:t>
      </w:r>
      <w:r w:rsidRPr="006468BE">
        <w:rPr>
          <w:rFonts w:ascii="Times New Roman" w:hAnsi="Times New Roman" w:cs="Times New Roman"/>
          <w:color w:val="000000" w:themeColor="text1"/>
          <w:sz w:val="22"/>
          <w:szCs w:val="22"/>
        </w:rPr>
        <w:fldChar w:fldCharType="begin"/>
      </w:r>
      <w:r w:rsidRPr="006468BE">
        <w:rPr>
          <w:rFonts w:ascii="Times New Roman" w:hAnsi="Times New Roman" w:cs="Times New Roman"/>
          <w:color w:val="000000" w:themeColor="text1"/>
          <w:sz w:val="22"/>
          <w:szCs w:val="22"/>
        </w:rPr>
        <w:instrText xml:space="preserve"> ADDIN EN.CITE &lt;EndNote&gt;&lt;Cite ExcludeYear="1"&gt;&lt;Author&gt;Dimaras&lt;/Author&gt;&lt;Year&gt;2012&lt;/Year&gt;&lt;RecNum&gt;19&lt;/RecNum&gt;&lt;DisplayText&gt;(4)&lt;/DisplayText&gt;&lt;record&gt;&lt;rec-number&gt;22&lt;/rec-number&gt;&lt;foreign-keys&gt;&lt;key app="EN" db-id="0weavtpf2vssr5eszab5rzvn22zvfzpddvrp" timestamp="1720670190"&gt;22&lt;/key&gt;&lt;/foreign-keys&gt;&lt;ref-type name="Journal Article"&gt;17&lt;/ref-type&gt;&lt;contributors&gt;&lt;authors&gt;&lt;author&gt;Dimaras, H.&lt;/author&gt;&lt;author&gt;Kimani, K.&lt;/author&gt;&lt;author&gt;Dimba, E. A.&lt;/author&gt;&lt;author&gt;Gronsdahl, P.&lt;/author&gt;&lt;author&gt;White, A.&lt;/author&gt;&lt;author&gt;Chan, H. S.&lt;/author&gt;&lt;author&gt;Gallie, B. L.&lt;/author&gt;&lt;/authors&gt;&lt;/contributors&gt;&lt;auth-address&gt;Division of Haematology/Oncology, The Hospital for Sick Children, Toronto, ON, Canada.&lt;/auth-address&gt;&lt;titles&gt;&lt;title&gt;Retinoblastoma&lt;/title&gt;&lt;secondary-title&gt;Lancet&lt;/secondary-title&gt;&lt;/titles&gt;&lt;periodical&gt;&lt;full-title&gt;Lancet&lt;/full-title&gt;&lt;/periodical&gt;&lt;pages&gt;1436-46&lt;/pages&gt;&lt;volume&gt;379&lt;/volume&gt;&lt;number&gt;9824&lt;/number&gt;&lt;edition&gt;20120312&lt;/edition&gt;&lt;keywords&gt;&lt;keyword&gt;Age Distribution&lt;/keyword&gt;&lt;keyword&gt;Child&lt;/keyword&gt;&lt;keyword&gt;Child, Preschool&lt;/keyword&gt;&lt;keyword&gt;Combined Modality Therapy&lt;/keyword&gt;&lt;keyword&gt;Female&lt;/keyword&gt;&lt;keyword&gt;Genetic Testing&lt;/keyword&gt;&lt;keyword&gt;Global Health&lt;/keyword&gt;&lt;keyword&gt;Humans&lt;/keyword&gt;&lt;keyword&gt;Incidence&lt;/keyword&gt;&lt;keyword&gt;Infant&lt;/keyword&gt;&lt;keyword&gt;Male&lt;/keyword&gt;&lt;keyword&gt;Neoplasm Invasiveness/pathology&lt;/keyword&gt;&lt;keyword&gt;Neoplasm Staging&lt;/keyword&gt;&lt;keyword&gt;Prognosis&lt;/keyword&gt;&lt;keyword&gt;Retinal Neoplasms/*epidemiology/genetics/*pathology/therapy&lt;/keyword&gt;&lt;keyword&gt;Retinoblastoma/*epidemiology/genetics/*pathology/therapy&lt;/keyword&gt;&lt;keyword&gt;Risk Assessment&lt;/keyword&gt;&lt;keyword&gt;Sex Distribution&lt;/keyword&gt;&lt;keyword&gt;Survival Analysis&lt;/keyword&gt;&lt;/keywords&gt;&lt;dates&gt;&lt;year&gt;2012&lt;/year&gt;&lt;pub-dates&gt;&lt;date&gt;Apr 14&lt;/date&gt;&lt;/pub-dates&gt;&lt;/dates&gt;&lt;isbn&gt;0140-6736&lt;/isbn&gt;&lt;accession-num&gt;22414599&lt;/accession-num&gt;&lt;urls&gt;&lt;/urls&gt;&lt;electronic-resource-num&gt;10.1016/s0140-6736(11)61137-9&lt;/electronic-resource-num&gt;&lt;remote-database-provider&gt;NLM&lt;/remote-database-provider&gt;&lt;language&gt;eng&lt;/language&gt;&lt;/record&gt;&lt;/Cite&gt;&lt;/EndNote&gt;</w:instrText>
      </w:r>
      <w:r w:rsidRPr="006468BE">
        <w:rPr>
          <w:rFonts w:ascii="Times New Roman" w:hAnsi="Times New Roman" w:cs="Times New Roman"/>
          <w:color w:val="000000" w:themeColor="text1"/>
          <w:sz w:val="22"/>
          <w:szCs w:val="22"/>
        </w:rPr>
        <w:fldChar w:fldCharType="separate"/>
      </w:r>
      <w:r w:rsidRPr="006468BE">
        <w:rPr>
          <w:rFonts w:ascii="Times New Roman" w:hAnsi="Times New Roman" w:cs="Times New Roman"/>
          <w:noProof/>
          <w:color w:val="000000" w:themeColor="text1"/>
          <w:sz w:val="22"/>
          <w:szCs w:val="22"/>
        </w:rPr>
        <w:t>(4)</w:t>
      </w:r>
      <w:r w:rsidRPr="006468BE">
        <w:rPr>
          <w:rFonts w:ascii="Times New Roman" w:hAnsi="Times New Roman" w:cs="Times New Roman"/>
          <w:color w:val="000000" w:themeColor="text1"/>
          <w:sz w:val="22"/>
          <w:szCs w:val="22"/>
        </w:rPr>
        <w:fldChar w:fldCharType="end"/>
      </w:r>
      <w:r w:rsidRPr="006468BE">
        <w:rPr>
          <w:rFonts w:ascii="Times New Roman" w:hAnsi="Times New Roman" w:cs="Times New Roman"/>
          <w:color w:val="000000" w:themeColor="text1"/>
          <w:sz w:val="22"/>
          <w:szCs w:val="22"/>
        </w:rPr>
        <w:t xml:space="preserve">, was studied by Anne </w:t>
      </w:r>
      <w:proofErr w:type="spellStart"/>
      <w:r w:rsidRPr="006468BE">
        <w:rPr>
          <w:rFonts w:ascii="Times New Roman" w:hAnsi="Times New Roman" w:cs="Times New Roman"/>
          <w:color w:val="000000" w:themeColor="text1"/>
          <w:sz w:val="22"/>
          <w:szCs w:val="22"/>
        </w:rPr>
        <w:t>Amacker</w:t>
      </w:r>
      <w:proofErr w:type="spellEnd"/>
      <w:r w:rsidRPr="006468BE">
        <w:rPr>
          <w:rFonts w:ascii="Times New Roman" w:hAnsi="Times New Roman" w:cs="Times New Roman"/>
          <w:color w:val="000000" w:themeColor="text1"/>
          <w:sz w:val="22"/>
          <w:szCs w:val="22"/>
        </w:rPr>
        <w:t xml:space="preserve"> et al. They innovatively used aqueous humor (AH) as a sample source of EVs in liquid biopsy and verified the significant effectiveness of CD63, CD81, and CD133 in RB typing through </w:t>
      </w:r>
      <w:proofErr w:type="spellStart"/>
      <w:r w:rsidRPr="006468BE">
        <w:rPr>
          <w:rFonts w:ascii="Times New Roman" w:hAnsi="Times New Roman" w:cs="Times New Roman"/>
          <w:color w:val="000000" w:themeColor="text1"/>
          <w:sz w:val="22"/>
          <w:szCs w:val="22"/>
        </w:rPr>
        <w:t>Macsplex</w:t>
      </w:r>
      <w:proofErr w:type="spellEnd"/>
      <w:r w:rsidRPr="006468BE">
        <w:rPr>
          <w:rFonts w:ascii="Times New Roman" w:hAnsi="Times New Roman" w:cs="Times New Roman"/>
          <w:color w:val="000000" w:themeColor="text1"/>
          <w:sz w:val="22"/>
          <w:szCs w:val="22"/>
        </w:rPr>
        <w:t xml:space="preserve">, a multiplex bead-based flow cytometry assay </w:t>
      </w:r>
      <w:r w:rsidRPr="006468BE">
        <w:rPr>
          <w:rFonts w:ascii="Times New Roman" w:hAnsi="Times New Roman" w:cs="Times New Roman"/>
          <w:color w:val="000000" w:themeColor="text1"/>
          <w:sz w:val="22"/>
          <w:szCs w:val="22"/>
        </w:rPr>
        <w:fldChar w:fldCharType="begin"/>
      </w:r>
      <w:r w:rsidRPr="006468BE">
        <w:rPr>
          <w:rFonts w:ascii="Times New Roman" w:hAnsi="Times New Roman" w:cs="Times New Roman"/>
          <w:color w:val="000000" w:themeColor="text1"/>
          <w:sz w:val="22"/>
          <w:szCs w:val="22"/>
        </w:rPr>
        <w:instrText xml:space="preserve"> ADDIN EN.CITE &lt;EndNote&gt;&lt;Cite ExcludeYear="1"&gt;&lt;Author&gt;Amacker&lt;/Author&gt;&lt;Year&gt;2024&lt;/Year&gt;&lt;RecNum&gt;24&lt;/RecNum&gt;&lt;DisplayText&gt;(5)&lt;/DisplayText&gt;&lt;record&gt;&lt;rec-number&gt;23&lt;/rec-number&gt;&lt;foreign-keys&gt;&lt;key app="EN" db-id="0weavtpf2vssr5eszab5rzvn22zvfzpddvrp" timestamp="1720670190"&gt;23&lt;/key&gt;&lt;/foreign-keys&gt;&lt;ref-type name="Journal Article"&gt;17&lt;/ref-type&gt;&lt;contributors&gt;&lt;authors&gt;&lt;author&gt;Amacker, Anne&lt;/author&gt;&lt;author&gt;Peng, Chen-Ching&lt;/author&gt;&lt;author&gt;Reiser, Bibiana J.&lt;/author&gt;&lt;author&gt;Berry, Jesse L.&lt;/author&gt;&lt;author&gt;Xu, Liya&lt;/author&gt;&lt;/authors&gt;&lt;/contributors&gt;&lt;titles&gt;&lt;title&gt;Abstract 3642: Phenotypic biomarkers of aqueous humor extracellular vesicles from retinoblastoma eyes&lt;/title&gt;&lt;secondary-title&gt;Cancer Research&lt;/secondary-title&gt;&lt;/titles&gt;&lt;periodical&gt;&lt;full-title&gt;Cancer Research&lt;/full-title&gt;&lt;/periodical&gt;&lt;pages&gt;3642-3642&lt;/pages&gt;&lt;volume&gt;84&lt;/volume&gt;&lt;number&gt;6_Supplement&lt;/number&gt;&lt;dates&gt;&lt;year&gt;2024&lt;/year&gt;&lt;/dates&gt;&lt;isbn&gt;0008-5472&lt;/isbn&gt;&lt;urls&gt;&lt;related-urls&gt;&lt;url&gt;https://doi.org/10.1158/1538-7445.AM2024-3642&lt;/url&gt;&lt;/related-urls&gt;&lt;/urls&gt;&lt;electronic-resource-num&gt;10.1158/1538-7445.Am2024-3642&lt;/electronic-resource-num&gt;&lt;access-date&gt;7/10/2024&lt;/access-date&gt;&lt;/record&gt;&lt;/Cite&gt;&lt;/EndNote&gt;</w:instrText>
      </w:r>
      <w:r w:rsidRPr="006468BE">
        <w:rPr>
          <w:rFonts w:ascii="Times New Roman" w:hAnsi="Times New Roman" w:cs="Times New Roman"/>
          <w:color w:val="000000" w:themeColor="text1"/>
          <w:sz w:val="22"/>
          <w:szCs w:val="22"/>
        </w:rPr>
        <w:fldChar w:fldCharType="separate"/>
      </w:r>
      <w:r w:rsidRPr="006468BE">
        <w:rPr>
          <w:rFonts w:ascii="Times New Roman" w:hAnsi="Times New Roman" w:cs="Times New Roman"/>
          <w:noProof/>
          <w:color w:val="000000" w:themeColor="text1"/>
          <w:sz w:val="22"/>
          <w:szCs w:val="22"/>
        </w:rPr>
        <w:t>(5)</w:t>
      </w:r>
      <w:r w:rsidRPr="006468BE">
        <w:rPr>
          <w:rFonts w:ascii="Times New Roman" w:hAnsi="Times New Roman" w:cs="Times New Roman"/>
          <w:color w:val="000000" w:themeColor="text1"/>
          <w:sz w:val="22"/>
          <w:szCs w:val="22"/>
        </w:rPr>
        <w:fldChar w:fldCharType="end"/>
      </w:r>
      <w:r w:rsidRPr="006468BE">
        <w:rPr>
          <w:rFonts w:ascii="Times New Roman" w:hAnsi="Times New Roman" w:cs="Times New Roman"/>
          <w:color w:val="000000" w:themeColor="text1"/>
          <w:sz w:val="22"/>
          <w:szCs w:val="22"/>
        </w:rPr>
        <w:t>.</w:t>
      </w:r>
    </w:p>
    <w:p w14:paraId="24B9365C" w14:textId="77777777" w:rsidR="00F542F5" w:rsidRPr="006468BE" w:rsidRDefault="00F542F5" w:rsidP="006468BE">
      <w:pPr>
        <w:spacing w:line="360" w:lineRule="auto"/>
        <w:rPr>
          <w:rFonts w:ascii="Times New Roman" w:hAnsi="Times New Roman" w:cs="Times New Roman"/>
          <w:color w:val="000000" w:themeColor="text1"/>
          <w:sz w:val="22"/>
          <w:szCs w:val="22"/>
        </w:rPr>
      </w:pPr>
      <w:r w:rsidRPr="006468BE">
        <w:rPr>
          <w:rFonts w:ascii="Times New Roman" w:hAnsi="Times New Roman" w:cs="Times New Roman"/>
          <w:color w:val="000000" w:themeColor="text1"/>
          <w:sz w:val="22"/>
          <w:szCs w:val="22"/>
        </w:rPr>
        <w:br w:type="page"/>
      </w:r>
    </w:p>
    <w:p w14:paraId="70671FC4" w14:textId="70212BB4" w:rsidR="00F542F5" w:rsidRPr="006468BE" w:rsidRDefault="00F542F5" w:rsidP="006468BE">
      <w:pPr>
        <w:spacing w:line="360" w:lineRule="auto"/>
        <w:jc w:val="center"/>
        <w:rPr>
          <w:rFonts w:ascii="Times New Roman" w:hAnsi="Times New Roman" w:cs="Times New Roman" w:hint="eastAsia"/>
          <w:b/>
          <w:bCs/>
          <w:color w:val="000000" w:themeColor="text1"/>
          <w:sz w:val="22"/>
          <w:szCs w:val="22"/>
        </w:rPr>
      </w:pPr>
      <w:r w:rsidRPr="006468BE">
        <w:rPr>
          <w:rFonts w:ascii="Times New Roman" w:hAnsi="Times New Roman" w:cs="Times New Roman"/>
          <w:b/>
          <w:bCs/>
          <w:color w:val="000000" w:themeColor="text1"/>
          <w:sz w:val="22"/>
          <w:szCs w:val="22"/>
        </w:rPr>
        <w:lastRenderedPageBreak/>
        <w:t>Table S1. Sample types and EV biomarker extraction methods used by cancer liquid biopsy in other rare cancers</w:t>
      </w:r>
    </w:p>
    <w:tbl>
      <w:tblPr>
        <w:tblW w:w="0" w:type="auto"/>
        <w:tblLayout w:type="fixed"/>
        <w:tblLook w:val="04A0" w:firstRow="1" w:lastRow="0" w:firstColumn="1" w:lastColumn="0" w:noHBand="0" w:noVBand="1"/>
      </w:tblPr>
      <w:tblGrid>
        <w:gridCol w:w="1276"/>
        <w:gridCol w:w="1276"/>
        <w:gridCol w:w="1441"/>
        <w:gridCol w:w="1677"/>
        <w:gridCol w:w="1418"/>
        <w:gridCol w:w="1224"/>
      </w:tblGrid>
      <w:tr w:rsidR="006468BE" w:rsidRPr="006468BE" w14:paraId="17A401A6" w14:textId="77777777" w:rsidTr="006468BE">
        <w:trPr>
          <w:trHeight w:val="340"/>
        </w:trPr>
        <w:tc>
          <w:tcPr>
            <w:tcW w:w="1276" w:type="dxa"/>
            <w:tcBorders>
              <w:top w:val="single" w:sz="8" w:space="0" w:color="auto"/>
              <w:left w:val="nil"/>
              <w:bottom w:val="single" w:sz="8" w:space="0" w:color="auto"/>
              <w:right w:val="nil"/>
            </w:tcBorders>
            <w:shd w:val="clear" w:color="auto" w:fill="auto"/>
            <w:noWrap/>
            <w:vAlign w:val="center"/>
            <w:hideMark/>
          </w:tcPr>
          <w:p w14:paraId="40C45C0A" w14:textId="77777777" w:rsidR="006468BE" w:rsidRPr="006468BE" w:rsidRDefault="006468BE" w:rsidP="006468BE">
            <w:pPr>
              <w:spacing w:line="360" w:lineRule="auto"/>
              <w:rPr>
                <w:rFonts w:ascii="Times New Roman" w:eastAsia="DengXian" w:hAnsi="Times New Roman" w:cs="Times New Roman"/>
                <w:b/>
                <w:bCs/>
                <w:color w:val="000000"/>
                <w:sz w:val="22"/>
                <w:szCs w:val="22"/>
              </w:rPr>
            </w:pPr>
            <w:r w:rsidRPr="006468BE">
              <w:rPr>
                <w:rFonts w:ascii="Times New Roman" w:eastAsia="DengXian" w:hAnsi="Times New Roman" w:cs="Times New Roman"/>
                <w:b/>
                <w:bCs/>
                <w:color w:val="000000"/>
                <w:sz w:val="22"/>
                <w:szCs w:val="22"/>
              </w:rPr>
              <w:t>Indication</w:t>
            </w:r>
          </w:p>
        </w:tc>
        <w:tc>
          <w:tcPr>
            <w:tcW w:w="1276" w:type="dxa"/>
            <w:tcBorders>
              <w:top w:val="single" w:sz="8" w:space="0" w:color="auto"/>
              <w:left w:val="nil"/>
              <w:bottom w:val="single" w:sz="8" w:space="0" w:color="auto"/>
              <w:right w:val="nil"/>
            </w:tcBorders>
            <w:shd w:val="clear" w:color="auto" w:fill="auto"/>
            <w:noWrap/>
            <w:vAlign w:val="center"/>
            <w:hideMark/>
          </w:tcPr>
          <w:p w14:paraId="480BD030" w14:textId="77777777" w:rsidR="006468BE" w:rsidRPr="006468BE" w:rsidRDefault="006468BE" w:rsidP="006468BE">
            <w:pPr>
              <w:spacing w:line="360" w:lineRule="auto"/>
              <w:rPr>
                <w:rFonts w:ascii="Times New Roman" w:eastAsia="DengXian" w:hAnsi="Times New Roman" w:cs="Times New Roman"/>
                <w:b/>
                <w:bCs/>
                <w:color w:val="000000"/>
                <w:sz w:val="22"/>
                <w:szCs w:val="22"/>
              </w:rPr>
            </w:pPr>
            <w:r w:rsidRPr="006468BE">
              <w:rPr>
                <w:rFonts w:ascii="Times New Roman" w:eastAsia="DengXian" w:hAnsi="Times New Roman" w:cs="Times New Roman"/>
                <w:b/>
                <w:bCs/>
                <w:color w:val="000000"/>
                <w:sz w:val="22"/>
                <w:szCs w:val="22"/>
              </w:rPr>
              <w:t>Biomarker type</w:t>
            </w:r>
          </w:p>
        </w:tc>
        <w:tc>
          <w:tcPr>
            <w:tcW w:w="1441" w:type="dxa"/>
            <w:tcBorders>
              <w:top w:val="single" w:sz="8" w:space="0" w:color="auto"/>
              <w:left w:val="nil"/>
              <w:bottom w:val="single" w:sz="8" w:space="0" w:color="auto"/>
              <w:right w:val="nil"/>
            </w:tcBorders>
            <w:shd w:val="clear" w:color="auto" w:fill="auto"/>
            <w:noWrap/>
            <w:vAlign w:val="center"/>
            <w:hideMark/>
          </w:tcPr>
          <w:p w14:paraId="083E9224" w14:textId="77777777" w:rsidR="006468BE" w:rsidRPr="006468BE" w:rsidRDefault="006468BE" w:rsidP="006468BE">
            <w:pPr>
              <w:spacing w:line="360" w:lineRule="auto"/>
              <w:rPr>
                <w:rFonts w:ascii="Times New Roman" w:eastAsia="DengXian" w:hAnsi="Times New Roman" w:cs="Times New Roman"/>
                <w:b/>
                <w:bCs/>
                <w:color w:val="000000"/>
                <w:sz w:val="22"/>
                <w:szCs w:val="22"/>
              </w:rPr>
            </w:pPr>
            <w:r w:rsidRPr="006468BE">
              <w:rPr>
                <w:rFonts w:ascii="Times New Roman" w:eastAsia="DengXian" w:hAnsi="Times New Roman" w:cs="Times New Roman"/>
                <w:b/>
                <w:bCs/>
                <w:color w:val="000000"/>
                <w:sz w:val="22"/>
                <w:szCs w:val="22"/>
              </w:rPr>
              <w:t>Sample</w:t>
            </w:r>
          </w:p>
        </w:tc>
        <w:tc>
          <w:tcPr>
            <w:tcW w:w="1677" w:type="dxa"/>
            <w:tcBorders>
              <w:top w:val="single" w:sz="8" w:space="0" w:color="auto"/>
              <w:left w:val="nil"/>
              <w:bottom w:val="single" w:sz="8" w:space="0" w:color="auto"/>
              <w:right w:val="nil"/>
            </w:tcBorders>
            <w:shd w:val="clear" w:color="auto" w:fill="auto"/>
            <w:noWrap/>
            <w:vAlign w:val="center"/>
            <w:hideMark/>
          </w:tcPr>
          <w:p w14:paraId="6379143E" w14:textId="77777777" w:rsidR="006468BE" w:rsidRPr="006468BE" w:rsidRDefault="006468BE" w:rsidP="006468BE">
            <w:pPr>
              <w:spacing w:line="360" w:lineRule="auto"/>
              <w:rPr>
                <w:rFonts w:ascii="Times New Roman" w:eastAsia="DengXian" w:hAnsi="Times New Roman" w:cs="Times New Roman"/>
                <w:b/>
                <w:bCs/>
                <w:color w:val="000000"/>
                <w:sz w:val="22"/>
                <w:szCs w:val="22"/>
              </w:rPr>
            </w:pPr>
            <w:r w:rsidRPr="006468BE">
              <w:rPr>
                <w:rFonts w:ascii="Times New Roman" w:eastAsia="DengXian" w:hAnsi="Times New Roman" w:cs="Times New Roman"/>
                <w:b/>
                <w:bCs/>
                <w:color w:val="000000"/>
                <w:sz w:val="22"/>
                <w:szCs w:val="22"/>
              </w:rPr>
              <w:t>Detection technology</w:t>
            </w:r>
          </w:p>
        </w:tc>
        <w:tc>
          <w:tcPr>
            <w:tcW w:w="1418" w:type="dxa"/>
            <w:tcBorders>
              <w:top w:val="single" w:sz="8" w:space="0" w:color="auto"/>
              <w:left w:val="nil"/>
              <w:bottom w:val="single" w:sz="8" w:space="0" w:color="auto"/>
              <w:right w:val="nil"/>
            </w:tcBorders>
            <w:shd w:val="clear" w:color="auto" w:fill="auto"/>
            <w:noWrap/>
            <w:vAlign w:val="center"/>
            <w:hideMark/>
          </w:tcPr>
          <w:p w14:paraId="370A6BF6" w14:textId="77777777" w:rsidR="006468BE" w:rsidRPr="006468BE" w:rsidRDefault="006468BE" w:rsidP="006468BE">
            <w:pPr>
              <w:spacing w:line="360" w:lineRule="auto"/>
              <w:rPr>
                <w:rFonts w:ascii="Times New Roman" w:eastAsia="DengXian" w:hAnsi="Times New Roman" w:cs="Times New Roman"/>
                <w:b/>
                <w:bCs/>
                <w:color w:val="000000"/>
                <w:sz w:val="22"/>
                <w:szCs w:val="22"/>
              </w:rPr>
            </w:pPr>
            <w:r w:rsidRPr="006468BE">
              <w:rPr>
                <w:rFonts w:ascii="Times New Roman" w:eastAsia="DengXian" w:hAnsi="Times New Roman" w:cs="Times New Roman"/>
                <w:b/>
                <w:bCs/>
                <w:color w:val="000000"/>
                <w:sz w:val="22"/>
                <w:szCs w:val="22"/>
              </w:rPr>
              <w:t>Application</w:t>
            </w:r>
          </w:p>
        </w:tc>
        <w:tc>
          <w:tcPr>
            <w:tcW w:w="1224" w:type="dxa"/>
            <w:tcBorders>
              <w:top w:val="single" w:sz="8" w:space="0" w:color="auto"/>
              <w:left w:val="nil"/>
              <w:bottom w:val="single" w:sz="8" w:space="0" w:color="auto"/>
              <w:right w:val="nil"/>
            </w:tcBorders>
            <w:shd w:val="clear" w:color="auto" w:fill="auto"/>
            <w:noWrap/>
            <w:vAlign w:val="center"/>
            <w:hideMark/>
          </w:tcPr>
          <w:p w14:paraId="25DC8340" w14:textId="77777777" w:rsidR="006468BE" w:rsidRPr="006468BE" w:rsidRDefault="006468BE" w:rsidP="006468BE">
            <w:pPr>
              <w:spacing w:line="360" w:lineRule="auto"/>
              <w:rPr>
                <w:rFonts w:ascii="Times New Roman" w:eastAsia="DengXian" w:hAnsi="Times New Roman" w:cs="Times New Roman"/>
                <w:b/>
                <w:bCs/>
                <w:color w:val="000000"/>
                <w:sz w:val="22"/>
                <w:szCs w:val="22"/>
              </w:rPr>
            </w:pPr>
            <w:r w:rsidRPr="006468BE">
              <w:rPr>
                <w:rFonts w:ascii="Times New Roman" w:eastAsia="DengXian" w:hAnsi="Times New Roman" w:cs="Times New Roman"/>
                <w:b/>
                <w:bCs/>
                <w:color w:val="000000"/>
                <w:sz w:val="22"/>
                <w:szCs w:val="22"/>
              </w:rPr>
              <w:t>Reference</w:t>
            </w:r>
          </w:p>
        </w:tc>
      </w:tr>
      <w:tr w:rsidR="006468BE" w:rsidRPr="006468BE" w14:paraId="6C1FD8E7" w14:textId="77777777" w:rsidTr="006468BE">
        <w:trPr>
          <w:trHeight w:val="680"/>
        </w:trPr>
        <w:tc>
          <w:tcPr>
            <w:tcW w:w="1276" w:type="dxa"/>
            <w:tcBorders>
              <w:top w:val="nil"/>
              <w:left w:val="nil"/>
              <w:bottom w:val="nil"/>
              <w:right w:val="nil"/>
            </w:tcBorders>
            <w:shd w:val="clear" w:color="auto" w:fill="auto"/>
            <w:vAlign w:val="center"/>
            <w:hideMark/>
          </w:tcPr>
          <w:p w14:paraId="09DFF727"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HNC</w:t>
            </w:r>
          </w:p>
        </w:tc>
        <w:tc>
          <w:tcPr>
            <w:tcW w:w="1276" w:type="dxa"/>
            <w:tcBorders>
              <w:top w:val="nil"/>
              <w:left w:val="nil"/>
              <w:bottom w:val="nil"/>
              <w:right w:val="nil"/>
            </w:tcBorders>
            <w:shd w:val="clear" w:color="auto" w:fill="auto"/>
            <w:vAlign w:val="center"/>
            <w:hideMark/>
          </w:tcPr>
          <w:p w14:paraId="70194F55"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w:t>
            </w:r>
          </w:p>
        </w:tc>
        <w:tc>
          <w:tcPr>
            <w:tcW w:w="1441" w:type="dxa"/>
            <w:tcBorders>
              <w:top w:val="nil"/>
              <w:left w:val="nil"/>
              <w:bottom w:val="nil"/>
              <w:right w:val="nil"/>
            </w:tcBorders>
            <w:shd w:val="clear" w:color="auto" w:fill="auto"/>
            <w:vAlign w:val="center"/>
            <w:hideMark/>
          </w:tcPr>
          <w:p w14:paraId="16056A9D"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saliva and plasma</w:t>
            </w:r>
          </w:p>
        </w:tc>
        <w:tc>
          <w:tcPr>
            <w:tcW w:w="1677" w:type="dxa"/>
            <w:tcBorders>
              <w:top w:val="nil"/>
              <w:left w:val="nil"/>
              <w:bottom w:val="nil"/>
              <w:right w:val="nil"/>
            </w:tcBorders>
            <w:shd w:val="clear" w:color="auto" w:fill="auto"/>
            <w:vAlign w:val="center"/>
            <w:hideMark/>
          </w:tcPr>
          <w:p w14:paraId="68D7D0BD"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RS and SERS</w:t>
            </w:r>
          </w:p>
        </w:tc>
        <w:tc>
          <w:tcPr>
            <w:tcW w:w="1418" w:type="dxa"/>
            <w:tcBorders>
              <w:top w:val="nil"/>
              <w:left w:val="nil"/>
              <w:bottom w:val="nil"/>
              <w:right w:val="nil"/>
            </w:tcBorders>
            <w:shd w:val="clear" w:color="auto" w:fill="auto"/>
            <w:vAlign w:val="center"/>
            <w:hideMark/>
          </w:tcPr>
          <w:p w14:paraId="3A6FDC58"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diagnosis</w:t>
            </w:r>
          </w:p>
        </w:tc>
        <w:tc>
          <w:tcPr>
            <w:tcW w:w="1224" w:type="dxa"/>
            <w:tcBorders>
              <w:top w:val="nil"/>
              <w:left w:val="nil"/>
              <w:bottom w:val="nil"/>
              <w:right w:val="nil"/>
            </w:tcBorders>
            <w:shd w:val="clear" w:color="auto" w:fill="auto"/>
            <w:noWrap/>
            <w:vAlign w:val="center"/>
            <w:hideMark/>
          </w:tcPr>
          <w:p w14:paraId="7064F535" w14:textId="62C0BA60"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hAnsi="Times New Roman" w:cs="Times New Roman"/>
                <w:color w:val="000000" w:themeColor="text1"/>
                <w:sz w:val="22"/>
                <w:szCs w:val="22"/>
              </w:rPr>
              <w:fldChar w:fldCharType="begin"/>
            </w:r>
            <w:r w:rsidRPr="006468BE">
              <w:rPr>
                <w:rFonts w:ascii="Times New Roman" w:hAnsi="Times New Roman" w:cs="Times New Roman"/>
                <w:color w:val="000000" w:themeColor="text1"/>
                <w:sz w:val="22"/>
                <w:szCs w:val="22"/>
              </w:rPr>
              <w:instrText xml:space="preserve"> ADDIN EN.CITE &lt;EndNote&gt;&lt;Cite ExcludeYear="1"&gt;&lt;Author&gt;Carney&lt;/Author&gt;&lt;Year&gt;2024&lt;/Year&gt;&lt;RecNum&gt;26&lt;/RecNum&gt;&lt;DisplayText&gt;(1)&lt;/DisplayText&gt;&lt;record&gt;&lt;rec-number&gt;19&lt;/rec-number&gt;&lt;foreign-keys&gt;&lt;key app="EN" db-id="0weavtpf2vssr5eszab5rzvn22zvfzpddvrp" timestamp="1720670190"&gt;19&lt;/key&gt;&lt;/foreign-keys&gt;&lt;ref-type name="Journal Article"&gt;17&lt;/ref-type&gt;&lt;contributors&gt;&lt;authors&gt;&lt;author&gt;Carney, Randy P.&lt;/author&gt;&lt;author&gt;Navas-Moreno, Maria&lt;/author&gt;&lt;author&gt;Birkeland, Andrew&lt;/author&gt;&lt;/authors&gt;&lt;/contributors&gt;&lt;titles&gt;&lt;title&gt;Abstract 1067: Label free Raman spectroscopy of extracellular vesicles for early stage liquid biopsy cancer detection&lt;/title&gt;&lt;secondary-title&gt;Cancer Research&lt;/secondary-title&gt;&lt;/titles&gt;&lt;periodical&gt;&lt;full-title&gt;Cancer Research&lt;/full-title&gt;&lt;/periodical&gt;&lt;pages&gt;1067-1067&lt;/pages&gt;&lt;volume&gt;84&lt;/volume&gt;&lt;number&gt;6_Supplement&lt;/number&gt;&lt;dates&gt;&lt;year&gt;2024&lt;/year&gt;&lt;/dates&gt;&lt;isbn&gt;0008-5472&lt;/isbn&gt;&lt;urls&gt;&lt;related-urls&gt;&lt;url&gt;https://doi.org/10.1158/1538-7445.AM2024-1067&lt;/url&gt;&lt;/related-urls&gt;&lt;/urls&gt;&lt;electronic-resource-num&gt;10.1158/1538-7445.Am2024-1067&lt;/electronic-resource-num&gt;&lt;access-date&gt;7/10/2024&lt;/access-date&gt;&lt;/record&gt;&lt;/Cite&gt;&lt;/EndNote&gt;</w:instrText>
            </w:r>
            <w:r w:rsidRPr="006468BE">
              <w:rPr>
                <w:rFonts w:ascii="Times New Roman" w:hAnsi="Times New Roman" w:cs="Times New Roman"/>
                <w:color w:val="000000" w:themeColor="text1"/>
                <w:sz w:val="22"/>
                <w:szCs w:val="22"/>
              </w:rPr>
              <w:fldChar w:fldCharType="separate"/>
            </w:r>
            <w:r w:rsidRPr="006468BE">
              <w:rPr>
                <w:rFonts w:ascii="Times New Roman" w:hAnsi="Times New Roman" w:cs="Times New Roman"/>
                <w:noProof/>
                <w:color w:val="000000" w:themeColor="text1"/>
                <w:sz w:val="22"/>
                <w:szCs w:val="22"/>
              </w:rPr>
              <w:t>(1)</w:t>
            </w:r>
            <w:r w:rsidRPr="006468BE">
              <w:rPr>
                <w:rFonts w:ascii="Times New Roman" w:hAnsi="Times New Roman" w:cs="Times New Roman"/>
                <w:color w:val="000000" w:themeColor="text1"/>
                <w:sz w:val="22"/>
                <w:szCs w:val="22"/>
              </w:rPr>
              <w:fldChar w:fldCharType="end"/>
            </w:r>
          </w:p>
        </w:tc>
      </w:tr>
      <w:tr w:rsidR="006468BE" w:rsidRPr="006468BE" w14:paraId="58661822" w14:textId="77777777" w:rsidTr="006468BE">
        <w:trPr>
          <w:trHeight w:val="680"/>
        </w:trPr>
        <w:tc>
          <w:tcPr>
            <w:tcW w:w="1276" w:type="dxa"/>
            <w:tcBorders>
              <w:top w:val="nil"/>
              <w:left w:val="nil"/>
              <w:bottom w:val="nil"/>
              <w:right w:val="nil"/>
            </w:tcBorders>
            <w:shd w:val="clear" w:color="auto" w:fill="auto"/>
            <w:vAlign w:val="center"/>
            <w:hideMark/>
          </w:tcPr>
          <w:p w14:paraId="1CD11047"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Neuroblastoma</w:t>
            </w:r>
          </w:p>
        </w:tc>
        <w:tc>
          <w:tcPr>
            <w:tcW w:w="1276" w:type="dxa"/>
            <w:tcBorders>
              <w:top w:val="nil"/>
              <w:left w:val="nil"/>
              <w:bottom w:val="nil"/>
              <w:right w:val="nil"/>
            </w:tcBorders>
            <w:shd w:val="clear" w:color="auto" w:fill="auto"/>
            <w:vAlign w:val="center"/>
            <w:hideMark/>
          </w:tcPr>
          <w:p w14:paraId="1B6A3F19"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protein</w:t>
            </w:r>
          </w:p>
        </w:tc>
        <w:tc>
          <w:tcPr>
            <w:tcW w:w="1441" w:type="dxa"/>
            <w:tcBorders>
              <w:top w:val="nil"/>
              <w:left w:val="nil"/>
              <w:bottom w:val="nil"/>
              <w:right w:val="nil"/>
            </w:tcBorders>
            <w:shd w:val="clear" w:color="auto" w:fill="auto"/>
            <w:vAlign w:val="center"/>
            <w:hideMark/>
          </w:tcPr>
          <w:p w14:paraId="56036A9D"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w:t>
            </w:r>
          </w:p>
        </w:tc>
        <w:tc>
          <w:tcPr>
            <w:tcW w:w="1677" w:type="dxa"/>
            <w:tcBorders>
              <w:top w:val="nil"/>
              <w:left w:val="nil"/>
              <w:bottom w:val="nil"/>
              <w:right w:val="nil"/>
            </w:tcBorders>
            <w:shd w:val="clear" w:color="auto" w:fill="auto"/>
            <w:vAlign w:val="center"/>
            <w:hideMark/>
          </w:tcPr>
          <w:p w14:paraId="5C1DDC47" w14:textId="5F9E0E5E"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 xml:space="preserve">ELISA and confocal microscopy </w:t>
            </w:r>
          </w:p>
        </w:tc>
        <w:tc>
          <w:tcPr>
            <w:tcW w:w="1418" w:type="dxa"/>
            <w:tcBorders>
              <w:top w:val="nil"/>
              <w:left w:val="nil"/>
              <w:bottom w:val="nil"/>
              <w:right w:val="nil"/>
            </w:tcBorders>
            <w:shd w:val="clear" w:color="auto" w:fill="auto"/>
            <w:vAlign w:val="center"/>
            <w:hideMark/>
          </w:tcPr>
          <w:p w14:paraId="0098886F"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diagnosis</w:t>
            </w:r>
          </w:p>
        </w:tc>
        <w:tc>
          <w:tcPr>
            <w:tcW w:w="1224" w:type="dxa"/>
            <w:tcBorders>
              <w:top w:val="nil"/>
              <w:left w:val="nil"/>
              <w:bottom w:val="nil"/>
              <w:right w:val="nil"/>
            </w:tcBorders>
            <w:shd w:val="clear" w:color="auto" w:fill="auto"/>
            <w:noWrap/>
            <w:vAlign w:val="center"/>
            <w:hideMark/>
          </w:tcPr>
          <w:p w14:paraId="76B6A85E" w14:textId="16BADE74"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hAnsi="Times New Roman" w:cs="Times New Roman"/>
                <w:color w:val="000000" w:themeColor="text1"/>
                <w:sz w:val="22"/>
                <w:szCs w:val="22"/>
              </w:rPr>
              <w:fldChar w:fldCharType="begin"/>
            </w:r>
            <w:r w:rsidRPr="006468BE">
              <w:rPr>
                <w:rFonts w:ascii="Times New Roman" w:hAnsi="Times New Roman" w:cs="Times New Roman"/>
                <w:color w:val="000000" w:themeColor="text1"/>
                <w:sz w:val="22"/>
                <w:szCs w:val="22"/>
              </w:rPr>
              <w:instrText xml:space="preserve"> ADDIN EN.CITE &lt;EndNote&gt;&lt;Cite ExcludeYear="1"&gt;&lt;Author&gt;Sala&lt;/Author&gt;&lt;Year&gt;2024&lt;/Year&gt;&lt;RecNum&gt;30&lt;/RecNum&gt;&lt;DisplayText&gt;(3)&lt;/DisplayText&gt;&lt;record&gt;&lt;rec-number&gt;21&lt;/rec-number&gt;&lt;foreign-keys&gt;&lt;key app="EN" db-id="0weavtpf2vssr5eszab5rzvn22zvfzpddvrp" timestamp="1720670190"&gt;21&lt;/key&gt;&lt;/foreign-keys&gt;&lt;ref-type name="Journal Article"&gt;17&lt;/ref-type&gt;&lt;contributors&gt;&lt;authors&gt;&lt;author&gt;Sala, Gianluca&lt;/author&gt;&lt;author&gt;Capone, Emily&lt;/author&gt;&lt;author&gt;Cela, Ilaria&lt;/author&gt;&lt;author&gt;Lovato, Giulio&lt;/author&gt;&lt;author&gt;Lamolinara, Alessia&lt;/author&gt;&lt;author&gt;Iezzi, Manuela&lt;/author&gt;&lt;author&gt;Rossi, Cosmo&lt;/author&gt;&lt;author&gt;De Laurenzi, Vincenzo&lt;/author&gt;&lt;author&gt;Ippoliti, Rodolfo&lt;/author&gt;&lt;author&gt;Iacobelli, Stefano&lt;/author&gt;&lt;/authors&gt;&lt;/contributors&gt;&lt;titles&gt;&lt;title&gt;Abstract 2609: Vesicular LGALS3BP is a neuroblastoma biomarker and a therapeutic target for combination therapy with antibody-drug conjugate and checkpoint inhibitors&lt;/title&gt;&lt;secondary-title&gt;Cancer Research&lt;/secondary-title&gt;&lt;/titles&gt;&lt;periodical&gt;&lt;full-title&gt;Cancer Research&lt;/full-title&gt;&lt;/periodical&gt;&lt;pages&gt;2609-2609&lt;/pages&gt;&lt;volume&gt;84&lt;/volume&gt;&lt;number&gt;6_Supplement&lt;/number&gt;&lt;dates&gt;&lt;year&gt;2024&lt;/year&gt;&lt;/dates&gt;&lt;isbn&gt;0008-5472&lt;/isbn&gt;&lt;urls&gt;&lt;related-urls&gt;&lt;url&gt;https://doi.org/10.1158/1538-7445.AM2024-2609&lt;/url&gt;&lt;/related-urls&gt;&lt;/urls&gt;&lt;electronic-resource-num&gt;10.1158/1538-7445.Am2024-2609&lt;/electronic-resource-num&gt;&lt;access-date&gt;7/10/2024&lt;/access-date&gt;&lt;/record&gt;&lt;/Cite&gt;&lt;/EndNote&gt;</w:instrText>
            </w:r>
            <w:r w:rsidRPr="006468BE">
              <w:rPr>
                <w:rFonts w:ascii="Times New Roman" w:hAnsi="Times New Roman" w:cs="Times New Roman"/>
                <w:color w:val="000000" w:themeColor="text1"/>
                <w:sz w:val="22"/>
                <w:szCs w:val="22"/>
              </w:rPr>
              <w:fldChar w:fldCharType="separate"/>
            </w:r>
            <w:r w:rsidRPr="006468BE">
              <w:rPr>
                <w:rFonts w:ascii="Times New Roman" w:hAnsi="Times New Roman" w:cs="Times New Roman"/>
                <w:noProof/>
                <w:color w:val="000000" w:themeColor="text1"/>
                <w:sz w:val="22"/>
                <w:szCs w:val="22"/>
              </w:rPr>
              <w:t>(3)</w:t>
            </w:r>
            <w:r w:rsidRPr="006468BE">
              <w:rPr>
                <w:rFonts w:ascii="Times New Roman" w:hAnsi="Times New Roman" w:cs="Times New Roman"/>
                <w:color w:val="000000" w:themeColor="text1"/>
                <w:sz w:val="22"/>
                <w:szCs w:val="22"/>
              </w:rPr>
              <w:fldChar w:fldCharType="end"/>
            </w:r>
          </w:p>
        </w:tc>
      </w:tr>
      <w:tr w:rsidR="006468BE" w:rsidRPr="006468BE" w14:paraId="6914F7F5" w14:textId="77777777" w:rsidTr="006468BE">
        <w:trPr>
          <w:trHeight w:val="360"/>
        </w:trPr>
        <w:tc>
          <w:tcPr>
            <w:tcW w:w="1276" w:type="dxa"/>
            <w:tcBorders>
              <w:top w:val="nil"/>
              <w:left w:val="nil"/>
              <w:bottom w:val="single" w:sz="12" w:space="0" w:color="auto"/>
              <w:right w:val="nil"/>
            </w:tcBorders>
            <w:shd w:val="clear" w:color="auto" w:fill="auto"/>
            <w:vAlign w:val="center"/>
            <w:hideMark/>
          </w:tcPr>
          <w:p w14:paraId="5FB8AAA3"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RB</w:t>
            </w:r>
          </w:p>
        </w:tc>
        <w:tc>
          <w:tcPr>
            <w:tcW w:w="1276" w:type="dxa"/>
            <w:tcBorders>
              <w:top w:val="nil"/>
              <w:left w:val="nil"/>
              <w:bottom w:val="single" w:sz="12" w:space="0" w:color="auto"/>
              <w:right w:val="nil"/>
            </w:tcBorders>
            <w:shd w:val="clear" w:color="auto" w:fill="auto"/>
            <w:vAlign w:val="center"/>
            <w:hideMark/>
          </w:tcPr>
          <w:p w14:paraId="4A772AB2"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protein</w:t>
            </w:r>
          </w:p>
        </w:tc>
        <w:tc>
          <w:tcPr>
            <w:tcW w:w="1441" w:type="dxa"/>
            <w:tcBorders>
              <w:top w:val="nil"/>
              <w:left w:val="nil"/>
              <w:bottom w:val="single" w:sz="12" w:space="0" w:color="auto"/>
              <w:right w:val="nil"/>
            </w:tcBorders>
            <w:shd w:val="clear" w:color="auto" w:fill="auto"/>
            <w:vAlign w:val="center"/>
            <w:hideMark/>
          </w:tcPr>
          <w:p w14:paraId="58ADD5B0"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AH</w:t>
            </w:r>
          </w:p>
        </w:tc>
        <w:tc>
          <w:tcPr>
            <w:tcW w:w="1677" w:type="dxa"/>
            <w:tcBorders>
              <w:top w:val="nil"/>
              <w:left w:val="nil"/>
              <w:bottom w:val="single" w:sz="12" w:space="0" w:color="auto"/>
              <w:right w:val="nil"/>
            </w:tcBorders>
            <w:shd w:val="clear" w:color="auto" w:fill="auto"/>
            <w:vAlign w:val="center"/>
            <w:hideMark/>
          </w:tcPr>
          <w:p w14:paraId="1FEBB7C7" w14:textId="77777777" w:rsidR="006468BE" w:rsidRPr="006468BE" w:rsidRDefault="006468BE" w:rsidP="006468BE">
            <w:pPr>
              <w:spacing w:line="360" w:lineRule="auto"/>
              <w:rPr>
                <w:rFonts w:ascii="Times New Roman" w:eastAsia="DengXian" w:hAnsi="Times New Roman" w:cs="Times New Roman"/>
                <w:color w:val="000000"/>
                <w:sz w:val="22"/>
                <w:szCs w:val="22"/>
              </w:rPr>
            </w:pPr>
            <w:proofErr w:type="spellStart"/>
            <w:r w:rsidRPr="006468BE">
              <w:rPr>
                <w:rFonts w:ascii="Times New Roman" w:eastAsia="DengXian" w:hAnsi="Times New Roman" w:cs="Times New Roman"/>
                <w:color w:val="000000"/>
                <w:sz w:val="22"/>
                <w:szCs w:val="22"/>
              </w:rPr>
              <w:t>Macsplex</w:t>
            </w:r>
            <w:proofErr w:type="spellEnd"/>
          </w:p>
        </w:tc>
        <w:tc>
          <w:tcPr>
            <w:tcW w:w="1418" w:type="dxa"/>
            <w:tcBorders>
              <w:top w:val="nil"/>
              <w:left w:val="nil"/>
              <w:bottom w:val="single" w:sz="12" w:space="0" w:color="auto"/>
              <w:right w:val="nil"/>
            </w:tcBorders>
            <w:shd w:val="clear" w:color="auto" w:fill="auto"/>
            <w:vAlign w:val="center"/>
            <w:hideMark/>
          </w:tcPr>
          <w:p w14:paraId="30F603EB" w14:textId="77777777"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eastAsia="DengXian" w:hAnsi="Times New Roman" w:cs="Times New Roman"/>
                <w:color w:val="000000"/>
                <w:sz w:val="22"/>
                <w:szCs w:val="22"/>
              </w:rPr>
              <w:t>diagnosis</w:t>
            </w:r>
          </w:p>
        </w:tc>
        <w:tc>
          <w:tcPr>
            <w:tcW w:w="1224" w:type="dxa"/>
            <w:tcBorders>
              <w:top w:val="nil"/>
              <w:left w:val="nil"/>
              <w:bottom w:val="single" w:sz="12" w:space="0" w:color="auto"/>
              <w:right w:val="nil"/>
            </w:tcBorders>
            <w:shd w:val="clear" w:color="auto" w:fill="auto"/>
            <w:vAlign w:val="center"/>
            <w:hideMark/>
          </w:tcPr>
          <w:p w14:paraId="690111CE" w14:textId="5C69D298" w:rsidR="006468BE" w:rsidRPr="006468BE" w:rsidRDefault="006468BE" w:rsidP="006468BE">
            <w:pPr>
              <w:spacing w:line="360" w:lineRule="auto"/>
              <w:rPr>
                <w:rFonts w:ascii="Times New Roman" w:eastAsia="DengXian" w:hAnsi="Times New Roman" w:cs="Times New Roman"/>
                <w:color w:val="000000"/>
                <w:sz w:val="22"/>
                <w:szCs w:val="22"/>
              </w:rPr>
            </w:pPr>
            <w:r w:rsidRPr="006468BE">
              <w:rPr>
                <w:rFonts w:ascii="Times New Roman" w:hAnsi="Times New Roman" w:cs="Times New Roman"/>
                <w:color w:val="000000" w:themeColor="text1"/>
                <w:sz w:val="22"/>
                <w:szCs w:val="22"/>
              </w:rPr>
              <w:fldChar w:fldCharType="begin"/>
            </w:r>
            <w:r w:rsidRPr="006468BE">
              <w:rPr>
                <w:rFonts w:ascii="Times New Roman" w:hAnsi="Times New Roman" w:cs="Times New Roman"/>
                <w:color w:val="000000" w:themeColor="text1"/>
                <w:sz w:val="22"/>
                <w:szCs w:val="22"/>
              </w:rPr>
              <w:instrText xml:space="preserve"> ADDIN EN.CITE &lt;EndNote&gt;&lt;Cite ExcludeYear="1"&gt;&lt;Author&gt;Amacker&lt;/Author&gt;&lt;Year&gt;2024&lt;/Year&gt;&lt;RecNum&gt;24&lt;/RecNum&gt;&lt;DisplayText&gt;(5)&lt;/DisplayText&gt;&lt;record&gt;&lt;rec-number&gt;23&lt;/rec-number&gt;&lt;foreign-keys&gt;&lt;key app="EN" db-id="0weavtpf2vssr5eszab5rzvn22zvfzpddvrp" timestamp="1720670190"&gt;23&lt;/key&gt;&lt;/foreign-keys&gt;&lt;ref-type name="Journal Article"&gt;17&lt;/ref-type&gt;&lt;contributors&gt;&lt;authors&gt;&lt;author&gt;Amacker, Anne&lt;/author&gt;&lt;author&gt;Peng, Chen-Ching&lt;/author&gt;&lt;author&gt;Reiser, Bibiana J.&lt;/author&gt;&lt;author&gt;Berry, Jesse L.&lt;/author&gt;&lt;author&gt;Xu, Liya&lt;/author&gt;&lt;/authors&gt;&lt;/contributors&gt;&lt;titles&gt;&lt;title&gt;Abstract 3642: Phenotypic biomarkers of aqueous humor extracellular vesicles from retinoblastoma eyes&lt;/title&gt;&lt;secondary-title&gt;Cancer Research&lt;/secondary-title&gt;&lt;/titles&gt;&lt;periodical&gt;&lt;full-title&gt;Cancer Research&lt;/full-title&gt;&lt;/periodical&gt;&lt;pages&gt;3642-3642&lt;/pages&gt;&lt;volume&gt;84&lt;/volume&gt;&lt;number&gt;6_Supplement&lt;/number&gt;&lt;dates&gt;&lt;year&gt;2024&lt;/year&gt;&lt;/dates&gt;&lt;isbn&gt;0008-5472&lt;/isbn&gt;&lt;urls&gt;&lt;related-urls&gt;&lt;url&gt;https://doi.org/10.1158/1538-7445.AM2024-3642&lt;/url&gt;&lt;/related-urls&gt;&lt;/urls&gt;&lt;electronic-resource-num&gt;10.1158/1538-7445.Am2024-3642&lt;/electronic-resource-num&gt;&lt;access-date&gt;7/10/2024&lt;/access-date&gt;&lt;/record&gt;&lt;/Cite&gt;&lt;/EndNote&gt;</w:instrText>
            </w:r>
            <w:r w:rsidRPr="006468BE">
              <w:rPr>
                <w:rFonts w:ascii="Times New Roman" w:hAnsi="Times New Roman" w:cs="Times New Roman"/>
                <w:color w:val="000000" w:themeColor="text1"/>
                <w:sz w:val="22"/>
                <w:szCs w:val="22"/>
              </w:rPr>
              <w:fldChar w:fldCharType="separate"/>
            </w:r>
            <w:r w:rsidRPr="006468BE">
              <w:rPr>
                <w:rFonts w:ascii="Times New Roman" w:hAnsi="Times New Roman" w:cs="Times New Roman"/>
                <w:noProof/>
                <w:color w:val="000000" w:themeColor="text1"/>
                <w:sz w:val="22"/>
                <w:szCs w:val="22"/>
              </w:rPr>
              <w:t>(5)</w:t>
            </w:r>
            <w:r w:rsidRPr="006468BE">
              <w:rPr>
                <w:rFonts w:ascii="Times New Roman" w:hAnsi="Times New Roman" w:cs="Times New Roman"/>
                <w:color w:val="000000" w:themeColor="text1"/>
                <w:sz w:val="22"/>
                <w:szCs w:val="22"/>
              </w:rPr>
              <w:fldChar w:fldCharType="end"/>
            </w:r>
          </w:p>
        </w:tc>
      </w:tr>
    </w:tbl>
    <w:p w14:paraId="2A13291B" w14:textId="64D93402" w:rsidR="00F542F5" w:rsidRPr="006468BE" w:rsidRDefault="006468BE" w:rsidP="006468BE">
      <w:pPr>
        <w:spacing w:line="360" w:lineRule="auto"/>
        <w:rPr>
          <w:rFonts w:ascii="Times New Roman" w:hAnsi="Times New Roman" w:cs="Times New Roman"/>
          <w:b/>
          <w:bCs/>
          <w:color w:val="000000" w:themeColor="text1"/>
          <w:sz w:val="22"/>
          <w:szCs w:val="22"/>
        </w:rPr>
      </w:pPr>
      <w:r w:rsidRPr="006468BE">
        <w:rPr>
          <w:rFonts w:ascii="Times New Roman" w:hAnsi="Times New Roman" w:cs="Times New Roman"/>
          <w:color w:val="000000" w:themeColor="text1"/>
          <w:sz w:val="22"/>
          <w:szCs w:val="22"/>
        </w:rPr>
        <w:t xml:space="preserve">AH, Aqueous humor; ELISA, Enzyme linked immunosorbent assay; GLC, congenital glaucoma; </w:t>
      </w:r>
      <w:r w:rsidR="00F542F5" w:rsidRPr="006468BE">
        <w:rPr>
          <w:rFonts w:ascii="Times New Roman" w:hAnsi="Times New Roman" w:cs="Times New Roman"/>
          <w:color w:val="000000" w:themeColor="text1"/>
          <w:sz w:val="22"/>
          <w:szCs w:val="22"/>
        </w:rPr>
        <w:t xml:space="preserve">HNC, Head and neck cancer; RB, Retinoblastoma; </w:t>
      </w:r>
      <w:r w:rsidRPr="006468BE">
        <w:rPr>
          <w:rFonts w:ascii="Times New Roman" w:hAnsi="Times New Roman" w:cs="Times New Roman"/>
          <w:color w:val="000000" w:themeColor="text1"/>
          <w:sz w:val="22"/>
          <w:szCs w:val="22"/>
        </w:rPr>
        <w:t>RS, Raman spectroscopy; SERS, Surface enhanced Raman spectroscopy</w:t>
      </w:r>
      <w:r w:rsidR="00F542F5" w:rsidRPr="006468BE">
        <w:rPr>
          <w:rFonts w:ascii="Times New Roman" w:hAnsi="Times New Roman" w:cs="Times New Roman"/>
          <w:color w:val="000000" w:themeColor="text1"/>
          <w:sz w:val="22"/>
          <w:szCs w:val="22"/>
        </w:rPr>
        <w:t>.</w:t>
      </w:r>
    </w:p>
    <w:p w14:paraId="34C59470" w14:textId="77777777" w:rsidR="00F542F5" w:rsidRPr="006468BE" w:rsidRDefault="00F542F5" w:rsidP="006468BE">
      <w:pPr>
        <w:spacing w:line="360" w:lineRule="auto"/>
        <w:rPr>
          <w:rFonts w:ascii="Times New Roman" w:hAnsi="Times New Roman" w:cs="Times New Roman"/>
          <w:b/>
          <w:bCs/>
          <w:color w:val="000000" w:themeColor="text1"/>
          <w:sz w:val="22"/>
          <w:szCs w:val="22"/>
        </w:rPr>
      </w:pPr>
      <w:r w:rsidRPr="006468BE">
        <w:rPr>
          <w:rFonts w:ascii="Times New Roman" w:hAnsi="Times New Roman" w:cs="Times New Roman"/>
          <w:b/>
          <w:bCs/>
          <w:color w:val="000000" w:themeColor="text1"/>
          <w:sz w:val="22"/>
          <w:szCs w:val="22"/>
        </w:rPr>
        <w:br w:type="page"/>
      </w:r>
    </w:p>
    <w:p w14:paraId="3AAADB2C" w14:textId="7F929776" w:rsidR="00F542F5" w:rsidRPr="006468BE" w:rsidRDefault="00FE4A62" w:rsidP="006468BE">
      <w:pPr>
        <w:spacing w:line="360" w:lineRule="auto"/>
        <w:jc w:val="center"/>
        <w:rPr>
          <w:rFonts w:ascii="Times New Roman" w:hAnsi="Times New Roman" w:cs="Times New Roman"/>
          <w:b/>
          <w:bCs/>
          <w:color w:val="000000" w:themeColor="text1"/>
          <w:sz w:val="22"/>
          <w:szCs w:val="22"/>
        </w:rPr>
      </w:pPr>
      <w:r w:rsidRPr="006468BE">
        <w:rPr>
          <w:rFonts w:ascii="Times New Roman" w:hAnsi="Times New Roman" w:cs="Times New Roman"/>
          <w:b/>
          <w:bCs/>
          <w:color w:val="000000" w:themeColor="text1"/>
          <w:sz w:val="22"/>
          <w:szCs w:val="22"/>
        </w:rPr>
        <w:lastRenderedPageBreak/>
        <w:t xml:space="preserve">Table S2. Cancer </w:t>
      </w:r>
      <w:r w:rsidR="00F542F5" w:rsidRPr="006468BE">
        <w:rPr>
          <w:rFonts w:ascii="Times New Roman" w:hAnsi="Times New Roman" w:cs="Times New Roman"/>
          <w:b/>
          <w:bCs/>
          <w:color w:val="000000" w:themeColor="text1"/>
          <w:sz w:val="22"/>
          <w:szCs w:val="22"/>
        </w:rPr>
        <w:t>liquid biopsy's specific targets, assay cohort, and assay performance in other rare cancer</w:t>
      </w:r>
      <w:r w:rsidR="00306445">
        <w:rPr>
          <w:rFonts w:ascii="Times New Roman" w:hAnsi="Times New Roman" w:cs="Times New Roman" w:hint="eastAsia"/>
          <w:b/>
          <w:bCs/>
          <w:color w:val="000000" w:themeColor="text1"/>
          <w:sz w:val="22"/>
          <w:szCs w:val="22"/>
        </w:rPr>
        <w:t>s</w:t>
      </w:r>
    </w:p>
    <w:tbl>
      <w:tblPr>
        <w:tblW w:w="5000" w:type="pct"/>
        <w:tblLayout w:type="fixed"/>
        <w:tblLook w:val="04A0" w:firstRow="1" w:lastRow="0" w:firstColumn="1" w:lastColumn="0" w:noHBand="0" w:noVBand="1"/>
      </w:tblPr>
      <w:tblGrid>
        <w:gridCol w:w="1542"/>
        <w:gridCol w:w="869"/>
        <w:gridCol w:w="1420"/>
        <w:gridCol w:w="708"/>
        <w:gridCol w:w="1277"/>
        <w:gridCol w:w="1277"/>
        <w:gridCol w:w="1219"/>
      </w:tblGrid>
      <w:tr w:rsidR="00F542F5" w:rsidRPr="006468BE" w14:paraId="1F37CFE4" w14:textId="77777777" w:rsidTr="004036FE">
        <w:trPr>
          <w:trHeight w:val="620"/>
        </w:trPr>
        <w:tc>
          <w:tcPr>
            <w:tcW w:w="928" w:type="pct"/>
            <w:tcBorders>
              <w:top w:val="single" w:sz="8" w:space="0" w:color="auto"/>
              <w:left w:val="nil"/>
              <w:bottom w:val="single" w:sz="8" w:space="0" w:color="auto"/>
              <w:right w:val="nil"/>
            </w:tcBorders>
            <w:shd w:val="clear" w:color="auto" w:fill="auto"/>
            <w:vAlign w:val="center"/>
            <w:hideMark/>
          </w:tcPr>
          <w:p w14:paraId="47A6F1EA" w14:textId="77777777" w:rsidR="00F542F5" w:rsidRPr="006468BE" w:rsidRDefault="00F542F5" w:rsidP="006468BE">
            <w:pPr>
              <w:spacing w:line="360" w:lineRule="auto"/>
              <w:jc w:val="center"/>
              <w:rPr>
                <w:rFonts w:ascii="Times New Roman" w:eastAsia="DengXian" w:hAnsi="Times New Roman" w:cs="Times New Roman"/>
                <w:b/>
                <w:bCs/>
                <w:color w:val="000000" w:themeColor="text1"/>
                <w:sz w:val="22"/>
                <w:szCs w:val="22"/>
              </w:rPr>
            </w:pPr>
            <w:r w:rsidRPr="006468BE">
              <w:rPr>
                <w:rFonts w:ascii="Times New Roman" w:eastAsia="DengXian" w:hAnsi="Times New Roman" w:cs="Times New Roman"/>
                <w:b/>
                <w:bCs/>
                <w:color w:val="000000" w:themeColor="text1"/>
                <w:sz w:val="22"/>
                <w:szCs w:val="22"/>
              </w:rPr>
              <w:t>Indication</w:t>
            </w:r>
          </w:p>
        </w:tc>
        <w:tc>
          <w:tcPr>
            <w:tcW w:w="523" w:type="pct"/>
            <w:tcBorders>
              <w:top w:val="single" w:sz="8" w:space="0" w:color="auto"/>
              <w:left w:val="nil"/>
              <w:bottom w:val="single" w:sz="8" w:space="0" w:color="auto"/>
              <w:right w:val="nil"/>
            </w:tcBorders>
            <w:shd w:val="clear" w:color="auto" w:fill="auto"/>
            <w:vAlign w:val="center"/>
            <w:hideMark/>
          </w:tcPr>
          <w:p w14:paraId="6A9B6A0F" w14:textId="77777777" w:rsidR="00F542F5" w:rsidRPr="006468BE" w:rsidRDefault="00F542F5" w:rsidP="006468BE">
            <w:pPr>
              <w:spacing w:line="360" w:lineRule="auto"/>
              <w:jc w:val="center"/>
              <w:rPr>
                <w:rFonts w:ascii="Times New Roman" w:eastAsia="DengXian" w:hAnsi="Times New Roman" w:cs="Times New Roman"/>
                <w:b/>
                <w:bCs/>
                <w:color w:val="000000" w:themeColor="text1"/>
                <w:sz w:val="22"/>
                <w:szCs w:val="22"/>
              </w:rPr>
            </w:pPr>
            <w:r w:rsidRPr="006468BE">
              <w:rPr>
                <w:rFonts w:ascii="Times New Roman" w:eastAsia="DengXian" w:hAnsi="Times New Roman" w:cs="Times New Roman"/>
                <w:b/>
                <w:bCs/>
                <w:color w:val="000000" w:themeColor="text1"/>
                <w:sz w:val="22"/>
                <w:szCs w:val="22"/>
              </w:rPr>
              <w:t>Target</w:t>
            </w:r>
          </w:p>
        </w:tc>
        <w:tc>
          <w:tcPr>
            <w:tcW w:w="854" w:type="pct"/>
            <w:tcBorders>
              <w:top w:val="single" w:sz="8" w:space="0" w:color="auto"/>
              <w:left w:val="nil"/>
              <w:bottom w:val="single" w:sz="8" w:space="0" w:color="auto"/>
              <w:right w:val="nil"/>
            </w:tcBorders>
            <w:shd w:val="clear" w:color="auto" w:fill="auto"/>
            <w:vAlign w:val="center"/>
            <w:hideMark/>
          </w:tcPr>
          <w:p w14:paraId="6740A94C" w14:textId="77777777" w:rsidR="00F542F5" w:rsidRPr="006468BE" w:rsidRDefault="00F542F5" w:rsidP="006468BE">
            <w:pPr>
              <w:spacing w:line="360" w:lineRule="auto"/>
              <w:jc w:val="center"/>
              <w:rPr>
                <w:rFonts w:ascii="Times New Roman" w:eastAsia="DengXian" w:hAnsi="Times New Roman" w:cs="Times New Roman"/>
                <w:b/>
                <w:bCs/>
                <w:color w:val="000000" w:themeColor="text1"/>
                <w:sz w:val="22"/>
                <w:szCs w:val="22"/>
              </w:rPr>
            </w:pPr>
            <w:r w:rsidRPr="006468BE">
              <w:rPr>
                <w:rFonts w:ascii="Times New Roman" w:eastAsia="DengXian" w:hAnsi="Times New Roman" w:cs="Times New Roman"/>
                <w:b/>
                <w:bCs/>
                <w:color w:val="000000" w:themeColor="text1"/>
                <w:sz w:val="22"/>
                <w:szCs w:val="22"/>
              </w:rPr>
              <w:t>Patient type and number</w:t>
            </w:r>
          </w:p>
        </w:tc>
        <w:tc>
          <w:tcPr>
            <w:tcW w:w="426" w:type="pct"/>
            <w:tcBorders>
              <w:top w:val="single" w:sz="8" w:space="0" w:color="auto"/>
              <w:left w:val="nil"/>
              <w:bottom w:val="single" w:sz="8" w:space="0" w:color="auto"/>
              <w:right w:val="nil"/>
            </w:tcBorders>
            <w:shd w:val="clear" w:color="auto" w:fill="auto"/>
            <w:vAlign w:val="center"/>
            <w:hideMark/>
          </w:tcPr>
          <w:p w14:paraId="36ABBF5F" w14:textId="77777777" w:rsidR="00F542F5" w:rsidRPr="006468BE" w:rsidRDefault="00F542F5" w:rsidP="006468BE">
            <w:pPr>
              <w:spacing w:line="360" w:lineRule="auto"/>
              <w:jc w:val="center"/>
              <w:rPr>
                <w:rFonts w:ascii="Times New Roman" w:eastAsia="DengXian" w:hAnsi="Times New Roman" w:cs="Times New Roman"/>
                <w:b/>
                <w:bCs/>
                <w:color w:val="000000" w:themeColor="text1"/>
                <w:sz w:val="22"/>
                <w:szCs w:val="22"/>
              </w:rPr>
            </w:pPr>
            <w:r w:rsidRPr="006468BE">
              <w:rPr>
                <w:rFonts w:ascii="Times New Roman" w:eastAsia="DengXian" w:hAnsi="Times New Roman" w:cs="Times New Roman"/>
                <w:b/>
                <w:bCs/>
                <w:color w:val="000000" w:themeColor="text1"/>
                <w:sz w:val="22"/>
                <w:szCs w:val="22"/>
              </w:rPr>
              <w:t>AUC</w:t>
            </w:r>
          </w:p>
        </w:tc>
        <w:tc>
          <w:tcPr>
            <w:tcW w:w="768" w:type="pct"/>
            <w:tcBorders>
              <w:top w:val="single" w:sz="8" w:space="0" w:color="auto"/>
              <w:left w:val="nil"/>
              <w:bottom w:val="single" w:sz="8" w:space="0" w:color="auto"/>
              <w:right w:val="nil"/>
            </w:tcBorders>
            <w:shd w:val="clear" w:color="auto" w:fill="auto"/>
            <w:vAlign w:val="center"/>
            <w:hideMark/>
          </w:tcPr>
          <w:p w14:paraId="75D97587" w14:textId="77777777" w:rsidR="00F542F5" w:rsidRPr="006468BE" w:rsidRDefault="00F542F5" w:rsidP="006468BE">
            <w:pPr>
              <w:spacing w:line="360" w:lineRule="auto"/>
              <w:jc w:val="center"/>
              <w:rPr>
                <w:rFonts w:ascii="Times New Roman" w:eastAsia="DengXian" w:hAnsi="Times New Roman" w:cs="Times New Roman"/>
                <w:b/>
                <w:bCs/>
                <w:color w:val="000000" w:themeColor="text1"/>
                <w:sz w:val="22"/>
                <w:szCs w:val="22"/>
              </w:rPr>
            </w:pPr>
            <w:r w:rsidRPr="006468BE">
              <w:rPr>
                <w:rFonts w:ascii="Times New Roman" w:eastAsia="DengXian" w:hAnsi="Times New Roman" w:cs="Times New Roman"/>
                <w:b/>
                <w:bCs/>
                <w:color w:val="000000" w:themeColor="text1"/>
                <w:sz w:val="22"/>
                <w:szCs w:val="22"/>
              </w:rPr>
              <w:t>Sensitivity</w:t>
            </w:r>
          </w:p>
        </w:tc>
        <w:tc>
          <w:tcPr>
            <w:tcW w:w="768" w:type="pct"/>
            <w:tcBorders>
              <w:top w:val="single" w:sz="8" w:space="0" w:color="auto"/>
              <w:left w:val="nil"/>
              <w:bottom w:val="single" w:sz="8" w:space="0" w:color="auto"/>
              <w:right w:val="nil"/>
            </w:tcBorders>
            <w:shd w:val="clear" w:color="auto" w:fill="auto"/>
            <w:vAlign w:val="center"/>
            <w:hideMark/>
          </w:tcPr>
          <w:p w14:paraId="327EA9F7" w14:textId="77777777" w:rsidR="00F542F5" w:rsidRPr="006468BE" w:rsidRDefault="00F542F5" w:rsidP="006468BE">
            <w:pPr>
              <w:spacing w:line="360" w:lineRule="auto"/>
              <w:jc w:val="center"/>
              <w:rPr>
                <w:rFonts w:ascii="Times New Roman" w:eastAsia="DengXian" w:hAnsi="Times New Roman" w:cs="Times New Roman"/>
                <w:b/>
                <w:bCs/>
                <w:color w:val="000000" w:themeColor="text1"/>
                <w:sz w:val="22"/>
                <w:szCs w:val="22"/>
              </w:rPr>
            </w:pPr>
            <w:r w:rsidRPr="006468BE">
              <w:rPr>
                <w:rFonts w:ascii="Times New Roman" w:eastAsia="DengXian" w:hAnsi="Times New Roman" w:cs="Times New Roman"/>
                <w:b/>
                <w:bCs/>
                <w:color w:val="000000" w:themeColor="text1"/>
                <w:sz w:val="22"/>
                <w:szCs w:val="22"/>
              </w:rPr>
              <w:t>Specificity</w:t>
            </w:r>
          </w:p>
        </w:tc>
        <w:tc>
          <w:tcPr>
            <w:tcW w:w="733" w:type="pct"/>
            <w:tcBorders>
              <w:top w:val="single" w:sz="8" w:space="0" w:color="auto"/>
              <w:left w:val="nil"/>
              <w:bottom w:val="single" w:sz="8" w:space="0" w:color="auto"/>
              <w:right w:val="nil"/>
            </w:tcBorders>
            <w:shd w:val="clear" w:color="auto" w:fill="auto"/>
            <w:vAlign w:val="center"/>
            <w:hideMark/>
          </w:tcPr>
          <w:p w14:paraId="404B2E30" w14:textId="77777777" w:rsidR="00F542F5" w:rsidRPr="006468BE" w:rsidRDefault="00F542F5" w:rsidP="006468BE">
            <w:pPr>
              <w:spacing w:line="360" w:lineRule="auto"/>
              <w:jc w:val="center"/>
              <w:rPr>
                <w:rFonts w:ascii="Times New Roman" w:eastAsia="DengXian" w:hAnsi="Times New Roman" w:cs="Times New Roman"/>
                <w:b/>
                <w:bCs/>
                <w:color w:val="000000" w:themeColor="text1"/>
                <w:sz w:val="22"/>
                <w:szCs w:val="22"/>
              </w:rPr>
            </w:pPr>
            <w:r w:rsidRPr="006468BE">
              <w:rPr>
                <w:rFonts w:ascii="Times New Roman" w:eastAsia="DengXian" w:hAnsi="Times New Roman" w:cs="Times New Roman"/>
                <w:b/>
                <w:bCs/>
                <w:color w:val="000000" w:themeColor="text1"/>
                <w:sz w:val="22"/>
                <w:szCs w:val="22"/>
              </w:rPr>
              <w:t>Reference</w:t>
            </w:r>
          </w:p>
        </w:tc>
      </w:tr>
      <w:tr w:rsidR="00F542F5" w:rsidRPr="006468BE" w14:paraId="74A144A6" w14:textId="77777777" w:rsidTr="004036FE">
        <w:trPr>
          <w:trHeight w:val="1500"/>
        </w:trPr>
        <w:tc>
          <w:tcPr>
            <w:tcW w:w="928" w:type="pct"/>
            <w:tcBorders>
              <w:top w:val="nil"/>
              <w:left w:val="nil"/>
              <w:bottom w:val="nil"/>
              <w:right w:val="nil"/>
            </w:tcBorders>
            <w:shd w:val="clear" w:color="auto" w:fill="auto"/>
            <w:vAlign w:val="center"/>
            <w:hideMark/>
          </w:tcPr>
          <w:p w14:paraId="3B2F193F"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HNC</w:t>
            </w:r>
          </w:p>
        </w:tc>
        <w:tc>
          <w:tcPr>
            <w:tcW w:w="523" w:type="pct"/>
            <w:tcBorders>
              <w:top w:val="nil"/>
              <w:left w:val="nil"/>
              <w:bottom w:val="nil"/>
              <w:right w:val="nil"/>
            </w:tcBorders>
            <w:shd w:val="clear" w:color="auto" w:fill="auto"/>
            <w:vAlign w:val="center"/>
            <w:hideMark/>
          </w:tcPr>
          <w:p w14:paraId="18E8614D"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w:t>
            </w:r>
          </w:p>
        </w:tc>
        <w:tc>
          <w:tcPr>
            <w:tcW w:w="854" w:type="pct"/>
            <w:tcBorders>
              <w:top w:val="nil"/>
              <w:left w:val="nil"/>
              <w:bottom w:val="nil"/>
              <w:right w:val="nil"/>
            </w:tcBorders>
            <w:shd w:val="clear" w:color="auto" w:fill="auto"/>
            <w:vAlign w:val="center"/>
            <w:hideMark/>
          </w:tcPr>
          <w:p w14:paraId="25E99187"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HNC patients and healthy controls (SUM&gt;100)</w:t>
            </w:r>
          </w:p>
        </w:tc>
        <w:tc>
          <w:tcPr>
            <w:tcW w:w="426" w:type="pct"/>
            <w:tcBorders>
              <w:top w:val="nil"/>
              <w:left w:val="nil"/>
              <w:bottom w:val="nil"/>
              <w:right w:val="nil"/>
            </w:tcBorders>
            <w:shd w:val="clear" w:color="auto" w:fill="auto"/>
            <w:vAlign w:val="center"/>
            <w:hideMark/>
          </w:tcPr>
          <w:p w14:paraId="0C80B79F"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w:t>
            </w:r>
          </w:p>
        </w:tc>
        <w:tc>
          <w:tcPr>
            <w:tcW w:w="768" w:type="pct"/>
            <w:tcBorders>
              <w:top w:val="nil"/>
              <w:left w:val="nil"/>
              <w:bottom w:val="nil"/>
              <w:right w:val="nil"/>
            </w:tcBorders>
            <w:shd w:val="clear" w:color="auto" w:fill="auto"/>
            <w:vAlign w:val="center"/>
            <w:hideMark/>
          </w:tcPr>
          <w:p w14:paraId="4110FE7E"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w:t>
            </w:r>
          </w:p>
        </w:tc>
        <w:tc>
          <w:tcPr>
            <w:tcW w:w="768" w:type="pct"/>
            <w:tcBorders>
              <w:top w:val="nil"/>
              <w:left w:val="nil"/>
              <w:bottom w:val="nil"/>
              <w:right w:val="nil"/>
            </w:tcBorders>
            <w:shd w:val="clear" w:color="auto" w:fill="auto"/>
            <w:vAlign w:val="center"/>
            <w:hideMark/>
          </w:tcPr>
          <w:p w14:paraId="43FFF64C"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w:t>
            </w:r>
          </w:p>
        </w:tc>
        <w:tc>
          <w:tcPr>
            <w:tcW w:w="733" w:type="pct"/>
            <w:tcBorders>
              <w:top w:val="nil"/>
              <w:left w:val="nil"/>
              <w:bottom w:val="nil"/>
              <w:right w:val="nil"/>
            </w:tcBorders>
            <w:shd w:val="clear" w:color="auto" w:fill="auto"/>
            <w:vAlign w:val="center"/>
            <w:hideMark/>
          </w:tcPr>
          <w:p w14:paraId="4D98A93C"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hAnsi="Times New Roman" w:cs="Times New Roman"/>
                <w:color w:val="000000" w:themeColor="text1"/>
                <w:sz w:val="22"/>
                <w:szCs w:val="22"/>
              </w:rPr>
              <w:fldChar w:fldCharType="begin"/>
            </w:r>
            <w:r w:rsidRPr="006468BE">
              <w:rPr>
                <w:rFonts w:ascii="Times New Roman" w:hAnsi="Times New Roman" w:cs="Times New Roman"/>
                <w:color w:val="000000" w:themeColor="text1"/>
                <w:sz w:val="22"/>
                <w:szCs w:val="22"/>
              </w:rPr>
              <w:instrText xml:space="preserve"> ADDIN EN.CITE &lt;EndNote&gt;&lt;Cite ExcludeYear="1"&gt;&lt;Author&gt;Carney&lt;/Author&gt;&lt;Year&gt;2024&lt;/Year&gt;&lt;RecNum&gt;26&lt;/RecNum&gt;&lt;DisplayText&gt;(1)&lt;/DisplayText&gt;&lt;record&gt;&lt;rec-number&gt;19&lt;/rec-number&gt;&lt;foreign-keys&gt;&lt;key app="EN" db-id="0weavtpf2vssr5eszab5rzvn22zvfzpddvrp" timestamp="1720670190"&gt;19&lt;/key&gt;&lt;/foreign-keys&gt;&lt;ref-type name="Journal Article"&gt;17&lt;/ref-type&gt;&lt;contributors&gt;&lt;authors&gt;&lt;author&gt;Carney, Randy P.&lt;/author&gt;&lt;author&gt;Navas-Moreno, Maria&lt;/author&gt;&lt;author&gt;Birkeland, Andrew&lt;/author&gt;&lt;/authors&gt;&lt;/contributors&gt;&lt;titles&gt;&lt;title&gt;Abstract 1067: Label free Raman spectroscopy of extracellular vesicles for early stage liquid biopsy cancer detection&lt;/title&gt;&lt;secondary-title&gt;Cancer Research&lt;/secondary-title&gt;&lt;/titles&gt;&lt;periodical&gt;&lt;full-title&gt;Cancer Research&lt;/full-title&gt;&lt;/periodical&gt;&lt;pages&gt;1067-1067&lt;/pages&gt;&lt;volume&gt;84&lt;/volume&gt;&lt;number&gt;6_Supplement&lt;/number&gt;&lt;dates&gt;&lt;year&gt;2024&lt;/year&gt;&lt;/dates&gt;&lt;isbn&gt;0008-5472&lt;/isbn&gt;&lt;urls&gt;&lt;related-urls&gt;&lt;url&gt;https://doi.org/10.1158/1538-7445.AM2024-1067&lt;/url&gt;&lt;/related-urls&gt;&lt;/urls&gt;&lt;electronic-resource-num&gt;10.1158/1538-7445.Am2024-1067&lt;/electronic-resource-num&gt;&lt;access-date&gt;7/10/2024&lt;/access-date&gt;&lt;/record&gt;&lt;/Cite&gt;&lt;/EndNote&gt;</w:instrText>
            </w:r>
            <w:r w:rsidRPr="006468BE">
              <w:rPr>
                <w:rFonts w:ascii="Times New Roman" w:hAnsi="Times New Roman" w:cs="Times New Roman"/>
                <w:color w:val="000000" w:themeColor="text1"/>
                <w:sz w:val="22"/>
                <w:szCs w:val="22"/>
              </w:rPr>
              <w:fldChar w:fldCharType="separate"/>
            </w:r>
            <w:r w:rsidRPr="006468BE">
              <w:rPr>
                <w:rFonts w:ascii="Times New Roman" w:hAnsi="Times New Roman" w:cs="Times New Roman"/>
                <w:noProof/>
                <w:color w:val="000000" w:themeColor="text1"/>
                <w:sz w:val="22"/>
                <w:szCs w:val="22"/>
              </w:rPr>
              <w:t>(1)</w:t>
            </w:r>
            <w:r w:rsidRPr="006468BE">
              <w:rPr>
                <w:rFonts w:ascii="Times New Roman" w:hAnsi="Times New Roman" w:cs="Times New Roman"/>
                <w:color w:val="000000" w:themeColor="text1"/>
                <w:sz w:val="22"/>
                <w:szCs w:val="22"/>
              </w:rPr>
              <w:fldChar w:fldCharType="end"/>
            </w:r>
          </w:p>
        </w:tc>
      </w:tr>
      <w:tr w:rsidR="00F542F5" w:rsidRPr="006468BE" w14:paraId="4E2F3B75" w14:textId="77777777" w:rsidTr="004036FE">
        <w:trPr>
          <w:trHeight w:val="600"/>
        </w:trPr>
        <w:tc>
          <w:tcPr>
            <w:tcW w:w="928" w:type="pct"/>
            <w:tcBorders>
              <w:top w:val="nil"/>
              <w:left w:val="nil"/>
              <w:bottom w:val="nil"/>
              <w:right w:val="nil"/>
            </w:tcBorders>
            <w:shd w:val="clear" w:color="auto" w:fill="auto"/>
            <w:vAlign w:val="center"/>
            <w:hideMark/>
          </w:tcPr>
          <w:p w14:paraId="69D39D0C"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Neuroblastoma</w:t>
            </w:r>
          </w:p>
        </w:tc>
        <w:tc>
          <w:tcPr>
            <w:tcW w:w="523" w:type="pct"/>
            <w:tcBorders>
              <w:top w:val="nil"/>
              <w:left w:val="nil"/>
              <w:bottom w:val="nil"/>
              <w:right w:val="nil"/>
            </w:tcBorders>
            <w:shd w:val="clear" w:color="auto" w:fill="auto"/>
            <w:vAlign w:val="center"/>
            <w:hideMark/>
          </w:tcPr>
          <w:p w14:paraId="763CC23A"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LGALS3BP</w:t>
            </w:r>
          </w:p>
        </w:tc>
        <w:tc>
          <w:tcPr>
            <w:tcW w:w="854" w:type="pct"/>
            <w:tcBorders>
              <w:top w:val="nil"/>
              <w:left w:val="nil"/>
              <w:bottom w:val="nil"/>
              <w:right w:val="nil"/>
            </w:tcBorders>
            <w:shd w:val="clear" w:color="auto" w:fill="auto"/>
            <w:vAlign w:val="center"/>
            <w:hideMark/>
          </w:tcPr>
          <w:p w14:paraId="13F4285A"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w:t>
            </w:r>
          </w:p>
        </w:tc>
        <w:tc>
          <w:tcPr>
            <w:tcW w:w="426" w:type="pct"/>
            <w:tcBorders>
              <w:top w:val="nil"/>
              <w:left w:val="nil"/>
              <w:bottom w:val="nil"/>
              <w:right w:val="nil"/>
            </w:tcBorders>
            <w:shd w:val="clear" w:color="auto" w:fill="auto"/>
            <w:vAlign w:val="center"/>
            <w:hideMark/>
          </w:tcPr>
          <w:p w14:paraId="18BCD326"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w:t>
            </w:r>
          </w:p>
        </w:tc>
        <w:tc>
          <w:tcPr>
            <w:tcW w:w="768" w:type="pct"/>
            <w:tcBorders>
              <w:top w:val="nil"/>
              <w:left w:val="nil"/>
              <w:bottom w:val="nil"/>
              <w:right w:val="nil"/>
            </w:tcBorders>
            <w:shd w:val="clear" w:color="auto" w:fill="auto"/>
            <w:vAlign w:val="center"/>
            <w:hideMark/>
          </w:tcPr>
          <w:p w14:paraId="1EFD131A"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w:t>
            </w:r>
          </w:p>
        </w:tc>
        <w:tc>
          <w:tcPr>
            <w:tcW w:w="768" w:type="pct"/>
            <w:tcBorders>
              <w:top w:val="nil"/>
              <w:left w:val="nil"/>
              <w:bottom w:val="nil"/>
              <w:right w:val="nil"/>
            </w:tcBorders>
            <w:shd w:val="clear" w:color="auto" w:fill="auto"/>
            <w:vAlign w:val="center"/>
            <w:hideMark/>
          </w:tcPr>
          <w:p w14:paraId="6DD28C0F"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w:t>
            </w:r>
          </w:p>
        </w:tc>
        <w:tc>
          <w:tcPr>
            <w:tcW w:w="733" w:type="pct"/>
            <w:tcBorders>
              <w:top w:val="nil"/>
              <w:left w:val="nil"/>
              <w:bottom w:val="nil"/>
              <w:right w:val="nil"/>
            </w:tcBorders>
            <w:shd w:val="clear" w:color="auto" w:fill="auto"/>
            <w:vAlign w:val="center"/>
            <w:hideMark/>
          </w:tcPr>
          <w:p w14:paraId="4153FD75"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hAnsi="Times New Roman" w:cs="Times New Roman"/>
                <w:color w:val="000000" w:themeColor="text1"/>
                <w:sz w:val="22"/>
                <w:szCs w:val="22"/>
              </w:rPr>
              <w:fldChar w:fldCharType="begin"/>
            </w:r>
            <w:r w:rsidRPr="006468BE">
              <w:rPr>
                <w:rFonts w:ascii="Times New Roman" w:hAnsi="Times New Roman" w:cs="Times New Roman"/>
                <w:color w:val="000000" w:themeColor="text1"/>
                <w:sz w:val="22"/>
                <w:szCs w:val="22"/>
              </w:rPr>
              <w:instrText xml:space="preserve"> ADDIN EN.CITE &lt;EndNote&gt;&lt;Cite ExcludeYear="1"&gt;&lt;Author&gt;Sala&lt;/Author&gt;&lt;Year&gt;2024&lt;/Year&gt;&lt;RecNum&gt;30&lt;/RecNum&gt;&lt;DisplayText&gt;(3)&lt;/DisplayText&gt;&lt;record&gt;&lt;rec-number&gt;21&lt;/rec-number&gt;&lt;foreign-keys&gt;&lt;key app="EN" db-id="0weavtpf2vssr5eszab5rzvn22zvfzpddvrp" timestamp="1720670190"&gt;21&lt;/key&gt;&lt;/foreign-keys&gt;&lt;ref-type name="Journal Article"&gt;17&lt;/ref-type&gt;&lt;contributors&gt;&lt;authors&gt;&lt;author&gt;Sala, Gianluca&lt;/author&gt;&lt;author&gt;Capone, Emily&lt;/author&gt;&lt;author&gt;Cela, Ilaria&lt;/author&gt;&lt;author&gt;Lovato, Giulio&lt;/author&gt;&lt;author&gt;Lamolinara, Alessia&lt;/author&gt;&lt;author&gt;Iezzi, Manuela&lt;/author&gt;&lt;author&gt;Rossi, Cosmo&lt;/author&gt;&lt;author&gt;De Laurenzi, Vincenzo&lt;/author&gt;&lt;author&gt;Ippoliti, Rodolfo&lt;/author&gt;&lt;author&gt;Iacobelli, Stefano&lt;/author&gt;&lt;/authors&gt;&lt;/contributors&gt;&lt;titles&gt;&lt;title&gt;Abstract 2609: Vesicular LGALS3BP is a neuroblastoma biomarker and a therapeutic target for combination therapy with antibody-drug conjugate and checkpoint inhibitors&lt;/title&gt;&lt;secondary-title&gt;Cancer Research&lt;/secondary-title&gt;&lt;/titles&gt;&lt;periodical&gt;&lt;full-title&gt;Cancer Research&lt;/full-title&gt;&lt;/periodical&gt;&lt;pages&gt;2609-2609&lt;/pages&gt;&lt;volume&gt;84&lt;/volume&gt;&lt;number&gt;6_Supplement&lt;/number&gt;&lt;dates&gt;&lt;year&gt;2024&lt;/year&gt;&lt;/dates&gt;&lt;isbn&gt;0008-5472&lt;/isbn&gt;&lt;urls&gt;&lt;related-urls&gt;&lt;url&gt;https://doi.org/10.1158/1538-7445.AM2024-2609&lt;/url&gt;&lt;/related-urls&gt;&lt;/urls&gt;&lt;electronic-resource-num&gt;10.1158/1538-7445.Am2024-2609&lt;/electronic-resource-num&gt;&lt;access-date&gt;7/10/2024&lt;/access-date&gt;&lt;/record&gt;&lt;/Cite&gt;&lt;/EndNote&gt;</w:instrText>
            </w:r>
            <w:r w:rsidRPr="006468BE">
              <w:rPr>
                <w:rFonts w:ascii="Times New Roman" w:hAnsi="Times New Roman" w:cs="Times New Roman"/>
                <w:color w:val="000000" w:themeColor="text1"/>
                <w:sz w:val="22"/>
                <w:szCs w:val="22"/>
              </w:rPr>
              <w:fldChar w:fldCharType="separate"/>
            </w:r>
            <w:r w:rsidRPr="006468BE">
              <w:rPr>
                <w:rFonts w:ascii="Times New Roman" w:hAnsi="Times New Roman" w:cs="Times New Roman"/>
                <w:noProof/>
                <w:color w:val="000000" w:themeColor="text1"/>
                <w:sz w:val="22"/>
                <w:szCs w:val="22"/>
              </w:rPr>
              <w:t>(3)</w:t>
            </w:r>
            <w:r w:rsidRPr="006468BE">
              <w:rPr>
                <w:rFonts w:ascii="Times New Roman" w:hAnsi="Times New Roman" w:cs="Times New Roman"/>
                <w:color w:val="000000" w:themeColor="text1"/>
                <w:sz w:val="22"/>
                <w:szCs w:val="22"/>
              </w:rPr>
              <w:fldChar w:fldCharType="end"/>
            </w:r>
          </w:p>
        </w:tc>
      </w:tr>
      <w:tr w:rsidR="00F542F5" w:rsidRPr="006468BE" w14:paraId="2E0519A1" w14:textId="77777777" w:rsidTr="004036FE">
        <w:trPr>
          <w:trHeight w:val="1220"/>
        </w:trPr>
        <w:tc>
          <w:tcPr>
            <w:tcW w:w="928" w:type="pct"/>
            <w:tcBorders>
              <w:top w:val="nil"/>
              <w:left w:val="nil"/>
              <w:bottom w:val="single" w:sz="12" w:space="0" w:color="auto"/>
              <w:right w:val="nil"/>
            </w:tcBorders>
            <w:shd w:val="clear" w:color="auto" w:fill="auto"/>
            <w:vAlign w:val="center"/>
            <w:hideMark/>
          </w:tcPr>
          <w:p w14:paraId="0508DC10"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RB</w:t>
            </w:r>
          </w:p>
        </w:tc>
        <w:tc>
          <w:tcPr>
            <w:tcW w:w="523" w:type="pct"/>
            <w:tcBorders>
              <w:top w:val="nil"/>
              <w:left w:val="nil"/>
              <w:bottom w:val="single" w:sz="12" w:space="0" w:color="auto"/>
              <w:right w:val="nil"/>
            </w:tcBorders>
            <w:shd w:val="clear" w:color="auto" w:fill="auto"/>
            <w:vAlign w:val="center"/>
            <w:hideMark/>
          </w:tcPr>
          <w:p w14:paraId="3FEEFC26"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CD9, CD63 and CD81</w:t>
            </w:r>
          </w:p>
        </w:tc>
        <w:tc>
          <w:tcPr>
            <w:tcW w:w="854" w:type="pct"/>
            <w:tcBorders>
              <w:top w:val="nil"/>
              <w:left w:val="nil"/>
              <w:bottom w:val="single" w:sz="12" w:space="0" w:color="auto"/>
              <w:right w:val="nil"/>
            </w:tcBorders>
            <w:shd w:val="clear" w:color="auto" w:fill="auto"/>
            <w:vAlign w:val="center"/>
            <w:hideMark/>
          </w:tcPr>
          <w:p w14:paraId="4E4C0955"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GLC patients (N=2) and RB patients (N=5)</w:t>
            </w:r>
          </w:p>
        </w:tc>
        <w:tc>
          <w:tcPr>
            <w:tcW w:w="426" w:type="pct"/>
            <w:tcBorders>
              <w:top w:val="nil"/>
              <w:left w:val="nil"/>
              <w:bottom w:val="single" w:sz="12" w:space="0" w:color="auto"/>
              <w:right w:val="nil"/>
            </w:tcBorders>
            <w:shd w:val="clear" w:color="auto" w:fill="auto"/>
            <w:vAlign w:val="center"/>
            <w:hideMark/>
          </w:tcPr>
          <w:p w14:paraId="560EDF50"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w:t>
            </w:r>
          </w:p>
        </w:tc>
        <w:tc>
          <w:tcPr>
            <w:tcW w:w="768" w:type="pct"/>
            <w:tcBorders>
              <w:top w:val="nil"/>
              <w:left w:val="nil"/>
              <w:bottom w:val="single" w:sz="12" w:space="0" w:color="auto"/>
              <w:right w:val="nil"/>
            </w:tcBorders>
            <w:shd w:val="clear" w:color="auto" w:fill="auto"/>
            <w:vAlign w:val="center"/>
            <w:hideMark/>
          </w:tcPr>
          <w:p w14:paraId="1399ED50"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w:t>
            </w:r>
          </w:p>
        </w:tc>
        <w:tc>
          <w:tcPr>
            <w:tcW w:w="768" w:type="pct"/>
            <w:tcBorders>
              <w:top w:val="nil"/>
              <w:left w:val="nil"/>
              <w:bottom w:val="single" w:sz="12" w:space="0" w:color="auto"/>
              <w:right w:val="nil"/>
            </w:tcBorders>
            <w:shd w:val="clear" w:color="auto" w:fill="auto"/>
            <w:vAlign w:val="center"/>
            <w:hideMark/>
          </w:tcPr>
          <w:p w14:paraId="1331C319"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eastAsia="DengXian" w:hAnsi="Times New Roman" w:cs="Times New Roman"/>
                <w:color w:val="000000" w:themeColor="text1"/>
                <w:sz w:val="22"/>
                <w:szCs w:val="22"/>
              </w:rPr>
              <w:t>/</w:t>
            </w:r>
          </w:p>
        </w:tc>
        <w:tc>
          <w:tcPr>
            <w:tcW w:w="733" w:type="pct"/>
            <w:tcBorders>
              <w:top w:val="nil"/>
              <w:left w:val="nil"/>
              <w:bottom w:val="single" w:sz="12" w:space="0" w:color="auto"/>
              <w:right w:val="nil"/>
            </w:tcBorders>
            <w:shd w:val="clear" w:color="auto" w:fill="auto"/>
            <w:vAlign w:val="center"/>
            <w:hideMark/>
          </w:tcPr>
          <w:p w14:paraId="77164FEC" w14:textId="77777777" w:rsidR="00F542F5" w:rsidRPr="006468BE" w:rsidRDefault="00F542F5" w:rsidP="006468BE">
            <w:pPr>
              <w:spacing w:line="360" w:lineRule="auto"/>
              <w:jc w:val="both"/>
              <w:rPr>
                <w:rFonts w:ascii="Times New Roman" w:eastAsia="DengXian" w:hAnsi="Times New Roman" w:cs="Times New Roman"/>
                <w:color w:val="000000" w:themeColor="text1"/>
                <w:sz w:val="22"/>
                <w:szCs w:val="22"/>
              </w:rPr>
            </w:pPr>
            <w:r w:rsidRPr="006468BE">
              <w:rPr>
                <w:rFonts w:ascii="Times New Roman" w:hAnsi="Times New Roman" w:cs="Times New Roman"/>
                <w:color w:val="000000" w:themeColor="text1"/>
                <w:sz w:val="22"/>
                <w:szCs w:val="22"/>
              </w:rPr>
              <w:fldChar w:fldCharType="begin"/>
            </w:r>
            <w:r w:rsidRPr="006468BE">
              <w:rPr>
                <w:rFonts w:ascii="Times New Roman" w:hAnsi="Times New Roman" w:cs="Times New Roman"/>
                <w:color w:val="000000" w:themeColor="text1"/>
                <w:sz w:val="22"/>
                <w:szCs w:val="22"/>
              </w:rPr>
              <w:instrText xml:space="preserve"> ADDIN EN.CITE &lt;EndNote&gt;&lt;Cite ExcludeYear="1"&gt;&lt;Author&gt;Amacker&lt;/Author&gt;&lt;Year&gt;2024&lt;/Year&gt;&lt;RecNum&gt;24&lt;/RecNum&gt;&lt;DisplayText&gt;(5)&lt;/DisplayText&gt;&lt;record&gt;&lt;rec-number&gt;23&lt;/rec-number&gt;&lt;foreign-keys&gt;&lt;key app="EN" db-id="0weavtpf2vssr5eszab5rzvn22zvfzpddvrp" timestamp="1720670190"&gt;23&lt;/key&gt;&lt;/foreign-keys&gt;&lt;ref-type name="Journal Article"&gt;17&lt;/ref-type&gt;&lt;contributors&gt;&lt;authors&gt;&lt;author&gt;Amacker, Anne&lt;/author&gt;&lt;author&gt;Peng, Chen-Ching&lt;/author&gt;&lt;author&gt;Reiser, Bibiana J.&lt;/author&gt;&lt;author&gt;Berry, Jesse L.&lt;/author&gt;&lt;author&gt;Xu, Liya&lt;/author&gt;&lt;/authors&gt;&lt;/contributors&gt;&lt;titles&gt;&lt;title&gt;Abstract 3642: Phenotypic biomarkers of aqueous humor extracellular vesicles from retinoblastoma eyes&lt;/title&gt;&lt;secondary-title&gt;Cancer Research&lt;/secondary-title&gt;&lt;/titles&gt;&lt;periodical&gt;&lt;full-title&gt;Cancer Research&lt;/full-title&gt;&lt;/periodical&gt;&lt;pages&gt;3642-3642&lt;/pages&gt;&lt;volume&gt;84&lt;/volume&gt;&lt;number&gt;6_Supplement&lt;/number&gt;&lt;dates&gt;&lt;year&gt;2024&lt;/year&gt;&lt;/dates&gt;&lt;isbn&gt;0008-5472&lt;/isbn&gt;&lt;urls&gt;&lt;related-urls&gt;&lt;url&gt;https://doi.org/10.1158/1538-7445.AM2024-3642&lt;/url&gt;&lt;/related-urls&gt;&lt;/urls&gt;&lt;electronic-resource-num&gt;10.1158/1538-7445.Am2024-3642&lt;/electronic-resource-num&gt;&lt;access-date&gt;7/10/2024&lt;/access-date&gt;&lt;/record&gt;&lt;/Cite&gt;&lt;/EndNote&gt;</w:instrText>
            </w:r>
            <w:r w:rsidRPr="006468BE">
              <w:rPr>
                <w:rFonts w:ascii="Times New Roman" w:hAnsi="Times New Roman" w:cs="Times New Roman"/>
                <w:color w:val="000000" w:themeColor="text1"/>
                <w:sz w:val="22"/>
                <w:szCs w:val="22"/>
              </w:rPr>
              <w:fldChar w:fldCharType="separate"/>
            </w:r>
            <w:r w:rsidRPr="006468BE">
              <w:rPr>
                <w:rFonts w:ascii="Times New Roman" w:hAnsi="Times New Roman" w:cs="Times New Roman"/>
                <w:noProof/>
                <w:color w:val="000000" w:themeColor="text1"/>
                <w:sz w:val="22"/>
                <w:szCs w:val="22"/>
              </w:rPr>
              <w:t>(5)</w:t>
            </w:r>
            <w:r w:rsidRPr="006468BE">
              <w:rPr>
                <w:rFonts w:ascii="Times New Roman" w:hAnsi="Times New Roman" w:cs="Times New Roman"/>
                <w:color w:val="000000" w:themeColor="text1"/>
                <w:sz w:val="22"/>
                <w:szCs w:val="22"/>
              </w:rPr>
              <w:fldChar w:fldCharType="end"/>
            </w:r>
          </w:p>
        </w:tc>
      </w:tr>
    </w:tbl>
    <w:p w14:paraId="14B509EF" w14:textId="14FBE704" w:rsidR="00F542F5" w:rsidRPr="006468BE" w:rsidRDefault="00C73E37" w:rsidP="006468BE">
      <w:pPr>
        <w:spacing w:line="360" w:lineRule="auto"/>
        <w:rPr>
          <w:rFonts w:ascii="Times New Roman" w:hAnsi="Times New Roman" w:cs="Times New Roman"/>
          <w:color w:val="000000" w:themeColor="text1"/>
          <w:sz w:val="22"/>
          <w:szCs w:val="22"/>
        </w:rPr>
      </w:pPr>
      <w:r w:rsidRPr="006468BE">
        <w:rPr>
          <w:rFonts w:ascii="Times New Roman" w:hAnsi="Times New Roman" w:cs="Times New Roman"/>
          <w:color w:val="000000" w:themeColor="text1"/>
          <w:sz w:val="22"/>
          <w:szCs w:val="22"/>
        </w:rPr>
        <w:t>GLC, congenital glaucoma</w:t>
      </w:r>
      <w:r>
        <w:rPr>
          <w:rFonts w:ascii="Times New Roman" w:hAnsi="Times New Roman" w:cs="Times New Roman" w:hint="eastAsia"/>
          <w:color w:val="000000" w:themeColor="text1"/>
          <w:sz w:val="22"/>
          <w:szCs w:val="22"/>
        </w:rPr>
        <w:t xml:space="preserve">; </w:t>
      </w:r>
      <w:r w:rsidR="00F542F5" w:rsidRPr="006468BE">
        <w:rPr>
          <w:rFonts w:ascii="Times New Roman" w:hAnsi="Times New Roman" w:cs="Times New Roman"/>
          <w:color w:val="000000" w:themeColor="text1"/>
          <w:sz w:val="22"/>
          <w:szCs w:val="22"/>
        </w:rPr>
        <w:t>HNC, Head and neck cancer; RB, Retinoblastoma.</w:t>
      </w:r>
    </w:p>
    <w:p w14:paraId="140E3DF3" w14:textId="77777777" w:rsidR="00F542F5" w:rsidRPr="006468BE" w:rsidRDefault="00F542F5" w:rsidP="006468BE">
      <w:pPr>
        <w:spacing w:line="360" w:lineRule="auto"/>
        <w:rPr>
          <w:rFonts w:ascii="Times New Roman" w:hAnsi="Times New Roman" w:cs="Times New Roman"/>
          <w:b/>
          <w:bCs/>
          <w:color w:val="000000" w:themeColor="text1"/>
          <w:sz w:val="22"/>
          <w:szCs w:val="22"/>
        </w:rPr>
      </w:pPr>
      <w:r w:rsidRPr="006468BE">
        <w:rPr>
          <w:rFonts w:ascii="Times New Roman" w:hAnsi="Times New Roman" w:cs="Times New Roman"/>
          <w:b/>
          <w:bCs/>
          <w:color w:val="000000" w:themeColor="text1"/>
          <w:sz w:val="22"/>
          <w:szCs w:val="22"/>
        </w:rPr>
        <w:br w:type="page"/>
      </w:r>
    </w:p>
    <w:p w14:paraId="567599A4" w14:textId="1ADC64A8" w:rsidR="00F542F5" w:rsidRPr="006468BE" w:rsidRDefault="00F542F5" w:rsidP="006468BE">
      <w:pPr>
        <w:adjustRightInd w:val="0"/>
        <w:snapToGrid w:val="0"/>
        <w:spacing w:line="360" w:lineRule="auto"/>
        <w:rPr>
          <w:rFonts w:ascii="Times New Roman" w:hAnsi="Times New Roman" w:cs="Times New Roman"/>
          <w:b/>
          <w:bCs/>
          <w:color w:val="000000" w:themeColor="text1"/>
          <w:sz w:val="22"/>
          <w:szCs w:val="22"/>
        </w:rPr>
      </w:pPr>
      <w:r w:rsidRPr="006468BE">
        <w:rPr>
          <w:rFonts w:ascii="Times New Roman" w:hAnsi="Times New Roman" w:cs="Times New Roman"/>
          <w:b/>
          <w:bCs/>
          <w:color w:val="000000" w:themeColor="text1"/>
          <w:sz w:val="22"/>
          <w:szCs w:val="22"/>
        </w:rPr>
        <w:lastRenderedPageBreak/>
        <w:t>References</w:t>
      </w:r>
    </w:p>
    <w:p w14:paraId="575810F7" w14:textId="77777777" w:rsidR="006468BE" w:rsidRPr="006468BE" w:rsidRDefault="00F542F5" w:rsidP="006468BE">
      <w:pPr>
        <w:pStyle w:val="EndNoteBibliography"/>
        <w:spacing w:line="360" w:lineRule="auto"/>
        <w:rPr>
          <w:rFonts w:ascii="Times New Roman" w:hAnsi="Times New Roman" w:cs="Times New Roman"/>
          <w:noProof/>
          <w:sz w:val="22"/>
        </w:rPr>
      </w:pPr>
      <w:r w:rsidRPr="006468BE">
        <w:rPr>
          <w:rFonts w:ascii="Times New Roman" w:eastAsia="DengXian" w:hAnsi="Times New Roman" w:cs="Times New Roman"/>
          <w:color w:val="000000" w:themeColor="text1"/>
          <w:sz w:val="22"/>
        </w:rPr>
        <w:fldChar w:fldCharType="begin"/>
      </w:r>
      <w:r w:rsidRPr="006468BE">
        <w:rPr>
          <w:rFonts w:ascii="Times New Roman" w:hAnsi="Times New Roman" w:cs="Times New Roman"/>
          <w:color w:val="000000" w:themeColor="text1"/>
          <w:sz w:val="22"/>
        </w:rPr>
        <w:instrText xml:space="preserve"> ADDIN EN.REFLIST </w:instrText>
      </w:r>
      <w:r w:rsidRPr="006468BE">
        <w:rPr>
          <w:rFonts w:ascii="Times New Roman" w:eastAsia="DengXian" w:hAnsi="Times New Roman" w:cs="Times New Roman"/>
          <w:color w:val="000000" w:themeColor="text1"/>
          <w:sz w:val="22"/>
        </w:rPr>
        <w:fldChar w:fldCharType="separate"/>
      </w:r>
      <w:r w:rsidR="006468BE" w:rsidRPr="006468BE">
        <w:rPr>
          <w:rFonts w:ascii="Times New Roman" w:hAnsi="Times New Roman" w:cs="Times New Roman"/>
          <w:noProof/>
          <w:sz w:val="22"/>
        </w:rPr>
        <w:t>1.</w:t>
      </w:r>
      <w:r w:rsidR="006468BE" w:rsidRPr="006468BE">
        <w:rPr>
          <w:rFonts w:ascii="Times New Roman" w:hAnsi="Times New Roman" w:cs="Times New Roman"/>
          <w:noProof/>
          <w:sz w:val="22"/>
        </w:rPr>
        <w:tab/>
        <w:t>Carney RP, Navas-Moreno M, Birkeland A. Abstract 1067: Label free Raman spectroscopy of extracellular vesicles for early stage liquid biopsy cancer detection. Cancer Research. 2024;84(6_Supplement):1067-.</w:t>
      </w:r>
    </w:p>
    <w:p w14:paraId="403C59DD" w14:textId="77777777" w:rsidR="006468BE" w:rsidRPr="006468BE" w:rsidRDefault="006468BE" w:rsidP="006468BE">
      <w:pPr>
        <w:pStyle w:val="EndNoteBibliography"/>
        <w:spacing w:line="360" w:lineRule="auto"/>
        <w:rPr>
          <w:rFonts w:ascii="Times New Roman" w:hAnsi="Times New Roman" w:cs="Times New Roman"/>
          <w:noProof/>
          <w:sz w:val="22"/>
        </w:rPr>
      </w:pPr>
      <w:r w:rsidRPr="006468BE">
        <w:rPr>
          <w:rFonts w:ascii="Times New Roman" w:hAnsi="Times New Roman" w:cs="Times New Roman"/>
          <w:noProof/>
          <w:sz w:val="22"/>
        </w:rPr>
        <w:t>2.</w:t>
      </w:r>
      <w:r w:rsidRPr="006468BE">
        <w:rPr>
          <w:rFonts w:ascii="Times New Roman" w:hAnsi="Times New Roman" w:cs="Times New Roman"/>
          <w:noProof/>
          <w:sz w:val="22"/>
        </w:rPr>
        <w:tab/>
        <w:t>Matthay KK, Maris JM, Schleiermacher G, Nakagawara A, Mackall CL, Diller L, Weiss WA. Neuroblastoma. Nat Rev Dis Primers. 2016;2:16078.</w:t>
      </w:r>
    </w:p>
    <w:p w14:paraId="5D800EC0" w14:textId="77777777" w:rsidR="006468BE" w:rsidRPr="006468BE" w:rsidRDefault="006468BE" w:rsidP="006468BE">
      <w:pPr>
        <w:pStyle w:val="EndNoteBibliography"/>
        <w:spacing w:line="360" w:lineRule="auto"/>
        <w:rPr>
          <w:rFonts w:ascii="Times New Roman" w:hAnsi="Times New Roman" w:cs="Times New Roman"/>
          <w:noProof/>
          <w:sz w:val="22"/>
        </w:rPr>
      </w:pPr>
      <w:r w:rsidRPr="006468BE">
        <w:rPr>
          <w:rFonts w:ascii="Times New Roman" w:hAnsi="Times New Roman" w:cs="Times New Roman"/>
          <w:noProof/>
          <w:sz w:val="22"/>
        </w:rPr>
        <w:t>3.</w:t>
      </w:r>
      <w:r w:rsidRPr="006468BE">
        <w:rPr>
          <w:rFonts w:ascii="Times New Roman" w:hAnsi="Times New Roman" w:cs="Times New Roman"/>
          <w:noProof/>
          <w:sz w:val="22"/>
        </w:rPr>
        <w:tab/>
        <w:t>Sala G, Capone E, Cela I, Lovato G, Lamolinara A, Iezzi M, et al. Abstract 2609: Vesicular LGALS3BP is a neuroblastoma biomarker and a therapeutic target for combination therapy with antibody-drug conjugate and checkpoint inhibitors. Cancer Research. 2024;84(6_Supplement):2609-.</w:t>
      </w:r>
    </w:p>
    <w:p w14:paraId="11495F27" w14:textId="77777777" w:rsidR="006468BE" w:rsidRPr="006468BE" w:rsidRDefault="006468BE" w:rsidP="006468BE">
      <w:pPr>
        <w:pStyle w:val="EndNoteBibliography"/>
        <w:spacing w:line="360" w:lineRule="auto"/>
        <w:rPr>
          <w:rFonts w:ascii="Times New Roman" w:hAnsi="Times New Roman" w:cs="Times New Roman"/>
          <w:noProof/>
          <w:sz w:val="22"/>
        </w:rPr>
      </w:pPr>
      <w:r w:rsidRPr="006468BE">
        <w:rPr>
          <w:rFonts w:ascii="Times New Roman" w:hAnsi="Times New Roman" w:cs="Times New Roman"/>
          <w:noProof/>
          <w:sz w:val="22"/>
        </w:rPr>
        <w:t>4.</w:t>
      </w:r>
      <w:r w:rsidRPr="006468BE">
        <w:rPr>
          <w:rFonts w:ascii="Times New Roman" w:hAnsi="Times New Roman" w:cs="Times New Roman"/>
          <w:noProof/>
          <w:sz w:val="22"/>
        </w:rPr>
        <w:tab/>
        <w:t>Dimaras H, Kimani K, Dimba EA, Gronsdahl P, White A, Chan HS, Gallie BL. Retinoblastoma. Lancet. 2012;379(9824):1436-46.</w:t>
      </w:r>
    </w:p>
    <w:p w14:paraId="0D2F086C" w14:textId="77777777" w:rsidR="006468BE" w:rsidRPr="006468BE" w:rsidRDefault="006468BE" w:rsidP="006468BE">
      <w:pPr>
        <w:pStyle w:val="EndNoteBibliography"/>
        <w:spacing w:line="360" w:lineRule="auto"/>
        <w:rPr>
          <w:rFonts w:ascii="Times New Roman" w:hAnsi="Times New Roman" w:cs="Times New Roman"/>
          <w:noProof/>
          <w:sz w:val="22"/>
        </w:rPr>
      </w:pPr>
      <w:r w:rsidRPr="006468BE">
        <w:rPr>
          <w:rFonts w:ascii="Times New Roman" w:hAnsi="Times New Roman" w:cs="Times New Roman"/>
          <w:noProof/>
          <w:sz w:val="22"/>
        </w:rPr>
        <w:t>5.</w:t>
      </w:r>
      <w:r w:rsidRPr="006468BE">
        <w:rPr>
          <w:rFonts w:ascii="Times New Roman" w:hAnsi="Times New Roman" w:cs="Times New Roman"/>
          <w:noProof/>
          <w:sz w:val="22"/>
        </w:rPr>
        <w:tab/>
        <w:t>Amacker A, Peng C-C, Reiser BJ, Berry JL, Xu L. Abstract 3642: Phenotypic biomarkers of aqueous humor extracellular vesicles from retinoblastoma eyes. Cancer Research. 2024;84(6_Supplement):3642-.</w:t>
      </w:r>
    </w:p>
    <w:p w14:paraId="4218123A" w14:textId="5308A1AB" w:rsidR="00971818" w:rsidRPr="006468BE" w:rsidRDefault="00F542F5" w:rsidP="006468BE">
      <w:pPr>
        <w:spacing w:line="360" w:lineRule="auto"/>
        <w:rPr>
          <w:rFonts w:ascii="Times New Roman" w:hAnsi="Times New Roman" w:cs="Times New Roman"/>
          <w:color w:val="000000" w:themeColor="text1"/>
          <w:sz w:val="22"/>
          <w:szCs w:val="22"/>
        </w:rPr>
      </w:pPr>
      <w:r w:rsidRPr="006468BE">
        <w:rPr>
          <w:rFonts w:ascii="Times New Roman" w:hAnsi="Times New Roman" w:cs="Times New Roman"/>
          <w:color w:val="000000" w:themeColor="text1"/>
          <w:sz w:val="22"/>
          <w:szCs w:val="22"/>
        </w:rPr>
        <w:fldChar w:fldCharType="end"/>
      </w:r>
    </w:p>
    <w:sectPr w:rsidR="00971818" w:rsidRPr="006468BE">
      <w:footerReference w:type="default" r:id="rId8"/>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C8919D" w14:textId="77777777" w:rsidR="00C41D0E" w:rsidRDefault="00C41D0E">
      <w:r>
        <w:separator/>
      </w:r>
    </w:p>
  </w:endnote>
  <w:endnote w:type="continuationSeparator" w:id="0">
    <w:p w14:paraId="7B015501" w14:textId="77777777" w:rsidR="00C41D0E" w:rsidRDefault="00C41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Baoli TC">
    <w:panose1 w:val="02010600040101010101"/>
    <w:charset w:val="88"/>
    <w:family w:val="auto"/>
    <w:pitch w:val="variable"/>
    <w:sig w:usb0="80000287" w:usb1="280F3C52" w:usb2="00000016" w:usb3="00000000" w:csb0="0014001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3464883"/>
      <w:docPartObj>
        <w:docPartGallery w:val="Page Numbers (Bottom of Page)"/>
        <w:docPartUnique/>
      </w:docPartObj>
    </w:sdtPr>
    <w:sdtContent>
      <w:p w14:paraId="34883704" w14:textId="77777777" w:rsidR="00F048D5" w:rsidRDefault="00F048D5">
        <w:pPr>
          <w:pStyle w:val="a3"/>
          <w:jc w:val="center"/>
        </w:pPr>
        <w:r>
          <w:fldChar w:fldCharType="begin"/>
        </w:r>
        <w:r>
          <w:instrText>PAGE   \* MERGEFORMAT</w:instrText>
        </w:r>
        <w:r>
          <w:fldChar w:fldCharType="separate"/>
        </w:r>
        <w:r>
          <w:rPr>
            <w:lang w:val="zh-CN"/>
          </w:rPr>
          <w:t>2</w:t>
        </w:r>
        <w:r>
          <w:fldChar w:fldCharType="end"/>
        </w:r>
      </w:p>
    </w:sdtContent>
  </w:sdt>
  <w:p w14:paraId="68B36380" w14:textId="77777777" w:rsidR="00F048D5" w:rsidRDefault="00F048D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26CB85" w14:textId="77777777" w:rsidR="00C41D0E" w:rsidRDefault="00C41D0E">
      <w:r>
        <w:separator/>
      </w:r>
    </w:p>
  </w:footnote>
  <w:footnote w:type="continuationSeparator" w:id="0">
    <w:p w14:paraId="491F79C8" w14:textId="77777777" w:rsidR="00C41D0E" w:rsidRDefault="00C41D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FlZTMzM2ZhODY0NGI1MjEzNWZmNGJjMDY4NTcxOWIifQ=="/>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Baoli TC&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 w:name="EN.UseJSCitationFormat" w:val="False"/>
  </w:docVars>
  <w:rsids>
    <w:rsidRoot w:val="00352686"/>
    <w:rsid w:val="00011B1E"/>
    <w:rsid w:val="00063AA2"/>
    <w:rsid w:val="00092A26"/>
    <w:rsid w:val="000965FA"/>
    <w:rsid w:val="000A101D"/>
    <w:rsid w:val="000A6CD2"/>
    <w:rsid w:val="000E220C"/>
    <w:rsid w:val="000E78A1"/>
    <w:rsid w:val="00116C90"/>
    <w:rsid w:val="0013370D"/>
    <w:rsid w:val="00201E37"/>
    <w:rsid w:val="002161BD"/>
    <w:rsid w:val="00290F73"/>
    <w:rsid w:val="002A17B2"/>
    <w:rsid w:val="002B2F8F"/>
    <w:rsid w:val="002E6FCD"/>
    <w:rsid w:val="0030445E"/>
    <w:rsid w:val="00306445"/>
    <w:rsid w:val="00313079"/>
    <w:rsid w:val="00320248"/>
    <w:rsid w:val="00320F2C"/>
    <w:rsid w:val="00344DF4"/>
    <w:rsid w:val="00352686"/>
    <w:rsid w:val="003574CD"/>
    <w:rsid w:val="00360710"/>
    <w:rsid w:val="003972B9"/>
    <w:rsid w:val="003A5A3E"/>
    <w:rsid w:val="003C30F3"/>
    <w:rsid w:val="003D72B7"/>
    <w:rsid w:val="003E377A"/>
    <w:rsid w:val="003E4615"/>
    <w:rsid w:val="00442877"/>
    <w:rsid w:val="004652B6"/>
    <w:rsid w:val="004706BE"/>
    <w:rsid w:val="00470F43"/>
    <w:rsid w:val="00477363"/>
    <w:rsid w:val="00486064"/>
    <w:rsid w:val="004E0574"/>
    <w:rsid w:val="004E22D3"/>
    <w:rsid w:val="0050129E"/>
    <w:rsid w:val="005128A0"/>
    <w:rsid w:val="005220D6"/>
    <w:rsid w:val="0055271C"/>
    <w:rsid w:val="005652F7"/>
    <w:rsid w:val="00565CE6"/>
    <w:rsid w:val="0057692C"/>
    <w:rsid w:val="005830B4"/>
    <w:rsid w:val="00587A1E"/>
    <w:rsid w:val="00591C27"/>
    <w:rsid w:val="005D255A"/>
    <w:rsid w:val="006468BE"/>
    <w:rsid w:val="00650784"/>
    <w:rsid w:val="006552F8"/>
    <w:rsid w:val="00675AD0"/>
    <w:rsid w:val="006A3F49"/>
    <w:rsid w:val="006A5B7D"/>
    <w:rsid w:val="006C3DDA"/>
    <w:rsid w:val="006C615E"/>
    <w:rsid w:val="006D6946"/>
    <w:rsid w:val="00726E26"/>
    <w:rsid w:val="0073382A"/>
    <w:rsid w:val="00746B89"/>
    <w:rsid w:val="0076579D"/>
    <w:rsid w:val="00773B61"/>
    <w:rsid w:val="00790974"/>
    <w:rsid w:val="007A6534"/>
    <w:rsid w:val="0084463D"/>
    <w:rsid w:val="00857855"/>
    <w:rsid w:val="00886129"/>
    <w:rsid w:val="008879DE"/>
    <w:rsid w:val="0089794A"/>
    <w:rsid w:val="008A57E0"/>
    <w:rsid w:val="009015F8"/>
    <w:rsid w:val="00901CF1"/>
    <w:rsid w:val="009060A2"/>
    <w:rsid w:val="009145E5"/>
    <w:rsid w:val="00923825"/>
    <w:rsid w:val="00941FCF"/>
    <w:rsid w:val="009575F1"/>
    <w:rsid w:val="00971818"/>
    <w:rsid w:val="00974950"/>
    <w:rsid w:val="009828B7"/>
    <w:rsid w:val="009D365E"/>
    <w:rsid w:val="009F0450"/>
    <w:rsid w:val="00A040EE"/>
    <w:rsid w:val="00A73EB3"/>
    <w:rsid w:val="00A809C1"/>
    <w:rsid w:val="00A8271B"/>
    <w:rsid w:val="00B01091"/>
    <w:rsid w:val="00B075FA"/>
    <w:rsid w:val="00B163FF"/>
    <w:rsid w:val="00B57A58"/>
    <w:rsid w:val="00B649E4"/>
    <w:rsid w:val="00B83242"/>
    <w:rsid w:val="00B90716"/>
    <w:rsid w:val="00BA0BB9"/>
    <w:rsid w:val="00BA50E5"/>
    <w:rsid w:val="00BA75AD"/>
    <w:rsid w:val="00BE512B"/>
    <w:rsid w:val="00C30B8E"/>
    <w:rsid w:val="00C31548"/>
    <w:rsid w:val="00C34344"/>
    <w:rsid w:val="00C41D0E"/>
    <w:rsid w:val="00C73E37"/>
    <w:rsid w:val="00C779EC"/>
    <w:rsid w:val="00CF4DA0"/>
    <w:rsid w:val="00D45030"/>
    <w:rsid w:val="00DA283F"/>
    <w:rsid w:val="00DB7783"/>
    <w:rsid w:val="00DD0BF9"/>
    <w:rsid w:val="00DF0519"/>
    <w:rsid w:val="00E17C99"/>
    <w:rsid w:val="00E209DC"/>
    <w:rsid w:val="00E5753D"/>
    <w:rsid w:val="00E614CC"/>
    <w:rsid w:val="00E71B29"/>
    <w:rsid w:val="00E93421"/>
    <w:rsid w:val="00EA1FBD"/>
    <w:rsid w:val="00EA77B2"/>
    <w:rsid w:val="00EB057D"/>
    <w:rsid w:val="00EB1574"/>
    <w:rsid w:val="00EB188D"/>
    <w:rsid w:val="00EB3A6A"/>
    <w:rsid w:val="00F0076C"/>
    <w:rsid w:val="00F048D5"/>
    <w:rsid w:val="00F32936"/>
    <w:rsid w:val="00F542F5"/>
    <w:rsid w:val="00F70408"/>
    <w:rsid w:val="00F94064"/>
    <w:rsid w:val="00FC3475"/>
    <w:rsid w:val="00FD1552"/>
    <w:rsid w:val="00FE4A62"/>
    <w:rsid w:val="1E1F4512"/>
    <w:rsid w:val="3BE43505"/>
    <w:rsid w:val="46376A2D"/>
    <w:rsid w:val="4BDF2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0500D"/>
  <w15:docId w15:val="{6286537B-FB33-420C-B997-694B1DF7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8D5"/>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rFonts w:ascii="Times New Roman" w:hAnsi="Times New Roman"/>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Strong"/>
    <w:basedOn w:val="a0"/>
    <w:uiPriority w:val="22"/>
    <w:qFormat/>
    <w:rPr>
      <w:b/>
    </w:rPr>
  </w:style>
  <w:style w:type="character" w:styleId="a8">
    <w:name w:val="Emphasis"/>
    <w:basedOn w:val="a0"/>
    <w:uiPriority w:val="20"/>
    <w:qFormat/>
    <w:rPr>
      <w:i/>
    </w:rPr>
  </w:style>
  <w:style w:type="character" w:styleId="a9">
    <w:name w:val="Hyperlink"/>
    <w:basedOn w:val="a0"/>
    <w:uiPriority w:val="99"/>
    <w:unhideWhenUsed/>
    <w:qFormat/>
    <w:rPr>
      <w:color w:val="0563C1" w:themeColor="hyperlink"/>
      <w:u w:val="single"/>
    </w:rPr>
  </w:style>
  <w:style w:type="character" w:customStyle="1" w:styleId="1">
    <w:name w:val="未处理的提及1"/>
    <w:basedOn w:val="a0"/>
    <w:uiPriority w:val="99"/>
    <w:semiHidden/>
    <w:unhideWhenUsed/>
    <w:qFormat/>
    <w:rPr>
      <w:color w:val="605E5C"/>
      <w:shd w:val="clear" w:color="auto" w:fill="E1DFDD"/>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rFonts w:ascii="Times New Roman" w:eastAsiaTheme="minorEastAsia" w:hAnsi="Times New Roman"/>
      <w:sz w:val="18"/>
      <w:szCs w:val="18"/>
    </w:rPr>
  </w:style>
  <w:style w:type="paragraph" w:customStyle="1" w:styleId="EndNoteBibliographyTitle">
    <w:name w:val="EndNote Bibliography Title"/>
    <w:basedOn w:val="a"/>
    <w:link w:val="EndNoteBibliographyTitle0"/>
    <w:qFormat/>
    <w:pPr>
      <w:jc w:val="center"/>
    </w:pPr>
    <w:rPr>
      <w:rFonts w:ascii="Baoli TC" w:eastAsia="Baoli TC" w:hAnsi="Baoli TC" w:cstheme="minorBidi"/>
      <w:kern w:val="2"/>
      <w:sz w:val="20"/>
      <w:szCs w:val="22"/>
    </w:rPr>
  </w:style>
  <w:style w:type="character" w:customStyle="1" w:styleId="EndNoteBibliographyTitle0">
    <w:name w:val="EndNote Bibliography Title 字符"/>
    <w:basedOn w:val="a0"/>
    <w:link w:val="EndNoteBibliographyTitle"/>
    <w:qFormat/>
    <w:rPr>
      <w:rFonts w:ascii="Baoli TC" w:eastAsia="Baoli TC" w:hAnsi="Baoli TC" w:cstheme="minorBidi"/>
      <w:kern w:val="2"/>
      <w:szCs w:val="22"/>
    </w:rPr>
  </w:style>
  <w:style w:type="paragraph" w:customStyle="1" w:styleId="EndNoteBibliography">
    <w:name w:val="EndNote Bibliography"/>
    <w:basedOn w:val="a"/>
    <w:link w:val="EndNoteBibliography0"/>
    <w:qFormat/>
    <w:pPr>
      <w:widowControl w:val="0"/>
      <w:jc w:val="both"/>
    </w:pPr>
    <w:rPr>
      <w:rFonts w:ascii="Baoli TC" w:eastAsia="Baoli TC" w:hAnsi="Baoli TC" w:cstheme="minorBidi"/>
      <w:kern w:val="2"/>
      <w:sz w:val="20"/>
      <w:szCs w:val="22"/>
    </w:rPr>
  </w:style>
  <w:style w:type="character" w:customStyle="1" w:styleId="EndNoteBibliography0">
    <w:name w:val="EndNote Bibliography 字符"/>
    <w:basedOn w:val="a0"/>
    <w:link w:val="EndNoteBibliography"/>
    <w:rPr>
      <w:rFonts w:ascii="Baoli TC" w:eastAsia="Baoli TC" w:hAnsi="Baoli TC" w:cstheme="minorBidi"/>
      <w:kern w:val="2"/>
      <w:szCs w:val="22"/>
    </w:rPr>
  </w:style>
  <w:style w:type="paragraph" w:customStyle="1" w:styleId="EndNoteCategoryHeading">
    <w:name w:val="EndNote Category Heading"/>
    <w:basedOn w:val="a"/>
    <w:link w:val="EndNoteCategoryHeading0"/>
    <w:rsid w:val="000A6CD2"/>
    <w:pPr>
      <w:spacing w:before="120" w:after="120"/>
    </w:pPr>
    <w:rPr>
      <w:b/>
      <w:noProof/>
    </w:rPr>
  </w:style>
  <w:style w:type="character" w:customStyle="1" w:styleId="EndNoteCategoryHeading0">
    <w:name w:val="EndNote Category Heading 字符"/>
    <w:basedOn w:val="a0"/>
    <w:link w:val="EndNoteCategoryHeading"/>
    <w:rsid w:val="000A6CD2"/>
    <w:rPr>
      <w:rFonts w:asciiTheme="minorHAnsi" w:eastAsiaTheme="minorEastAsia" w:hAnsiTheme="minorHAnsi" w:cstheme="minorBidi"/>
      <w:b/>
      <w:noProof/>
      <w:kern w:val="2"/>
      <w:sz w:val="21"/>
      <w:szCs w:val="22"/>
    </w:rPr>
  </w:style>
  <w:style w:type="character" w:styleId="aa">
    <w:name w:val="Unresolved Mention"/>
    <w:basedOn w:val="a0"/>
    <w:uiPriority w:val="99"/>
    <w:semiHidden/>
    <w:unhideWhenUsed/>
    <w:rsid w:val="002B2F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6996621">
      <w:bodyDiv w:val="1"/>
      <w:marLeft w:val="0"/>
      <w:marRight w:val="0"/>
      <w:marTop w:val="0"/>
      <w:marBottom w:val="0"/>
      <w:divBdr>
        <w:top w:val="none" w:sz="0" w:space="0" w:color="auto"/>
        <w:left w:val="none" w:sz="0" w:space="0" w:color="auto"/>
        <w:bottom w:val="none" w:sz="0" w:space="0" w:color="auto"/>
        <w:right w:val="none" w:sz="0" w:space="0" w:color="auto"/>
      </w:divBdr>
    </w:div>
    <w:div w:id="897319237">
      <w:bodyDiv w:val="1"/>
      <w:marLeft w:val="0"/>
      <w:marRight w:val="0"/>
      <w:marTop w:val="0"/>
      <w:marBottom w:val="0"/>
      <w:divBdr>
        <w:top w:val="none" w:sz="0" w:space="0" w:color="auto"/>
        <w:left w:val="none" w:sz="0" w:space="0" w:color="auto"/>
        <w:bottom w:val="none" w:sz="0" w:space="0" w:color="auto"/>
        <w:right w:val="none" w:sz="0" w:space="0" w:color="auto"/>
      </w:divBdr>
    </w:div>
    <w:div w:id="1273393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344FA0-D19C-4F4E-ABBF-06B381287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.~WRD0000</Template>
  <TotalTime>1</TotalTime>
  <Pages>5</Pages>
  <Words>2510</Words>
  <Characters>14312</Characters>
  <Application>Microsoft Office Word</Application>
  <DocSecurity>0</DocSecurity>
  <Lines>119</Lines>
  <Paragraphs>33</Paragraphs>
  <ScaleCrop>false</ScaleCrop>
  <Company/>
  <LinksUpToDate>false</LinksUpToDate>
  <CharactersWithSpaces>16789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苏 心铭</dc:creator>
  <cp:lastModifiedBy>Xinming Su</cp:lastModifiedBy>
  <cp:revision>2</cp:revision>
  <dcterms:created xsi:type="dcterms:W3CDTF">2024-07-15T13:56:00Z</dcterms:created>
  <dcterms:modified xsi:type="dcterms:W3CDTF">2024-07-15T13:56:00Z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244BCD5FA9044BAE8068A680D1CC7A41</vt:lpwstr>
  </property>
</Properties>
</file>