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9B74DC" w14:textId="77777777" w:rsidR="007024E1" w:rsidRPr="00E81F2C" w:rsidRDefault="007024E1" w:rsidP="007024E1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32"/>
        </w:rPr>
      </w:pPr>
      <w:bookmarkStart w:id="0" w:name="_Hlk204792964"/>
      <w:bookmarkEnd w:id="0"/>
      <w:r w:rsidRPr="00E81F2C">
        <w:rPr>
          <w:rFonts w:ascii="Times New Roman" w:hAnsi="Times New Roman" w:cs="Times New Roman"/>
          <w:b/>
          <w:bCs/>
          <w:sz w:val="32"/>
        </w:rPr>
        <w:t xml:space="preserve">Supplemental information includes </w:t>
      </w:r>
      <w:r w:rsidRPr="00E81F2C">
        <w:rPr>
          <w:rFonts w:ascii="Times New Roman" w:hAnsi="Times New Roman" w:cs="Times New Roman" w:hint="eastAsia"/>
          <w:b/>
          <w:bCs/>
          <w:sz w:val="32"/>
        </w:rPr>
        <w:t>20</w:t>
      </w:r>
      <w:r w:rsidRPr="00E81F2C">
        <w:rPr>
          <w:rFonts w:ascii="Times New Roman" w:hAnsi="Times New Roman" w:cs="Times New Roman"/>
          <w:b/>
          <w:bCs/>
          <w:sz w:val="32"/>
        </w:rPr>
        <w:t xml:space="preserve"> figures and </w:t>
      </w:r>
      <w:r w:rsidRPr="00E81F2C">
        <w:rPr>
          <w:rFonts w:ascii="Times New Roman" w:hAnsi="Times New Roman" w:cs="Times New Roman" w:hint="eastAsia"/>
          <w:b/>
          <w:bCs/>
          <w:sz w:val="32"/>
        </w:rPr>
        <w:t>2</w:t>
      </w:r>
      <w:r w:rsidRPr="00E81F2C">
        <w:rPr>
          <w:rFonts w:ascii="Times New Roman" w:hAnsi="Times New Roman" w:cs="Times New Roman"/>
          <w:b/>
          <w:bCs/>
          <w:sz w:val="32"/>
        </w:rPr>
        <w:t xml:space="preserve"> table</w:t>
      </w:r>
      <w:r w:rsidRPr="00E81F2C">
        <w:rPr>
          <w:rFonts w:ascii="Times New Roman" w:hAnsi="Times New Roman" w:cs="Times New Roman" w:hint="eastAsia"/>
          <w:b/>
          <w:bCs/>
          <w:sz w:val="32"/>
        </w:rPr>
        <w:t>s</w:t>
      </w:r>
      <w:r w:rsidRPr="00E81F2C">
        <w:rPr>
          <w:rFonts w:ascii="Times New Roman" w:hAnsi="Times New Roman" w:cs="Times New Roman"/>
          <w:b/>
          <w:bCs/>
          <w:sz w:val="32"/>
        </w:rPr>
        <w:t>.</w:t>
      </w:r>
    </w:p>
    <w:p w14:paraId="24DEEE7F" w14:textId="77777777" w:rsidR="007024E1" w:rsidRPr="00E81F2C" w:rsidRDefault="007024E1" w:rsidP="007024E1">
      <w:pPr>
        <w:widowControl/>
        <w:wordWrap/>
        <w:autoSpaceDE/>
        <w:autoSpaceDN/>
        <w:rPr>
          <w:rFonts w:ascii="Times New Roman" w:hAnsi="Times New Roman" w:cs="Times New Roman"/>
          <w:b/>
          <w:sz w:val="32"/>
        </w:rPr>
      </w:pPr>
    </w:p>
    <w:p w14:paraId="1770380F" w14:textId="77777777" w:rsidR="007024E1" w:rsidRPr="00E81F2C" w:rsidRDefault="007024E1" w:rsidP="007024E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81F2C">
        <w:rPr>
          <w:rFonts w:ascii="Times New Roman" w:hAnsi="Times New Roman" w:cs="Times New Roman"/>
          <w:b/>
          <w:sz w:val="24"/>
          <w:szCs w:val="24"/>
        </w:rPr>
        <w:t>Contents</w:t>
      </w:r>
    </w:p>
    <w:p w14:paraId="22BF869C" w14:textId="14F4B053" w:rsidR="00341E35" w:rsidRDefault="007024E1" w:rsidP="00341E35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ind w:left="851" w:hanging="440"/>
        <w:jc w:val="both"/>
        <w:rPr>
          <w:rFonts w:ascii="Times New Roman" w:eastAsia="맑은 고딕" w:hAnsi="Times New Roman" w:cs="Times New Roman"/>
          <w:bCs/>
          <w:kern w:val="2"/>
          <w:sz w:val="22"/>
        </w:rPr>
      </w:pP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Figure </w:t>
      </w:r>
      <w:r w:rsidRPr="00E81F2C">
        <w:rPr>
          <w:rFonts w:ascii="Times New Roman" w:eastAsia="맑은 고딕" w:hAnsi="Times New Roman" w:cs="Times New Roman" w:hint="eastAsia"/>
          <w:bCs/>
          <w:kern w:val="2"/>
          <w:sz w:val="22"/>
        </w:rPr>
        <w:t>S</w:t>
      </w: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1. </w:t>
      </w:r>
      <w:r w:rsidRPr="00E81F2C">
        <w:rPr>
          <w:rFonts w:ascii="Times New Roman" w:hAnsi="Times New Roman" w:cs="Times New Roman"/>
          <w:bCs/>
          <w:sz w:val="22"/>
        </w:rPr>
        <w:t xml:space="preserve">Generation of 1F-NKs from PBMCs </w:t>
      </w:r>
      <w:r w:rsidRPr="00E81F2C">
        <w:rPr>
          <w:rFonts w:ascii="Times New Roman" w:hAnsi="Times New Roman" w:cs="Times New Roman" w:hint="eastAsia"/>
          <w:bCs/>
          <w:i/>
          <w:sz w:val="22"/>
        </w:rPr>
        <w:t>via</w:t>
      </w:r>
      <w:r w:rsidRPr="00E81F2C">
        <w:rPr>
          <w:rFonts w:ascii="Times New Roman" w:hAnsi="Times New Roman" w:cs="Times New Roman"/>
          <w:bCs/>
          <w:sz w:val="22"/>
        </w:rPr>
        <w:t xml:space="preserve"> BCL11B Knockdown.</w:t>
      </w:r>
    </w:p>
    <w:p w14:paraId="3256FCBE" w14:textId="77777777" w:rsidR="007024E1" w:rsidRPr="00E81F2C" w:rsidRDefault="007024E1" w:rsidP="007024E1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jc w:val="both"/>
        <w:rPr>
          <w:rFonts w:ascii="Times New Roman" w:eastAsia="맑은 고딕" w:hAnsi="Times New Roman" w:cs="Times New Roman"/>
          <w:bCs/>
          <w:kern w:val="2"/>
          <w:sz w:val="22"/>
        </w:rPr>
      </w:pP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Figure </w:t>
      </w:r>
      <w:r w:rsidRPr="00E81F2C">
        <w:rPr>
          <w:rFonts w:ascii="Times New Roman" w:eastAsia="맑은 고딕" w:hAnsi="Times New Roman" w:cs="Times New Roman" w:hint="eastAsia"/>
          <w:bCs/>
          <w:kern w:val="2"/>
          <w:sz w:val="22"/>
        </w:rPr>
        <w:t>S</w:t>
      </w: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2. </w:t>
      </w:r>
      <w:r w:rsidRPr="00E81F2C">
        <w:rPr>
          <w:rFonts w:ascii="Times New Roman" w:hAnsi="Times New Roman" w:cs="Times New Roman"/>
          <w:bCs/>
          <w:sz w:val="22"/>
        </w:rPr>
        <w:t xml:space="preserve">Comparative transcriptomic profiling of 1F-NKs. </w:t>
      </w:r>
    </w:p>
    <w:p w14:paraId="4E2ACD1B" w14:textId="77777777" w:rsidR="007024E1" w:rsidRPr="00E81F2C" w:rsidRDefault="007024E1" w:rsidP="007024E1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2"/>
        </w:rPr>
      </w:pP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Figure </w:t>
      </w:r>
      <w:r w:rsidRPr="00E81F2C">
        <w:rPr>
          <w:rFonts w:ascii="Times New Roman" w:eastAsia="맑은 고딕" w:hAnsi="Times New Roman" w:cs="Times New Roman" w:hint="eastAsia"/>
          <w:bCs/>
          <w:kern w:val="2"/>
          <w:sz w:val="22"/>
        </w:rPr>
        <w:t>S</w:t>
      </w: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3. </w:t>
      </w:r>
      <w:r w:rsidRPr="00E81F2C">
        <w:rPr>
          <w:rFonts w:ascii="Times New Roman" w:hAnsi="Times New Roman" w:cs="Times New Roman"/>
          <w:bCs/>
          <w:sz w:val="22"/>
        </w:rPr>
        <w:t xml:space="preserve">Transcriptional comparison of NK lineage- and function-associated genes across distinct NK cell types. </w:t>
      </w:r>
    </w:p>
    <w:p w14:paraId="5B0B549B" w14:textId="77777777" w:rsidR="007024E1" w:rsidRPr="00E81F2C" w:rsidRDefault="007024E1" w:rsidP="007024E1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2"/>
        </w:rPr>
      </w:pP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Figure </w:t>
      </w:r>
      <w:r w:rsidRPr="00E81F2C">
        <w:rPr>
          <w:rFonts w:ascii="Times New Roman" w:eastAsia="맑은 고딕" w:hAnsi="Times New Roman" w:cs="Times New Roman" w:hint="eastAsia"/>
          <w:bCs/>
          <w:kern w:val="2"/>
          <w:sz w:val="22"/>
        </w:rPr>
        <w:t>S</w:t>
      </w: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4. </w:t>
      </w:r>
      <w:r w:rsidRPr="00E81F2C">
        <w:rPr>
          <w:rFonts w:ascii="Times New Roman" w:hAnsi="Times New Roman" w:cs="Times New Roman"/>
          <w:bCs/>
          <w:sz w:val="22"/>
        </w:rPr>
        <w:t xml:space="preserve">Flow cytometry comparison of chemokine receptor expression in 1F-NKs and </w:t>
      </w:r>
      <w:proofErr w:type="spellStart"/>
      <w:r w:rsidRPr="00E81F2C">
        <w:rPr>
          <w:rFonts w:ascii="Times New Roman" w:hAnsi="Times New Roman" w:cs="Times New Roman"/>
          <w:bCs/>
          <w:sz w:val="22"/>
        </w:rPr>
        <w:t>pNKs</w:t>
      </w:r>
      <w:proofErr w:type="spellEnd"/>
      <w:r w:rsidRPr="00E81F2C">
        <w:rPr>
          <w:rFonts w:ascii="Times New Roman" w:hAnsi="Times New Roman" w:cs="Times New Roman"/>
          <w:bCs/>
          <w:sz w:val="22"/>
        </w:rPr>
        <w:t>.</w:t>
      </w:r>
    </w:p>
    <w:p w14:paraId="5CB9A94E" w14:textId="77777777" w:rsidR="007024E1" w:rsidRPr="00E81F2C" w:rsidRDefault="007024E1" w:rsidP="00341E35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ind w:left="851" w:hanging="440"/>
        <w:jc w:val="both"/>
        <w:rPr>
          <w:rFonts w:ascii="Times New Roman" w:eastAsia="맑은 고딕" w:hAnsi="Times New Roman" w:cs="Times New Roman"/>
          <w:kern w:val="24"/>
          <w:sz w:val="22"/>
        </w:rPr>
      </w:pPr>
      <w:r w:rsidRPr="00E81F2C">
        <w:rPr>
          <w:rFonts w:ascii="Times New Roman" w:eastAsia="맑은 고딕" w:hAnsi="Times New Roman" w:cs="Times New Roman" w:hint="eastAsia"/>
          <w:bCs/>
          <w:kern w:val="24"/>
          <w:sz w:val="22"/>
        </w:rPr>
        <w:t>Figure</w:t>
      </w:r>
      <w:r w:rsidRPr="00E81F2C">
        <w:rPr>
          <w:rFonts w:ascii="Times New Roman" w:eastAsia="맑은 고딕" w:hAnsi="Times New Roman" w:cs="Times New Roman"/>
          <w:bCs/>
          <w:kern w:val="24"/>
          <w:sz w:val="22"/>
        </w:rPr>
        <w:t xml:space="preserve"> </w:t>
      </w:r>
      <w:r w:rsidRPr="00E81F2C">
        <w:rPr>
          <w:rFonts w:ascii="Times New Roman" w:eastAsia="맑은 고딕" w:hAnsi="Times New Roman" w:cs="Times New Roman" w:hint="eastAsia"/>
          <w:bCs/>
          <w:kern w:val="24"/>
          <w:sz w:val="22"/>
        </w:rPr>
        <w:t>S</w:t>
      </w:r>
      <w:r w:rsidRPr="00E81F2C">
        <w:rPr>
          <w:rFonts w:ascii="Times New Roman" w:eastAsia="맑은 고딕" w:hAnsi="Times New Roman" w:cs="Times New Roman"/>
          <w:bCs/>
          <w:kern w:val="24"/>
          <w:sz w:val="22"/>
        </w:rPr>
        <w:t xml:space="preserve">5. </w:t>
      </w:r>
      <w:r w:rsidRPr="00E81F2C">
        <w:rPr>
          <w:rFonts w:ascii="Times New Roman" w:hAnsi="Times New Roman" w:cs="Times New Roman"/>
          <w:sz w:val="22"/>
        </w:rPr>
        <w:t>Generation and cytolytic assessment of MSLN-CAR-engineered NK-92 cells.</w:t>
      </w:r>
    </w:p>
    <w:p w14:paraId="59A0FDDC" w14:textId="77777777" w:rsidR="007024E1" w:rsidRPr="00E81F2C" w:rsidRDefault="007024E1" w:rsidP="00341E35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ind w:left="851" w:hanging="440"/>
        <w:jc w:val="both"/>
        <w:rPr>
          <w:rFonts w:ascii="Times New Roman" w:eastAsia="맑은 고딕" w:hAnsi="Times New Roman" w:cs="Times New Roman"/>
          <w:kern w:val="24"/>
          <w:sz w:val="22"/>
        </w:rPr>
      </w:pP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Figure </w:t>
      </w:r>
      <w:r w:rsidRPr="00E81F2C">
        <w:rPr>
          <w:rFonts w:ascii="Times New Roman" w:eastAsia="맑은 고딕" w:hAnsi="Times New Roman" w:cs="Times New Roman" w:hint="eastAsia"/>
          <w:bCs/>
          <w:kern w:val="2"/>
          <w:sz w:val="22"/>
        </w:rPr>
        <w:t>S</w:t>
      </w: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>6</w:t>
      </w:r>
      <w:r w:rsidRPr="00E81F2C">
        <w:rPr>
          <w:rFonts w:ascii="Times New Roman" w:eastAsia="맑은 고딕" w:hAnsi="Times New Roman" w:cs="Times New Roman" w:hint="eastAsia"/>
          <w:bCs/>
          <w:kern w:val="2"/>
          <w:sz w:val="22"/>
        </w:rPr>
        <w:t>.</w:t>
      </w: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 Generation and assessment of mesothelin-CAR binding in NK cells.</w:t>
      </w:r>
    </w:p>
    <w:p w14:paraId="1037C9AD" w14:textId="29A97125" w:rsidR="007024E1" w:rsidRPr="00E81F2C" w:rsidRDefault="007024E1" w:rsidP="00341E35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ind w:left="851" w:hanging="440"/>
        <w:jc w:val="both"/>
        <w:rPr>
          <w:rFonts w:ascii="Times New Roman" w:eastAsia="맑은 고딕" w:hAnsi="Times New Roman" w:cs="Times New Roman"/>
          <w:kern w:val="2"/>
          <w:sz w:val="22"/>
        </w:rPr>
      </w:pP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Figure </w:t>
      </w:r>
      <w:r w:rsidRPr="00E81F2C">
        <w:rPr>
          <w:rFonts w:ascii="Times New Roman" w:eastAsia="맑은 고딕" w:hAnsi="Times New Roman" w:cs="Times New Roman" w:hint="eastAsia"/>
          <w:bCs/>
          <w:kern w:val="2"/>
          <w:sz w:val="22"/>
        </w:rPr>
        <w:t>S7</w:t>
      </w: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. </w:t>
      </w:r>
      <w:r w:rsidRPr="00E81F2C">
        <w:rPr>
          <w:rFonts w:ascii="Times New Roman" w:hAnsi="Times New Roman" w:cs="Times New Roman"/>
          <w:bCs/>
          <w:sz w:val="22"/>
        </w:rPr>
        <w:t xml:space="preserve">Antibody-dependent cellular cytotoxicity (ADCC) of 1F-NKs and </w:t>
      </w:r>
      <w:proofErr w:type="spellStart"/>
      <w:r w:rsidRPr="00E81F2C">
        <w:rPr>
          <w:rFonts w:ascii="Times New Roman" w:hAnsi="Times New Roman" w:cs="Times New Roman"/>
          <w:bCs/>
          <w:sz w:val="22"/>
        </w:rPr>
        <w:t>pNKs</w:t>
      </w:r>
      <w:proofErr w:type="spellEnd"/>
      <w:r w:rsidRPr="00E81F2C">
        <w:rPr>
          <w:rFonts w:ascii="Times New Roman" w:hAnsi="Times New Roman" w:cs="Times New Roman"/>
          <w:bCs/>
          <w:sz w:val="22"/>
        </w:rPr>
        <w:t xml:space="preserve">. </w:t>
      </w:r>
    </w:p>
    <w:p w14:paraId="4740A2C7" w14:textId="4824325F" w:rsidR="007024E1" w:rsidRPr="00E81F2C" w:rsidRDefault="007024E1" w:rsidP="007024E1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jc w:val="both"/>
        <w:rPr>
          <w:rFonts w:ascii="Times New Roman" w:eastAsia="맑은 고딕" w:hAnsi="Times New Roman" w:cs="Times New Roman"/>
          <w:kern w:val="2"/>
          <w:sz w:val="22"/>
        </w:rPr>
      </w:pP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Figure </w:t>
      </w:r>
      <w:r w:rsidRPr="00E81F2C">
        <w:rPr>
          <w:rFonts w:ascii="Times New Roman" w:eastAsia="맑은 고딕" w:hAnsi="Times New Roman" w:cs="Times New Roman" w:hint="eastAsia"/>
          <w:bCs/>
          <w:kern w:val="2"/>
          <w:sz w:val="22"/>
        </w:rPr>
        <w:t>S8</w:t>
      </w: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. </w:t>
      </w:r>
      <w:r w:rsidRPr="00E81F2C">
        <w:rPr>
          <w:rFonts w:ascii="Times New Roman" w:hAnsi="Times New Roman" w:cs="Times New Roman"/>
          <w:bCs/>
          <w:sz w:val="22"/>
        </w:rPr>
        <w:t>Functional role of NKG2D signaling in 1F-NK cytotoxicity</w:t>
      </w:r>
      <w:r w:rsidRPr="00E81F2C">
        <w:rPr>
          <w:rFonts w:ascii="Times New Roman" w:hAnsi="Times New Roman" w:cs="Times New Roman" w:hint="eastAsia"/>
          <w:bCs/>
          <w:sz w:val="22"/>
        </w:rPr>
        <w:t>.</w:t>
      </w:r>
    </w:p>
    <w:p w14:paraId="15B17739" w14:textId="26E35357" w:rsidR="007024E1" w:rsidRPr="00E81F2C" w:rsidRDefault="007024E1" w:rsidP="007024E1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jc w:val="both"/>
        <w:rPr>
          <w:rFonts w:ascii="Times New Roman" w:eastAsia="맑은 고딕" w:hAnsi="Times New Roman" w:cs="Times New Roman"/>
          <w:bCs/>
          <w:kern w:val="2"/>
          <w:sz w:val="22"/>
        </w:rPr>
      </w:pP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Figure </w:t>
      </w:r>
      <w:r w:rsidRPr="00E81F2C">
        <w:rPr>
          <w:rFonts w:ascii="Times New Roman" w:eastAsia="맑은 고딕" w:hAnsi="Times New Roman" w:cs="Times New Roman" w:hint="eastAsia"/>
          <w:bCs/>
          <w:kern w:val="2"/>
          <w:sz w:val="22"/>
        </w:rPr>
        <w:t>S9</w:t>
      </w: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. </w:t>
      </w:r>
      <w:r w:rsidRPr="00E81F2C">
        <w:rPr>
          <w:rFonts w:ascii="Times New Roman" w:hAnsi="Times New Roman" w:cs="Times New Roman"/>
          <w:bCs/>
          <w:sz w:val="22"/>
        </w:rPr>
        <w:t>RP6306 induces cytotoxicity and DNA damage in PDAC cells in a dose-dependent manner</w:t>
      </w:r>
      <w:r w:rsidRPr="00E81F2C">
        <w:rPr>
          <w:rFonts w:ascii="Times New Roman" w:hAnsi="Times New Roman" w:cs="Times New Roman" w:hint="eastAsia"/>
          <w:bCs/>
          <w:sz w:val="22"/>
        </w:rPr>
        <w:t>.</w:t>
      </w:r>
    </w:p>
    <w:p w14:paraId="543791C2" w14:textId="48118003" w:rsidR="007024E1" w:rsidRPr="00E81F2C" w:rsidRDefault="007024E1" w:rsidP="007024E1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2"/>
        </w:rPr>
      </w:pP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Figure </w:t>
      </w:r>
      <w:r w:rsidRPr="00E81F2C">
        <w:rPr>
          <w:rFonts w:ascii="Times New Roman" w:eastAsia="맑은 고딕" w:hAnsi="Times New Roman" w:cs="Times New Roman" w:hint="eastAsia"/>
          <w:bCs/>
          <w:kern w:val="2"/>
          <w:sz w:val="22"/>
        </w:rPr>
        <w:t>S10</w:t>
      </w: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. </w:t>
      </w:r>
      <w:r w:rsidRPr="00E81F2C">
        <w:rPr>
          <w:rFonts w:ascii="Times New Roman" w:hAnsi="Times New Roman" w:cs="Times New Roman"/>
          <w:bCs/>
          <w:sz w:val="22"/>
        </w:rPr>
        <w:t>PKMYT1 inhibition enhances MSLN-1F-NK-mediated cytotoxicity.</w:t>
      </w:r>
    </w:p>
    <w:p w14:paraId="72DFA753" w14:textId="6984D864" w:rsidR="007024E1" w:rsidRPr="00E81F2C" w:rsidRDefault="007024E1" w:rsidP="007024E1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2"/>
        </w:rPr>
      </w:pP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Figure </w:t>
      </w:r>
      <w:r w:rsidRPr="00E81F2C">
        <w:rPr>
          <w:rFonts w:ascii="Times New Roman" w:eastAsia="맑은 고딕" w:hAnsi="Times New Roman" w:cs="Times New Roman" w:hint="eastAsia"/>
          <w:bCs/>
          <w:kern w:val="2"/>
          <w:sz w:val="22"/>
        </w:rPr>
        <w:t>S11</w:t>
      </w: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. </w:t>
      </w:r>
      <w:r w:rsidRPr="00E81F2C">
        <w:rPr>
          <w:rFonts w:ascii="Times New Roman" w:hAnsi="Times New Roman" w:cs="Times New Roman"/>
          <w:bCs/>
          <w:sz w:val="22"/>
        </w:rPr>
        <w:t>PKMYT1 knockdown enhances NK-mediated cytotoxicity against PDAC</w:t>
      </w:r>
      <w:bookmarkStart w:id="1" w:name="_GoBack"/>
      <w:bookmarkEnd w:id="1"/>
      <w:r w:rsidRPr="00E81F2C">
        <w:rPr>
          <w:rFonts w:ascii="Times New Roman" w:hAnsi="Times New Roman" w:cs="Times New Roman"/>
          <w:bCs/>
          <w:sz w:val="22"/>
        </w:rPr>
        <w:t xml:space="preserve"> cells.</w:t>
      </w:r>
    </w:p>
    <w:p w14:paraId="092311EB" w14:textId="2BE48BD8" w:rsidR="007024E1" w:rsidRPr="00E81F2C" w:rsidRDefault="007024E1" w:rsidP="007024E1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2"/>
        </w:rPr>
      </w:pP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Figure </w:t>
      </w:r>
      <w:r w:rsidRPr="00E81F2C">
        <w:rPr>
          <w:rFonts w:ascii="Times New Roman" w:eastAsia="맑은 고딕" w:hAnsi="Times New Roman" w:cs="Times New Roman" w:hint="eastAsia"/>
          <w:bCs/>
          <w:kern w:val="2"/>
          <w:sz w:val="22"/>
        </w:rPr>
        <w:t>S12</w:t>
      </w: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. </w:t>
      </w:r>
      <w:r w:rsidRPr="00E81F2C">
        <w:rPr>
          <w:rFonts w:ascii="Times New Roman" w:hAnsi="Times New Roman" w:cs="Times New Roman"/>
          <w:bCs/>
          <w:sz w:val="22"/>
        </w:rPr>
        <w:t xml:space="preserve">Raw data corresponding to main figures. </w:t>
      </w:r>
    </w:p>
    <w:p w14:paraId="2173141A" w14:textId="0A9371C8" w:rsidR="007024E1" w:rsidRPr="00E81F2C" w:rsidRDefault="007024E1" w:rsidP="007024E1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jc w:val="both"/>
        <w:rPr>
          <w:rFonts w:ascii="Times New Roman" w:eastAsia="맑은 고딕" w:hAnsi="Times New Roman" w:cs="Times New Roman"/>
          <w:kern w:val="24"/>
          <w:sz w:val="22"/>
        </w:rPr>
      </w:pPr>
      <w:r w:rsidRPr="00E81F2C">
        <w:rPr>
          <w:rFonts w:ascii="Times New Roman" w:eastAsia="맑은 고딕" w:hAnsi="Times New Roman" w:cs="Times New Roman"/>
          <w:bCs/>
          <w:kern w:val="24"/>
          <w:sz w:val="22"/>
        </w:rPr>
        <w:t>Fig</w:t>
      </w:r>
      <w:r w:rsidR="00341E35">
        <w:rPr>
          <w:rFonts w:ascii="Times New Roman" w:eastAsia="맑은 고딕" w:hAnsi="Times New Roman" w:cs="Times New Roman" w:hint="eastAsia"/>
          <w:bCs/>
          <w:kern w:val="24"/>
          <w:sz w:val="22"/>
        </w:rPr>
        <w:t>ure</w:t>
      </w:r>
      <w:r w:rsidRPr="00E81F2C">
        <w:rPr>
          <w:rFonts w:ascii="Times New Roman" w:eastAsia="맑은 고딕" w:hAnsi="Times New Roman" w:cs="Times New Roman"/>
          <w:bCs/>
          <w:kern w:val="24"/>
          <w:sz w:val="22"/>
        </w:rPr>
        <w:t xml:space="preserve"> </w:t>
      </w:r>
      <w:r w:rsidRPr="00E81F2C">
        <w:rPr>
          <w:rFonts w:ascii="Times New Roman" w:eastAsia="맑은 고딕" w:hAnsi="Times New Roman" w:cs="Times New Roman" w:hint="eastAsia"/>
          <w:bCs/>
          <w:kern w:val="24"/>
          <w:sz w:val="22"/>
        </w:rPr>
        <w:t>S13</w:t>
      </w:r>
      <w:r w:rsidRPr="00E81F2C">
        <w:rPr>
          <w:rFonts w:ascii="Times New Roman" w:eastAsia="맑은 고딕" w:hAnsi="Times New Roman" w:cs="Times New Roman"/>
          <w:bCs/>
          <w:kern w:val="24"/>
          <w:sz w:val="22"/>
        </w:rPr>
        <w:t xml:space="preserve">. </w:t>
      </w:r>
      <w:r w:rsidRPr="00E81F2C">
        <w:rPr>
          <w:rFonts w:ascii="Times New Roman" w:hAnsi="Times New Roman" w:cs="Times New Roman"/>
          <w:bCs/>
          <w:sz w:val="22"/>
        </w:rPr>
        <w:t>RP6306 treatment upregulates CX3CL1 and promotes 1F-NK migration.</w:t>
      </w:r>
    </w:p>
    <w:p w14:paraId="56D6F7F8" w14:textId="42A71515" w:rsidR="007024E1" w:rsidRPr="00E81F2C" w:rsidRDefault="007024E1" w:rsidP="007024E1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jc w:val="both"/>
        <w:rPr>
          <w:rFonts w:ascii="Times New Roman" w:eastAsia="맑은 고딕" w:hAnsi="Times New Roman" w:cs="Times New Roman"/>
          <w:kern w:val="2"/>
          <w:sz w:val="22"/>
        </w:rPr>
      </w:pP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Figure </w:t>
      </w:r>
      <w:r w:rsidRPr="00E81F2C">
        <w:rPr>
          <w:rFonts w:ascii="Times New Roman" w:eastAsia="맑은 고딕" w:hAnsi="Times New Roman" w:cs="Times New Roman" w:hint="eastAsia"/>
          <w:bCs/>
          <w:kern w:val="2"/>
          <w:sz w:val="22"/>
        </w:rPr>
        <w:t>S14</w:t>
      </w: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. </w:t>
      </w:r>
      <w:r w:rsidRPr="00E81F2C">
        <w:rPr>
          <w:rFonts w:ascii="Times New Roman" w:hAnsi="Times New Roman" w:cs="Times New Roman"/>
          <w:bCs/>
          <w:sz w:val="22"/>
        </w:rPr>
        <w:t>1F-NK-mediated cytotoxicity in a 3D spheroid model.</w:t>
      </w:r>
    </w:p>
    <w:p w14:paraId="0FF3CCB9" w14:textId="2BFA1BF0" w:rsidR="007024E1" w:rsidRPr="00E81F2C" w:rsidRDefault="007024E1" w:rsidP="007024E1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jc w:val="both"/>
        <w:rPr>
          <w:rFonts w:ascii="Times New Roman" w:eastAsia="맑은 고딕" w:hAnsi="Times New Roman" w:cs="Times New Roman"/>
          <w:bCs/>
          <w:kern w:val="2"/>
          <w:sz w:val="22"/>
        </w:rPr>
      </w:pP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Figure </w:t>
      </w:r>
      <w:r w:rsidRPr="00E81F2C">
        <w:rPr>
          <w:rFonts w:ascii="Times New Roman" w:eastAsia="맑은 고딕" w:hAnsi="Times New Roman" w:cs="Times New Roman" w:hint="eastAsia"/>
          <w:bCs/>
          <w:kern w:val="2"/>
          <w:sz w:val="22"/>
        </w:rPr>
        <w:t>S15</w:t>
      </w: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. </w:t>
      </w:r>
      <w:r w:rsidRPr="00E81F2C">
        <w:rPr>
          <w:rFonts w:ascii="Times New Roman" w:hAnsi="Times New Roman" w:cs="Times New Roman"/>
          <w:bCs/>
          <w:sz w:val="22"/>
        </w:rPr>
        <w:t>Tumor progression in subcutaneous and orthotopic PDAC models.</w:t>
      </w:r>
    </w:p>
    <w:p w14:paraId="170190B4" w14:textId="0AC8191E" w:rsidR="007024E1" w:rsidRPr="00E81F2C" w:rsidRDefault="007024E1" w:rsidP="007024E1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2"/>
        </w:rPr>
      </w:pP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Figure </w:t>
      </w:r>
      <w:r w:rsidRPr="00E81F2C">
        <w:rPr>
          <w:rFonts w:ascii="Times New Roman" w:eastAsia="맑은 고딕" w:hAnsi="Times New Roman" w:cs="Times New Roman" w:hint="eastAsia"/>
          <w:bCs/>
          <w:kern w:val="2"/>
          <w:sz w:val="22"/>
        </w:rPr>
        <w:t>S16</w:t>
      </w: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. </w:t>
      </w:r>
      <w:r w:rsidRPr="00E81F2C">
        <w:rPr>
          <w:rFonts w:ascii="Times New Roman" w:hAnsi="Times New Roman" w:cs="Times New Roman"/>
          <w:bCs/>
          <w:sz w:val="22"/>
        </w:rPr>
        <w:t>Tumor burden and body weight monitoring in subcutaneous and orthotopic PDAC models.</w:t>
      </w:r>
    </w:p>
    <w:p w14:paraId="32190569" w14:textId="4AD2E576" w:rsidR="007024E1" w:rsidRPr="00E81F2C" w:rsidRDefault="007024E1" w:rsidP="007024E1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jc w:val="both"/>
        <w:rPr>
          <w:rFonts w:ascii="Times New Roman" w:eastAsia="맑은 고딕" w:hAnsi="Times New Roman" w:cs="Times New Roman"/>
          <w:kern w:val="24"/>
          <w:sz w:val="22"/>
        </w:rPr>
      </w:pPr>
      <w:r w:rsidRPr="00E81F2C">
        <w:rPr>
          <w:rFonts w:ascii="Times New Roman" w:eastAsia="맑은 고딕" w:hAnsi="Times New Roman" w:cs="Times New Roman"/>
          <w:bCs/>
          <w:kern w:val="24"/>
          <w:sz w:val="22"/>
        </w:rPr>
        <w:t>Fig</w:t>
      </w:r>
      <w:r w:rsidR="00341E35">
        <w:rPr>
          <w:rFonts w:ascii="Times New Roman" w:eastAsia="맑은 고딕" w:hAnsi="Times New Roman" w:cs="Times New Roman" w:hint="eastAsia"/>
          <w:bCs/>
          <w:kern w:val="24"/>
          <w:sz w:val="22"/>
        </w:rPr>
        <w:t>ure</w:t>
      </w:r>
      <w:r w:rsidRPr="00E81F2C">
        <w:rPr>
          <w:rFonts w:ascii="Times New Roman" w:eastAsia="맑은 고딕" w:hAnsi="Times New Roman" w:cs="Times New Roman"/>
          <w:bCs/>
          <w:kern w:val="24"/>
          <w:sz w:val="22"/>
        </w:rPr>
        <w:t xml:space="preserve"> </w:t>
      </w:r>
      <w:r w:rsidRPr="00E81F2C">
        <w:rPr>
          <w:rFonts w:ascii="Times New Roman" w:eastAsia="맑은 고딕" w:hAnsi="Times New Roman" w:cs="Times New Roman" w:hint="eastAsia"/>
          <w:bCs/>
          <w:kern w:val="24"/>
          <w:sz w:val="22"/>
        </w:rPr>
        <w:t>S17</w:t>
      </w:r>
      <w:r w:rsidRPr="00E81F2C">
        <w:rPr>
          <w:rFonts w:ascii="Times New Roman" w:eastAsia="맑은 고딕" w:hAnsi="Times New Roman" w:cs="Times New Roman"/>
          <w:bCs/>
          <w:kern w:val="24"/>
          <w:sz w:val="22"/>
        </w:rPr>
        <w:t xml:space="preserve">. </w:t>
      </w:r>
      <w:r w:rsidRPr="00E81F2C">
        <w:rPr>
          <w:rFonts w:ascii="Times New Roman" w:hAnsi="Times New Roman" w:cs="Times New Roman"/>
          <w:bCs/>
          <w:sz w:val="22"/>
        </w:rPr>
        <w:t xml:space="preserve">Enhanced </w:t>
      </w:r>
      <w:r w:rsidRPr="00E81F2C">
        <w:rPr>
          <w:rFonts w:ascii="Times New Roman" w:hAnsi="Times New Roman" w:cs="Times New Roman"/>
          <w:bCs/>
          <w:i/>
          <w:sz w:val="22"/>
        </w:rPr>
        <w:t>in vivo</w:t>
      </w:r>
      <w:r w:rsidRPr="00E81F2C">
        <w:rPr>
          <w:rFonts w:ascii="Times New Roman" w:hAnsi="Times New Roman" w:cs="Times New Roman"/>
          <w:bCs/>
          <w:sz w:val="22"/>
        </w:rPr>
        <w:t xml:space="preserve"> persistence of 1F-NKs.</w:t>
      </w:r>
    </w:p>
    <w:p w14:paraId="04F15395" w14:textId="7216E2F1" w:rsidR="007024E1" w:rsidRPr="00E81F2C" w:rsidRDefault="007024E1" w:rsidP="007024E1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jc w:val="both"/>
        <w:rPr>
          <w:rFonts w:ascii="Times New Roman" w:eastAsia="맑은 고딕" w:hAnsi="Times New Roman" w:cs="Times New Roman"/>
          <w:kern w:val="24"/>
          <w:sz w:val="20"/>
        </w:rPr>
      </w:pP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>Figure S1</w:t>
      </w:r>
      <w:r w:rsidRPr="00E81F2C">
        <w:rPr>
          <w:rFonts w:ascii="Times New Roman" w:eastAsia="맑은 고딕" w:hAnsi="Times New Roman" w:cs="Times New Roman" w:hint="eastAsia"/>
          <w:bCs/>
          <w:kern w:val="2"/>
          <w:sz w:val="22"/>
        </w:rPr>
        <w:t>8</w:t>
      </w: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>.</w:t>
      </w:r>
      <w:r w:rsidRPr="00E81F2C">
        <w:rPr>
          <w:rFonts w:ascii="Times New Roman" w:eastAsia="맑은 고딕" w:hAnsi="Times New Roman" w:cs="Times New Roman"/>
          <w:bCs/>
          <w:kern w:val="2"/>
          <w:sz w:val="20"/>
        </w:rPr>
        <w:t xml:space="preserve"> </w:t>
      </w:r>
      <w:r w:rsidRPr="00E81F2C">
        <w:rPr>
          <w:rFonts w:ascii="Times New Roman" w:hAnsi="Times New Roman" w:cs="Times New Roman"/>
          <w:bCs/>
          <w:sz w:val="22"/>
        </w:rPr>
        <w:t xml:space="preserve">Comparison of tumor infiltration of </w:t>
      </w:r>
      <w:proofErr w:type="spellStart"/>
      <w:r w:rsidRPr="00E81F2C">
        <w:rPr>
          <w:rFonts w:ascii="Times New Roman" w:hAnsi="Times New Roman" w:cs="Times New Roman" w:hint="eastAsia"/>
          <w:bCs/>
          <w:sz w:val="22"/>
        </w:rPr>
        <w:t>pNKs</w:t>
      </w:r>
      <w:proofErr w:type="spellEnd"/>
      <w:r w:rsidRPr="00E81F2C">
        <w:rPr>
          <w:rFonts w:ascii="Times New Roman" w:hAnsi="Times New Roman" w:cs="Times New Roman" w:hint="eastAsia"/>
          <w:bCs/>
          <w:sz w:val="22"/>
        </w:rPr>
        <w:t>,</w:t>
      </w:r>
      <w:r w:rsidRPr="00E81F2C">
        <w:rPr>
          <w:rFonts w:ascii="Times New Roman" w:hAnsi="Times New Roman" w:cs="Times New Roman"/>
          <w:bCs/>
          <w:sz w:val="22"/>
        </w:rPr>
        <w:t xml:space="preserve"> 1F-NKs and MSLN-1F-NKs.</w:t>
      </w:r>
    </w:p>
    <w:p w14:paraId="392024B7" w14:textId="5D48F70C" w:rsidR="007024E1" w:rsidRPr="00E81F2C" w:rsidRDefault="007024E1" w:rsidP="007024E1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jc w:val="both"/>
        <w:rPr>
          <w:rFonts w:ascii="Times New Roman" w:eastAsia="맑은 고딕" w:hAnsi="Times New Roman" w:cs="Times New Roman"/>
          <w:kern w:val="2"/>
          <w:sz w:val="22"/>
        </w:rPr>
      </w:pP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Figure </w:t>
      </w:r>
      <w:r w:rsidRPr="00E81F2C">
        <w:rPr>
          <w:rFonts w:ascii="Times New Roman" w:eastAsia="맑은 고딕" w:hAnsi="Times New Roman" w:cs="Times New Roman" w:hint="eastAsia"/>
          <w:bCs/>
          <w:kern w:val="2"/>
          <w:sz w:val="22"/>
        </w:rPr>
        <w:t>S19</w:t>
      </w: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. </w:t>
      </w:r>
      <w:r w:rsidRPr="00E81F2C">
        <w:rPr>
          <w:rFonts w:ascii="Times New Roman" w:hAnsi="Times New Roman" w:cs="Times New Roman"/>
          <w:sz w:val="22"/>
        </w:rPr>
        <w:t xml:space="preserve">Anti-NKG2D antibody reduces </w:t>
      </w:r>
      <w:r w:rsidRPr="00E81F2C">
        <w:rPr>
          <w:rFonts w:ascii="Times New Roman" w:hAnsi="Times New Roman" w:cs="Times New Roman"/>
          <w:i/>
          <w:sz w:val="22"/>
        </w:rPr>
        <w:t>in vivo</w:t>
      </w:r>
      <w:r w:rsidRPr="00E81F2C">
        <w:rPr>
          <w:rFonts w:ascii="Times New Roman" w:hAnsi="Times New Roman" w:cs="Times New Roman"/>
          <w:sz w:val="22"/>
        </w:rPr>
        <w:t xml:space="preserve"> antitumor activity of 1F-NKs</w:t>
      </w:r>
      <w:r w:rsidRPr="00E81F2C">
        <w:rPr>
          <w:rFonts w:ascii="Times New Roman" w:hAnsi="Times New Roman" w:cs="Times New Roman" w:hint="eastAsia"/>
          <w:sz w:val="22"/>
        </w:rPr>
        <w:t>.</w:t>
      </w:r>
    </w:p>
    <w:p w14:paraId="212D530E" w14:textId="7B3D1EF0" w:rsidR="007024E1" w:rsidRPr="00E81F2C" w:rsidRDefault="007024E1" w:rsidP="007024E1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jc w:val="both"/>
        <w:rPr>
          <w:rFonts w:ascii="Times New Roman" w:eastAsia="맑은 고딕" w:hAnsi="Times New Roman" w:cs="Times New Roman"/>
          <w:bCs/>
          <w:kern w:val="2"/>
          <w:sz w:val="22"/>
        </w:rPr>
      </w:pP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Figure </w:t>
      </w:r>
      <w:r w:rsidRPr="00E81F2C">
        <w:rPr>
          <w:rFonts w:ascii="Times New Roman" w:eastAsia="맑은 고딕" w:hAnsi="Times New Roman" w:cs="Times New Roman" w:hint="eastAsia"/>
          <w:bCs/>
          <w:kern w:val="2"/>
          <w:sz w:val="22"/>
        </w:rPr>
        <w:t>S20</w:t>
      </w:r>
      <w:r w:rsidRPr="00E81F2C">
        <w:rPr>
          <w:rFonts w:ascii="Times New Roman" w:eastAsia="맑은 고딕" w:hAnsi="Times New Roman" w:cs="Times New Roman"/>
          <w:bCs/>
          <w:kern w:val="2"/>
          <w:sz w:val="22"/>
        </w:rPr>
        <w:t xml:space="preserve">. </w:t>
      </w:r>
      <w:r w:rsidRPr="00E81F2C">
        <w:rPr>
          <w:rFonts w:ascii="Times New Roman" w:hAnsi="Times New Roman" w:cs="Times New Roman"/>
          <w:bCs/>
          <w:sz w:val="22"/>
        </w:rPr>
        <w:t xml:space="preserve">PKMYT1 inhibition potentiates MSLN-1F-NK antitumor activity </w:t>
      </w:r>
      <w:r w:rsidRPr="00E81F2C">
        <w:rPr>
          <w:rFonts w:ascii="Times New Roman" w:hAnsi="Times New Roman" w:cs="Times New Roman"/>
          <w:i/>
          <w:sz w:val="22"/>
        </w:rPr>
        <w:t>in vivo.</w:t>
      </w:r>
    </w:p>
    <w:p w14:paraId="62D7FA01" w14:textId="77777777" w:rsidR="007024E1" w:rsidRPr="00E81F2C" w:rsidRDefault="007024E1" w:rsidP="007024E1">
      <w:pPr>
        <w:pStyle w:val="aa"/>
        <w:wordWrap w:val="0"/>
        <w:spacing w:before="0" w:beforeAutospacing="0" w:after="0" w:afterAutospacing="0" w:line="276" w:lineRule="auto"/>
        <w:jc w:val="both"/>
        <w:rPr>
          <w:rFonts w:ascii="Times New Roman" w:eastAsia="맑은 고딕" w:hAnsi="Times New Roman" w:cs="Times New Roman"/>
          <w:kern w:val="2"/>
          <w:sz w:val="22"/>
        </w:rPr>
      </w:pPr>
    </w:p>
    <w:p w14:paraId="129EE1DE" w14:textId="77777777" w:rsidR="007024E1" w:rsidRPr="00E81F2C" w:rsidRDefault="007024E1" w:rsidP="007024E1">
      <w:pPr>
        <w:pStyle w:val="a3"/>
        <w:widowControl/>
        <w:numPr>
          <w:ilvl w:val="0"/>
          <w:numId w:val="1"/>
        </w:numPr>
        <w:autoSpaceDE/>
        <w:autoSpaceDN/>
        <w:spacing w:after="0" w:line="276" w:lineRule="auto"/>
        <w:ind w:leftChars="0"/>
        <w:textAlignment w:val="center"/>
        <w:rPr>
          <w:rFonts w:ascii="Times New Roman" w:eastAsia="굴림" w:hAnsi="Times New Roman" w:cs="Times New Roman"/>
          <w:kern w:val="0"/>
          <w:sz w:val="22"/>
          <w:szCs w:val="24"/>
        </w:rPr>
      </w:pPr>
      <w:r w:rsidRPr="00E81F2C">
        <w:rPr>
          <w:rFonts w:ascii="Times New Roman" w:eastAsia="맑은 고딕" w:hAnsi="Times New Roman" w:cs="Times New Roman"/>
          <w:bCs/>
          <w:kern w:val="24"/>
          <w:sz w:val="22"/>
          <w:szCs w:val="24"/>
        </w:rPr>
        <w:t>Supplementary Table 1. List of antibodies used in this study.</w:t>
      </w:r>
    </w:p>
    <w:p w14:paraId="744BAB88" w14:textId="77777777" w:rsidR="007024E1" w:rsidRPr="00E81F2C" w:rsidRDefault="007024E1" w:rsidP="007024E1">
      <w:pPr>
        <w:pStyle w:val="aa"/>
        <w:numPr>
          <w:ilvl w:val="0"/>
          <w:numId w:val="1"/>
        </w:numPr>
        <w:wordWrap w:val="0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2"/>
        </w:rPr>
      </w:pPr>
      <w:r w:rsidRPr="00E81F2C">
        <w:rPr>
          <w:rFonts w:ascii="Times New Roman" w:eastAsia="맑은 고딕" w:hAnsi="Times New Roman" w:cs="Times New Roman"/>
          <w:bCs/>
          <w:kern w:val="24"/>
          <w:sz w:val="22"/>
        </w:rPr>
        <w:t>Supplementary Table 2. Sequence of MSLN-CAR construct</w:t>
      </w:r>
    </w:p>
    <w:p w14:paraId="34742A30" w14:textId="77777777" w:rsidR="00E10884" w:rsidRPr="00E81F2C" w:rsidRDefault="00E10884" w:rsidP="00E10884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</w:rPr>
      </w:pPr>
      <w:r w:rsidRPr="00E81F2C">
        <w:rPr>
          <w:rFonts w:ascii="Times New Roman" w:hAnsi="Times New Roman" w:cs="Times New Roman"/>
          <w:b/>
          <w:sz w:val="24"/>
        </w:rPr>
        <w:br w:type="page"/>
      </w:r>
    </w:p>
    <w:p w14:paraId="2FAEF734" w14:textId="4857150E" w:rsidR="00E10884" w:rsidRPr="00E81F2C" w:rsidRDefault="000511DC" w:rsidP="00DB33FF">
      <w:pPr>
        <w:spacing w:before="100" w:beforeAutospacing="1"/>
        <w:rPr>
          <w:rFonts w:ascii="Times New Roman" w:hAnsi="Times New Roman" w:cs="Times New Roman"/>
          <w:b/>
          <w:bCs/>
          <w:sz w:val="24"/>
        </w:rPr>
      </w:pPr>
      <w:bookmarkStart w:id="2" w:name="_Hlk202698997"/>
      <w:bookmarkStart w:id="3" w:name="_Hlk202694009"/>
      <w:r w:rsidRPr="00E81F2C"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663443E9" wp14:editId="5475DAC8">
            <wp:extent cx="5727700" cy="7880350"/>
            <wp:effectExtent l="0" t="0" r="635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6D526" w14:textId="1ACAEFD0" w:rsidR="00DB33FF" w:rsidRPr="00E81F2C" w:rsidRDefault="00232408" w:rsidP="00DB33FF">
      <w:pPr>
        <w:spacing w:before="100" w:beforeAutospacing="1"/>
        <w:rPr>
          <w:rFonts w:ascii="Times New Roman" w:hAnsi="Times New Roman" w:cs="Times New Roman"/>
          <w:sz w:val="24"/>
        </w:rPr>
      </w:pPr>
      <w:r w:rsidRPr="00E81F2C">
        <w:rPr>
          <w:rFonts w:ascii="Times New Roman" w:hAnsi="Times New Roman" w:cs="Times New Roman"/>
          <w:b/>
          <w:bCs/>
          <w:sz w:val="24"/>
        </w:rPr>
        <w:t>Figure S1.</w:t>
      </w:r>
      <w:bookmarkEnd w:id="2"/>
      <w:r w:rsidRPr="00E81F2C">
        <w:rPr>
          <w:rFonts w:ascii="Times New Roman" w:hAnsi="Times New Roman" w:cs="Times New Roman"/>
          <w:b/>
          <w:bCs/>
          <w:sz w:val="24"/>
        </w:rPr>
        <w:t xml:space="preserve"> Generation of 1F-NKs from PBMCs </w:t>
      </w:r>
      <w:r w:rsidR="00DB33FF" w:rsidRPr="00E81F2C">
        <w:rPr>
          <w:rFonts w:ascii="Times New Roman" w:hAnsi="Times New Roman" w:cs="Times New Roman" w:hint="eastAsia"/>
          <w:b/>
          <w:bCs/>
          <w:i/>
          <w:sz w:val="24"/>
        </w:rPr>
        <w:t>via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 BCL11B Knockdown.</w:t>
      </w:r>
      <w:r w:rsidR="001A40E5" w:rsidRPr="00E81F2C">
        <w:rPr>
          <w:rFonts w:ascii="Times New Roman" w:hAnsi="Times New Roman" w:cs="Times New Roman"/>
          <w:b/>
          <w:sz w:val="24"/>
        </w:rPr>
        <w:t xml:space="preserve"> </w:t>
      </w:r>
      <w:bookmarkStart w:id="4" w:name="_Hlk202698988"/>
      <w:r w:rsidR="00DB33FF" w:rsidRPr="00E81F2C">
        <w:rPr>
          <w:rFonts w:ascii="Times New Roman" w:hAnsi="Times New Roman" w:cs="Times New Roman"/>
          <w:b/>
          <w:sz w:val="24"/>
        </w:rPr>
        <w:t xml:space="preserve">(A) </w:t>
      </w:r>
      <w:r w:rsidR="00DB33FF" w:rsidRPr="00E81F2C">
        <w:rPr>
          <w:rFonts w:ascii="Times New Roman" w:hAnsi="Times New Roman" w:cs="Times New Roman"/>
          <w:sz w:val="24"/>
        </w:rPr>
        <w:t xml:space="preserve">Quantitative RT-PCR analysis of BCL11B mRNA expression in peripheral blood mononuclear cells (PBMCs) 24 h after lentiviral transduction with BCL11B-targeting shRNA (shBCL11B, MOI </w:t>
      </w:r>
      <w:r w:rsidR="00DB33FF" w:rsidRPr="00E81F2C">
        <w:rPr>
          <w:rFonts w:ascii="Times New Roman" w:hAnsi="Times New Roman" w:cs="Times New Roman"/>
          <w:sz w:val="24"/>
        </w:rPr>
        <w:lastRenderedPageBreak/>
        <w:t>10). Non-silencing shRNA was used as control (</w:t>
      </w:r>
      <w:proofErr w:type="spellStart"/>
      <w:r w:rsidR="00DB33FF" w:rsidRPr="00E81F2C">
        <w:rPr>
          <w:rFonts w:ascii="Times New Roman" w:hAnsi="Times New Roman" w:cs="Times New Roman"/>
          <w:sz w:val="24"/>
        </w:rPr>
        <w:t>shCon</w:t>
      </w:r>
      <w:proofErr w:type="spellEnd"/>
      <w:r w:rsidR="00DB33FF" w:rsidRPr="00E81F2C">
        <w:rPr>
          <w:rFonts w:ascii="Times New Roman" w:hAnsi="Times New Roman" w:cs="Times New Roman"/>
          <w:sz w:val="24"/>
        </w:rPr>
        <w:t xml:space="preserve">). GAPDH served as the internal reference. Data are presented as mean ± SD of three independent experiments. Two-tailed Student’s t-test; </w:t>
      </w:r>
      <w:r w:rsidR="00F56044" w:rsidRPr="00E81F2C">
        <w:rPr>
          <w:rFonts w:ascii="Times New Roman" w:hAnsi="Times New Roman" w:cs="Times New Roman"/>
          <w:i/>
          <w:sz w:val="24"/>
        </w:rPr>
        <w:t>*P</w:t>
      </w:r>
      <w:r w:rsidR="00DB33FF" w:rsidRPr="00E81F2C">
        <w:rPr>
          <w:rFonts w:ascii="Times New Roman" w:hAnsi="Times New Roman" w:cs="Times New Roman"/>
          <w:sz w:val="24"/>
        </w:rPr>
        <w:t xml:space="preserve"> &lt; 0.001 </w:t>
      </w:r>
      <w:r w:rsidR="00DB33FF" w:rsidRPr="00E81F2C">
        <w:rPr>
          <w:rFonts w:ascii="Times New Roman" w:hAnsi="Times New Roman" w:cs="Times New Roman"/>
          <w:i/>
          <w:sz w:val="24"/>
        </w:rPr>
        <w:t>vs</w:t>
      </w:r>
      <w:r w:rsidR="00DB33FF" w:rsidRPr="00E81F2C">
        <w:rPr>
          <w:rFonts w:ascii="Times New Roman" w:hAnsi="Times New Roman" w:cs="Times New Roman"/>
          <w:sz w:val="24"/>
        </w:rPr>
        <w:t xml:space="preserve"> control</w:t>
      </w:r>
      <w:r w:rsidR="00B0040D" w:rsidRPr="00E81F2C">
        <w:rPr>
          <w:rFonts w:ascii="Times New Roman" w:hAnsi="Times New Roman" w:cs="Times New Roman"/>
          <w:sz w:val="24"/>
        </w:rPr>
        <w:t xml:space="preserve"> </w:t>
      </w:r>
      <w:r w:rsidR="002E7348" w:rsidRPr="00E81F2C">
        <w:rPr>
          <w:rFonts w:ascii="Times New Roman" w:hAnsi="Times New Roman" w:cs="Times New Roman"/>
          <w:sz w:val="24"/>
        </w:rPr>
        <w:t>in 1F-RM condition</w:t>
      </w:r>
      <w:r w:rsidR="00DB33FF" w:rsidRPr="00E81F2C">
        <w:rPr>
          <w:rFonts w:ascii="Times New Roman" w:hAnsi="Times New Roman" w:cs="Times New Roman"/>
          <w:sz w:val="24"/>
        </w:rPr>
        <w:t xml:space="preserve">. </w:t>
      </w:r>
      <w:r w:rsidR="00DB33FF" w:rsidRPr="00E81F2C">
        <w:rPr>
          <w:rFonts w:ascii="Times New Roman" w:hAnsi="Times New Roman" w:cs="Times New Roman"/>
          <w:b/>
          <w:sz w:val="24"/>
        </w:rPr>
        <w:t xml:space="preserve">(B) </w:t>
      </w:r>
      <w:r w:rsidR="00DB33FF" w:rsidRPr="00E81F2C">
        <w:rPr>
          <w:rFonts w:ascii="Times New Roman" w:hAnsi="Times New Roman" w:cs="Times New Roman"/>
          <w:sz w:val="24"/>
        </w:rPr>
        <w:t>Representative flow cytometry dot plots showing induction of CD56⁺CD3⁻ NK-like cells at day 18 post-reprogramming using three different shBCL11B constructs (#1, #2, #3) or control. (</w:t>
      </w:r>
      <w:r w:rsidR="00DB33FF" w:rsidRPr="00E81F2C">
        <w:rPr>
          <w:rFonts w:ascii="Times New Roman" w:hAnsi="Times New Roman" w:cs="Times New Roman"/>
          <w:b/>
          <w:sz w:val="24"/>
        </w:rPr>
        <w:t xml:space="preserve">C) </w:t>
      </w:r>
      <w:r w:rsidR="00DB33FF" w:rsidRPr="00E81F2C">
        <w:rPr>
          <w:rFonts w:ascii="Times New Roman" w:hAnsi="Times New Roman" w:cs="Times New Roman"/>
          <w:sz w:val="24"/>
        </w:rPr>
        <w:t>Time-course analysis showing representative flow cytometry dot plots of CD56⁺CD3⁻ cell production at various reprogramming time points under 1F-NK reprogramming conditions.</w:t>
      </w:r>
      <w:r w:rsidR="00DB33FF" w:rsidRPr="00E81F2C">
        <w:rPr>
          <w:rFonts w:ascii="Times New Roman" w:hAnsi="Times New Roman" w:cs="Times New Roman"/>
          <w:b/>
          <w:sz w:val="24"/>
        </w:rPr>
        <w:t xml:space="preserve"> (D) </w:t>
      </w:r>
      <w:r w:rsidR="00DB33FF" w:rsidRPr="00E81F2C">
        <w:rPr>
          <w:rFonts w:ascii="Times New Roman" w:hAnsi="Times New Roman" w:cs="Times New Roman"/>
          <w:sz w:val="24"/>
        </w:rPr>
        <w:t xml:space="preserve">Reprogramming efficiency (% of CD56⁺CD3⁻ NK cells) over time under 1F-NK conditions. Data are expressed as mean ± SD. </w:t>
      </w:r>
      <w:r w:rsidR="00DB33FF" w:rsidRPr="00E81F2C">
        <w:rPr>
          <w:rFonts w:ascii="Times New Roman" w:hAnsi="Times New Roman" w:cs="Times New Roman"/>
          <w:b/>
          <w:sz w:val="24"/>
        </w:rPr>
        <w:t xml:space="preserve">(E) </w:t>
      </w:r>
      <w:r w:rsidR="00DB33FF" w:rsidRPr="00E81F2C">
        <w:rPr>
          <w:rFonts w:ascii="Times New Roman" w:hAnsi="Times New Roman" w:cs="Times New Roman"/>
          <w:sz w:val="24"/>
        </w:rPr>
        <w:t>Flow cytometry dot plots of lineage conversion efficiency at day 18 after shBCL11B transduction in isolated human Pan T cells, B cells, and monocytes cultured under 1F-</w:t>
      </w:r>
      <w:r w:rsidR="00793E16" w:rsidRPr="00E81F2C">
        <w:rPr>
          <w:rFonts w:ascii="Times New Roman" w:hAnsi="Times New Roman" w:cs="Times New Roman"/>
          <w:sz w:val="24"/>
        </w:rPr>
        <w:t>NK condition</w:t>
      </w:r>
      <w:r w:rsidR="00DB33FF" w:rsidRPr="00E81F2C">
        <w:rPr>
          <w:rFonts w:ascii="Times New Roman" w:hAnsi="Times New Roman" w:cs="Times New Roman"/>
          <w:sz w:val="24"/>
        </w:rPr>
        <w:t xml:space="preserve">. </w:t>
      </w:r>
      <w:r w:rsidR="00DB33FF" w:rsidRPr="00E81F2C">
        <w:rPr>
          <w:rFonts w:ascii="Times New Roman" w:hAnsi="Times New Roman" w:cs="Times New Roman"/>
          <w:b/>
          <w:sz w:val="24"/>
        </w:rPr>
        <w:t xml:space="preserve">(F) </w:t>
      </w:r>
      <w:r w:rsidR="00DB33FF" w:rsidRPr="00E81F2C">
        <w:rPr>
          <w:rFonts w:ascii="Times New Roman" w:hAnsi="Times New Roman" w:cs="Times New Roman"/>
          <w:sz w:val="24"/>
        </w:rPr>
        <w:t xml:space="preserve">Time-course quantification of reprogramming efficiency from Pan T cells using shBCL11B </w:t>
      </w:r>
      <w:r w:rsidR="00DB33FF" w:rsidRPr="00E81F2C">
        <w:rPr>
          <w:rFonts w:ascii="Times New Roman" w:hAnsi="Times New Roman" w:cs="Times New Roman"/>
          <w:i/>
          <w:sz w:val="24"/>
        </w:rPr>
        <w:t>vs</w:t>
      </w:r>
      <w:r w:rsidR="00793E16" w:rsidRPr="00E81F2C">
        <w:rPr>
          <w:rFonts w:ascii="Times New Roman" w:hAnsi="Times New Roman" w:cs="Times New Roman"/>
          <w:i/>
          <w:sz w:val="24"/>
        </w:rPr>
        <w:t xml:space="preserve"> </w:t>
      </w:r>
      <w:r w:rsidR="00793E16" w:rsidRPr="00E81F2C">
        <w:rPr>
          <w:rFonts w:ascii="Times New Roman" w:hAnsi="Times New Roman" w:cs="Times New Roman"/>
          <w:sz w:val="24"/>
        </w:rPr>
        <w:t>control</w:t>
      </w:r>
      <w:r w:rsidR="00DB33FF" w:rsidRPr="00E81F2C">
        <w:rPr>
          <w:rFonts w:ascii="Times New Roman" w:hAnsi="Times New Roman" w:cs="Times New Roman"/>
          <w:sz w:val="24"/>
        </w:rPr>
        <w:t xml:space="preserve">. Fold expansion of reprogrammed NK cells is shown on the right. Data are mean ± SD. </w:t>
      </w:r>
      <w:r w:rsidR="00DB33FF" w:rsidRPr="00E81F2C">
        <w:rPr>
          <w:rFonts w:ascii="Times New Roman" w:hAnsi="Times New Roman" w:cs="Times New Roman"/>
          <w:b/>
          <w:sz w:val="24"/>
        </w:rPr>
        <w:t xml:space="preserve">(G) </w:t>
      </w:r>
      <w:r w:rsidR="00DB33FF" w:rsidRPr="00E81F2C">
        <w:rPr>
          <w:rFonts w:ascii="Times New Roman" w:hAnsi="Times New Roman" w:cs="Times New Roman"/>
          <w:sz w:val="24"/>
        </w:rPr>
        <w:t>Comparative flow cytometry analysis of CD56 and CD16 expression in 1F-NKs derived from whole PBMCs (red, PBMC-1F-NKs) versus Pan T cells (blue, Pan</w:t>
      </w:r>
      <w:r w:rsidR="00793E16" w:rsidRPr="00E81F2C">
        <w:rPr>
          <w:rFonts w:ascii="Times New Roman" w:hAnsi="Times New Roman" w:cs="Times New Roman"/>
          <w:sz w:val="24"/>
        </w:rPr>
        <w:t xml:space="preserve"> </w:t>
      </w:r>
      <w:r w:rsidR="00DB33FF" w:rsidRPr="00E81F2C">
        <w:rPr>
          <w:rFonts w:ascii="Times New Roman" w:hAnsi="Times New Roman" w:cs="Times New Roman"/>
          <w:sz w:val="24"/>
        </w:rPr>
        <w:t>T-1F-NKs). Representative dot plots and histograms are shown.</w:t>
      </w:r>
    </w:p>
    <w:p w14:paraId="66BB861D" w14:textId="5EB069F9" w:rsidR="00E10884" w:rsidRPr="00E81F2C" w:rsidRDefault="000511DC" w:rsidP="00DB33FF">
      <w:pPr>
        <w:spacing w:before="100" w:beforeAutospacing="1"/>
        <w:rPr>
          <w:rFonts w:ascii="Times New Roman" w:hAnsi="Times New Roman" w:cs="Times New Roman"/>
          <w:b/>
          <w:sz w:val="24"/>
        </w:rPr>
      </w:pPr>
      <w:r w:rsidRPr="00E81F2C">
        <w:rPr>
          <w:rFonts w:ascii="Times New Roman" w:hAnsi="Times New Roman" w:cs="Times New Roman" w:hint="eastAsia"/>
          <w:b/>
          <w:noProof/>
          <w:sz w:val="24"/>
        </w:rPr>
        <w:lastRenderedPageBreak/>
        <w:drawing>
          <wp:inline distT="0" distB="0" distL="0" distR="0" wp14:anchorId="2267FFEE" wp14:editId="6D548648">
            <wp:extent cx="5727700" cy="7061200"/>
            <wp:effectExtent l="0" t="0" r="0" b="635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06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bookmarkEnd w:id="4"/>
    <w:p w14:paraId="784BBAE3" w14:textId="02C4A675" w:rsidR="00793E16" w:rsidRPr="00E81F2C" w:rsidRDefault="001A40E5" w:rsidP="00793E16">
      <w:pPr>
        <w:rPr>
          <w:rFonts w:ascii="Times New Roman" w:hAnsi="Times New Roman" w:cs="Times New Roman"/>
          <w:bCs/>
          <w:sz w:val="24"/>
        </w:rPr>
      </w:pPr>
      <w:r w:rsidRPr="00E81F2C">
        <w:rPr>
          <w:rFonts w:ascii="Times New Roman" w:hAnsi="Times New Roman" w:cs="Times New Roman"/>
          <w:b/>
          <w:bCs/>
          <w:sz w:val="24"/>
        </w:rPr>
        <w:t xml:space="preserve">Figure S2. Comparative transcriptomic profiling of 1F-NKs. (A) </w:t>
      </w:r>
      <w:r w:rsidR="00793E16" w:rsidRPr="00E81F2C">
        <w:rPr>
          <w:rFonts w:ascii="Times New Roman" w:hAnsi="Times New Roman" w:cs="Times New Roman"/>
          <w:bCs/>
          <w:sz w:val="24"/>
        </w:rPr>
        <w:t>Principal component analysis (PCA) of transcriptomic profiles of 1F-NKs, 4F-NKs, iPSC-derived NKs (iPSC-NKs), PBMC-derived NKs (</w:t>
      </w:r>
      <w:proofErr w:type="spellStart"/>
      <w:r w:rsidR="00793E16" w:rsidRPr="00E81F2C">
        <w:rPr>
          <w:rFonts w:ascii="Times New Roman" w:hAnsi="Times New Roman" w:cs="Times New Roman"/>
          <w:bCs/>
          <w:sz w:val="24"/>
        </w:rPr>
        <w:t>pNKs</w:t>
      </w:r>
      <w:proofErr w:type="spellEnd"/>
      <w:r w:rsidR="00793E16" w:rsidRPr="00E81F2C">
        <w:rPr>
          <w:rFonts w:ascii="Times New Roman" w:hAnsi="Times New Roman" w:cs="Times New Roman"/>
          <w:bCs/>
          <w:sz w:val="24"/>
        </w:rPr>
        <w:t xml:space="preserve">), and Pan T cells. 1F-NKs form a distinct cluster, indicating a unique transcriptional identity. </w:t>
      </w:r>
      <w:r w:rsidR="00793E16" w:rsidRPr="00E81F2C">
        <w:rPr>
          <w:rFonts w:ascii="Times New Roman" w:hAnsi="Times New Roman" w:cs="Times New Roman"/>
          <w:b/>
          <w:bCs/>
          <w:sz w:val="24"/>
        </w:rPr>
        <w:t xml:space="preserve">(B) </w:t>
      </w:r>
      <w:r w:rsidR="00793E16" w:rsidRPr="00E81F2C">
        <w:rPr>
          <w:rFonts w:ascii="Times New Roman" w:hAnsi="Times New Roman" w:cs="Times New Roman"/>
          <w:bCs/>
          <w:sz w:val="24"/>
        </w:rPr>
        <w:t xml:space="preserve">Pearson correlation matrix based on expression of genes with counts per million (CPM) &gt;10 after normalization. High intra-group similarity among 1F-NKs and their distinctness from T cells are evident. </w:t>
      </w:r>
      <w:r w:rsidR="00793E16" w:rsidRPr="00E81F2C">
        <w:rPr>
          <w:rFonts w:ascii="Times New Roman" w:hAnsi="Times New Roman" w:cs="Times New Roman"/>
          <w:b/>
          <w:bCs/>
          <w:sz w:val="24"/>
        </w:rPr>
        <w:t>(C)</w:t>
      </w:r>
      <w:r w:rsidR="00793E16" w:rsidRPr="00E81F2C">
        <w:rPr>
          <w:rFonts w:ascii="Times New Roman" w:hAnsi="Times New Roman" w:cs="Times New Roman"/>
          <w:bCs/>
          <w:sz w:val="24"/>
        </w:rPr>
        <w:t xml:space="preserve"> Hierarchical clustering heatmap of differentially expressed genes (DEGs) (fold change &gt; 2, adjusted P &lt; 0.05) among the five NK cell types, highlighting distinct lineage-specific transcriptional programs. </w:t>
      </w:r>
      <w:r w:rsidR="00793E16" w:rsidRPr="00E81F2C">
        <w:rPr>
          <w:rFonts w:ascii="Times New Roman" w:hAnsi="Times New Roman" w:cs="Times New Roman"/>
          <w:b/>
          <w:bCs/>
          <w:sz w:val="24"/>
        </w:rPr>
        <w:t>(D)</w:t>
      </w:r>
      <w:r w:rsidR="00793E16" w:rsidRPr="00E81F2C">
        <w:rPr>
          <w:rFonts w:ascii="Times New Roman" w:hAnsi="Times New Roman" w:cs="Times New Roman"/>
          <w:bCs/>
          <w:sz w:val="24"/>
        </w:rPr>
        <w:t xml:space="preserve"> Gene Ontology </w:t>
      </w:r>
      <w:r w:rsidR="00793E16" w:rsidRPr="00E81F2C">
        <w:rPr>
          <w:rFonts w:ascii="Times New Roman" w:hAnsi="Times New Roman" w:cs="Times New Roman"/>
          <w:bCs/>
          <w:sz w:val="24"/>
        </w:rPr>
        <w:lastRenderedPageBreak/>
        <w:t>(GO) and Kyoto Encyclopedia of Genes and Genomes (KEGG) pathway enrichment analysis of significantly upregulated and downregulated DEGs in 1F-NKs, showing the top five biological processes and pathways enriched in immune effector and NK cytotoxicity-related functions.</w:t>
      </w:r>
    </w:p>
    <w:p w14:paraId="4D3283C3" w14:textId="116F2B2C" w:rsidR="00E10884" w:rsidRPr="00E81F2C" w:rsidRDefault="000511DC" w:rsidP="00793E16">
      <w:pPr>
        <w:rPr>
          <w:rFonts w:ascii="Times New Roman" w:hAnsi="Times New Roman" w:cs="Times New Roman"/>
          <w:bCs/>
          <w:sz w:val="24"/>
        </w:rPr>
      </w:pPr>
      <w:r w:rsidRPr="00E81F2C">
        <w:rPr>
          <w:rFonts w:ascii="Times New Roman" w:hAnsi="Times New Roman" w:cs="Times New Roman"/>
          <w:bCs/>
          <w:noProof/>
          <w:sz w:val="24"/>
        </w:rPr>
        <w:drawing>
          <wp:inline distT="0" distB="0" distL="0" distR="0" wp14:anchorId="7B52878D" wp14:editId="161E5FA0">
            <wp:extent cx="5593606" cy="7416800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51" cy="7444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D9D7E" w14:textId="1EB6EE90" w:rsidR="001A40E5" w:rsidRPr="00E81F2C" w:rsidRDefault="00232408" w:rsidP="006E4B95">
      <w:pPr>
        <w:rPr>
          <w:rFonts w:ascii="Times New Roman" w:hAnsi="Times New Roman" w:cs="Times New Roman"/>
          <w:bCs/>
          <w:sz w:val="24"/>
        </w:rPr>
      </w:pPr>
      <w:r w:rsidRPr="00E81F2C">
        <w:rPr>
          <w:rFonts w:ascii="Times New Roman" w:hAnsi="Times New Roman" w:cs="Times New Roman"/>
          <w:b/>
          <w:bCs/>
          <w:sz w:val="24"/>
        </w:rPr>
        <w:t>Figure S</w:t>
      </w:r>
      <w:r w:rsidR="00C05578" w:rsidRPr="00E81F2C">
        <w:rPr>
          <w:rFonts w:ascii="Times New Roman" w:hAnsi="Times New Roman" w:cs="Times New Roman" w:hint="eastAsia"/>
          <w:b/>
          <w:bCs/>
          <w:sz w:val="24"/>
        </w:rPr>
        <w:t>3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. </w:t>
      </w:r>
      <w:r w:rsidR="006E4B95" w:rsidRPr="00E81F2C">
        <w:rPr>
          <w:rFonts w:ascii="Times New Roman" w:hAnsi="Times New Roman" w:cs="Times New Roman"/>
          <w:b/>
          <w:bCs/>
          <w:sz w:val="24"/>
        </w:rPr>
        <w:t xml:space="preserve">Transcriptional comparison of NK lineage- and function-associated genes </w:t>
      </w:r>
      <w:r w:rsidR="006E4B95" w:rsidRPr="00E81F2C">
        <w:rPr>
          <w:rFonts w:ascii="Times New Roman" w:hAnsi="Times New Roman" w:cs="Times New Roman"/>
          <w:b/>
          <w:bCs/>
          <w:sz w:val="24"/>
        </w:rPr>
        <w:lastRenderedPageBreak/>
        <w:t xml:space="preserve">across distinct NK cell types. </w:t>
      </w:r>
      <w:r w:rsidR="001A40E5" w:rsidRPr="00E81F2C">
        <w:rPr>
          <w:rFonts w:ascii="Times New Roman" w:hAnsi="Times New Roman" w:cs="Times New Roman"/>
          <w:b/>
          <w:bCs/>
          <w:sz w:val="24"/>
        </w:rPr>
        <w:t xml:space="preserve">(A–E) 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Fragments </w:t>
      </w:r>
      <w:r w:rsidR="006E4B95" w:rsidRPr="00E81F2C">
        <w:rPr>
          <w:rFonts w:ascii="Times New Roman" w:hAnsi="Times New Roman" w:cs="Times New Roman"/>
          <w:bCs/>
          <w:i/>
          <w:sz w:val="24"/>
        </w:rPr>
        <w:t xml:space="preserve">per 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kilobase 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per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 million mapped reads (FPKM) values </w:t>
      </w:r>
      <w:r w:rsidR="00CF22E2" w:rsidRPr="00E81F2C">
        <w:rPr>
          <w:rFonts w:ascii="Times New Roman" w:hAnsi="Times New Roman" w:cs="Times New Roman"/>
          <w:bCs/>
          <w:sz w:val="24"/>
        </w:rPr>
        <w:t xml:space="preserve">depicting gene expression profiles in 1F-NKs, 4F-NKs, </w:t>
      </w:r>
      <w:proofErr w:type="spellStart"/>
      <w:r w:rsidR="00CF22E2" w:rsidRPr="00E81F2C">
        <w:rPr>
          <w:rFonts w:ascii="Times New Roman" w:hAnsi="Times New Roman" w:cs="Times New Roman"/>
          <w:bCs/>
          <w:sz w:val="24"/>
        </w:rPr>
        <w:t>pNKs</w:t>
      </w:r>
      <w:proofErr w:type="spellEnd"/>
      <w:r w:rsidR="00CF22E2" w:rsidRPr="00E81F2C">
        <w:rPr>
          <w:rFonts w:ascii="Times New Roman" w:hAnsi="Times New Roman" w:cs="Times New Roman"/>
          <w:bCs/>
          <w:sz w:val="24"/>
        </w:rPr>
        <w:t>, iPSC-NKs, and Pan T cells.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 </w:t>
      </w:r>
      <w:r w:rsidR="006E4B95" w:rsidRPr="00E81F2C">
        <w:rPr>
          <w:rFonts w:ascii="Times New Roman" w:hAnsi="Times New Roman" w:cs="Times New Roman"/>
          <w:b/>
          <w:bCs/>
          <w:sz w:val="24"/>
        </w:rPr>
        <w:t>(A)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 Expression of key NK lineage-specifying transcription factors (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EOMES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, 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TBX21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, 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BCL11B</w:t>
      </w:r>
      <w:r w:rsidR="006E4B95" w:rsidRPr="00E81F2C">
        <w:rPr>
          <w:rFonts w:ascii="Times New Roman" w:hAnsi="Times New Roman" w:cs="Times New Roman"/>
          <w:bCs/>
          <w:sz w:val="24"/>
        </w:rPr>
        <w:t>) and surface receptors (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NCAM1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, 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CD16A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). </w:t>
      </w:r>
      <w:r w:rsidR="006E4B95" w:rsidRPr="00E81F2C">
        <w:rPr>
          <w:rFonts w:ascii="Times New Roman" w:hAnsi="Times New Roman" w:cs="Times New Roman"/>
          <w:b/>
          <w:bCs/>
          <w:sz w:val="24"/>
        </w:rPr>
        <w:t>(B)</w:t>
      </w:r>
      <w:r w:rsidR="00CF22E2" w:rsidRPr="00E81F2C">
        <w:rPr>
          <w:rFonts w:ascii="Times New Roman" w:hAnsi="Times New Roman" w:cs="Times New Roman"/>
          <w:bCs/>
          <w:sz w:val="24"/>
        </w:rPr>
        <w:t xml:space="preserve"> Expression of T cell-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associated transcripts, including 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CD3E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, 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CD4</w:t>
      </w:r>
      <w:r w:rsidR="00CF22E2" w:rsidRPr="00E81F2C">
        <w:rPr>
          <w:rFonts w:ascii="Times New Roman" w:hAnsi="Times New Roman" w:cs="Times New Roman"/>
          <w:bCs/>
          <w:sz w:val="24"/>
        </w:rPr>
        <w:t>, and CD8A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. </w:t>
      </w:r>
      <w:r w:rsidR="006E4B95" w:rsidRPr="00E81F2C">
        <w:rPr>
          <w:rFonts w:ascii="Times New Roman" w:hAnsi="Times New Roman" w:cs="Times New Roman"/>
          <w:b/>
          <w:bCs/>
          <w:sz w:val="24"/>
        </w:rPr>
        <w:t>(C)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 Expression of NK</w:t>
      </w:r>
      <w:r w:rsidR="00CF22E2" w:rsidRPr="00E81F2C">
        <w:rPr>
          <w:rFonts w:ascii="Times New Roman" w:hAnsi="Times New Roman" w:cs="Times New Roman"/>
          <w:bCs/>
          <w:sz w:val="24"/>
        </w:rPr>
        <w:t>-activating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 receptors</w:t>
      </w:r>
      <w:r w:rsidR="00CF22E2" w:rsidRPr="00E81F2C">
        <w:rPr>
          <w:rFonts w:ascii="Times New Roman" w:hAnsi="Times New Roman" w:cs="Times New Roman"/>
          <w:bCs/>
          <w:sz w:val="24"/>
        </w:rPr>
        <w:t>, including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 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KLRK1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, 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NCR3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, and 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NCR1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. </w:t>
      </w:r>
      <w:r w:rsidR="006E4B95" w:rsidRPr="00E81F2C">
        <w:rPr>
          <w:rFonts w:ascii="Times New Roman" w:hAnsi="Times New Roman" w:cs="Times New Roman"/>
          <w:b/>
          <w:bCs/>
          <w:sz w:val="24"/>
        </w:rPr>
        <w:t>(D)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 Expression of cytotoxic effector molecules, including 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GZMA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, 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GZMK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, 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GZMM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, and 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PRF1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. </w:t>
      </w:r>
      <w:r w:rsidR="006E4B95" w:rsidRPr="00E81F2C">
        <w:rPr>
          <w:rFonts w:ascii="Times New Roman" w:hAnsi="Times New Roman" w:cs="Times New Roman"/>
          <w:b/>
          <w:bCs/>
          <w:sz w:val="24"/>
        </w:rPr>
        <w:t>(E)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 </w:t>
      </w:r>
      <w:r w:rsidR="00CF22E2" w:rsidRPr="00E81F2C">
        <w:rPr>
          <w:rFonts w:ascii="Times New Roman" w:hAnsi="Times New Roman" w:cs="Times New Roman"/>
          <w:bCs/>
          <w:sz w:val="24"/>
        </w:rPr>
        <w:t>Expression of c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hemokine receptor </w:t>
      </w:r>
      <w:r w:rsidR="00CF22E2" w:rsidRPr="00E81F2C">
        <w:rPr>
          <w:rFonts w:ascii="Times New Roman" w:hAnsi="Times New Roman" w:cs="Times New Roman"/>
          <w:bCs/>
          <w:sz w:val="24"/>
        </w:rPr>
        <w:t xml:space="preserve">genes, including 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CX3CR1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, 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CXCR1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, 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CXCR2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, 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CCR2</w:t>
      </w:r>
      <w:r w:rsidR="006E4B95" w:rsidRPr="00E81F2C">
        <w:rPr>
          <w:rFonts w:ascii="Times New Roman" w:hAnsi="Times New Roman" w:cs="Times New Roman"/>
          <w:bCs/>
          <w:sz w:val="24"/>
        </w:rPr>
        <w:t xml:space="preserve">, and </w:t>
      </w:r>
      <w:r w:rsidR="006E4B95" w:rsidRPr="00E81F2C">
        <w:rPr>
          <w:rFonts w:ascii="Times New Roman" w:hAnsi="Times New Roman" w:cs="Times New Roman"/>
          <w:bCs/>
          <w:i/>
          <w:sz w:val="24"/>
        </w:rPr>
        <w:t>CCR5</w:t>
      </w:r>
      <w:r w:rsidR="00CF22E2" w:rsidRPr="00E81F2C">
        <w:rPr>
          <w:rFonts w:ascii="Times New Roman" w:hAnsi="Times New Roman" w:cs="Times New Roman"/>
          <w:bCs/>
          <w:sz w:val="24"/>
        </w:rPr>
        <w:t>.</w:t>
      </w:r>
      <w:r w:rsidR="001A40E5" w:rsidRPr="00E81F2C">
        <w:rPr>
          <w:rFonts w:ascii="Times New Roman" w:hAnsi="Times New Roman" w:cs="Times New Roman"/>
          <w:bCs/>
          <w:sz w:val="24"/>
        </w:rPr>
        <w:t xml:space="preserve"> </w:t>
      </w:r>
    </w:p>
    <w:p w14:paraId="59461A6C" w14:textId="54E217CA" w:rsidR="00E10884" w:rsidRPr="00E81F2C" w:rsidRDefault="000511DC" w:rsidP="006E4B95">
      <w:pPr>
        <w:rPr>
          <w:rFonts w:ascii="Times New Roman" w:hAnsi="Times New Roman" w:cs="Times New Roman"/>
          <w:sz w:val="24"/>
        </w:rPr>
      </w:pPr>
      <w:r w:rsidRPr="00E81F2C">
        <w:rPr>
          <w:rFonts w:ascii="Times New Roman" w:hAnsi="Times New Roman" w:cs="Times New Roman"/>
          <w:bCs/>
          <w:noProof/>
          <w:sz w:val="24"/>
        </w:rPr>
        <w:drawing>
          <wp:inline distT="0" distB="0" distL="0" distR="0" wp14:anchorId="3D9C50A4" wp14:editId="30CE6777">
            <wp:extent cx="5727700" cy="1568450"/>
            <wp:effectExtent l="0" t="0" r="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5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F8F91" w14:textId="71708363" w:rsidR="00C13A6B" w:rsidRPr="00E81F2C" w:rsidRDefault="00232408" w:rsidP="00232408">
      <w:pPr>
        <w:rPr>
          <w:rFonts w:ascii="Times New Roman" w:hAnsi="Times New Roman" w:cs="Times New Roman"/>
          <w:b/>
          <w:bCs/>
          <w:sz w:val="24"/>
        </w:rPr>
      </w:pPr>
      <w:r w:rsidRPr="00E81F2C">
        <w:rPr>
          <w:rFonts w:ascii="Times New Roman" w:hAnsi="Times New Roman" w:cs="Times New Roman"/>
          <w:b/>
          <w:bCs/>
          <w:sz w:val="24"/>
        </w:rPr>
        <w:t>Figure S</w:t>
      </w:r>
      <w:r w:rsidR="00C05578" w:rsidRPr="00E81F2C">
        <w:rPr>
          <w:rFonts w:ascii="Times New Roman" w:hAnsi="Times New Roman" w:cs="Times New Roman" w:hint="eastAsia"/>
          <w:b/>
          <w:bCs/>
          <w:sz w:val="24"/>
        </w:rPr>
        <w:t>4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. </w:t>
      </w:r>
      <w:r w:rsidR="008D1A4C" w:rsidRPr="00E81F2C">
        <w:rPr>
          <w:rFonts w:ascii="Times New Roman" w:hAnsi="Times New Roman" w:cs="Times New Roman"/>
          <w:b/>
          <w:bCs/>
          <w:sz w:val="24"/>
        </w:rPr>
        <w:t xml:space="preserve">Flow cytometry comparison of </w:t>
      </w:r>
      <w:r w:rsidR="001A40E5" w:rsidRPr="00E81F2C">
        <w:rPr>
          <w:rFonts w:ascii="Times New Roman" w:hAnsi="Times New Roman" w:cs="Times New Roman"/>
          <w:b/>
          <w:bCs/>
          <w:sz w:val="24"/>
        </w:rPr>
        <w:t>chemokine receptor</w:t>
      </w:r>
      <w:r w:rsidR="008D1A4C" w:rsidRPr="00E81F2C">
        <w:rPr>
          <w:rFonts w:ascii="Times New Roman" w:hAnsi="Times New Roman" w:cs="Times New Roman"/>
          <w:b/>
          <w:bCs/>
          <w:sz w:val="24"/>
        </w:rPr>
        <w:t xml:space="preserve"> expression</w:t>
      </w:r>
      <w:r w:rsidR="001A40E5" w:rsidRPr="00E81F2C">
        <w:rPr>
          <w:rFonts w:ascii="Times New Roman" w:hAnsi="Times New Roman" w:cs="Times New Roman"/>
          <w:b/>
          <w:bCs/>
          <w:sz w:val="24"/>
        </w:rPr>
        <w:t xml:space="preserve"> in 1F-NKs and </w:t>
      </w:r>
      <w:proofErr w:type="spellStart"/>
      <w:r w:rsidR="001A40E5" w:rsidRPr="00E81F2C">
        <w:rPr>
          <w:rFonts w:ascii="Times New Roman" w:hAnsi="Times New Roman" w:cs="Times New Roman"/>
          <w:b/>
          <w:bCs/>
          <w:sz w:val="24"/>
        </w:rPr>
        <w:t>pNKs</w:t>
      </w:r>
      <w:proofErr w:type="spellEnd"/>
      <w:r w:rsidR="001A40E5" w:rsidRPr="00E81F2C">
        <w:rPr>
          <w:rFonts w:ascii="Times New Roman" w:hAnsi="Times New Roman" w:cs="Times New Roman"/>
          <w:b/>
          <w:bCs/>
          <w:sz w:val="24"/>
        </w:rPr>
        <w:t>.</w:t>
      </w:r>
      <w:r w:rsidR="001A40E5" w:rsidRPr="00E81F2C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8D1A4C" w:rsidRPr="00E81F2C">
        <w:rPr>
          <w:rFonts w:ascii="Times New Roman" w:hAnsi="Times New Roman" w:cs="Times New Roman" w:hint="eastAsia"/>
          <w:bCs/>
          <w:sz w:val="24"/>
        </w:rPr>
        <w:t>C</w:t>
      </w:r>
      <w:r w:rsidR="001A40E5" w:rsidRPr="00E81F2C">
        <w:rPr>
          <w:rFonts w:ascii="Times New Roman" w:hAnsi="Times New Roman" w:cs="Times New Roman"/>
          <w:bCs/>
          <w:sz w:val="24"/>
        </w:rPr>
        <w:t xml:space="preserve">hemokine receptor expression </w:t>
      </w:r>
      <w:r w:rsidR="008D1A4C" w:rsidRPr="00E81F2C">
        <w:rPr>
          <w:rFonts w:ascii="Times New Roman" w:hAnsi="Times New Roman" w:cs="Times New Roman"/>
          <w:bCs/>
          <w:sz w:val="24"/>
        </w:rPr>
        <w:t>was analyzed by flow cytometry</w:t>
      </w:r>
      <w:r w:rsidR="001A40E5" w:rsidRPr="00E81F2C">
        <w:rPr>
          <w:rFonts w:ascii="Times New Roman" w:hAnsi="Times New Roman" w:cs="Times New Roman"/>
          <w:bCs/>
          <w:sz w:val="24"/>
        </w:rPr>
        <w:t xml:space="preserve"> in 1F-NKs </w:t>
      </w:r>
      <w:r w:rsidR="008D1A4C" w:rsidRPr="00E81F2C">
        <w:rPr>
          <w:rFonts w:ascii="Times New Roman" w:hAnsi="Times New Roman" w:cs="Times New Roman"/>
          <w:bCs/>
          <w:sz w:val="24"/>
        </w:rPr>
        <w:t>and</w:t>
      </w:r>
      <w:r w:rsidR="001A40E5" w:rsidRPr="00E81F2C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1A40E5" w:rsidRPr="00E81F2C">
        <w:rPr>
          <w:rFonts w:ascii="Times New Roman" w:hAnsi="Times New Roman" w:cs="Times New Roman"/>
          <w:bCs/>
          <w:sz w:val="24"/>
        </w:rPr>
        <w:t>pNKs</w:t>
      </w:r>
      <w:proofErr w:type="spellEnd"/>
      <w:r w:rsidR="001A40E5" w:rsidRPr="00E81F2C">
        <w:rPr>
          <w:rFonts w:ascii="Times New Roman" w:hAnsi="Times New Roman" w:cs="Times New Roman"/>
          <w:bCs/>
          <w:sz w:val="24"/>
        </w:rPr>
        <w:t xml:space="preserve">. </w:t>
      </w:r>
      <w:r w:rsidR="008D1A4C" w:rsidRPr="00E81F2C">
        <w:rPr>
          <w:rFonts w:ascii="Times New Roman" w:hAnsi="Times New Roman" w:cs="Times New Roman"/>
          <w:bCs/>
          <w:sz w:val="24"/>
        </w:rPr>
        <w:t xml:space="preserve">Mean fluorescence intensity (MFI) values </w:t>
      </w:r>
      <w:r w:rsidR="001A40E5" w:rsidRPr="00E81F2C">
        <w:rPr>
          <w:rFonts w:ascii="Times New Roman" w:hAnsi="Times New Roman" w:cs="Times New Roman"/>
          <w:bCs/>
          <w:sz w:val="24"/>
        </w:rPr>
        <w:t xml:space="preserve">are </w:t>
      </w:r>
      <w:r w:rsidR="008D1A4C" w:rsidRPr="00E81F2C">
        <w:rPr>
          <w:rFonts w:ascii="Times New Roman" w:hAnsi="Times New Roman" w:cs="Times New Roman"/>
          <w:bCs/>
          <w:sz w:val="24"/>
        </w:rPr>
        <w:t>presented for each chemokine receptor. Data represent mean</w:t>
      </w:r>
      <w:r w:rsidR="001A40E5" w:rsidRPr="00E81F2C">
        <w:rPr>
          <w:rFonts w:ascii="Times New Roman" w:hAnsi="Times New Roman" w:cs="Times New Roman"/>
          <w:bCs/>
          <w:sz w:val="24"/>
        </w:rPr>
        <w:t xml:space="preserve"> ± </w:t>
      </w:r>
      <w:r w:rsidR="008D1A4C" w:rsidRPr="00E81F2C">
        <w:rPr>
          <w:rFonts w:ascii="Times New Roman" w:hAnsi="Times New Roman" w:cs="Times New Roman"/>
          <w:bCs/>
          <w:sz w:val="24"/>
        </w:rPr>
        <w:t>standard deviation (</w:t>
      </w:r>
      <w:r w:rsidR="001A40E5" w:rsidRPr="00E81F2C">
        <w:rPr>
          <w:rFonts w:ascii="Times New Roman" w:hAnsi="Times New Roman" w:cs="Times New Roman"/>
          <w:bCs/>
          <w:sz w:val="24"/>
        </w:rPr>
        <w:t>SD</w:t>
      </w:r>
      <w:r w:rsidR="008D1A4C" w:rsidRPr="00E81F2C">
        <w:rPr>
          <w:rFonts w:ascii="Times New Roman" w:hAnsi="Times New Roman" w:cs="Times New Roman"/>
          <w:bCs/>
          <w:sz w:val="24"/>
        </w:rPr>
        <w:t>) from 3-</w:t>
      </w:r>
      <w:r w:rsidR="001A40E5" w:rsidRPr="00E81F2C">
        <w:rPr>
          <w:rFonts w:ascii="Times New Roman" w:hAnsi="Times New Roman" w:cs="Times New Roman"/>
          <w:bCs/>
          <w:sz w:val="24"/>
        </w:rPr>
        <w:t>4 biological</w:t>
      </w:r>
      <w:r w:rsidR="008D1A4C" w:rsidRPr="00E81F2C">
        <w:rPr>
          <w:rFonts w:ascii="Times New Roman" w:hAnsi="Times New Roman" w:cs="Times New Roman"/>
          <w:bCs/>
          <w:sz w:val="24"/>
        </w:rPr>
        <w:t xml:space="preserve">ly independent </w:t>
      </w:r>
      <w:r w:rsidR="001A40E5" w:rsidRPr="00E81F2C">
        <w:rPr>
          <w:rFonts w:ascii="Times New Roman" w:hAnsi="Times New Roman" w:cs="Times New Roman"/>
          <w:bCs/>
          <w:sz w:val="24"/>
        </w:rPr>
        <w:t xml:space="preserve">replicates </w:t>
      </w:r>
      <w:r w:rsidR="001A40E5" w:rsidRPr="00E81F2C">
        <w:rPr>
          <w:rFonts w:ascii="Times New Roman" w:hAnsi="Times New Roman" w:cs="Times New Roman"/>
          <w:bCs/>
          <w:i/>
          <w:sz w:val="24"/>
        </w:rPr>
        <w:t>per</w:t>
      </w:r>
      <w:r w:rsidR="001A40E5" w:rsidRPr="00E81F2C">
        <w:rPr>
          <w:rFonts w:ascii="Times New Roman" w:hAnsi="Times New Roman" w:cs="Times New Roman"/>
          <w:bCs/>
          <w:sz w:val="24"/>
        </w:rPr>
        <w:t xml:space="preserve"> group. </w:t>
      </w:r>
      <w:r w:rsidR="008D1A4C" w:rsidRPr="00E81F2C">
        <w:rPr>
          <w:rFonts w:ascii="Times New Roman" w:hAnsi="Times New Roman" w:cs="Times New Roman"/>
          <w:bCs/>
          <w:sz w:val="24"/>
        </w:rPr>
        <w:t>T</w:t>
      </w:r>
      <w:r w:rsidR="001A40E5" w:rsidRPr="00E81F2C">
        <w:rPr>
          <w:rFonts w:ascii="Times New Roman" w:hAnsi="Times New Roman" w:cs="Times New Roman"/>
          <w:bCs/>
          <w:sz w:val="24"/>
        </w:rPr>
        <w:t xml:space="preserve">wo-tailed Student’s t-test; </w:t>
      </w:r>
      <w:r w:rsidR="00F56044" w:rsidRPr="00E81F2C">
        <w:rPr>
          <w:rFonts w:ascii="Times New Roman" w:hAnsi="Times New Roman" w:cs="Times New Roman"/>
          <w:bCs/>
          <w:i/>
          <w:sz w:val="24"/>
        </w:rPr>
        <w:t>*P</w:t>
      </w:r>
      <w:r w:rsidR="001A40E5" w:rsidRPr="00E81F2C">
        <w:rPr>
          <w:rFonts w:ascii="Times New Roman" w:hAnsi="Times New Roman" w:cs="Times New Roman"/>
          <w:bCs/>
          <w:sz w:val="24"/>
        </w:rPr>
        <w:t xml:space="preserve"> &lt; 0.001 </w:t>
      </w:r>
      <w:r w:rsidR="001A40E5" w:rsidRPr="00E81F2C">
        <w:rPr>
          <w:rFonts w:ascii="Times New Roman" w:hAnsi="Times New Roman" w:cs="Times New Roman"/>
          <w:i/>
          <w:iCs/>
          <w:sz w:val="24"/>
        </w:rPr>
        <w:t>vs</w:t>
      </w:r>
      <w:r w:rsidR="001A40E5" w:rsidRPr="00E81F2C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1A40E5" w:rsidRPr="00E81F2C">
        <w:rPr>
          <w:rFonts w:ascii="Times New Roman" w:hAnsi="Times New Roman" w:cs="Times New Roman"/>
          <w:bCs/>
          <w:sz w:val="24"/>
        </w:rPr>
        <w:t>pNKs</w:t>
      </w:r>
      <w:proofErr w:type="spellEnd"/>
      <w:r w:rsidR="001A40E5" w:rsidRPr="00E81F2C">
        <w:rPr>
          <w:rFonts w:ascii="Times New Roman" w:hAnsi="Times New Roman" w:cs="Times New Roman"/>
          <w:bCs/>
          <w:sz w:val="24"/>
        </w:rPr>
        <w:t>.</w:t>
      </w:r>
      <w:r w:rsidR="001A40E5" w:rsidRPr="00E81F2C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046D6B39" w14:textId="253CF045" w:rsidR="00E10884" w:rsidRPr="00E81F2C" w:rsidRDefault="000511DC" w:rsidP="00232408">
      <w:pPr>
        <w:rPr>
          <w:rFonts w:ascii="Times New Roman" w:hAnsi="Times New Roman" w:cs="Times New Roman"/>
          <w:sz w:val="24"/>
        </w:rPr>
      </w:pPr>
      <w:r w:rsidRPr="00E81F2C">
        <w:rPr>
          <w:rFonts w:ascii="Times New Roman" w:hAnsi="Times New Roman" w:cs="Times New Roman"/>
          <w:bCs/>
          <w:noProof/>
          <w:sz w:val="24"/>
        </w:rPr>
        <w:drawing>
          <wp:inline distT="0" distB="0" distL="0" distR="0" wp14:anchorId="675E379C" wp14:editId="24883F41">
            <wp:extent cx="4946650" cy="4241800"/>
            <wp:effectExtent l="0" t="0" r="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0" cy="424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36845" w14:textId="1DE6CBA4" w:rsidR="00DA36A6" w:rsidRPr="00E81F2C" w:rsidRDefault="00C13A6B" w:rsidP="00CF22E2">
      <w:pPr>
        <w:spacing w:line="276" w:lineRule="auto"/>
        <w:rPr>
          <w:rFonts w:ascii="Times New Roman" w:hAnsi="Times New Roman" w:cs="Times New Roman"/>
          <w:sz w:val="24"/>
        </w:rPr>
      </w:pPr>
      <w:bookmarkStart w:id="5" w:name="_Hlk202705555"/>
      <w:r w:rsidRPr="00E81F2C">
        <w:rPr>
          <w:rFonts w:ascii="Times New Roman" w:hAnsi="Times New Roman" w:cs="Times New Roman"/>
          <w:b/>
          <w:bCs/>
          <w:sz w:val="24"/>
        </w:rPr>
        <w:lastRenderedPageBreak/>
        <w:t>Figure S</w:t>
      </w:r>
      <w:r w:rsidR="00C05578" w:rsidRPr="00E81F2C">
        <w:rPr>
          <w:rFonts w:ascii="Times New Roman" w:hAnsi="Times New Roman" w:cs="Times New Roman" w:hint="eastAsia"/>
          <w:b/>
          <w:bCs/>
          <w:sz w:val="24"/>
        </w:rPr>
        <w:t>5</w:t>
      </w:r>
      <w:r w:rsidRPr="00E81F2C">
        <w:rPr>
          <w:rFonts w:ascii="Times New Roman" w:hAnsi="Times New Roman" w:cs="Times New Roman"/>
          <w:b/>
          <w:sz w:val="24"/>
          <w:szCs w:val="20"/>
        </w:rPr>
        <w:t>.</w:t>
      </w:r>
      <w:r w:rsidRPr="00E81F2C">
        <w:rPr>
          <w:rFonts w:ascii="Times New Roman" w:hAnsi="Times New Roman" w:cs="Times New Roman"/>
          <w:b/>
          <w:sz w:val="24"/>
        </w:rPr>
        <w:t xml:space="preserve"> </w:t>
      </w:r>
      <w:r w:rsidR="008D1A4C" w:rsidRPr="00E81F2C">
        <w:rPr>
          <w:rFonts w:ascii="Times New Roman" w:hAnsi="Times New Roman" w:cs="Times New Roman"/>
          <w:b/>
          <w:sz w:val="24"/>
        </w:rPr>
        <w:t>Generation and c</w:t>
      </w:r>
      <w:r w:rsidR="00DA36A6" w:rsidRPr="00E81F2C">
        <w:rPr>
          <w:rFonts w:ascii="Times New Roman" w:hAnsi="Times New Roman" w:cs="Times New Roman"/>
          <w:b/>
          <w:sz w:val="24"/>
        </w:rPr>
        <w:t>yto</w:t>
      </w:r>
      <w:r w:rsidR="008D1A4C" w:rsidRPr="00E81F2C">
        <w:rPr>
          <w:rFonts w:ascii="Times New Roman" w:hAnsi="Times New Roman" w:cs="Times New Roman"/>
          <w:b/>
          <w:sz w:val="24"/>
        </w:rPr>
        <w:t xml:space="preserve">lytic assessment of </w:t>
      </w:r>
      <w:r w:rsidR="00DA36A6" w:rsidRPr="00E81F2C">
        <w:rPr>
          <w:rFonts w:ascii="Times New Roman" w:hAnsi="Times New Roman" w:cs="Times New Roman"/>
          <w:b/>
          <w:sz w:val="24"/>
        </w:rPr>
        <w:t xml:space="preserve">MSLN-CAR-engineered NK-92 cells. (A) </w:t>
      </w:r>
      <w:r w:rsidR="00DA36A6" w:rsidRPr="00E81F2C">
        <w:rPr>
          <w:rFonts w:ascii="Times New Roman" w:hAnsi="Times New Roman" w:cs="Times New Roman"/>
          <w:sz w:val="24"/>
        </w:rPr>
        <w:t xml:space="preserve">Schematic </w:t>
      </w:r>
      <w:r w:rsidR="007C3539" w:rsidRPr="00E81F2C">
        <w:rPr>
          <w:rFonts w:ascii="Times New Roman" w:hAnsi="Times New Roman" w:cs="Times New Roman"/>
          <w:sz w:val="24"/>
        </w:rPr>
        <w:t>representation</w:t>
      </w:r>
      <w:r w:rsidR="007C0306" w:rsidRPr="00E81F2C">
        <w:rPr>
          <w:rFonts w:ascii="Times New Roman" w:hAnsi="Times New Roman" w:cs="Times New Roman"/>
          <w:sz w:val="24"/>
        </w:rPr>
        <w:t xml:space="preserve"> of the mesothelin-specific </w:t>
      </w:r>
      <w:r w:rsidR="007C3539" w:rsidRPr="00E81F2C">
        <w:rPr>
          <w:rFonts w:ascii="Times New Roman" w:hAnsi="Times New Roman" w:cs="Times New Roman"/>
          <w:sz w:val="24"/>
        </w:rPr>
        <w:t>chimeric antigen receptor (</w:t>
      </w:r>
      <w:r w:rsidR="007C0306" w:rsidRPr="00E81F2C">
        <w:rPr>
          <w:rFonts w:ascii="Times New Roman" w:hAnsi="Times New Roman" w:cs="Times New Roman"/>
          <w:sz w:val="24"/>
        </w:rPr>
        <w:t xml:space="preserve">MSLN-CAR) </w:t>
      </w:r>
      <w:r w:rsidR="007C3539" w:rsidRPr="00E81F2C">
        <w:rPr>
          <w:rFonts w:ascii="Times New Roman" w:hAnsi="Times New Roman" w:cs="Times New Roman"/>
          <w:sz w:val="24"/>
        </w:rPr>
        <w:t xml:space="preserve">encoded by the </w:t>
      </w:r>
      <w:proofErr w:type="spellStart"/>
      <w:r w:rsidR="007C3539" w:rsidRPr="00E81F2C">
        <w:rPr>
          <w:rFonts w:ascii="Times New Roman" w:hAnsi="Times New Roman" w:cs="Times New Roman"/>
          <w:sz w:val="24"/>
        </w:rPr>
        <w:t>pHR</w:t>
      </w:r>
      <w:proofErr w:type="spellEnd"/>
      <w:r w:rsidR="007C3539" w:rsidRPr="00E81F2C">
        <w:rPr>
          <w:rFonts w:ascii="Times New Roman" w:hAnsi="Times New Roman" w:cs="Times New Roman"/>
          <w:sz w:val="24"/>
        </w:rPr>
        <w:t xml:space="preserve">-MSLN-CAR </w:t>
      </w:r>
      <w:r w:rsidR="007C0306" w:rsidRPr="00E81F2C">
        <w:rPr>
          <w:rFonts w:ascii="Times New Roman" w:hAnsi="Times New Roman" w:cs="Times New Roman"/>
          <w:sz w:val="24"/>
        </w:rPr>
        <w:t xml:space="preserve">lentiviral </w:t>
      </w:r>
      <w:r w:rsidR="007C3539" w:rsidRPr="00E81F2C">
        <w:rPr>
          <w:rFonts w:ascii="Times New Roman" w:hAnsi="Times New Roman" w:cs="Times New Roman"/>
          <w:sz w:val="24"/>
        </w:rPr>
        <w:t>vector. The construct includes an SFFV promoter, a CD8 leader peptide, an anti-MSLN single-chain variable fragment (</w:t>
      </w:r>
      <w:proofErr w:type="spellStart"/>
      <w:r w:rsidR="007C3539" w:rsidRPr="00E81F2C">
        <w:rPr>
          <w:rFonts w:ascii="Times New Roman" w:hAnsi="Times New Roman" w:cs="Times New Roman"/>
          <w:sz w:val="24"/>
        </w:rPr>
        <w:t>scFv</w:t>
      </w:r>
      <w:proofErr w:type="spellEnd"/>
      <w:r w:rsidR="007C3539" w:rsidRPr="00E81F2C">
        <w:rPr>
          <w:rFonts w:ascii="Times New Roman" w:hAnsi="Times New Roman" w:cs="Times New Roman"/>
          <w:sz w:val="24"/>
        </w:rPr>
        <w:t>-MSLN), a CD8 hinge region, a CD8 transmembrane</w:t>
      </w:r>
      <w:r w:rsidR="00DB088E" w:rsidRPr="00E81F2C">
        <w:rPr>
          <w:rFonts w:ascii="Times New Roman" w:hAnsi="Times New Roman" w:cs="Times New Roman"/>
          <w:sz w:val="24"/>
        </w:rPr>
        <w:t xml:space="preserve"> (TM)</w:t>
      </w:r>
      <w:r w:rsidR="007C3539" w:rsidRPr="00E81F2C">
        <w:rPr>
          <w:rFonts w:ascii="Times New Roman" w:hAnsi="Times New Roman" w:cs="Times New Roman"/>
          <w:sz w:val="24"/>
        </w:rPr>
        <w:t xml:space="preserve"> domain, a CD28 intracellular signaling domain (ICD), and a CD3ζ signaling domain. </w:t>
      </w:r>
      <w:r w:rsidR="00DA36A6" w:rsidRPr="00E81F2C">
        <w:rPr>
          <w:rFonts w:ascii="Times New Roman" w:hAnsi="Times New Roman" w:cs="Times New Roman"/>
          <w:b/>
          <w:sz w:val="24"/>
        </w:rPr>
        <w:t xml:space="preserve">(B) </w:t>
      </w:r>
      <w:r w:rsidR="00DA36A6" w:rsidRPr="00E81F2C">
        <w:rPr>
          <w:rFonts w:ascii="Times New Roman" w:hAnsi="Times New Roman" w:cs="Times New Roman"/>
          <w:sz w:val="24"/>
        </w:rPr>
        <w:t xml:space="preserve">Representative flow cytometry dot plots </w:t>
      </w:r>
      <w:r w:rsidR="00A31875" w:rsidRPr="00E81F2C">
        <w:rPr>
          <w:rFonts w:ascii="Times New Roman" w:hAnsi="Times New Roman" w:cs="Times New Roman"/>
          <w:sz w:val="24"/>
        </w:rPr>
        <w:t>showing</w:t>
      </w:r>
      <w:r w:rsidR="007C3539" w:rsidRPr="00E81F2C">
        <w:rPr>
          <w:rFonts w:ascii="Times New Roman" w:hAnsi="Times New Roman" w:cs="Times New Roman"/>
          <w:sz w:val="24"/>
        </w:rPr>
        <w:t xml:space="preserve"> </w:t>
      </w:r>
      <w:r w:rsidR="00A31875" w:rsidRPr="00E81F2C">
        <w:rPr>
          <w:rFonts w:ascii="Times New Roman" w:hAnsi="Times New Roman" w:cs="Times New Roman"/>
          <w:sz w:val="24"/>
        </w:rPr>
        <w:t>surface expression</w:t>
      </w:r>
      <w:r w:rsidR="008D1A4C" w:rsidRPr="00E81F2C">
        <w:rPr>
          <w:rFonts w:ascii="Times New Roman" w:hAnsi="Times New Roman" w:cs="Times New Roman"/>
          <w:sz w:val="24"/>
        </w:rPr>
        <w:t xml:space="preserve"> of </w:t>
      </w:r>
      <w:r w:rsidR="00DA36A6" w:rsidRPr="00E81F2C">
        <w:rPr>
          <w:rFonts w:ascii="Times New Roman" w:hAnsi="Times New Roman" w:cs="Times New Roman"/>
          <w:sz w:val="24"/>
        </w:rPr>
        <w:t xml:space="preserve">MSLN-CAR </w:t>
      </w:r>
      <w:r w:rsidR="00A31875" w:rsidRPr="00E81F2C">
        <w:rPr>
          <w:rFonts w:ascii="Times New Roman" w:hAnsi="Times New Roman" w:cs="Times New Roman"/>
          <w:sz w:val="24"/>
        </w:rPr>
        <w:t>in</w:t>
      </w:r>
      <w:r w:rsidR="008D1A4C" w:rsidRPr="00E81F2C">
        <w:rPr>
          <w:rFonts w:ascii="Times New Roman" w:hAnsi="Times New Roman" w:cs="Times New Roman"/>
          <w:sz w:val="24"/>
        </w:rPr>
        <w:t xml:space="preserve"> NK-92 cells</w:t>
      </w:r>
      <w:r w:rsidR="00DA36A6" w:rsidRPr="00E81F2C">
        <w:rPr>
          <w:rFonts w:ascii="Times New Roman" w:hAnsi="Times New Roman" w:cs="Times New Roman"/>
          <w:sz w:val="24"/>
        </w:rPr>
        <w:t>.</w:t>
      </w:r>
      <w:r w:rsidR="00DA36A6" w:rsidRPr="00E81F2C">
        <w:rPr>
          <w:rFonts w:ascii="Times New Roman" w:hAnsi="Times New Roman" w:cs="Times New Roman"/>
          <w:b/>
          <w:sz w:val="24"/>
        </w:rPr>
        <w:t xml:space="preserve"> (C) </w:t>
      </w:r>
      <w:proofErr w:type="spellStart"/>
      <w:r w:rsidR="008D1A4C" w:rsidRPr="00E81F2C">
        <w:rPr>
          <w:rFonts w:ascii="Times New Roman" w:hAnsi="Times New Roman" w:cs="Times New Roman"/>
          <w:sz w:val="24"/>
        </w:rPr>
        <w:t>Calcein</w:t>
      </w:r>
      <w:proofErr w:type="spellEnd"/>
      <w:r w:rsidR="008D1A4C" w:rsidRPr="00E81F2C">
        <w:rPr>
          <w:rFonts w:ascii="Times New Roman" w:hAnsi="Times New Roman" w:cs="Times New Roman"/>
          <w:sz w:val="24"/>
        </w:rPr>
        <w:t xml:space="preserve">-AM-based cytotoxicity assays </w:t>
      </w:r>
      <w:r w:rsidR="00A31875" w:rsidRPr="00E81F2C">
        <w:rPr>
          <w:rFonts w:ascii="Times New Roman" w:hAnsi="Times New Roman" w:cs="Times New Roman"/>
          <w:sz w:val="24"/>
        </w:rPr>
        <w:t xml:space="preserve">assessing </w:t>
      </w:r>
      <w:r w:rsidR="008D1A4C" w:rsidRPr="00E81F2C">
        <w:rPr>
          <w:rFonts w:ascii="Times New Roman" w:hAnsi="Times New Roman" w:cs="Times New Roman"/>
          <w:sz w:val="24"/>
        </w:rPr>
        <w:t xml:space="preserve">lysis of MSLN⁺ cancer cell targets by MSLN-CAR-NK-92 </w:t>
      </w:r>
      <w:r w:rsidR="00A31875" w:rsidRPr="00E81F2C">
        <w:rPr>
          <w:rFonts w:ascii="Times New Roman" w:hAnsi="Times New Roman" w:cs="Times New Roman"/>
          <w:sz w:val="24"/>
        </w:rPr>
        <w:t>and</w:t>
      </w:r>
      <w:r w:rsidR="008D1A4C" w:rsidRPr="00E81F2C">
        <w:rPr>
          <w:rFonts w:ascii="Times New Roman" w:hAnsi="Times New Roman" w:cs="Times New Roman"/>
          <w:sz w:val="24"/>
        </w:rPr>
        <w:t xml:space="preserve"> parental NK-92 cells. </w:t>
      </w:r>
      <w:r w:rsidR="00A31875" w:rsidRPr="00E81F2C">
        <w:rPr>
          <w:rFonts w:ascii="Times New Roman" w:hAnsi="Times New Roman" w:cs="Times New Roman"/>
          <w:sz w:val="24"/>
        </w:rPr>
        <w:t>Target lysis was evaluated at</w:t>
      </w:r>
      <w:r w:rsidR="008D1A4C" w:rsidRPr="00E81F2C">
        <w:rPr>
          <w:rFonts w:ascii="Times New Roman" w:hAnsi="Times New Roman" w:cs="Times New Roman"/>
          <w:sz w:val="24"/>
        </w:rPr>
        <w:t xml:space="preserve"> effector-to-target (</w:t>
      </w:r>
      <w:proofErr w:type="gramStart"/>
      <w:r w:rsidR="008D1A4C" w:rsidRPr="00E81F2C">
        <w:rPr>
          <w:rFonts w:ascii="Times New Roman" w:hAnsi="Times New Roman" w:cs="Times New Roman"/>
          <w:sz w:val="24"/>
        </w:rPr>
        <w:t>E:T</w:t>
      </w:r>
      <w:proofErr w:type="gramEnd"/>
      <w:r w:rsidR="008D1A4C" w:rsidRPr="00E81F2C">
        <w:rPr>
          <w:rFonts w:ascii="Times New Roman" w:hAnsi="Times New Roman" w:cs="Times New Roman"/>
          <w:sz w:val="24"/>
        </w:rPr>
        <w:t xml:space="preserve">) ratios </w:t>
      </w:r>
      <w:r w:rsidR="00A31875" w:rsidRPr="00E81F2C">
        <w:rPr>
          <w:rFonts w:ascii="Times New Roman" w:hAnsi="Times New Roman" w:cs="Times New Roman"/>
          <w:sz w:val="24"/>
        </w:rPr>
        <w:t xml:space="preserve">of </w:t>
      </w:r>
      <w:r w:rsidR="008D1A4C" w:rsidRPr="00E81F2C">
        <w:rPr>
          <w:rFonts w:ascii="Times New Roman" w:hAnsi="Times New Roman" w:cs="Times New Roman"/>
          <w:sz w:val="24"/>
        </w:rPr>
        <w:t>1:1, 2.5:1, and 5:1) after 4 h co-culture. Data are shown as mean ± SD</w:t>
      </w:r>
      <w:r w:rsidR="00A31875" w:rsidRPr="00E81F2C">
        <w:rPr>
          <w:rFonts w:ascii="Times New Roman" w:hAnsi="Times New Roman" w:cs="Times New Roman"/>
          <w:sz w:val="24"/>
        </w:rPr>
        <w:t xml:space="preserve"> (n=3)</w:t>
      </w:r>
      <w:r w:rsidR="008D1A4C" w:rsidRPr="00E81F2C">
        <w:rPr>
          <w:rFonts w:ascii="Times New Roman" w:hAnsi="Times New Roman" w:cs="Times New Roman"/>
          <w:sz w:val="24"/>
        </w:rPr>
        <w:t xml:space="preserve">. Two-tailed Student’s t-test; </w:t>
      </w:r>
      <w:r w:rsidR="00F56044" w:rsidRPr="00E81F2C">
        <w:rPr>
          <w:rFonts w:ascii="Times New Roman" w:hAnsi="Times New Roman" w:cs="Times New Roman"/>
          <w:i/>
          <w:sz w:val="24"/>
        </w:rPr>
        <w:t>*P</w:t>
      </w:r>
      <w:r w:rsidR="008D1A4C" w:rsidRPr="00E81F2C">
        <w:rPr>
          <w:rFonts w:ascii="Times New Roman" w:hAnsi="Times New Roman" w:cs="Times New Roman"/>
          <w:sz w:val="24"/>
        </w:rPr>
        <w:t xml:space="preserve"> &lt; 0.001 </w:t>
      </w:r>
      <w:r w:rsidR="008D1A4C" w:rsidRPr="00E81F2C">
        <w:rPr>
          <w:rFonts w:ascii="Times New Roman" w:hAnsi="Times New Roman" w:cs="Times New Roman"/>
          <w:i/>
          <w:sz w:val="24"/>
        </w:rPr>
        <w:t>vs</w:t>
      </w:r>
      <w:r w:rsidR="008D1A4C" w:rsidRPr="00E81F2C">
        <w:rPr>
          <w:rFonts w:ascii="Times New Roman" w:hAnsi="Times New Roman" w:cs="Times New Roman"/>
          <w:sz w:val="24"/>
        </w:rPr>
        <w:t xml:space="preserve"> NK-92. </w:t>
      </w:r>
    </w:p>
    <w:p w14:paraId="3A1F18A3" w14:textId="17E8E7B3" w:rsidR="00C57124" w:rsidRPr="00E81F2C" w:rsidRDefault="000C5549" w:rsidP="00CF22E2">
      <w:pPr>
        <w:spacing w:line="276" w:lineRule="auto"/>
        <w:rPr>
          <w:rFonts w:ascii="Times New Roman" w:hAnsi="Times New Roman" w:cs="Times New Roman"/>
          <w:sz w:val="24"/>
        </w:rPr>
      </w:pPr>
      <w:r w:rsidRPr="00E81F2C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03C0734A" wp14:editId="5BD1BA67">
            <wp:extent cx="5727700" cy="3873500"/>
            <wp:effectExtent l="0" t="0" r="6350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87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F3557" w14:textId="3AC7C5BB" w:rsidR="00FD151B" w:rsidRPr="00E81F2C" w:rsidRDefault="00FD151B" w:rsidP="00CF22E2">
      <w:pPr>
        <w:spacing w:line="276" w:lineRule="auto"/>
        <w:rPr>
          <w:rFonts w:ascii="Times New Roman" w:hAnsi="Times New Roman" w:cs="Times New Roman"/>
          <w:sz w:val="24"/>
        </w:rPr>
      </w:pPr>
      <w:r w:rsidRPr="00E81F2C">
        <w:rPr>
          <w:rFonts w:ascii="Times New Roman" w:hAnsi="Times New Roman" w:cs="Times New Roman"/>
          <w:b/>
          <w:bCs/>
          <w:sz w:val="24"/>
        </w:rPr>
        <w:t>Figure S</w:t>
      </w:r>
      <w:r w:rsidRPr="00E81F2C">
        <w:rPr>
          <w:rFonts w:ascii="Times New Roman" w:hAnsi="Times New Roman" w:cs="Times New Roman" w:hint="eastAsia"/>
          <w:b/>
          <w:bCs/>
          <w:sz w:val="24"/>
        </w:rPr>
        <w:t>6</w:t>
      </w:r>
      <w:r w:rsidRPr="00E81F2C">
        <w:rPr>
          <w:rFonts w:ascii="Times New Roman" w:hAnsi="Times New Roman" w:cs="Times New Roman"/>
          <w:b/>
          <w:bCs/>
          <w:sz w:val="24"/>
        </w:rPr>
        <w:t>.</w:t>
      </w:r>
      <w:r w:rsidRPr="00E81F2C">
        <w:rPr>
          <w:rFonts w:ascii="Times New Roman" w:eastAsia="맑은 고딕" w:hAnsi="Times New Roman" w:cs="Times New Roman"/>
          <w:b/>
          <w:bCs/>
          <w:sz w:val="24"/>
        </w:rPr>
        <w:t xml:space="preserve"> </w:t>
      </w:r>
      <w:bookmarkStart w:id="6" w:name="_Hlk204880398"/>
      <w:r w:rsidRPr="00E81F2C">
        <w:rPr>
          <w:rFonts w:ascii="Times New Roman" w:eastAsia="맑은 고딕" w:hAnsi="Times New Roman" w:cs="Times New Roman"/>
          <w:b/>
          <w:sz w:val="24"/>
        </w:rPr>
        <w:t xml:space="preserve">Generation and assessment of mesothelin-CAR binding in NK cells. </w:t>
      </w:r>
      <w:bookmarkEnd w:id="6"/>
      <w:r w:rsidRPr="00E81F2C">
        <w:rPr>
          <w:rFonts w:ascii="Times New Roman" w:eastAsia="맑은 고딕" w:hAnsi="Times New Roman" w:cs="Times New Roman"/>
          <w:b/>
          <w:sz w:val="24"/>
        </w:rPr>
        <w:t xml:space="preserve">(A) </w:t>
      </w:r>
      <w:r w:rsidRPr="00E81F2C">
        <w:rPr>
          <w:rFonts w:ascii="Times New Roman" w:eastAsia="맑은 고딕" w:hAnsi="Times New Roman" w:cs="Times New Roman"/>
          <w:sz w:val="24"/>
        </w:rPr>
        <w:t xml:space="preserve">Schematic of the MSLN-CAR encoded by the </w:t>
      </w:r>
      <w:proofErr w:type="spellStart"/>
      <w:r w:rsidRPr="00E81F2C">
        <w:rPr>
          <w:rFonts w:ascii="Times New Roman" w:eastAsia="맑은 고딕" w:hAnsi="Times New Roman" w:cs="Times New Roman"/>
          <w:sz w:val="24"/>
        </w:rPr>
        <w:t>pHR</w:t>
      </w:r>
      <w:proofErr w:type="spellEnd"/>
      <w:r w:rsidRPr="00E81F2C">
        <w:rPr>
          <w:rFonts w:ascii="Times New Roman" w:eastAsia="맑은 고딕" w:hAnsi="Times New Roman" w:cs="Times New Roman"/>
          <w:sz w:val="24"/>
        </w:rPr>
        <w:t>-MSLN-CAR lentiviral vector. The construct includes an SFFV promoter, a CD8α signal peptide, an anti-MSLN single-chain variable fragment (</w:t>
      </w:r>
      <w:proofErr w:type="spellStart"/>
      <w:r w:rsidRPr="00E81F2C">
        <w:rPr>
          <w:rFonts w:ascii="Times New Roman" w:eastAsia="맑은 고딕" w:hAnsi="Times New Roman" w:cs="Times New Roman"/>
          <w:sz w:val="24"/>
        </w:rPr>
        <w:t>scFv</w:t>
      </w:r>
      <w:proofErr w:type="spellEnd"/>
      <w:r w:rsidRPr="00E81F2C">
        <w:rPr>
          <w:rFonts w:ascii="Times New Roman" w:eastAsia="맑은 고딕" w:hAnsi="Times New Roman" w:cs="Times New Roman"/>
          <w:sz w:val="24"/>
        </w:rPr>
        <w:t xml:space="preserve">), a CD8α hinge region, a CD8 transmembrane domain, CD28 and CD3ζ intracellular signaling domains, an internal ribosome entry site (IRES), and EGFP. </w:t>
      </w:r>
      <w:r w:rsidRPr="00E81F2C">
        <w:rPr>
          <w:rFonts w:ascii="Times New Roman" w:eastAsia="맑은 고딕" w:hAnsi="Times New Roman" w:cs="Times New Roman"/>
          <w:b/>
          <w:sz w:val="24"/>
        </w:rPr>
        <w:t xml:space="preserve">(B) </w:t>
      </w:r>
      <w:r w:rsidRPr="00E81F2C">
        <w:rPr>
          <w:rFonts w:ascii="Times New Roman" w:eastAsia="맑은 고딕" w:hAnsi="Times New Roman" w:cs="Times New Roman"/>
          <w:sz w:val="24"/>
        </w:rPr>
        <w:t>Flow cytometric analysis of EGFP</w:t>
      </w:r>
      <w:r w:rsidRPr="00E81F2C">
        <w:rPr>
          <w:rFonts w:ascii="Times New Roman" w:eastAsia="맑은 고딕" w:hAnsi="Times New Roman" w:cs="Times New Roman"/>
          <w:sz w:val="24"/>
          <w:vertAlign w:val="superscript"/>
        </w:rPr>
        <w:t xml:space="preserve">+ </w:t>
      </w:r>
      <w:r w:rsidRPr="00E81F2C">
        <w:rPr>
          <w:rFonts w:ascii="Times New Roman" w:eastAsia="맑은 고딕" w:hAnsi="Times New Roman" w:cs="Times New Roman"/>
          <w:sz w:val="24"/>
        </w:rPr>
        <w:t>HEK293T cells transduced with MSLN-CAR lentivirus at increasing MOIs and incubated with APC-labeled recombinant human mesothelin (APC-MSLN). Representative dot plots show a dose-dependent increase in double-positive EGFP</w:t>
      </w:r>
      <w:r w:rsidRPr="00E81F2C">
        <w:rPr>
          <w:rFonts w:ascii="Times New Roman" w:eastAsia="맑은 고딕" w:hAnsi="Times New Roman" w:cs="Times New Roman"/>
          <w:sz w:val="24"/>
          <w:vertAlign w:val="superscript"/>
        </w:rPr>
        <w:t>+</w:t>
      </w:r>
      <w:r w:rsidRPr="00E81F2C">
        <w:rPr>
          <w:rFonts w:ascii="Times New Roman" w:eastAsia="맑은 고딕" w:hAnsi="Times New Roman" w:cs="Times New Roman"/>
          <w:sz w:val="24"/>
        </w:rPr>
        <w:t>APC-MSLN</w:t>
      </w:r>
      <w:r w:rsidRPr="00E81F2C">
        <w:rPr>
          <w:rFonts w:ascii="Times New Roman" w:eastAsia="맑은 고딕" w:hAnsi="Times New Roman" w:cs="Times New Roman"/>
          <w:sz w:val="24"/>
          <w:vertAlign w:val="superscript"/>
        </w:rPr>
        <w:t>+</w:t>
      </w:r>
      <w:r w:rsidRPr="00E81F2C">
        <w:rPr>
          <w:rFonts w:ascii="Times New Roman" w:eastAsia="맑은 고딕" w:hAnsi="Times New Roman" w:cs="Times New Roman"/>
          <w:sz w:val="24"/>
        </w:rPr>
        <w:t xml:space="preserve"> cells, indicating successful </w:t>
      </w:r>
      <w:proofErr w:type="spellStart"/>
      <w:r w:rsidRPr="00E81F2C">
        <w:rPr>
          <w:rFonts w:ascii="Times New Roman" w:eastAsia="맑은 고딕" w:hAnsi="Times New Roman" w:cs="Times New Roman"/>
          <w:sz w:val="24"/>
        </w:rPr>
        <w:t>scFv</w:t>
      </w:r>
      <w:proofErr w:type="spellEnd"/>
      <w:r w:rsidRPr="00E81F2C">
        <w:rPr>
          <w:rFonts w:ascii="Times New Roman" w:eastAsia="맑은 고딕" w:hAnsi="Times New Roman" w:cs="Times New Roman"/>
          <w:sz w:val="24"/>
        </w:rPr>
        <w:t xml:space="preserve"> surface expression and target engagement.</w:t>
      </w:r>
      <w:r w:rsidRPr="00E81F2C">
        <w:rPr>
          <w:rFonts w:ascii="Times New Roman" w:eastAsia="맑은 고딕" w:hAnsi="Times New Roman" w:cs="Times New Roman"/>
          <w:b/>
          <w:sz w:val="24"/>
        </w:rPr>
        <w:t xml:space="preserve"> (C)</w:t>
      </w:r>
      <w:r w:rsidRPr="00E81F2C">
        <w:rPr>
          <w:rFonts w:ascii="Times New Roman" w:eastAsia="맑은 고딕" w:hAnsi="Times New Roman" w:cs="Times New Roman"/>
          <w:sz w:val="24"/>
        </w:rPr>
        <w:t xml:space="preserve"> Flow cytometric analysis of MSLN-1F-NKs incubated with APC-MSLN protein. Binding was evaluated in the CD56</w:t>
      </w:r>
      <w:r w:rsidRPr="00E81F2C">
        <w:rPr>
          <w:rFonts w:ascii="Times New Roman" w:eastAsia="맑은 고딕" w:hAnsi="Times New Roman" w:cs="Times New Roman"/>
          <w:sz w:val="24"/>
          <w:vertAlign w:val="superscript"/>
        </w:rPr>
        <w:t>+</w:t>
      </w:r>
      <w:r w:rsidRPr="00E81F2C">
        <w:rPr>
          <w:rFonts w:ascii="Times New Roman" w:eastAsia="맑은 고딕" w:hAnsi="Times New Roman" w:cs="Times New Roman"/>
          <w:sz w:val="24"/>
        </w:rPr>
        <w:t xml:space="preserve"> population, showing detectable levels of </w:t>
      </w:r>
      <w:proofErr w:type="spellStart"/>
      <w:r w:rsidRPr="00E81F2C">
        <w:rPr>
          <w:rFonts w:ascii="Times New Roman" w:eastAsia="맑은 고딕" w:hAnsi="Times New Roman" w:cs="Times New Roman"/>
          <w:sz w:val="24"/>
        </w:rPr>
        <w:t>scFv</w:t>
      </w:r>
      <w:proofErr w:type="spellEnd"/>
      <w:r w:rsidRPr="00E81F2C">
        <w:rPr>
          <w:rFonts w:ascii="Times New Roman" w:eastAsia="맑은 고딕" w:hAnsi="Times New Roman" w:cs="Times New Roman"/>
          <w:sz w:val="24"/>
        </w:rPr>
        <w:t>-</w:t>
      </w:r>
      <w:r w:rsidRPr="00E81F2C">
        <w:rPr>
          <w:rFonts w:ascii="Times New Roman" w:eastAsia="맑은 고딕" w:hAnsi="Times New Roman" w:cs="Times New Roman"/>
          <w:sz w:val="24"/>
        </w:rPr>
        <w:lastRenderedPageBreak/>
        <w:t>mediated mesothelin binding.</w:t>
      </w:r>
    </w:p>
    <w:p w14:paraId="3049215A" w14:textId="5287745A" w:rsidR="00E10884" w:rsidRPr="00E81F2C" w:rsidRDefault="000511DC" w:rsidP="00CF22E2">
      <w:pPr>
        <w:spacing w:line="276" w:lineRule="auto"/>
        <w:rPr>
          <w:rFonts w:ascii="Times New Roman" w:hAnsi="Times New Roman" w:cs="Times New Roman"/>
          <w:sz w:val="24"/>
        </w:rPr>
      </w:pPr>
      <w:r w:rsidRPr="00E81F2C">
        <w:rPr>
          <w:rFonts w:ascii="Times New Roman" w:hAnsi="Times New Roman" w:cs="Times New Roman"/>
          <w:bCs/>
          <w:noProof/>
          <w:sz w:val="24"/>
        </w:rPr>
        <w:drawing>
          <wp:inline distT="0" distB="0" distL="0" distR="0" wp14:anchorId="3187828E" wp14:editId="36A83D9B">
            <wp:extent cx="5727700" cy="1924050"/>
            <wp:effectExtent l="0" t="0" r="0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3FA8D" w14:textId="7E9DCCF4" w:rsidR="00A31875" w:rsidRPr="00E81F2C" w:rsidRDefault="00C13A6B" w:rsidP="00DA36A6">
      <w:pPr>
        <w:rPr>
          <w:rFonts w:ascii="Times New Roman" w:hAnsi="Times New Roman" w:cs="Times New Roman"/>
          <w:bCs/>
          <w:sz w:val="24"/>
        </w:rPr>
      </w:pPr>
      <w:bookmarkStart w:id="7" w:name="_Hlk202694341"/>
      <w:bookmarkEnd w:id="5"/>
      <w:r w:rsidRPr="00E81F2C">
        <w:rPr>
          <w:rFonts w:ascii="Times New Roman" w:hAnsi="Times New Roman" w:cs="Times New Roman"/>
          <w:b/>
          <w:bCs/>
          <w:sz w:val="24"/>
        </w:rPr>
        <w:t>Figure S</w:t>
      </w:r>
      <w:r w:rsidR="00FD151B" w:rsidRPr="00E81F2C">
        <w:rPr>
          <w:rFonts w:ascii="Times New Roman" w:hAnsi="Times New Roman" w:cs="Times New Roman" w:hint="eastAsia"/>
          <w:b/>
          <w:bCs/>
          <w:sz w:val="24"/>
        </w:rPr>
        <w:t>7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. </w:t>
      </w:r>
      <w:r w:rsidR="00DA36A6" w:rsidRPr="00E81F2C">
        <w:rPr>
          <w:rFonts w:ascii="Times New Roman" w:hAnsi="Times New Roman" w:cs="Times New Roman"/>
          <w:b/>
          <w:bCs/>
          <w:sz w:val="24"/>
        </w:rPr>
        <w:t xml:space="preserve">Antibody-dependent cellular cytotoxicity (ADCC) of 1F-NKs and </w:t>
      </w:r>
      <w:proofErr w:type="spellStart"/>
      <w:r w:rsidR="00DA36A6" w:rsidRPr="00E81F2C">
        <w:rPr>
          <w:rFonts w:ascii="Times New Roman" w:hAnsi="Times New Roman" w:cs="Times New Roman"/>
          <w:b/>
          <w:bCs/>
          <w:sz w:val="24"/>
        </w:rPr>
        <w:t>pNKs</w:t>
      </w:r>
      <w:proofErr w:type="spellEnd"/>
      <w:r w:rsidR="00DA36A6" w:rsidRPr="00E81F2C">
        <w:rPr>
          <w:rFonts w:ascii="Times New Roman" w:hAnsi="Times New Roman" w:cs="Times New Roman"/>
          <w:b/>
          <w:bCs/>
          <w:sz w:val="24"/>
        </w:rPr>
        <w:t xml:space="preserve">. (A) </w:t>
      </w:r>
      <w:r w:rsidR="00DA36A6" w:rsidRPr="00E81F2C">
        <w:rPr>
          <w:rFonts w:ascii="Times New Roman" w:hAnsi="Times New Roman" w:cs="Times New Roman"/>
          <w:bCs/>
          <w:sz w:val="24"/>
        </w:rPr>
        <w:t xml:space="preserve">Surface mesothelin (MSLN) expression in PDAC cell lines (Capan-1, AsPC-1, and PANC-1) </w:t>
      </w:r>
      <w:r w:rsidR="00A31875" w:rsidRPr="00E81F2C">
        <w:rPr>
          <w:rFonts w:ascii="Times New Roman" w:hAnsi="Times New Roman" w:cs="Times New Roman"/>
          <w:bCs/>
          <w:sz w:val="24"/>
        </w:rPr>
        <w:t>as measured by</w:t>
      </w:r>
      <w:r w:rsidR="00DA36A6" w:rsidRPr="00E81F2C">
        <w:rPr>
          <w:rFonts w:ascii="Times New Roman" w:hAnsi="Times New Roman" w:cs="Times New Roman"/>
          <w:bCs/>
          <w:sz w:val="24"/>
        </w:rPr>
        <w:t xml:space="preserve"> flow cytometry. Data </w:t>
      </w:r>
      <w:r w:rsidR="00A31875" w:rsidRPr="00E81F2C">
        <w:rPr>
          <w:rFonts w:ascii="Times New Roman" w:hAnsi="Times New Roman" w:cs="Times New Roman"/>
          <w:bCs/>
          <w:sz w:val="24"/>
        </w:rPr>
        <w:t>are presented as</w:t>
      </w:r>
      <w:r w:rsidR="00DA36A6" w:rsidRPr="00E81F2C">
        <w:rPr>
          <w:rFonts w:ascii="Times New Roman" w:hAnsi="Times New Roman" w:cs="Times New Roman"/>
          <w:bCs/>
          <w:sz w:val="24"/>
        </w:rPr>
        <w:t xml:space="preserve"> MFI ± SD (n = 3). Two-tailed Student’s t-test; </w:t>
      </w:r>
      <w:r w:rsidR="00F56044" w:rsidRPr="00E81F2C">
        <w:rPr>
          <w:rFonts w:ascii="Times New Roman" w:hAnsi="Times New Roman" w:cs="Times New Roman"/>
          <w:bCs/>
          <w:i/>
          <w:sz w:val="24"/>
        </w:rPr>
        <w:t>*P</w:t>
      </w:r>
      <w:r w:rsidR="00DA36A6" w:rsidRPr="00E81F2C">
        <w:rPr>
          <w:rFonts w:ascii="Times New Roman" w:hAnsi="Times New Roman" w:cs="Times New Roman"/>
          <w:bCs/>
          <w:sz w:val="24"/>
        </w:rPr>
        <w:t xml:space="preserve"> &lt; 0.001 </w:t>
      </w:r>
      <w:r w:rsidR="00DA36A6" w:rsidRPr="00E81F2C">
        <w:rPr>
          <w:rFonts w:ascii="Times New Roman" w:hAnsi="Times New Roman" w:cs="Times New Roman"/>
          <w:bCs/>
          <w:i/>
          <w:sz w:val="24"/>
        </w:rPr>
        <w:t>vs</w:t>
      </w:r>
      <w:r w:rsidR="00DA36A6" w:rsidRPr="00E81F2C">
        <w:rPr>
          <w:rFonts w:ascii="Times New Roman" w:hAnsi="Times New Roman" w:cs="Times New Roman"/>
          <w:bCs/>
          <w:sz w:val="24"/>
        </w:rPr>
        <w:t xml:space="preserve"> isotype control. </w:t>
      </w:r>
      <w:r w:rsidR="00DA36A6" w:rsidRPr="00E81F2C">
        <w:rPr>
          <w:rFonts w:ascii="Times New Roman" w:hAnsi="Times New Roman" w:cs="Times New Roman"/>
          <w:b/>
          <w:bCs/>
          <w:sz w:val="24"/>
        </w:rPr>
        <w:t xml:space="preserve">(B) </w:t>
      </w:r>
      <w:r w:rsidR="00A31875" w:rsidRPr="00E81F2C">
        <w:rPr>
          <w:rFonts w:ascii="Times New Roman" w:hAnsi="Times New Roman" w:cs="Times New Roman"/>
          <w:bCs/>
          <w:sz w:val="24"/>
        </w:rPr>
        <w:t>ADCC assays performed by co-culturing MSLN-high (PANC-1</w:t>
      </w:r>
      <w:r w:rsidR="006A184E" w:rsidRPr="00E81F2C">
        <w:rPr>
          <w:rFonts w:ascii="Times New Roman" w:hAnsi="Times New Roman" w:cs="Times New Roman"/>
          <w:bCs/>
          <w:sz w:val="24"/>
        </w:rPr>
        <w:t xml:space="preserve"> and</w:t>
      </w:r>
      <w:r w:rsidR="00A31875" w:rsidRPr="00E81F2C">
        <w:rPr>
          <w:rFonts w:ascii="Times New Roman" w:hAnsi="Times New Roman" w:cs="Times New Roman"/>
          <w:bCs/>
          <w:sz w:val="24"/>
        </w:rPr>
        <w:t xml:space="preserve"> AsPC-1) and MSLN-low (Capan-1) PDAC cells with 1F-NKs or </w:t>
      </w:r>
      <w:proofErr w:type="spellStart"/>
      <w:r w:rsidR="00A31875" w:rsidRPr="00E81F2C">
        <w:rPr>
          <w:rFonts w:ascii="Times New Roman" w:hAnsi="Times New Roman" w:cs="Times New Roman"/>
          <w:bCs/>
          <w:sz w:val="24"/>
        </w:rPr>
        <w:t>pNKs</w:t>
      </w:r>
      <w:proofErr w:type="spellEnd"/>
      <w:r w:rsidR="00A31875" w:rsidRPr="00E81F2C">
        <w:rPr>
          <w:rFonts w:ascii="Times New Roman" w:hAnsi="Times New Roman" w:cs="Times New Roman"/>
          <w:bCs/>
          <w:sz w:val="24"/>
        </w:rPr>
        <w:t xml:space="preserve"> in the presence of the anti-MSLN antibody (</w:t>
      </w:r>
      <w:proofErr w:type="spellStart"/>
      <w:r w:rsidR="00A31875" w:rsidRPr="00E81F2C">
        <w:rPr>
          <w:rFonts w:ascii="Times New Roman" w:hAnsi="Times New Roman" w:cs="Times New Roman"/>
          <w:bCs/>
          <w:sz w:val="24"/>
        </w:rPr>
        <w:t>Misitatug</w:t>
      </w:r>
      <w:proofErr w:type="spellEnd"/>
      <w:r w:rsidR="00A31875" w:rsidRPr="00E81F2C">
        <w:rPr>
          <w:rFonts w:ascii="Times New Roman" w:hAnsi="Times New Roman" w:cs="Times New Roman"/>
          <w:bCs/>
          <w:sz w:val="24"/>
        </w:rPr>
        <w:t xml:space="preserve">). </w:t>
      </w:r>
      <w:proofErr w:type="spellStart"/>
      <w:r w:rsidR="00A31875" w:rsidRPr="00E81F2C">
        <w:rPr>
          <w:rFonts w:ascii="Times New Roman" w:hAnsi="Times New Roman" w:cs="Times New Roman"/>
          <w:bCs/>
          <w:sz w:val="24"/>
        </w:rPr>
        <w:t>Calcein</w:t>
      </w:r>
      <w:proofErr w:type="spellEnd"/>
      <w:r w:rsidR="00A31875" w:rsidRPr="00E81F2C">
        <w:rPr>
          <w:rFonts w:ascii="Times New Roman" w:hAnsi="Times New Roman" w:cs="Times New Roman"/>
          <w:bCs/>
          <w:sz w:val="24"/>
        </w:rPr>
        <w:t xml:space="preserve">-AM–based cytotoxicity assays were conducted for 4 h at an E:T ratio of 1:1. Data are shown as mean ± SD (n = 3). Two-tailed Student’s t-test; </w:t>
      </w:r>
      <w:r w:rsidR="00F56044" w:rsidRPr="00E81F2C">
        <w:rPr>
          <w:rFonts w:ascii="Times New Roman" w:hAnsi="Times New Roman" w:cs="Times New Roman"/>
          <w:bCs/>
          <w:i/>
          <w:sz w:val="24"/>
        </w:rPr>
        <w:t>*P</w:t>
      </w:r>
      <w:r w:rsidR="00A31875" w:rsidRPr="00E81F2C">
        <w:rPr>
          <w:rFonts w:ascii="Times New Roman" w:hAnsi="Times New Roman" w:cs="Times New Roman"/>
          <w:bCs/>
          <w:sz w:val="24"/>
        </w:rPr>
        <w:t xml:space="preserve"> &lt; 0.001 </w:t>
      </w:r>
      <w:r w:rsidR="00A31875" w:rsidRPr="00E81F2C">
        <w:rPr>
          <w:rFonts w:ascii="Times New Roman" w:hAnsi="Times New Roman" w:cs="Times New Roman"/>
          <w:bCs/>
          <w:i/>
          <w:sz w:val="24"/>
        </w:rPr>
        <w:t>vs</w:t>
      </w:r>
      <w:r w:rsidR="00A31875" w:rsidRPr="00E81F2C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A31875" w:rsidRPr="00E81F2C">
        <w:rPr>
          <w:rFonts w:ascii="Times New Roman" w:hAnsi="Times New Roman" w:cs="Times New Roman"/>
          <w:bCs/>
          <w:sz w:val="24"/>
        </w:rPr>
        <w:t>pNKs</w:t>
      </w:r>
      <w:proofErr w:type="spellEnd"/>
      <w:r w:rsidR="00A31875" w:rsidRPr="00E81F2C">
        <w:rPr>
          <w:rFonts w:ascii="Times New Roman" w:hAnsi="Times New Roman" w:cs="Times New Roman"/>
          <w:bCs/>
          <w:sz w:val="24"/>
        </w:rPr>
        <w:t>.</w:t>
      </w:r>
    </w:p>
    <w:p w14:paraId="514F634D" w14:textId="6FAB79D9" w:rsidR="00E10884" w:rsidRPr="00E81F2C" w:rsidRDefault="000511DC" w:rsidP="00DA36A6">
      <w:pPr>
        <w:rPr>
          <w:rFonts w:ascii="Times New Roman" w:hAnsi="Times New Roman" w:cs="Times New Roman"/>
          <w:bCs/>
          <w:sz w:val="24"/>
        </w:rPr>
      </w:pPr>
      <w:r w:rsidRPr="00E81F2C">
        <w:rPr>
          <w:noProof/>
        </w:rPr>
        <w:lastRenderedPageBreak/>
        <w:drawing>
          <wp:inline distT="0" distB="0" distL="0" distR="0" wp14:anchorId="263A8C09" wp14:editId="3211CB28">
            <wp:extent cx="4083050" cy="4978400"/>
            <wp:effectExtent l="0" t="0" r="0" b="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0" cy="49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FEB1B" w14:textId="77403312" w:rsidR="00C13A6B" w:rsidRPr="00E81F2C" w:rsidRDefault="00C13A6B" w:rsidP="00A31875">
      <w:pPr>
        <w:rPr>
          <w:rFonts w:ascii="Times New Roman" w:hAnsi="Times New Roman" w:cs="Times New Roman"/>
          <w:bCs/>
          <w:sz w:val="24"/>
        </w:rPr>
      </w:pPr>
      <w:bookmarkStart w:id="8" w:name="_Hlk202706094"/>
      <w:bookmarkStart w:id="9" w:name="_Hlk202694702"/>
      <w:bookmarkEnd w:id="7"/>
      <w:r w:rsidRPr="00E81F2C">
        <w:rPr>
          <w:rFonts w:ascii="Times New Roman" w:hAnsi="Times New Roman" w:cs="Times New Roman"/>
          <w:b/>
          <w:bCs/>
          <w:sz w:val="24"/>
        </w:rPr>
        <w:t>Figure S</w:t>
      </w:r>
      <w:r w:rsidR="00FD151B" w:rsidRPr="00E81F2C">
        <w:rPr>
          <w:rFonts w:ascii="Times New Roman" w:hAnsi="Times New Roman" w:cs="Times New Roman" w:hint="eastAsia"/>
          <w:b/>
          <w:bCs/>
          <w:sz w:val="24"/>
        </w:rPr>
        <w:t>8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. </w:t>
      </w:r>
      <w:r w:rsidR="00A31875" w:rsidRPr="00E81F2C">
        <w:rPr>
          <w:rFonts w:ascii="Times New Roman" w:hAnsi="Times New Roman" w:cs="Times New Roman"/>
          <w:b/>
          <w:bCs/>
          <w:sz w:val="24"/>
        </w:rPr>
        <w:t xml:space="preserve">Functional role of NKG2D signaling in 1F-NK cytotoxicity. </w:t>
      </w:r>
      <w:r w:rsidR="00DA36A6" w:rsidRPr="00E81F2C">
        <w:rPr>
          <w:rFonts w:ascii="Times New Roman" w:hAnsi="Times New Roman" w:cs="Times New Roman"/>
          <w:b/>
          <w:bCs/>
          <w:sz w:val="24"/>
        </w:rPr>
        <w:t xml:space="preserve">(A–D) </w:t>
      </w:r>
      <w:r w:rsidR="00A31875" w:rsidRPr="00E81F2C">
        <w:rPr>
          <w:rFonts w:ascii="Times New Roman" w:hAnsi="Times New Roman" w:cs="Times New Roman"/>
          <w:bCs/>
          <w:sz w:val="24"/>
        </w:rPr>
        <w:t>Raw (</w:t>
      </w:r>
      <w:r w:rsidR="00DA36A6" w:rsidRPr="00E81F2C">
        <w:rPr>
          <w:rFonts w:ascii="Times New Roman" w:hAnsi="Times New Roman" w:cs="Times New Roman"/>
          <w:bCs/>
          <w:sz w:val="24"/>
        </w:rPr>
        <w:t>non-normalized</w:t>
      </w:r>
      <w:r w:rsidR="00A31875" w:rsidRPr="00E81F2C">
        <w:rPr>
          <w:rFonts w:ascii="Times New Roman" w:hAnsi="Times New Roman" w:cs="Times New Roman"/>
          <w:bCs/>
          <w:sz w:val="24"/>
        </w:rPr>
        <w:t>)</w:t>
      </w:r>
      <w:r w:rsidR="00DA36A6" w:rsidRPr="00E81F2C">
        <w:rPr>
          <w:rFonts w:ascii="Times New Roman" w:hAnsi="Times New Roman" w:cs="Times New Roman"/>
          <w:bCs/>
          <w:sz w:val="24"/>
        </w:rPr>
        <w:t xml:space="preserve"> values corresponding to </w:t>
      </w:r>
      <w:r w:rsidR="00A31875" w:rsidRPr="00E81F2C">
        <w:rPr>
          <w:rFonts w:ascii="Times New Roman" w:hAnsi="Times New Roman" w:cs="Times New Roman"/>
          <w:bCs/>
          <w:sz w:val="24"/>
        </w:rPr>
        <w:t>results shown in</w:t>
      </w:r>
      <w:r w:rsidR="00DA36A6" w:rsidRPr="00E81F2C">
        <w:rPr>
          <w:rFonts w:ascii="Times New Roman" w:hAnsi="Times New Roman" w:cs="Times New Roman"/>
          <w:bCs/>
          <w:sz w:val="24"/>
        </w:rPr>
        <w:t xml:space="preserve"> Fig. 3</w:t>
      </w:r>
      <w:r w:rsidR="00A31875" w:rsidRPr="00E81F2C">
        <w:rPr>
          <w:rFonts w:ascii="Times New Roman" w:hAnsi="Times New Roman" w:cs="Times New Roman"/>
          <w:bCs/>
          <w:sz w:val="24"/>
        </w:rPr>
        <w:t xml:space="preserve">. </w:t>
      </w:r>
      <w:r w:rsidR="00A31875" w:rsidRPr="00E81F2C">
        <w:rPr>
          <w:rFonts w:ascii="Times New Roman" w:hAnsi="Times New Roman" w:cs="Times New Roman"/>
          <w:b/>
          <w:bCs/>
          <w:sz w:val="24"/>
        </w:rPr>
        <w:t>(A)</w:t>
      </w:r>
      <w:r w:rsidR="00DA36A6" w:rsidRPr="00E81F2C">
        <w:rPr>
          <w:rFonts w:ascii="Times New Roman" w:hAnsi="Times New Roman" w:cs="Times New Roman"/>
          <w:bCs/>
          <w:sz w:val="24"/>
        </w:rPr>
        <w:t xml:space="preserve"> </w:t>
      </w:r>
      <w:r w:rsidR="00A31875" w:rsidRPr="00E81F2C">
        <w:rPr>
          <w:rFonts w:ascii="Times New Roman" w:hAnsi="Times New Roman" w:cs="Times New Roman"/>
          <w:bCs/>
          <w:sz w:val="24"/>
        </w:rPr>
        <w:t>CD107a degranulation assay (related to Fig. 3D).</w:t>
      </w:r>
      <w:r w:rsidR="007C3539" w:rsidRPr="00E81F2C">
        <w:rPr>
          <w:rFonts w:ascii="Times New Roman" w:hAnsi="Times New Roman" w:cs="Times New Roman"/>
          <w:bCs/>
          <w:sz w:val="24"/>
        </w:rPr>
        <w:t xml:space="preserve"> </w:t>
      </w:r>
      <w:r w:rsidR="00A31875" w:rsidRPr="00E81F2C">
        <w:rPr>
          <w:rFonts w:ascii="Times New Roman" w:hAnsi="Times New Roman" w:cs="Times New Roman"/>
          <w:b/>
          <w:bCs/>
          <w:sz w:val="24"/>
        </w:rPr>
        <w:t>(B)</w:t>
      </w:r>
      <w:r w:rsidR="00A31875" w:rsidRPr="00E81F2C">
        <w:rPr>
          <w:rFonts w:ascii="Times New Roman" w:hAnsi="Times New Roman" w:cs="Times New Roman"/>
          <w:bCs/>
          <w:sz w:val="24"/>
        </w:rPr>
        <w:t xml:space="preserve"> Cytotoxicity assay (related to Fig. 3E).</w:t>
      </w:r>
      <w:r w:rsidR="007C3539" w:rsidRPr="00E81F2C">
        <w:rPr>
          <w:rFonts w:ascii="Times New Roman" w:hAnsi="Times New Roman" w:cs="Times New Roman"/>
          <w:bCs/>
          <w:sz w:val="24"/>
        </w:rPr>
        <w:t xml:space="preserve"> </w:t>
      </w:r>
      <w:r w:rsidR="00A31875" w:rsidRPr="00E81F2C">
        <w:rPr>
          <w:rFonts w:ascii="Times New Roman" w:hAnsi="Times New Roman" w:cs="Times New Roman"/>
          <w:b/>
          <w:bCs/>
          <w:sz w:val="24"/>
        </w:rPr>
        <w:t>(C)</w:t>
      </w:r>
      <w:r w:rsidR="00A31875" w:rsidRPr="00E81F2C">
        <w:rPr>
          <w:rFonts w:ascii="Times New Roman" w:hAnsi="Times New Roman" w:cs="Times New Roman"/>
          <w:bCs/>
          <w:sz w:val="24"/>
        </w:rPr>
        <w:t xml:space="preserve"> Tumor cell adhesion after NK cell co-culture (related to Fig. 3I).</w:t>
      </w:r>
      <w:r w:rsidR="007C3539" w:rsidRPr="00E81F2C">
        <w:rPr>
          <w:rFonts w:ascii="Times New Roman" w:hAnsi="Times New Roman" w:cs="Times New Roman"/>
          <w:bCs/>
          <w:sz w:val="24"/>
        </w:rPr>
        <w:t xml:space="preserve"> </w:t>
      </w:r>
      <w:r w:rsidR="00A31875" w:rsidRPr="00E81F2C">
        <w:rPr>
          <w:rFonts w:ascii="Times New Roman" w:hAnsi="Times New Roman" w:cs="Times New Roman"/>
          <w:b/>
          <w:bCs/>
          <w:sz w:val="24"/>
        </w:rPr>
        <w:t>(D)</w:t>
      </w:r>
      <w:r w:rsidR="00A31875" w:rsidRPr="00E81F2C">
        <w:rPr>
          <w:rFonts w:ascii="Times New Roman" w:hAnsi="Times New Roman" w:cs="Times New Roman"/>
          <w:bCs/>
          <w:sz w:val="24"/>
        </w:rPr>
        <w:t xml:space="preserve"> Flow cytometric analysis of MICA/B surface expression (related to Fig. 3J). Data represent mean ± SD (n = 3).</w:t>
      </w:r>
      <w:r w:rsidR="007C3539" w:rsidRPr="00E81F2C">
        <w:rPr>
          <w:rFonts w:ascii="Times New Roman" w:hAnsi="Times New Roman" w:cs="Times New Roman"/>
          <w:bCs/>
          <w:sz w:val="24"/>
        </w:rPr>
        <w:t xml:space="preserve"> </w:t>
      </w:r>
      <w:bookmarkEnd w:id="8"/>
    </w:p>
    <w:p w14:paraId="49589058" w14:textId="4B8E1F41" w:rsidR="00E10884" w:rsidRPr="00E81F2C" w:rsidRDefault="000511DC" w:rsidP="00A31875">
      <w:pPr>
        <w:rPr>
          <w:rFonts w:ascii="Times New Roman" w:hAnsi="Times New Roman" w:cs="Times New Roman"/>
          <w:b/>
          <w:bCs/>
          <w:sz w:val="24"/>
        </w:rPr>
      </w:pPr>
      <w:r w:rsidRPr="00E81F2C">
        <w:rPr>
          <w:noProof/>
        </w:rPr>
        <w:lastRenderedPageBreak/>
        <w:drawing>
          <wp:inline distT="0" distB="0" distL="0" distR="0" wp14:anchorId="168BF0F2" wp14:editId="03D606D2">
            <wp:extent cx="5731510" cy="4897274"/>
            <wp:effectExtent l="0" t="0" r="254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97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9"/>
    <w:p w14:paraId="482B5CA0" w14:textId="54EB474A" w:rsidR="007C3539" w:rsidRPr="00E81F2C" w:rsidRDefault="00C13A6B" w:rsidP="007C3539">
      <w:pPr>
        <w:rPr>
          <w:rFonts w:ascii="Times New Roman" w:hAnsi="Times New Roman" w:cs="Times New Roman"/>
          <w:bCs/>
          <w:sz w:val="24"/>
        </w:rPr>
      </w:pPr>
      <w:r w:rsidRPr="00E81F2C">
        <w:rPr>
          <w:rFonts w:ascii="Times New Roman" w:hAnsi="Times New Roman" w:cs="Times New Roman"/>
          <w:b/>
          <w:bCs/>
          <w:sz w:val="24"/>
        </w:rPr>
        <w:t>Figure S</w:t>
      </w:r>
      <w:r w:rsidR="00FD151B" w:rsidRPr="00E81F2C">
        <w:rPr>
          <w:rFonts w:ascii="Times New Roman" w:hAnsi="Times New Roman" w:cs="Times New Roman" w:hint="eastAsia"/>
          <w:b/>
          <w:bCs/>
          <w:sz w:val="24"/>
        </w:rPr>
        <w:t>9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. </w:t>
      </w:r>
      <w:r w:rsidR="00650488" w:rsidRPr="00E81F2C">
        <w:rPr>
          <w:rFonts w:ascii="Times New Roman" w:hAnsi="Times New Roman" w:cs="Times New Roman"/>
          <w:b/>
          <w:bCs/>
          <w:sz w:val="24"/>
        </w:rPr>
        <w:t xml:space="preserve">RP6306 induces </w:t>
      </w:r>
      <w:r w:rsidR="007C3539" w:rsidRPr="00E81F2C">
        <w:rPr>
          <w:rFonts w:ascii="Times New Roman" w:hAnsi="Times New Roman" w:cs="Times New Roman"/>
          <w:b/>
          <w:bCs/>
          <w:sz w:val="24"/>
        </w:rPr>
        <w:t xml:space="preserve">cytotoxicity and DNA damage in PDAC cells in a </w:t>
      </w:r>
      <w:r w:rsidR="00650488" w:rsidRPr="00E81F2C">
        <w:rPr>
          <w:rFonts w:ascii="Times New Roman" w:hAnsi="Times New Roman" w:cs="Times New Roman"/>
          <w:b/>
          <w:bCs/>
          <w:sz w:val="24"/>
        </w:rPr>
        <w:t>dose-dependent</w:t>
      </w:r>
      <w:r w:rsidR="007C3539" w:rsidRPr="00E81F2C">
        <w:rPr>
          <w:rFonts w:ascii="Times New Roman" w:hAnsi="Times New Roman" w:cs="Times New Roman"/>
          <w:b/>
          <w:bCs/>
          <w:sz w:val="24"/>
        </w:rPr>
        <w:t xml:space="preserve"> manner</w:t>
      </w:r>
      <w:r w:rsidR="00650488" w:rsidRPr="00E81F2C">
        <w:rPr>
          <w:rFonts w:ascii="Times New Roman" w:hAnsi="Times New Roman" w:cs="Times New Roman" w:hint="eastAsia"/>
          <w:b/>
          <w:bCs/>
          <w:sz w:val="24"/>
        </w:rPr>
        <w:t>.</w:t>
      </w:r>
      <w:r w:rsidR="00650488" w:rsidRPr="00E81F2C">
        <w:rPr>
          <w:rFonts w:ascii="Times New Roman" w:hAnsi="Times New Roman" w:cs="Times New Roman"/>
          <w:b/>
          <w:bCs/>
          <w:sz w:val="24"/>
        </w:rPr>
        <w:t xml:space="preserve"> (A</w:t>
      </w:r>
      <w:r w:rsidR="00902978" w:rsidRPr="00E81F2C">
        <w:rPr>
          <w:rFonts w:ascii="Times New Roman" w:hAnsi="Times New Roman" w:cs="Times New Roman" w:hint="eastAsia"/>
          <w:b/>
          <w:bCs/>
          <w:sz w:val="24"/>
        </w:rPr>
        <w:t>-B</w:t>
      </w:r>
      <w:r w:rsidR="00650488" w:rsidRPr="00E81F2C">
        <w:rPr>
          <w:rFonts w:ascii="Times New Roman" w:hAnsi="Times New Roman" w:cs="Times New Roman"/>
          <w:b/>
          <w:bCs/>
          <w:sz w:val="24"/>
        </w:rPr>
        <w:t xml:space="preserve">) </w:t>
      </w:r>
      <w:r w:rsidR="007C3539" w:rsidRPr="00E81F2C">
        <w:rPr>
          <w:rFonts w:ascii="Times New Roman" w:hAnsi="Times New Roman" w:cs="Times New Roman"/>
          <w:bCs/>
          <w:sz w:val="24"/>
        </w:rPr>
        <w:t xml:space="preserve">Effects of PKMYT1 inhibition using RP6306 (PKMYT1i) on apoptosis and viability in PDAC cell lines (CFPAC-1, MIAPaCa-2, and PANC-1). Cells were treated for 48 h and analyzed by flow cytometry using an apoptosis detection kit. DMSO-treated cells served as controls. </w:t>
      </w:r>
      <w:r w:rsidR="007C3539" w:rsidRPr="00E81F2C">
        <w:rPr>
          <w:rFonts w:ascii="Times New Roman" w:hAnsi="Times New Roman" w:cs="Times New Roman"/>
          <w:b/>
          <w:bCs/>
          <w:sz w:val="24"/>
        </w:rPr>
        <w:t>(C)</w:t>
      </w:r>
      <w:r w:rsidR="007C3539" w:rsidRPr="00E81F2C">
        <w:rPr>
          <w:rFonts w:ascii="Times New Roman" w:hAnsi="Times New Roman" w:cs="Times New Roman"/>
          <w:bCs/>
          <w:sz w:val="24"/>
        </w:rPr>
        <w:t xml:space="preserve"> Immunofluorescence images showing γ-H2AX foci formation in PDAC cells following RP6306 treatment. Nuclei were counterstained with DAPI (blue). </w:t>
      </w:r>
      <w:r w:rsidR="007C3539" w:rsidRPr="00E81F2C">
        <w:rPr>
          <w:rFonts w:ascii="Times New Roman" w:hAnsi="Times New Roman" w:cs="Times New Roman"/>
          <w:b/>
          <w:bCs/>
          <w:sz w:val="24"/>
        </w:rPr>
        <w:t>(D)</w:t>
      </w:r>
      <w:r w:rsidR="007C3539" w:rsidRPr="00E81F2C">
        <w:rPr>
          <w:rFonts w:ascii="Times New Roman" w:hAnsi="Times New Roman" w:cs="Times New Roman"/>
          <w:bCs/>
          <w:sz w:val="24"/>
        </w:rPr>
        <w:t xml:space="preserve"> Quantification of γ-H2AX foci </w:t>
      </w:r>
      <w:r w:rsidR="007C3539" w:rsidRPr="00E81F2C">
        <w:rPr>
          <w:rFonts w:ascii="Times New Roman" w:hAnsi="Times New Roman" w:cs="Times New Roman"/>
          <w:bCs/>
          <w:i/>
          <w:sz w:val="24"/>
        </w:rPr>
        <w:t>per</w:t>
      </w:r>
      <w:r w:rsidR="007C3539" w:rsidRPr="00E81F2C">
        <w:rPr>
          <w:rFonts w:ascii="Times New Roman" w:hAnsi="Times New Roman" w:cs="Times New Roman"/>
          <w:bCs/>
          <w:sz w:val="24"/>
        </w:rPr>
        <w:t xml:space="preserve"> nucleus. At least 100 nuclei were analyzed </w:t>
      </w:r>
      <w:r w:rsidR="007C3539" w:rsidRPr="00E81F2C">
        <w:rPr>
          <w:rFonts w:ascii="Times New Roman" w:hAnsi="Times New Roman" w:cs="Times New Roman"/>
          <w:bCs/>
          <w:i/>
          <w:sz w:val="24"/>
        </w:rPr>
        <w:t>per</w:t>
      </w:r>
      <w:r w:rsidR="007C3539" w:rsidRPr="00E81F2C">
        <w:rPr>
          <w:rFonts w:ascii="Times New Roman" w:hAnsi="Times New Roman" w:cs="Times New Roman"/>
          <w:bCs/>
          <w:sz w:val="24"/>
        </w:rPr>
        <w:t xml:space="preserve"> condition. Data are shown as mean ± SD (n = 3). Two-tailed Student’s t-test; </w:t>
      </w:r>
      <w:r w:rsidR="00F56044" w:rsidRPr="00E81F2C">
        <w:rPr>
          <w:rFonts w:ascii="Times New Roman" w:hAnsi="Times New Roman" w:cs="Times New Roman"/>
          <w:bCs/>
          <w:i/>
          <w:sz w:val="24"/>
        </w:rPr>
        <w:t>*P</w:t>
      </w:r>
      <w:r w:rsidR="007C3539" w:rsidRPr="00E81F2C">
        <w:rPr>
          <w:rFonts w:ascii="Times New Roman" w:hAnsi="Times New Roman" w:cs="Times New Roman"/>
          <w:bCs/>
          <w:sz w:val="24"/>
        </w:rPr>
        <w:t xml:space="preserve"> &lt; 0.001 </w:t>
      </w:r>
      <w:r w:rsidR="007C3539" w:rsidRPr="00E81F2C">
        <w:rPr>
          <w:rFonts w:ascii="Times New Roman" w:hAnsi="Times New Roman" w:cs="Times New Roman"/>
          <w:bCs/>
          <w:i/>
          <w:sz w:val="24"/>
        </w:rPr>
        <w:t>vs</w:t>
      </w:r>
      <w:r w:rsidR="007C3539" w:rsidRPr="00E81F2C">
        <w:rPr>
          <w:rFonts w:ascii="Times New Roman" w:hAnsi="Times New Roman" w:cs="Times New Roman"/>
          <w:bCs/>
          <w:sz w:val="24"/>
        </w:rPr>
        <w:t xml:space="preserve"> control.</w:t>
      </w:r>
    </w:p>
    <w:p w14:paraId="1085E1B8" w14:textId="4EF77E2A" w:rsidR="00E10884" w:rsidRPr="00E81F2C" w:rsidRDefault="000511DC" w:rsidP="007C3539">
      <w:pPr>
        <w:rPr>
          <w:rFonts w:ascii="Times New Roman" w:hAnsi="Times New Roman" w:cs="Times New Roman"/>
          <w:bCs/>
          <w:sz w:val="24"/>
        </w:rPr>
      </w:pPr>
      <w:r w:rsidRPr="00E81F2C">
        <w:rPr>
          <w:noProof/>
        </w:rPr>
        <w:lastRenderedPageBreak/>
        <w:drawing>
          <wp:inline distT="0" distB="0" distL="0" distR="0" wp14:anchorId="04A8F316" wp14:editId="0C986F6E">
            <wp:extent cx="3752850" cy="3644900"/>
            <wp:effectExtent l="0" t="0" r="0" b="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364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D3CAB" w14:textId="54F15791" w:rsidR="00FF33FD" w:rsidRPr="00E81F2C" w:rsidRDefault="00C13A6B" w:rsidP="00650488">
      <w:pPr>
        <w:rPr>
          <w:rFonts w:ascii="Times New Roman" w:hAnsi="Times New Roman" w:cs="Times New Roman"/>
          <w:bCs/>
          <w:sz w:val="24"/>
        </w:rPr>
      </w:pPr>
      <w:r w:rsidRPr="00E81F2C">
        <w:rPr>
          <w:rFonts w:ascii="Times New Roman" w:hAnsi="Times New Roman" w:cs="Times New Roman"/>
          <w:b/>
          <w:bCs/>
          <w:sz w:val="24"/>
        </w:rPr>
        <w:t>Figure S</w:t>
      </w:r>
      <w:r w:rsidR="00FD151B" w:rsidRPr="00E81F2C">
        <w:rPr>
          <w:rFonts w:ascii="Times New Roman" w:hAnsi="Times New Roman" w:cs="Times New Roman" w:hint="eastAsia"/>
          <w:b/>
          <w:bCs/>
          <w:sz w:val="24"/>
        </w:rPr>
        <w:t>10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. </w:t>
      </w:r>
      <w:r w:rsidR="00650488" w:rsidRPr="00E81F2C">
        <w:rPr>
          <w:rFonts w:ascii="Times New Roman" w:hAnsi="Times New Roman" w:cs="Times New Roman"/>
          <w:b/>
          <w:bCs/>
          <w:sz w:val="24"/>
        </w:rPr>
        <w:t xml:space="preserve">PKMYT1 inhibition enhances MSLN-1F-NK-mediated cytotoxicity. A) </w:t>
      </w:r>
      <w:r w:rsidR="00650488" w:rsidRPr="00E81F2C">
        <w:rPr>
          <w:rFonts w:ascii="Times New Roman" w:hAnsi="Times New Roman" w:cs="Times New Roman"/>
          <w:bCs/>
          <w:sz w:val="24"/>
        </w:rPr>
        <w:t>Dose</w:t>
      </w:r>
      <w:r w:rsidR="00FF33FD" w:rsidRPr="00E81F2C">
        <w:rPr>
          <w:rFonts w:ascii="Times New Roman" w:hAnsi="Times New Roman" w:cs="Times New Roman"/>
          <w:bCs/>
          <w:sz w:val="24"/>
        </w:rPr>
        <w:t>-</w:t>
      </w:r>
      <w:r w:rsidR="00650488" w:rsidRPr="00E81F2C">
        <w:rPr>
          <w:rFonts w:ascii="Times New Roman" w:hAnsi="Times New Roman" w:cs="Times New Roman"/>
          <w:bCs/>
          <w:sz w:val="24"/>
        </w:rPr>
        <w:t>dependent enhancement of NK cytotoxicity by PKMYT1i. PANC-1 cells were pretreated with DMSO or increasing doses of PKMYT1i (RP6306) for 48 h and then co-cultured with MSLN</w:t>
      </w:r>
      <w:r w:rsidR="00FF33FD" w:rsidRPr="00E81F2C">
        <w:rPr>
          <w:rFonts w:ascii="Times New Roman" w:hAnsi="Times New Roman" w:cs="Times New Roman"/>
          <w:bCs/>
          <w:sz w:val="24"/>
        </w:rPr>
        <w:t>-</w:t>
      </w:r>
      <w:r w:rsidR="00650488" w:rsidRPr="00E81F2C">
        <w:rPr>
          <w:rFonts w:ascii="Times New Roman" w:hAnsi="Times New Roman" w:cs="Times New Roman"/>
          <w:bCs/>
          <w:sz w:val="24"/>
        </w:rPr>
        <w:t>1F-NKs (</w:t>
      </w:r>
      <w:proofErr w:type="gramStart"/>
      <w:r w:rsidR="00650488" w:rsidRPr="00E81F2C">
        <w:rPr>
          <w:rFonts w:ascii="Times New Roman" w:hAnsi="Times New Roman" w:cs="Times New Roman"/>
          <w:bCs/>
          <w:sz w:val="24"/>
        </w:rPr>
        <w:t>E:T</w:t>
      </w:r>
      <w:proofErr w:type="gramEnd"/>
      <w:r w:rsidR="00650488" w:rsidRPr="00E81F2C">
        <w:rPr>
          <w:rFonts w:ascii="Times New Roman" w:hAnsi="Times New Roman" w:cs="Times New Roman"/>
          <w:bCs/>
          <w:sz w:val="24"/>
        </w:rPr>
        <w:t xml:space="preserve"> = 1:1, 4 h).</w:t>
      </w:r>
      <w:r w:rsidR="00FF33FD" w:rsidRPr="00E81F2C">
        <w:rPr>
          <w:rFonts w:ascii="Times New Roman" w:hAnsi="Times New Roman" w:cs="Times New Roman"/>
          <w:bCs/>
          <w:sz w:val="24"/>
        </w:rPr>
        <w:t xml:space="preserve"> </w:t>
      </w:r>
      <w:r w:rsidR="00650488" w:rsidRPr="00E81F2C">
        <w:rPr>
          <w:rFonts w:ascii="Times New Roman" w:hAnsi="Times New Roman" w:cs="Times New Roman"/>
          <w:b/>
          <w:bCs/>
          <w:sz w:val="24"/>
        </w:rPr>
        <w:t xml:space="preserve">(B) </w:t>
      </w:r>
      <w:r w:rsidR="00650488" w:rsidRPr="00E81F2C">
        <w:rPr>
          <w:rFonts w:ascii="Times New Roman" w:hAnsi="Times New Roman" w:cs="Times New Roman"/>
          <w:bCs/>
          <w:sz w:val="24"/>
        </w:rPr>
        <w:t>Broad enhancement of NK cytot</w:t>
      </w:r>
      <w:r w:rsidR="00FF33FD" w:rsidRPr="00E81F2C">
        <w:rPr>
          <w:rFonts w:ascii="Times New Roman" w:hAnsi="Times New Roman" w:cs="Times New Roman"/>
          <w:bCs/>
          <w:sz w:val="24"/>
        </w:rPr>
        <w:t>oxicity across PDAC cell lines.</w:t>
      </w:r>
      <w:r w:rsidR="00FF33FD" w:rsidRPr="00E81F2C">
        <w:rPr>
          <w:rFonts w:ascii="Times New Roman" w:hAnsi="Times New Roman" w:cs="Times New Roman" w:hint="eastAsia"/>
          <w:bCs/>
          <w:sz w:val="24"/>
        </w:rPr>
        <w:t xml:space="preserve"> </w:t>
      </w:r>
      <w:r w:rsidR="00650488" w:rsidRPr="00E81F2C">
        <w:rPr>
          <w:rFonts w:ascii="Times New Roman" w:hAnsi="Times New Roman" w:cs="Times New Roman"/>
          <w:bCs/>
          <w:sz w:val="24"/>
        </w:rPr>
        <w:t>AsPC</w:t>
      </w:r>
      <w:r w:rsidR="00FF33FD" w:rsidRPr="00E81F2C">
        <w:rPr>
          <w:rFonts w:ascii="Times New Roman" w:hAnsi="Times New Roman" w:cs="Times New Roman"/>
          <w:bCs/>
          <w:sz w:val="24"/>
        </w:rPr>
        <w:t>-</w:t>
      </w:r>
      <w:r w:rsidR="00650488" w:rsidRPr="00E81F2C">
        <w:rPr>
          <w:rFonts w:ascii="Times New Roman" w:hAnsi="Times New Roman" w:cs="Times New Roman"/>
          <w:bCs/>
          <w:sz w:val="24"/>
        </w:rPr>
        <w:t>1, MIAPaCa</w:t>
      </w:r>
      <w:r w:rsidR="00FF33FD" w:rsidRPr="00E81F2C">
        <w:rPr>
          <w:rFonts w:ascii="Times New Roman" w:hAnsi="Times New Roman" w:cs="Times New Roman"/>
          <w:bCs/>
          <w:sz w:val="24"/>
        </w:rPr>
        <w:t>-</w:t>
      </w:r>
      <w:r w:rsidR="00650488" w:rsidRPr="00E81F2C">
        <w:rPr>
          <w:rFonts w:ascii="Times New Roman" w:hAnsi="Times New Roman" w:cs="Times New Roman"/>
          <w:bCs/>
          <w:sz w:val="24"/>
        </w:rPr>
        <w:t>2, and BxPC</w:t>
      </w:r>
      <w:r w:rsidR="00FF33FD" w:rsidRPr="00E81F2C">
        <w:rPr>
          <w:rFonts w:ascii="Times New Roman" w:hAnsi="Times New Roman" w:cs="Times New Roman"/>
          <w:bCs/>
          <w:sz w:val="24"/>
        </w:rPr>
        <w:t>-</w:t>
      </w:r>
      <w:r w:rsidR="00650488" w:rsidRPr="00E81F2C">
        <w:rPr>
          <w:rFonts w:ascii="Times New Roman" w:hAnsi="Times New Roman" w:cs="Times New Roman"/>
          <w:bCs/>
          <w:sz w:val="24"/>
        </w:rPr>
        <w:t>3 cells pretreated with PKMYT1i were co-cultured with MSLN-1F-NKs</w:t>
      </w:r>
      <w:r w:rsidR="00FF33FD" w:rsidRPr="00E81F2C">
        <w:rPr>
          <w:rFonts w:ascii="Times New Roman" w:hAnsi="Times New Roman" w:cs="Times New Roman"/>
          <w:bCs/>
          <w:sz w:val="24"/>
        </w:rPr>
        <w:t xml:space="preserve"> (</w:t>
      </w:r>
      <w:proofErr w:type="gramStart"/>
      <w:r w:rsidR="00FF33FD" w:rsidRPr="00E81F2C">
        <w:rPr>
          <w:rFonts w:ascii="Times New Roman" w:hAnsi="Times New Roman" w:cs="Times New Roman"/>
          <w:bCs/>
          <w:sz w:val="24"/>
        </w:rPr>
        <w:t>E:T</w:t>
      </w:r>
      <w:proofErr w:type="gramEnd"/>
      <w:r w:rsidR="00FF33FD" w:rsidRPr="00E81F2C">
        <w:rPr>
          <w:rFonts w:ascii="Times New Roman" w:hAnsi="Times New Roman" w:cs="Times New Roman"/>
          <w:bCs/>
          <w:sz w:val="24"/>
        </w:rPr>
        <w:t xml:space="preserve"> = 1:1, 4 h).</w:t>
      </w:r>
      <w:r w:rsidR="00650488" w:rsidRPr="00E81F2C">
        <w:rPr>
          <w:rFonts w:ascii="Times New Roman" w:hAnsi="Times New Roman" w:cs="Times New Roman"/>
          <w:bCs/>
          <w:sz w:val="24"/>
        </w:rPr>
        <w:t xml:space="preserve"> NK-mediated lysis was assessed by PI staining.</w:t>
      </w:r>
      <w:r w:rsidR="00FF33FD" w:rsidRPr="00E81F2C">
        <w:rPr>
          <w:rFonts w:ascii="Times New Roman" w:hAnsi="Times New Roman" w:cs="Times New Roman"/>
          <w:bCs/>
          <w:sz w:val="24"/>
        </w:rPr>
        <w:t xml:space="preserve"> </w:t>
      </w:r>
      <w:r w:rsidR="00650488" w:rsidRPr="00E81F2C">
        <w:rPr>
          <w:rFonts w:ascii="Times New Roman" w:hAnsi="Times New Roman" w:cs="Times New Roman"/>
          <w:bCs/>
          <w:sz w:val="24"/>
        </w:rPr>
        <w:t xml:space="preserve">Data are presented as mean ± SD (n = 3). </w:t>
      </w:r>
      <w:r w:rsidR="00F56044" w:rsidRPr="00E81F2C">
        <w:rPr>
          <w:rFonts w:ascii="Times New Roman" w:hAnsi="Times New Roman" w:cs="Times New Roman"/>
          <w:bCs/>
          <w:i/>
          <w:sz w:val="24"/>
        </w:rPr>
        <w:t>*P</w:t>
      </w:r>
      <w:r w:rsidR="00650488" w:rsidRPr="00E81F2C">
        <w:rPr>
          <w:rFonts w:ascii="Times New Roman" w:hAnsi="Times New Roman" w:cs="Times New Roman"/>
          <w:bCs/>
          <w:sz w:val="24"/>
        </w:rPr>
        <w:t xml:space="preserve"> &lt; 0.001 </w:t>
      </w:r>
      <w:r w:rsidR="00650488" w:rsidRPr="00E81F2C">
        <w:rPr>
          <w:rFonts w:ascii="Times New Roman" w:hAnsi="Times New Roman" w:cs="Times New Roman"/>
          <w:bCs/>
          <w:i/>
          <w:sz w:val="24"/>
        </w:rPr>
        <w:t>vs</w:t>
      </w:r>
      <w:r w:rsidR="00650488" w:rsidRPr="00E81F2C">
        <w:rPr>
          <w:rFonts w:ascii="Times New Roman" w:hAnsi="Times New Roman" w:cs="Times New Roman"/>
          <w:bCs/>
          <w:sz w:val="24"/>
        </w:rPr>
        <w:t xml:space="preserve"> control. </w:t>
      </w:r>
    </w:p>
    <w:p w14:paraId="227D5421" w14:textId="7909496C" w:rsidR="00E10884" w:rsidRPr="00E81F2C" w:rsidRDefault="000511DC" w:rsidP="00650488">
      <w:pPr>
        <w:rPr>
          <w:rFonts w:ascii="Times New Roman" w:hAnsi="Times New Roman" w:cs="Times New Roman"/>
          <w:bCs/>
          <w:sz w:val="24"/>
        </w:rPr>
      </w:pPr>
      <w:r w:rsidRPr="00E81F2C">
        <w:rPr>
          <w:noProof/>
        </w:rPr>
        <w:drawing>
          <wp:inline distT="0" distB="0" distL="0" distR="0" wp14:anchorId="3A10E81A" wp14:editId="154AFE45">
            <wp:extent cx="3676650" cy="3302000"/>
            <wp:effectExtent l="0" t="0" r="0" b="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3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D3E18" w14:textId="620179DF" w:rsidR="00DB088E" w:rsidRPr="00E81F2C" w:rsidRDefault="00C13A6B" w:rsidP="00DB088E">
      <w:pPr>
        <w:rPr>
          <w:rFonts w:ascii="Times New Roman" w:hAnsi="Times New Roman" w:cs="Times New Roman"/>
          <w:bCs/>
          <w:sz w:val="24"/>
        </w:rPr>
      </w:pPr>
      <w:bookmarkStart w:id="10" w:name="_Hlk202694909"/>
      <w:r w:rsidRPr="00E81F2C">
        <w:rPr>
          <w:rFonts w:ascii="Times New Roman" w:hAnsi="Times New Roman" w:cs="Times New Roman"/>
          <w:b/>
          <w:bCs/>
          <w:sz w:val="24"/>
        </w:rPr>
        <w:lastRenderedPageBreak/>
        <w:t>Figure S1</w:t>
      </w:r>
      <w:r w:rsidR="00FD151B" w:rsidRPr="00E81F2C">
        <w:rPr>
          <w:rFonts w:ascii="Times New Roman" w:hAnsi="Times New Roman" w:cs="Times New Roman" w:hint="eastAsia"/>
          <w:b/>
          <w:bCs/>
          <w:sz w:val="24"/>
        </w:rPr>
        <w:t>1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. </w:t>
      </w:r>
      <w:r w:rsidR="00FF33FD" w:rsidRPr="00E81F2C">
        <w:rPr>
          <w:rFonts w:ascii="Times New Roman" w:hAnsi="Times New Roman" w:cs="Times New Roman"/>
          <w:b/>
          <w:bCs/>
          <w:sz w:val="24"/>
        </w:rPr>
        <w:t>PKMYT1 knockdown enhances NK-mediated cytotoxicity against PDAC cells.</w:t>
      </w:r>
      <w:r w:rsidR="00DB088E" w:rsidRPr="00E81F2C">
        <w:rPr>
          <w:rFonts w:ascii="Times New Roman" w:hAnsi="Times New Roman" w:cs="Times New Roman"/>
          <w:b/>
          <w:bCs/>
          <w:sz w:val="24"/>
        </w:rPr>
        <w:t xml:space="preserve"> </w:t>
      </w:r>
      <w:r w:rsidR="00FF33FD" w:rsidRPr="00E81F2C">
        <w:rPr>
          <w:rFonts w:ascii="Times New Roman" w:hAnsi="Times New Roman" w:cs="Times New Roman"/>
          <w:b/>
          <w:bCs/>
          <w:sz w:val="24"/>
        </w:rPr>
        <w:t xml:space="preserve">(A) </w:t>
      </w:r>
      <w:r w:rsidR="00DB088E" w:rsidRPr="00E81F2C">
        <w:rPr>
          <w:rFonts w:ascii="Times New Roman" w:hAnsi="Times New Roman" w:cs="Times New Roman"/>
          <w:bCs/>
          <w:sz w:val="24"/>
        </w:rPr>
        <w:t xml:space="preserve">Validation of CRISPR/Cas9-mediated knockout (KO) of PKMYT1 using dual sgRNAs in MIAPaCa-2 and PANC-1 cells, confirmed by western blotting. (B) Cytolytic activity of 1F-NKs against wild-type (WT) and PKMYT1-deficient PDAC cells. 1F-NKs were co-cultured with WT or PKMYT1-KO PDAC cells at the indicated E:T ratios for 4 h. Cytotoxicity was measured by </w:t>
      </w:r>
      <w:proofErr w:type="spellStart"/>
      <w:r w:rsidR="00DB088E" w:rsidRPr="00E81F2C">
        <w:rPr>
          <w:rFonts w:ascii="Times New Roman" w:hAnsi="Times New Roman" w:cs="Times New Roman"/>
          <w:bCs/>
          <w:sz w:val="24"/>
        </w:rPr>
        <w:t>calcein</w:t>
      </w:r>
      <w:proofErr w:type="spellEnd"/>
      <w:r w:rsidR="00DB088E" w:rsidRPr="00E81F2C">
        <w:rPr>
          <w:rFonts w:ascii="Times New Roman" w:hAnsi="Times New Roman" w:cs="Times New Roman"/>
          <w:bCs/>
          <w:sz w:val="24"/>
        </w:rPr>
        <w:t xml:space="preserve">-release assay. Data represent mean ± SD (n = 3). Two-tailed Student’s t-test; </w:t>
      </w:r>
      <w:r w:rsidR="00F56044" w:rsidRPr="00E81F2C">
        <w:rPr>
          <w:rFonts w:ascii="Times New Roman" w:hAnsi="Times New Roman" w:cs="Times New Roman"/>
          <w:bCs/>
          <w:i/>
          <w:sz w:val="24"/>
        </w:rPr>
        <w:t>*P</w:t>
      </w:r>
      <w:r w:rsidR="00DB088E" w:rsidRPr="00E81F2C">
        <w:rPr>
          <w:rFonts w:ascii="Times New Roman" w:hAnsi="Times New Roman" w:cs="Times New Roman"/>
          <w:bCs/>
          <w:sz w:val="24"/>
        </w:rPr>
        <w:t xml:space="preserve"> &lt; 0.001 </w:t>
      </w:r>
      <w:r w:rsidR="00DB088E" w:rsidRPr="00E81F2C">
        <w:rPr>
          <w:rFonts w:ascii="Times New Roman" w:hAnsi="Times New Roman" w:cs="Times New Roman"/>
          <w:bCs/>
          <w:i/>
          <w:sz w:val="24"/>
        </w:rPr>
        <w:t>vs</w:t>
      </w:r>
      <w:r w:rsidR="00DB088E" w:rsidRPr="00E81F2C">
        <w:rPr>
          <w:rFonts w:ascii="Times New Roman" w:hAnsi="Times New Roman" w:cs="Times New Roman"/>
          <w:bCs/>
          <w:sz w:val="24"/>
        </w:rPr>
        <w:t xml:space="preserve"> WT.</w:t>
      </w:r>
    </w:p>
    <w:p w14:paraId="5B0B16E1" w14:textId="5FCFD00F" w:rsidR="00E10884" w:rsidRPr="00E81F2C" w:rsidRDefault="000511DC" w:rsidP="00DB088E">
      <w:pPr>
        <w:rPr>
          <w:rFonts w:ascii="Times New Roman" w:hAnsi="Times New Roman" w:cs="Times New Roman"/>
          <w:bCs/>
          <w:sz w:val="24"/>
        </w:rPr>
      </w:pPr>
      <w:r w:rsidRPr="00E81F2C">
        <w:rPr>
          <w:noProof/>
        </w:rPr>
        <w:drawing>
          <wp:inline distT="0" distB="0" distL="0" distR="0" wp14:anchorId="07D05AE4" wp14:editId="1849BC77">
            <wp:extent cx="4368800" cy="5505450"/>
            <wp:effectExtent l="0" t="0" r="0" b="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3ED9D" w14:textId="2BEFB695" w:rsidR="00C13A6B" w:rsidRPr="00E81F2C" w:rsidRDefault="00C13A6B" w:rsidP="00FF33FD">
      <w:pPr>
        <w:rPr>
          <w:rFonts w:ascii="Times New Roman" w:hAnsi="Times New Roman" w:cs="Times New Roman"/>
          <w:bCs/>
          <w:sz w:val="24"/>
        </w:rPr>
      </w:pPr>
      <w:bookmarkStart w:id="11" w:name="_Hlk202694628"/>
      <w:bookmarkEnd w:id="10"/>
      <w:r w:rsidRPr="00E81F2C">
        <w:rPr>
          <w:rFonts w:ascii="Times New Roman" w:hAnsi="Times New Roman" w:cs="Times New Roman"/>
          <w:b/>
          <w:bCs/>
          <w:sz w:val="24"/>
        </w:rPr>
        <w:t>Figure S1</w:t>
      </w:r>
      <w:r w:rsidR="00FD151B" w:rsidRPr="00E81F2C">
        <w:rPr>
          <w:rFonts w:ascii="Times New Roman" w:hAnsi="Times New Roman" w:cs="Times New Roman" w:hint="eastAsia"/>
          <w:b/>
          <w:bCs/>
          <w:sz w:val="24"/>
        </w:rPr>
        <w:t>2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. </w:t>
      </w:r>
      <w:r w:rsidR="00FF33FD" w:rsidRPr="00E81F2C">
        <w:rPr>
          <w:rFonts w:ascii="Times New Roman" w:hAnsi="Times New Roman" w:cs="Times New Roman"/>
          <w:b/>
          <w:bCs/>
          <w:sz w:val="24"/>
        </w:rPr>
        <w:t>Raw data corresponding to main figures. (A–</w:t>
      </w:r>
      <w:r w:rsidR="00E156FA" w:rsidRPr="00E81F2C">
        <w:rPr>
          <w:rFonts w:ascii="Times New Roman" w:hAnsi="Times New Roman" w:cs="Times New Roman" w:hint="eastAsia"/>
          <w:b/>
          <w:bCs/>
          <w:sz w:val="24"/>
        </w:rPr>
        <w:t>E</w:t>
      </w:r>
      <w:r w:rsidR="00FF33FD" w:rsidRPr="00E81F2C">
        <w:rPr>
          <w:rFonts w:ascii="Times New Roman" w:hAnsi="Times New Roman" w:cs="Times New Roman"/>
          <w:b/>
          <w:bCs/>
          <w:sz w:val="24"/>
        </w:rPr>
        <w:t xml:space="preserve">) </w:t>
      </w:r>
      <w:r w:rsidR="00DB088E" w:rsidRPr="00E81F2C">
        <w:rPr>
          <w:rFonts w:ascii="Times New Roman" w:hAnsi="Times New Roman" w:cs="Times New Roman"/>
          <w:bCs/>
          <w:sz w:val="24"/>
        </w:rPr>
        <w:t>Un</w:t>
      </w:r>
      <w:r w:rsidR="00FF33FD" w:rsidRPr="00E81F2C">
        <w:rPr>
          <w:rFonts w:ascii="Times New Roman" w:hAnsi="Times New Roman" w:cs="Times New Roman"/>
          <w:bCs/>
          <w:sz w:val="24"/>
        </w:rPr>
        <w:t xml:space="preserve">normalized </w:t>
      </w:r>
      <w:r w:rsidR="00DB088E" w:rsidRPr="00E81F2C">
        <w:rPr>
          <w:rFonts w:ascii="Times New Roman" w:hAnsi="Times New Roman" w:cs="Times New Roman"/>
          <w:bCs/>
          <w:sz w:val="24"/>
        </w:rPr>
        <w:t xml:space="preserve">individual values for main figure panels: Fig. 4J </w:t>
      </w:r>
      <w:r w:rsidR="00DB088E" w:rsidRPr="00E81F2C">
        <w:rPr>
          <w:rFonts w:ascii="Times New Roman" w:hAnsi="Times New Roman" w:cs="Times New Roman"/>
          <w:b/>
          <w:bCs/>
          <w:sz w:val="24"/>
        </w:rPr>
        <w:t>(A)</w:t>
      </w:r>
      <w:r w:rsidR="00DB088E" w:rsidRPr="00E81F2C">
        <w:rPr>
          <w:rFonts w:ascii="Times New Roman" w:hAnsi="Times New Roman" w:cs="Times New Roman"/>
          <w:bCs/>
          <w:sz w:val="24"/>
        </w:rPr>
        <w:t xml:space="preserve">, Fig. 4K </w:t>
      </w:r>
      <w:r w:rsidR="00DB088E" w:rsidRPr="00E81F2C">
        <w:rPr>
          <w:rFonts w:ascii="Times New Roman" w:hAnsi="Times New Roman" w:cs="Times New Roman"/>
          <w:b/>
          <w:bCs/>
          <w:sz w:val="24"/>
        </w:rPr>
        <w:t>(B)</w:t>
      </w:r>
      <w:r w:rsidR="00DB088E" w:rsidRPr="00E81F2C">
        <w:rPr>
          <w:rFonts w:ascii="Times New Roman" w:hAnsi="Times New Roman" w:cs="Times New Roman"/>
          <w:bCs/>
          <w:sz w:val="24"/>
        </w:rPr>
        <w:t xml:space="preserve">, Fig. 4Q </w:t>
      </w:r>
      <w:r w:rsidR="00DB088E" w:rsidRPr="00E81F2C">
        <w:rPr>
          <w:rFonts w:ascii="Times New Roman" w:hAnsi="Times New Roman" w:cs="Times New Roman"/>
          <w:b/>
          <w:bCs/>
          <w:sz w:val="24"/>
        </w:rPr>
        <w:t>(C)</w:t>
      </w:r>
      <w:r w:rsidR="00DB088E" w:rsidRPr="00E81F2C">
        <w:rPr>
          <w:rFonts w:ascii="Times New Roman" w:hAnsi="Times New Roman" w:cs="Times New Roman"/>
          <w:bCs/>
          <w:sz w:val="24"/>
        </w:rPr>
        <w:t xml:space="preserve">, Fig. 4P </w:t>
      </w:r>
      <w:r w:rsidR="00DB088E" w:rsidRPr="00E81F2C">
        <w:rPr>
          <w:rFonts w:ascii="Times New Roman" w:hAnsi="Times New Roman" w:cs="Times New Roman"/>
          <w:b/>
          <w:bCs/>
          <w:sz w:val="24"/>
        </w:rPr>
        <w:t>(D)</w:t>
      </w:r>
      <w:r w:rsidR="00DB088E" w:rsidRPr="00E81F2C">
        <w:rPr>
          <w:rFonts w:ascii="Times New Roman" w:hAnsi="Times New Roman" w:cs="Times New Roman"/>
          <w:bCs/>
          <w:sz w:val="24"/>
        </w:rPr>
        <w:t xml:space="preserve">, and Fig. 4R </w:t>
      </w:r>
      <w:r w:rsidR="00DB088E" w:rsidRPr="00E81F2C">
        <w:rPr>
          <w:rFonts w:ascii="Times New Roman" w:hAnsi="Times New Roman" w:cs="Times New Roman"/>
          <w:b/>
          <w:bCs/>
          <w:sz w:val="24"/>
        </w:rPr>
        <w:t>(E)</w:t>
      </w:r>
      <w:r w:rsidR="00DB088E" w:rsidRPr="00E81F2C">
        <w:rPr>
          <w:rFonts w:ascii="Times New Roman" w:hAnsi="Times New Roman" w:cs="Times New Roman"/>
          <w:bCs/>
          <w:sz w:val="24"/>
        </w:rPr>
        <w:t xml:space="preserve">. </w:t>
      </w:r>
    </w:p>
    <w:p w14:paraId="12426411" w14:textId="1FD1E0B2" w:rsidR="00E10884" w:rsidRPr="00E81F2C" w:rsidRDefault="000511DC" w:rsidP="00FF33FD">
      <w:pPr>
        <w:rPr>
          <w:rFonts w:ascii="Times New Roman" w:hAnsi="Times New Roman" w:cs="Times New Roman"/>
          <w:sz w:val="24"/>
        </w:rPr>
      </w:pPr>
      <w:r w:rsidRPr="00E81F2C">
        <w:rPr>
          <w:noProof/>
        </w:rPr>
        <w:lastRenderedPageBreak/>
        <w:drawing>
          <wp:inline distT="0" distB="0" distL="0" distR="0" wp14:anchorId="45C1A097" wp14:editId="26302395">
            <wp:extent cx="4121150" cy="4318000"/>
            <wp:effectExtent l="0" t="0" r="0" b="0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1"/>
    <w:p w14:paraId="385FAA81" w14:textId="6E58A783" w:rsidR="00DB088E" w:rsidRPr="00E81F2C" w:rsidRDefault="00C13A6B" w:rsidP="00DB088E">
      <w:pPr>
        <w:rPr>
          <w:rFonts w:ascii="Times New Roman" w:hAnsi="Times New Roman" w:cs="Times New Roman"/>
          <w:bCs/>
          <w:sz w:val="24"/>
        </w:rPr>
      </w:pPr>
      <w:r w:rsidRPr="00E81F2C">
        <w:rPr>
          <w:rFonts w:ascii="Times New Roman" w:hAnsi="Times New Roman" w:cs="Times New Roman"/>
          <w:b/>
          <w:bCs/>
          <w:sz w:val="24"/>
        </w:rPr>
        <w:t>Figure S1</w:t>
      </w:r>
      <w:r w:rsidR="00FD151B" w:rsidRPr="00E81F2C">
        <w:rPr>
          <w:rFonts w:ascii="Times New Roman" w:hAnsi="Times New Roman" w:cs="Times New Roman" w:hint="eastAsia"/>
          <w:b/>
          <w:bCs/>
          <w:sz w:val="24"/>
        </w:rPr>
        <w:t>3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. </w:t>
      </w:r>
      <w:r w:rsidR="00FF33FD" w:rsidRPr="00E81F2C">
        <w:rPr>
          <w:rFonts w:ascii="Times New Roman" w:hAnsi="Times New Roman" w:cs="Times New Roman"/>
          <w:b/>
          <w:bCs/>
          <w:sz w:val="24"/>
        </w:rPr>
        <w:t xml:space="preserve">RP6306 treatment upregulates CX3CL1 and promotes 1F-NK migration. (A) </w:t>
      </w:r>
      <w:r w:rsidR="00DB088E" w:rsidRPr="00E81F2C">
        <w:rPr>
          <w:rFonts w:ascii="Times New Roman" w:hAnsi="Times New Roman" w:cs="Times New Roman"/>
          <w:bCs/>
          <w:sz w:val="24"/>
        </w:rPr>
        <w:t xml:space="preserve">Flow cytometry histograms comparing CX3CR1 surface expression between 1F-NKs and </w:t>
      </w:r>
      <w:proofErr w:type="spellStart"/>
      <w:r w:rsidR="00DB088E" w:rsidRPr="00E81F2C">
        <w:rPr>
          <w:rFonts w:ascii="Times New Roman" w:hAnsi="Times New Roman" w:cs="Times New Roman"/>
          <w:bCs/>
          <w:sz w:val="24"/>
        </w:rPr>
        <w:t>pNKs</w:t>
      </w:r>
      <w:proofErr w:type="spellEnd"/>
      <w:r w:rsidR="00DB088E" w:rsidRPr="00E81F2C">
        <w:rPr>
          <w:rFonts w:ascii="Times New Roman" w:hAnsi="Times New Roman" w:cs="Times New Roman"/>
          <w:bCs/>
          <w:sz w:val="24"/>
        </w:rPr>
        <w:t xml:space="preserve">. </w:t>
      </w:r>
      <w:r w:rsidR="00DB088E" w:rsidRPr="00E81F2C">
        <w:rPr>
          <w:rFonts w:ascii="Times New Roman" w:hAnsi="Times New Roman" w:cs="Times New Roman"/>
          <w:b/>
          <w:bCs/>
          <w:sz w:val="24"/>
        </w:rPr>
        <w:t>(B)</w:t>
      </w:r>
      <w:r w:rsidR="00DB088E" w:rsidRPr="00E81F2C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DB088E" w:rsidRPr="00E81F2C">
        <w:rPr>
          <w:rFonts w:ascii="Times New Roman" w:hAnsi="Times New Roman" w:cs="Times New Roman"/>
          <w:bCs/>
          <w:sz w:val="24"/>
        </w:rPr>
        <w:t>Transwell</w:t>
      </w:r>
      <w:proofErr w:type="spellEnd"/>
      <w:r w:rsidR="00DB088E" w:rsidRPr="00E81F2C">
        <w:rPr>
          <w:rFonts w:ascii="Times New Roman" w:hAnsi="Times New Roman" w:cs="Times New Roman"/>
          <w:bCs/>
          <w:sz w:val="24"/>
        </w:rPr>
        <w:t xml:space="preserve"> migration assay showing enhanced chemotaxis of 1F-NKs toward CX3CL1 (5 µm pores, 4 h incubation). </w:t>
      </w:r>
      <w:r w:rsidR="00DB088E" w:rsidRPr="00E81F2C">
        <w:rPr>
          <w:rFonts w:ascii="Times New Roman" w:hAnsi="Times New Roman" w:cs="Times New Roman"/>
          <w:b/>
          <w:bCs/>
          <w:sz w:val="24"/>
        </w:rPr>
        <w:t>(C)</w:t>
      </w:r>
      <w:r w:rsidR="00DB088E" w:rsidRPr="00E81F2C">
        <w:rPr>
          <w:rFonts w:ascii="Times New Roman" w:hAnsi="Times New Roman" w:cs="Times New Roman"/>
          <w:bCs/>
          <w:sz w:val="24"/>
        </w:rPr>
        <w:t xml:space="preserve"> Immunofluorescence images showing upregulation of CX3CL1 in PDAC cells treated with DMSO or RP6306 (100 </w:t>
      </w:r>
      <w:proofErr w:type="spellStart"/>
      <w:r w:rsidR="00DB088E" w:rsidRPr="00E81F2C">
        <w:rPr>
          <w:rFonts w:ascii="Times New Roman" w:hAnsi="Times New Roman" w:cs="Times New Roman"/>
          <w:bCs/>
          <w:sz w:val="24"/>
        </w:rPr>
        <w:t>nM</w:t>
      </w:r>
      <w:proofErr w:type="spellEnd"/>
      <w:r w:rsidR="00DB088E" w:rsidRPr="00E81F2C">
        <w:rPr>
          <w:rFonts w:ascii="Times New Roman" w:hAnsi="Times New Roman" w:cs="Times New Roman"/>
          <w:bCs/>
          <w:sz w:val="24"/>
        </w:rPr>
        <w:t xml:space="preserve">) for 48 h. Nuclei stained with DAPI (blue). </w:t>
      </w:r>
      <w:r w:rsidR="00DB088E" w:rsidRPr="00E81F2C">
        <w:rPr>
          <w:rFonts w:ascii="Times New Roman" w:hAnsi="Times New Roman" w:cs="Times New Roman"/>
          <w:b/>
          <w:bCs/>
          <w:sz w:val="24"/>
        </w:rPr>
        <w:t xml:space="preserve">(D) </w:t>
      </w:r>
      <w:r w:rsidR="00DB088E" w:rsidRPr="00E81F2C">
        <w:rPr>
          <w:rFonts w:ascii="Times New Roman" w:hAnsi="Times New Roman" w:cs="Times New Roman"/>
          <w:bCs/>
          <w:sz w:val="24"/>
        </w:rPr>
        <w:t xml:space="preserve">Quantification of CX3CL1 fluorescence intensity. Data shown as mean ± SD (n = 3). Two-tailed Student’s t-test; </w:t>
      </w:r>
      <w:r w:rsidR="00F56044" w:rsidRPr="00E81F2C">
        <w:rPr>
          <w:rFonts w:ascii="Times New Roman" w:hAnsi="Times New Roman" w:cs="Times New Roman"/>
          <w:bCs/>
          <w:i/>
          <w:sz w:val="24"/>
        </w:rPr>
        <w:t>*P</w:t>
      </w:r>
      <w:r w:rsidR="00DB088E" w:rsidRPr="00E81F2C">
        <w:rPr>
          <w:rFonts w:ascii="Times New Roman" w:hAnsi="Times New Roman" w:cs="Times New Roman"/>
          <w:bCs/>
          <w:sz w:val="24"/>
        </w:rPr>
        <w:t xml:space="preserve"> &lt; 0.001 </w:t>
      </w:r>
      <w:r w:rsidR="00DB088E" w:rsidRPr="00E81F2C">
        <w:rPr>
          <w:rFonts w:ascii="Times New Roman" w:hAnsi="Times New Roman" w:cs="Times New Roman"/>
          <w:bCs/>
          <w:i/>
          <w:sz w:val="24"/>
        </w:rPr>
        <w:t>vs</w:t>
      </w:r>
      <w:r w:rsidR="00DB088E" w:rsidRPr="00E81F2C">
        <w:rPr>
          <w:rFonts w:ascii="Times New Roman" w:hAnsi="Times New Roman" w:cs="Times New Roman"/>
          <w:bCs/>
          <w:sz w:val="24"/>
        </w:rPr>
        <w:t xml:space="preserve"> control. Scale bar, 100 </w:t>
      </w:r>
      <w:proofErr w:type="spellStart"/>
      <w:r w:rsidR="00DB088E" w:rsidRPr="00E81F2C">
        <w:rPr>
          <w:rFonts w:ascii="Times New Roman" w:hAnsi="Times New Roman" w:cs="Times New Roman"/>
          <w:bCs/>
          <w:sz w:val="24"/>
        </w:rPr>
        <w:t>μm</w:t>
      </w:r>
      <w:proofErr w:type="spellEnd"/>
      <w:r w:rsidR="00DB088E" w:rsidRPr="00E81F2C">
        <w:rPr>
          <w:rFonts w:ascii="Times New Roman" w:hAnsi="Times New Roman" w:cs="Times New Roman"/>
          <w:bCs/>
          <w:sz w:val="24"/>
        </w:rPr>
        <w:t>.</w:t>
      </w:r>
    </w:p>
    <w:p w14:paraId="7B1FB2C8" w14:textId="25B65F4E" w:rsidR="00E10884" w:rsidRPr="00E81F2C" w:rsidRDefault="000511DC" w:rsidP="00DB088E">
      <w:pPr>
        <w:rPr>
          <w:rFonts w:ascii="Times New Roman" w:hAnsi="Times New Roman" w:cs="Times New Roman"/>
          <w:bCs/>
          <w:sz w:val="24"/>
        </w:rPr>
      </w:pPr>
      <w:r w:rsidRPr="00E81F2C">
        <w:rPr>
          <w:noProof/>
        </w:rPr>
        <w:drawing>
          <wp:inline distT="0" distB="0" distL="0" distR="0" wp14:anchorId="05F7B4A4" wp14:editId="3576B2CE">
            <wp:extent cx="4641850" cy="1765300"/>
            <wp:effectExtent l="0" t="0" r="0" b="6350"/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CE41D" w14:textId="78F8115C" w:rsidR="00E303BF" w:rsidRPr="00E81F2C" w:rsidRDefault="00C13A6B" w:rsidP="00E303BF">
      <w:pPr>
        <w:rPr>
          <w:rFonts w:ascii="Times New Roman" w:hAnsi="Times New Roman" w:cs="Times New Roman"/>
          <w:bCs/>
          <w:sz w:val="24"/>
        </w:rPr>
      </w:pPr>
      <w:bookmarkStart w:id="12" w:name="_Hlk202703557"/>
      <w:r w:rsidRPr="00E81F2C">
        <w:rPr>
          <w:rFonts w:ascii="Times New Roman" w:hAnsi="Times New Roman" w:cs="Times New Roman"/>
          <w:b/>
          <w:bCs/>
          <w:sz w:val="24"/>
        </w:rPr>
        <w:t>Figure S1</w:t>
      </w:r>
      <w:r w:rsidR="00FD151B" w:rsidRPr="00E81F2C">
        <w:rPr>
          <w:rFonts w:ascii="Times New Roman" w:hAnsi="Times New Roman" w:cs="Times New Roman" w:hint="eastAsia"/>
          <w:b/>
          <w:bCs/>
          <w:sz w:val="24"/>
        </w:rPr>
        <w:t>4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. </w:t>
      </w:r>
      <w:r w:rsidR="00FF33FD" w:rsidRPr="00E81F2C">
        <w:rPr>
          <w:rFonts w:ascii="Times New Roman" w:hAnsi="Times New Roman" w:cs="Times New Roman"/>
          <w:b/>
          <w:bCs/>
          <w:sz w:val="24"/>
        </w:rPr>
        <w:t xml:space="preserve">1F-NK-mediated cytotoxicity in a 3D spheroid model. (A) </w:t>
      </w:r>
      <w:r w:rsidR="00E303BF" w:rsidRPr="00E81F2C">
        <w:rPr>
          <w:rFonts w:ascii="Times New Roman" w:hAnsi="Times New Roman" w:cs="Times New Roman"/>
          <w:bCs/>
          <w:sz w:val="24"/>
        </w:rPr>
        <w:t>Flow cytometric analysis of Annexin V/PI staining in 3D spheroids formed by PANC-1 or PANC-1</w:t>
      </w:r>
      <w:r w:rsidR="00E303BF" w:rsidRPr="00E81F2C">
        <w:rPr>
          <w:rFonts w:ascii="Times New Roman" w:hAnsi="Times New Roman" w:cs="Times New Roman"/>
          <w:bCs/>
          <w:sz w:val="24"/>
          <w:vertAlign w:val="superscript"/>
        </w:rPr>
        <w:t xml:space="preserve">+ </w:t>
      </w:r>
      <w:r w:rsidR="00E303BF" w:rsidRPr="00E81F2C">
        <w:rPr>
          <w:rFonts w:ascii="Times New Roman" w:hAnsi="Times New Roman" w:cs="Times New Roman"/>
          <w:bCs/>
          <w:sz w:val="24"/>
        </w:rPr>
        <w:t xml:space="preserve">PSC after 21 h co-culture with </w:t>
      </w:r>
      <w:proofErr w:type="spellStart"/>
      <w:r w:rsidR="00E303BF" w:rsidRPr="00E81F2C">
        <w:rPr>
          <w:rFonts w:ascii="Times New Roman" w:hAnsi="Times New Roman" w:cs="Times New Roman"/>
          <w:bCs/>
          <w:sz w:val="24"/>
        </w:rPr>
        <w:t>pNKs</w:t>
      </w:r>
      <w:proofErr w:type="spellEnd"/>
      <w:r w:rsidR="00E303BF" w:rsidRPr="00E81F2C">
        <w:rPr>
          <w:rFonts w:ascii="Times New Roman" w:hAnsi="Times New Roman" w:cs="Times New Roman"/>
          <w:bCs/>
          <w:sz w:val="24"/>
        </w:rPr>
        <w:t xml:space="preserve"> or 1F-NKs at an E:T ratio of 2:1. </w:t>
      </w:r>
      <w:r w:rsidR="00E303BF" w:rsidRPr="00E81F2C">
        <w:rPr>
          <w:rFonts w:ascii="Times New Roman" w:hAnsi="Times New Roman" w:cs="Times New Roman"/>
          <w:b/>
          <w:bCs/>
          <w:sz w:val="24"/>
        </w:rPr>
        <w:t>(B)</w:t>
      </w:r>
      <w:r w:rsidR="00E303BF" w:rsidRPr="00E81F2C">
        <w:rPr>
          <w:rFonts w:ascii="Times New Roman" w:hAnsi="Times New Roman" w:cs="Times New Roman"/>
          <w:bCs/>
          <w:sz w:val="24"/>
        </w:rPr>
        <w:t xml:space="preserve"> Quantification of mean fluorescence intensity (MFI) of PANC-1⁺ cells before and after co-culture. Data shown as mean ± SD (n = 3). Two-tailed Student’s t-test; </w:t>
      </w:r>
      <w:r w:rsidR="00F56044" w:rsidRPr="00E81F2C">
        <w:rPr>
          <w:rFonts w:ascii="Times New Roman" w:hAnsi="Times New Roman" w:cs="Times New Roman"/>
          <w:bCs/>
          <w:i/>
          <w:sz w:val="24"/>
        </w:rPr>
        <w:t>*P</w:t>
      </w:r>
      <w:r w:rsidR="00E303BF" w:rsidRPr="00E81F2C">
        <w:rPr>
          <w:rFonts w:ascii="Times New Roman" w:hAnsi="Times New Roman" w:cs="Times New Roman"/>
          <w:bCs/>
          <w:sz w:val="24"/>
        </w:rPr>
        <w:t xml:space="preserve"> &lt; 0.001 </w:t>
      </w:r>
      <w:r w:rsidR="00E303BF" w:rsidRPr="00E81F2C">
        <w:rPr>
          <w:rFonts w:ascii="Times New Roman" w:hAnsi="Times New Roman" w:cs="Times New Roman"/>
          <w:bCs/>
          <w:i/>
          <w:sz w:val="24"/>
        </w:rPr>
        <w:t>vs</w:t>
      </w:r>
      <w:r w:rsidR="00E303BF" w:rsidRPr="00E81F2C">
        <w:rPr>
          <w:rFonts w:ascii="Times New Roman" w:hAnsi="Times New Roman" w:cs="Times New Roman"/>
          <w:bCs/>
          <w:sz w:val="24"/>
        </w:rPr>
        <w:t xml:space="preserve"> control.</w:t>
      </w:r>
    </w:p>
    <w:p w14:paraId="07B95F84" w14:textId="69383B7A" w:rsidR="00E10884" w:rsidRPr="00E81F2C" w:rsidRDefault="000511DC" w:rsidP="00E303BF">
      <w:pPr>
        <w:rPr>
          <w:rFonts w:ascii="Times New Roman" w:hAnsi="Times New Roman" w:cs="Times New Roman"/>
          <w:bCs/>
          <w:sz w:val="24"/>
        </w:rPr>
      </w:pPr>
      <w:r w:rsidRPr="00E81F2C">
        <w:rPr>
          <w:noProof/>
        </w:rPr>
        <w:lastRenderedPageBreak/>
        <w:drawing>
          <wp:inline distT="0" distB="0" distL="0" distR="0" wp14:anchorId="05C89D56" wp14:editId="4FD0C38A">
            <wp:extent cx="5731510" cy="6504723"/>
            <wp:effectExtent l="0" t="0" r="2540" b="0"/>
            <wp:docPr id="1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504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2"/>
    <w:p w14:paraId="746810C9" w14:textId="39986603" w:rsidR="0064379B" w:rsidRPr="00E81F2C" w:rsidRDefault="00232408" w:rsidP="0064379B">
      <w:pPr>
        <w:rPr>
          <w:rFonts w:ascii="Times New Roman" w:hAnsi="Times New Roman" w:cs="Times New Roman"/>
          <w:bCs/>
          <w:sz w:val="24"/>
        </w:rPr>
      </w:pPr>
      <w:r w:rsidRPr="00E81F2C">
        <w:rPr>
          <w:rFonts w:ascii="Times New Roman" w:hAnsi="Times New Roman" w:cs="Times New Roman"/>
          <w:b/>
          <w:bCs/>
          <w:sz w:val="24"/>
        </w:rPr>
        <w:t xml:space="preserve">Figure </w:t>
      </w:r>
      <w:r w:rsidR="00C13A6B" w:rsidRPr="00E81F2C">
        <w:rPr>
          <w:rFonts w:ascii="Times New Roman" w:hAnsi="Times New Roman" w:cs="Times New Roman"/>
          <w:b/>
          <w:bCs/>
          <w:sz w:val="24"/>
        </w:rPr>
        <w:t>S1</w:t>
      </w:r>
      <w:r w:rsidR="00FD151B" w:rsidRPr="00E81F2C">
        <w:rPr>
          <w:rFonts w:ascii="Times New Roman" w:hAnsi="Times New Roman" w:cs="Times New Roman" w:hint="eastAsia"/>
          <w:b/>
          <w:bCs/>
          <w:sz w:val="24"/>
        </w:rPr>
        <w:t>5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. </w:t>
      </w:r>
      <w:r w:rsidR="002E7F86" w:rsidRPr="00E81F2C">
        <w:rPr>
          <w:rFonts w:ascii="Times New Roman" w:hAnsi="Times New Roman" w:cs="Times New Roman"/>
          <w:b/>
          <w:bCs/>
          <w:sz w:val="24"/>
        </w:rPr>
        <w:t xml:space="preserve">Tumor progression in subcutaneous and orthotopic </w:t>
      </w:r>
      <w:r w:rsidR="00E303BF" w:rsidRPr="00E81F2C">
        <w:rPr>
          <w:rFonts w:ascii="Times New Roman" w:hAnsi="Times New Roman" w:cs="Times New Roman"/>
          <w:b/>
          <w:bCs/>
          <w:sz w:val="24"/>
        </w:rPr>
        <w:t xml:space="preserve">PDAC </w:t>
      </w:r>
      <w:r w:rsidR="002E7F86" w:rsidRPr="00E81F2C">
        <w:rPr>
          <w:rFonts w:ascii="Times New Roman" w:hAnsi="Times New Roman" w:cs="Times New Roman"/>
          <w:b/>
          <w:bCs/>
          <w:sz w:val="24"/>
        </w:rPr>
        <w:t xml:space="preserve">models. </w:t>
      </w:r>
      <w:r w:rsidR="0064379B" w:rsidRPr="00E81F2C">
        <w:rPr>
          <w:rFonts w:ascii="Times New Roman" w:hAnsi="Times New Roman" w:cs="Times New Roman"/>
          <w:b/>
          <w:bCs/>
          <w:sz w:val="24"/>
        </w:rPr>
        <w:t>(A)</w:t>
      </w:r>
      <w:r w:rsidR="0064379B" w:rsidRPr="00E81F2C">
        <w:rPr>
          <w:rFonts w:ascii="Times New Roman" w:hAnsi="Times New Roman" w:cs="Times New Roman"/>
          <w:bCs/>
          <w:sz w:val="24"/>
        </w:rPr>
        <w:t xml:space="preserve"> BLI monitoring of CFPAC-1 subcutaneous tumors treated with PBS (Control), </w:t>
      </w:r>
      <w:proofErr w:type="spellStart"/>
      <w:r w:rsidR="0064379B" w:rsidRPr="00E81F2C">
        <w:rPr>
          <w:rFonts w:ascii="Times New Roman" w:hAnsi="Times New Roman" w:cs="Times New Roman"/>
          <w:bCs/>
          <w:sz w:val="24"/>
        </w:rPr>
        <w:t>pNKs</w:t>
      </w:r>
      <w:proofErr w:type="spellEnd"/>
      <w:r w:rsidR="0064379B" w:rsidRPr="00E81F2C">
        <w:rPr>
          <w:rFonts w:ascii="Times New Roman" w:hAnsi="Times New Roman" w:cs="Times New Roman"/>
          <w:bCs/>
          <w:sz w:val="24"/>
        </w:rPr>
        <w:t>, NK-92, 1F-NKs, or MSLN-1F-NKs</w:t>
      </w:r>
      <w:r w:rsidR="00F8171B" w:rsidRPr="00E81F2C">
        <w:rPr>
          <w:rFonts w:ascii="Times New Roman" w:hAnsi="Times New Roman" w:cs="Times New Roman"/>
          <w:bCs/>
          <w:sz w:val="24"/>
        </w:rPr>
        <w:t xml:space="preserve"> </w:t>
      </w:r>
      <w:r w:rsidR="00F8171B" w:rsidRPr="00E81F2C">
        <w:rPr>
          <w:rFonts w:ascii="Times New Roman" w:hAnsi="Times New Roman" w:cs="Times New Roman" w:hint="eastAsia"/>
          <w:bCs/>
          <w:sz w:val="24"/>
        </w:rPr>
        <w:t>at</w:t>
      </w:r>
      <w:r w:rsidR="00F8171B" w:rsidRPr="00E81F2C">
        <w:rPr>
          <w:rFonts w:ascii="Times New Roman" w:hAnsi="Times New Roman" w:cs="Times New Roman"/>
          <w:bCs/>
          <w:sz w:val="24"/>
        </w:rPr>
        <w:t xml:space="preserve"> </w:t>
      </w:r>
      <w:r w:rsidR="00F8171B" w:rsidRPr="00E81F2C">
        <w:rPr>
          <w:rFonts w:ascii="Times New Roman" w:hAnsi="Times New Roman" w:cs="Times New Roman" w:hint="eastAsia"/>
          <w:bCs/>
          <w:sz w:val="24"/>
        </w:rPr>
        <w:t>day</w:t>
      </w:r>
      <w:r w:rsidR="00F8171B" w:rsidRPr="00E81F2C">
        <w:rPr>
          <w:rFonts w:ascii="Times New Roman" w:hAnsi="Times New Roman" w:cs="Times New Roman"/>
          <w:bCs/>
          <w:sz w:val="24"/>
        </w:rPr>
        <w:t xml:space="preserve"> </w:t>
      </w:r>
      <w:r w:rsidR="00F8171B" w:rsidRPr="00E81F2C">
        <w:rPr>
          <w:rFonts w:ascii="Times New Roman" w:hAnsi="Times New Roman" w:cs="Times New Roman" w:hint="eastAsia"/>
          <w:bCs/>
          <w:sz w:val="24"/>
        </w:rPr>
        <w:t>0,</w:t>
      </w:r>
      <w:r w:rsidR="00F8171B" w:rsidRPr="00E81F2C">
        <w:rPr>
          <w:rFonts w:ascii="Times New Roman" w:hAnsi="Times New Roman" w:cs="Times New Roman"/>
          <w:bCs/>
          <w:sz w:val="24"/>
        </w:rPr>
        <w:t xml:space="preserve"> </w:t>
      </w:r>
      <w:r w:rsidR="00F8171B" w:rsidRPr="00E81F2C">
        <w:rPr>
          <w:rFonts w:ascii="Times New Roman" w:hAnsi="Times New Roman" w:cs="Times New Roman" w:hint="eastAsia"/>
          <w:bCs/>
          <w:sz w:val="24"/>
        </w:rPr>
        <w:t>7,</w:t>
      </w:r>
      <w:r w:rsidR="00F8171B" w:rsidRPr="00E81F2C">
        <w:rPr>
          <w:rFonts w:ascii="Times New Roman" w:hAnsi="Times New Roman" w:cs="Times New Roman"/>
          <w:bCs/>
          <w:sz w:val="24"/>
        </w:rPr>
        <w:t xml:space="preserve"> </w:t>
      </w:r>
      <w:r w:rsidR="00F8171B" w:rsidRPr="00E81F2C">
        <w:rPr>
          <w:rFonts w:ascii="Times New Roman" w:hAnsi="Times New Roman" w:cs="Times New Roman" w:hint="eastAsia"/>
          <w:bCs/>
          <w:sz w:val="24"/>
        </w:rPr>
        <w:t>14,</w:t>
      </w:r>
      <w:r w:rsidR="00F8171B" w:rsidRPr="00E81F2C">
        <w:rPr>
          <w:rFonts w:ascii="Times New Roman" w:hAnsi="Times New Roman" w:cs="Times New Roman"/>
          <w:bCs/>
          <w:sz w:val="24"/>
        </w:rPr>
        <w:t xml:space="preserve"> </w:t>
      </w:r>
      <w:r w:rsidR="00F8171B" w:rsidRPr="00E81F2C">
        <w:rPr>
          <w:rFonts w:ascii="Times New Roman" w:hAnsi="Times New Roman" w:cs="Times New Roman" w:hint="eastAsia"/>
          <w:bCs/>
          <w:sz w:val="24"/>
        </w:rPr>
        <w:t>21,</w:t>
      </w:r>
      <w:r w:rsidR="00F8171B" w:rsidRPr="00E81F2C">
        <w:rPr>
          <w:rFonts w:ascii="Times New Roman" w:hAnsi="Times New Roman" w:cs="Times New Roman"/>
          <w:bCs/>
          <w:sz w:val="24"/>
        </w:rPr>
        <w:t xml:space="preserve"> </w:t>
      </w:r>
      <w:r w:rsidR="00F8171B" w:rsidRPr="00E81F2C">
        <w:rPr>
          <w:rFonts w:ascii="Times New Roman" w:hAnsi="Times New Roman" w:cs="Times New Roman" w:hint="eastAsia"/>
          <w:bCs/>
          <w:sz w:val="24"/>
        </w:rPr>
        <w:t>and</w:t>
      </w:r>
      <w:r w:rsidR="00F8171B" w:rsidRPr="00E81F2C">
        <w:rPr>
          <w:rFonts w:ascii="Times New Roman" w:hAnsi="Times New Roman" w:cs="Times New Roman"/>
          <w:bCs/>
          <w:sz w:val="24"/>
        </w:rPr>
        <w:t xml:space="preserve"> </w:t>
      </w:r>
      <w:r w:rsidR="00F8171B" w:rsidRPr="00E81F2C">
        <w:rPr>
          <w:rFonts w:ascii="Times New Roman" w:hAnsi="Times New Roman" w:cs="Times New Roman" w:hint="eastAsia"/>
          <w:bCs/>
          <w:sz w:val="24"/>
        </w:rPr>
        <w:t>35</w:t>
      </w:r>
      <w:r w:rsidR="0064379B" w:rsidRPr="00E81F2C">
        <w:rPr>
          <w:rFonts w:ascii="Times New Roman" w:hAnsi="Times New Roman" w:cs="Times New Roman"/>
          <w:bCs/>
          <w:sz w:val="24"/>
        </w:rPr>
        <w:t xml:space="preserve">. </w:t>
      </w:r>
      <w:r w:rsidR="0064379B" w:rsidRPr="00E81F2C">
        <w:rPr>
          <w:rFonts w:ascii="Times New Roman" w:hAnsi="Times New Roman" w:cs="Times New Roman"/>
          <w:b/>
          <w:bCs/>
          <w:sz w:val="24"/>
        </w:rPr>
        <w:t>(B)</w:t>
      </w:r>
      <w:r w:rsidR="0064379B" w:rsidRPr="00E81F2C">
        <w:rPr>
          <w:rFonts w:ascii="Times New Roman" w:hAnsi="Times New Roman" w:cs="Times New Roman"/>
          <w:bCs/>
          <w:sz w:val="24"/>
        </w:rPr>
        <w:t xml:space="preserve"> Time-course BLI data of PANC-1 subcutaneous xenografts treated with Control, 1F-NKs, PKMYT1 inhibitor (PKMYT1i), or 1F-NKs in combination with PKMYT1i. </w:t>
      </w:r>
      <w:r w:rsidR="0064379B" w:rsidRPr="00E81F2C">
        <w:rPr>
          <w:rFonts w:ascii="Times New Roman" w:hAnsi="Times New Roman" w:cs="Times New Roman"/>
          <w:b/>
          <w:bCs/>
          <w:sz w:val="24"/>
        </w:rPr>
        <w:t>(C)</w:t>
      </w:r>
      <w:r w:rsidR="0064379B" w:rsidRPr="00E81F2C">
        <w:rPr>
          <w:rFonts w:ascii="Times New Roman" w:hAnsi="Times New Roman" w:cs="Times New Roman"/>
          <w:bCs/>
          <w:sz w:val="24"/>
        </w:rPr>
        <w:t xml:space="preserve"> Tumor progression in orthotopic CFPAC-1-Luc xenografts monitored over time following treatment with Control, 1F-NKs, or MSLN-1F-NKs. </w:t>
      </w:r>
      <w:r w:rsidR="0064379B" w:rsidRPr="00E81F2C">
        <w:rPr>
          <w:rFonts w:ascii="Times New Roman" w:hAnsi="Times New Roman" w:cs="Times New Roman"/>
          <w:b/>
          <w:bCs/>
          <w:sz w:val="24"/>
        </w:rPr>
        <w:t>(D)</w:t>
      </w:r>
      <w:r w:rsidR="0064379B" w:rsidRPr="00E81F2C">
        <w:rPr>
          <w:rFonts w:ascii="Times New Roman" w:hAnsi="Times New Roman" w:cs="Times New Roman"/>
          <w:bCs/>
          <w:sz w:val="24"/>
        </w:rPr>
        <w:t xml:space="preserve"> Orthotopic PANC-1-Luc xenograft tumor progression in mice receiving Control, </w:t>
      </w:r>
      <w:proofErr w:type="spellStart"/>
      <w:r w:rsidR="0064379B" w:rsidRPr="00E81F2C">
        <w:rPr>
          <w:rFonts w:ascii="Times New Roman" w:hAnsi="Times New Roman" w:cs="Times New Roman"/>
          <w:bCs/>
          <w:sz w:val="24"/>
        </w:rPr>
        <w:t>pNKs</w:t>
      </w:r>
      <w:proofErr w:type="spellEnd"/>
      <w:r w:rsidR="0064379B" w:rsidRPr="00E81F2C">
        <w:rPr>
          <w:rFonts w:ascii="Times New Roman" w:hAnsi="Times New Roman" w:cs="Times New Roman"/>
          <w:bCs/>
          <w:sz w:val="24"/>
        </w:rPr>
        <w:t>, 1F-NKs, PKMYT1i, or combinations (</w:t>
      </w:r>
      <w:proofErr w:type="spellStart"/>
      <w:r w:rsidR="0064379B" w:rsidRPr="00E81F2C">
        <w:rPr>
          <w:rFonts w:ascii="Times New Roman" w:hAnsi="Times New Roman" w:cs="Times New Roman"/>
          <w:bCs/>
          <w:sz w:val="24"/>
        </w:rPr>
        <w:t>pNKs</w:t>
      </w:r>
      <w:proofErr w:type="spellEnd"/>
      <w:r w:rsidR="0064379B" w:rsidRPr="00E81F2C">
        <w:rPr>
          <w:rFonts w:ascii="Times New Roman" w:hAnsi="Times New Roman" w:cs="Times New Roman"/>
          <w:bCs/>
          <w:sz w:val="24"/>
        </w:rPr>
        <w:t xml:space="preserve"> + PKMYT1i, 1F-NKs + PKMYT1i). BLI signals (radiance, photons/s/cm²/</w:t>
      </w:r>
      <w:proofErr w:type="spellStart"/>
      <w:r w:rsidR="0064379B" w:rsidRPr="00E81F2C">
        <w:rPr>
          <w:rFonts w:ascii="Times New Roman" w:hAnsi="Times New Roman" w:cs="Times New Roman"/>
          <w:bCs/>
          <w:sz w:val="24"/>
        </w:rPr>
        <w:t>sr</w:t>
      </w:r>
      <w:proofErr w:type="spellEnd"/>
      <w:r w:rsidR="0064379B" w:rsidRPr="00E81F2C">
        <w:rPr>
          <w:rFonts w:ascii="Times New Roman" w:hAnsi="Times New Roman" w:cs="Times New Roman"/>
          <w:bCs/>
          <w:sz w:val="24"/>
        </w:rPr>
        <w:t xml:space="preserve">) were measured at indicated time points. Each line represents an individual mouse. </w:t>
      </w:r>
    </w:p>
    <w:p w14:paraId="39BD23F7" w14:textId="46F0531E" w:rsidR="00E10884" w:rsidRPr="00E81F2C" w:rsidRDefault="000511DC" w:rsidP="0064379B">
      <w:pPr>
        <w:rPr>
          <w:rFonts w:ascii="Times New Roman" w:hAnsi="Times New Roman" w:cs="Times New Roman"/>
          <w:bCs/>
          <w:sz w:val="24"/>
        </w:rPr>
      </w:pPr>
      <w:r w:rsidRPr="00E81F2C">
        <w:rPr>
          <w:noProof/>
        </w:rPr>
        <w:lastRenderedPageBreak/>
        <w:drawing>
          <wp:inline distT="0" distB="0" distL="0" distR="0" wp14:anchorId="0CB17939" wp14:editId="0F844997">
            <wp:extent cx="5638800" cy="7080250"/>
            <wp:effectExtent l="0" t="0" r="0" b="0"/>
            <wp:docPr id="21" name="그림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08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5A8BB" w14:textId="3C51E482" w:rsidR="00F8171B" w:rsidRPr="00E81F2C" w:rsidRDefault="00F8171B" w:rsidP="00F8171B">
      <w:pPr>
        <w:rPr>
          <w:rFonts w:ascii="Times New Roman" w:hAnsi="Times New Roman" w:cs="Times New Roman"/>
          <w:b/>
          <w:bCs/>
          <w:sz w:val="24"/>
        </w:rPr>
      </w:pPr>
      <w:r w:rsidRPr="00E81F2C">
        <w:rPr>
          <w:rFonts w:ascii="Times New Roman" w:hAnsi="Times New Roman" w:cs="Times New Roman"/>
          <w:b/>
          <w:bCs/>
          <w:sz w:val="24"/>
        </w:rPr>
        <w:t>Figure S1</w:t>
      </w:r>
      <w:r w:rsidR="00FD151B" w:rsidRPr="00E81F2C">
        <w:rPr>
          <w:rFonts w:ascii="Times New Roman" w:hAnsi="Times New Roman" w:cs="Times New Roman" w:hint="eastAsia"/>
          <w:b/>
          <w:bCs/>
          <w:sz w:val="24"/>
        </w:rPr>
        <w:t>6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. Tumor burden and body weight monitoring in subcutaneous and orthotopic PDAC models. </w:t>
      </w:r>
      <w:r w:rsidRPr="00E81F2C">
        <w:rPr>
          <w:rFonts w:ascii="Times New Roman" w:hAnsi="Times New Roman" w:cs="Times New Roman"/>
          <w:bCs/>
          <w:sz w:val="24"/>
        </w:rPr>
        <w:t xml:space="preserve">(A) Tumor weights from CFPAC-1 (left) and PANC-1 (right) xenografts measured at day 28 after the indicated treatments. 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(B) </w:t>
      </w:r>
      <w:r w:rsidRPr="00E81F2C">
        <w:rPr>
          <w:rFonts w:ascii="Times New Roman" w:hAnsi="Times New Roman" w:cs="Times New Roman"/>
          <w:bCs/>
          <w:sz w:val="24"/>
        </w:rPr>
        <w:t xml:space="preserve">Body weights of mice bearing CFPAC-1 tumors (subcutaneous and orthotopic) were monitored over time. 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(C) </w:t>
      </w:r>
      <w:r w:rsidRPr="00E81F2C">
        <w:rPr>
          <w:rFonts w:ascii="Times New Roman" w:hAnsi="Times New Roman" w:cs="Times New Roman"/>
          <w:bCs/>
          <w:sz w:val="24"/>
        </w:rPr>
        <w:t>Body weights of PANC-1 xenograft-bearing mice (subcutaneous and orthotopic) under the indicated treatment conditions. Data are presented as mean ± SD.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2B1756E5" w14:textId="11A68003" w:rsidR="00E10884" w:rsidRPr="00E81F2C" w:rsidRDefault="00E10884" w:rsidP="00F8171B">
      <w:pPr>
        <w:rPr>
          <w:rFonts w:ascii="Times New Roman" w:hAnsi="Times New Roman" w:cs="Times New Roman"/>
          <w:bCs/>
          <w:sz w:val="24"/>
        </w:rPr>
      </w:pPr>
    </w:p>
    <w:p w14:paraId="296EE9DE" w14:textId="77777777" w:rsidR="000511DC" w:rsidRPr="00E81F2C" w:rsidRDefault="000511DC" w:rsidP="001E6FAD">
      <w:pPr>
        <w:rPr>
          <w:rFonts w:ascii="Times New Roman" w:hAnsi="Times New Roman" w:cs="Times New Roman"/>
          <w:b/>
          <w:bCs/>
          <w:sz w:val="24"/>
        </w:rPr>
      </w:pPr>
      <w:bookmarkStart w:id="13" w:name="_Hlk202703980"/>
    </w:p>
    <w:p w14:paraId="0C0991BB" w14:textId="77777777" w:rsidR="000511DC" w:rsidRPr="00E81F2C" w:rsidRDefault="000511DC" w:rsidP="001E6FAD">
      <w:pPr>
        <w:rPr>
          <w:rFonts w:ascii="Times New Roman" w:hAnsi="Times New Roman" w:cs="Times New Roman"/>
          <w:b/>
          <w:bCs/>
          <w:sz w:val="24"/>
        </w:rPr>
      </w:pPr>
      <w:r w:rsidRPr="00E81F2C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29BC4879" wp14:editId="0A2DE86E">
            <wp:extent cx="4318000" cy="5124450"/>
            <wp:effectExtent l="0" t="0" r="6350" b="0"/>
            <wp:docPr id="23" name="그림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1ED21" w14:textId="523B6EC4" w:rsidR="001E6FAD" w:rsidRPr="00E81F2C" w:rsidRDefault="00232408" w:rsidP="001E6FAD">
      <w:pPr>
        <w:rPr>
          <w:rFonts w:ascii="Times New Roman" w:hAnsi="Times New Roman" w:cs="Times New Roman"/>
          <w:b/>
          <w:bCs/>
          <w:sz w:val="24"/>
        </w:rPr>
      </w:pPr>
      <w:r w:rsidRPr="00E81F2C">
        <w:rPr>
          <w:rFonts w:ascii="Times New Roman" w:hAnsi="Times New Roman" w:cs="Times New Roman"/>
          <w:b/>
          <w:bCs/>
          <w:sz w:val="24"/>
        </w:rPr>
        <w:t xml:space="preserve">Figure </w:t>
      </w:r>
      <w:r w:rsidR="00C13A6B" w:rsidRPr="00E81F2C">
        <w:rPr>
          <w:rFonts w:ascii="Times New Roman" w:hAnsi="Times New Roman" w:cs="Times New Roman"/>
          <w:b/>
          <w:bCs/>
          <w:sz w:val="24"/>
        </w:rPr>
        <w:t>S1</w:t>
      </w:r>
      <w:r w:rsidR="00FD151B" w:rsidRPr="00E81F2C">
        <w:rPr>
          <w:rFonts w:ascii="Times New Roman" w:hAnsi="Times New Roman" w:cs="Times New Roman" w:hint="eastAsia"/>
          <w:b/>
          <w:bCs/>
          <w:sz w:val="24"/>
        </w:rPr>
        <w:t>7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. </w:t>
      </w:r>
      <w:r w:rsidR="002E7F86" w:rsidRPr="00E81F2C">
        <w:rPr>
          <w:rFonts w:ascii="Times New Roman" w:hAnsi="Times New Roman" w:cs="Times New Roman"/>
          <w:b/>
          <w:bCs/>
          <w:sz w:val="24"/>
        </w:rPr>
        <w:t xml:space="preserve">Enhanced </w:t>
      </w:r>
      <w:r w:rsidR="002E7F86" w:rsidRPr="00E81F2C">
        <w:rPr>
          <w:rFonts w:ascii="Times New Roman" w:hAnsi="Times New Roman" w:cs="Times New Roman"/>
          <w:b/>
          <w:bCs/>
          <w:i/>
          <w:sz w:val="24"/>
        </w:rPr>
        <w:t>in vivo</w:t>
      </w:r>
      <w:r w:rsidR="002E7F86" w:rsidRPr="00E81F2C">
        <w:rPr>
          <w:rFonts w:ascii="Times New Roman" w:hAnsi="Times New Roman" w:cs="Times New Roman"/>
          <w:b/>
          <w:bCs/>
          <w:sz w:val="24"/>
        </w:rPr>
        <w:t xml:space="preserve"> persistence of 1F-NKs. (A) </w:t>
      </w:r>
      <w:r w:rsidR="001E6FAD" w:rsidRPr="00E81F2C">
        <w:rPr>
          <w:rFonts w:ascii="Times New Roman" w:hAnsi="Times New Roman" w:cs="Times New Roman"/>
          <w:bCs/>
          <w:sz w:val="24"/>
        </w:rPr>
        <w:t xml:space="preserve">Gating strategy for detection of human CD45⁺ NK cells in mouse peripheral blood. </w:t>
      </w:r>
      <w:r w:rsidR="001E6FAD" w:rsidRPr="00E81F2C">
        <w:rPr>
          <w:rFonts w:ascii="Times New Roman" w:hAnsi="Times New Roman" w:cs="Times New Roman"/>
          <w:b/>
          <w:bCs/>
          <w:sz w:val="24"/>
        </w:rPr>
        <w:t xml:space="preserve">(B) </w:t>
      </w:r>
      <w:r w:rsidR="001E6FAD" w:rsidRPr="00E81F2C">
        <w:rPr>
          <w:rFonts w:ascii="Times New Roman" w:hAnsi="Times New Roman" w:cs="Times New Roman"/>
          <w:bCs/>
          <w:sz w:val="24"/>
        </w:rPr>
        <w:t xml:space="preserve">Representative flow cytometry plots at day 14 post-NK infusion. </w:t>
      </w:r>
      <w:r w:rsidR="001E6FAD" w:rsidRPr="00E81F2C">
        <w:rPr>
          <w:rFonts w:ascii="Times New Roman" w:hAnsi="Times New Roman" w:cs="Times New Roman"/>
          <w:b/>
          <w:bCs/>
          <w:sz w:val="24"/>
        </w:rPr>
        <w:t xml:space="preserve">(C–D) </w:t>
      </w:r>
      <w:r w:rsidR="001E6FAD" w:rsidRPr="00E81F2C">
        <w:rPr>
          <w:rFonts w:ascii="Times New Roman" w:hAnsi="Times New Roman" w:cs="Times New Roman"/>
          <w:bCs/>
          <w:sz w:val="24"/>
        </w:rPr>
        <w:t xml:space="preserve">Quantification of human CD45⁺ NK cells in peripheral blood on days 14 and 21 post-infusion of </w:t>
      </w:r>
      <w:proofErr w:type="spellStart"/>
      <w:r w:rsidR="001E6FAD" w:rsidRPr="00E81F2C">
        <w:rPr>
          <w:rFonts w:ascii="Times New Roman" w:hAnsi="Times New Roman" w:cs="Times New Roman"/>
          <w:bCs/>
          <w:sz w:val="24"/>
        </w:rPr>
        <w:t>pNKs</w:t>
      </w:r>
      <w:proofErr w:type="spellEnd"/>
      <w:r w:rsidR="001E6FAD" w:rsidRPr="00E81F2C">
        <w:rPr>
          <w:rFonts w:ascii="Times New Roman" w:hAnsi="Times New Roman" w:cs="Times New Roman"/>
          <w:bCs/>
          <w:sz w:val="24"/>
        </w:rPr>
        <w:t xml:space="preserve">, NK-92, 1F-NKs, or MSLN-1F-NKs. Data shown as mean ± SD (n = 3). Two-tailed Student’s t-test </w:t>
      </w:r>
      <w:r w:rsidR="001E6FAD" w:rsidRPr="00E81F2C">
        <w:rPr>
          <w:rFonts w:ascii="Times New Roman" w:hAnsi="Times New Roman" w:cs="Times New Roman"/>
          <w:bCs/>
          <w:i/>
          <w:sz w:val="24"/>
        </w:rPr>
        <w:t>vs</w:t>
      </w:r>
      <w:r w:rsidR="001E6FAD" w:rsidRPr="00E81F2C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1E6FAD" w:rsidRPr="00E81F2C">
        <w:rPr>
          <w:rFonts w:ascii="Times New Roman" w:hAnsi="Times New Roman" w:cs="Times New Roman"/>
          <w:bCs/>
          <w:sz w:val="24"/>
        </w:rPr>
        <w:t>pNKs</w:t>
      </w:r>
      <w:proofErr w:type="spellEnd"/>
      <w:r w:rsidR="001E6FAD" w:rsidRPr="00E81F2C">
        <w:rPr>
          <w:rFonts w:ascii="Times New Roman" w:hAnsi="Times New Roman" w:cs="Times New Roman"/>
          <w:b/>
          <w:bCs/>
          <w:sz w:val="24"/>
        </w:rPr>
        <w:t>.</w:t>
      </w:r>
    </w:p>
    <w:p w14:paraId="4D15393B" w14:textId="30FE8514" w:rsidR="00FD151B" w:rsidRPr="00E81F2C" w:rsidRDefault="00FD151B" w:rsidP="001E6FAD">
      <w:pPr>
        <w:rPr>
          <w:rFonts w:ascii="Times New Roman" w:hAnsi="Times New Roman" w:cs="Times New Roman"/>
          <w:b/>
          <w:bCs/>
          <w:sz w:val="24"/>
        </w:rPr>
      </w:pPr>
      <w:r w:rsidRPr="00E81F2C">
        <w:rPr>
          <w:rFonts w:ascii="Times New Roman" w:hAnsi="Times New Roman" w:cs="Times New Roman" w:hint="eastAsia"/>
          <w:b/>
          <w:bCs/>
          <w:noProof/>
          <w:sz w:val="24"/>
        </w:rPr>
        <w:drawing>
          <wp:inline distT="0" distB="0" distL="0" distR="0" wp14:anchorId="2F442BFB" wp14:editId="7C0CA022">
            <wp:extent cx="5869773" cy="2045507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379" cy="2072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35A64" w14:textId="136854FC" w:rsidR="00FD151B" w:rsidRPr="00E81F2C" w:rsidRDefault="00FD151B" w:rsidP="00FD151B">
      <w:pPr>
        <w:rPr>
          <w:rFonts w:ascii="Times New Roman" w:hAnsi="Times New Roman" w:cs="Times New Roman"/>
          <w:b/>
          <w:bCs/>
          <w:sz w:val="24"/>
        </w:rPr>
      </w:pPr>
      <w:r w:rsidRPr="00E81F2C">
        <w:rPr>
          <w:rFonts w:ascii="Times New Roman" w:hAnsi="Times New Roman" w:cs="Times New Roman"/>
          <w:b/>
          <w:bCs/>
          <w:sz w:val="24"/>
        </w:rPr>
        <w:lastRenderedPageBreak/>
        <w:t>Figure S1</w:t>
      </w:r>
      <w:r w:rsidRPr="00E81F2C">
        <w:rPr>
          <w:rFonts w:ascii="Times New Roman" w:hAnsi="Times New Roman" w:cs="Times New Roman" w:hint="eastAsia"/>
          <w:b/>
          <w:bCs/>
          <w:sz w:val="24"/>
        </w:rPr>
        <w:t>8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. </w:t>
      </w:r>
      <w:r w:rsidRPr="00E81F2C">
        <w:rPr>
          <w:rFonts w:ascii="Times New Roman" w:eastAsia="맑은 고딕" w:hAnsi="Times New Roman" w:cs="Times New Roman"/>
          <w:b/>
          <w:bCs/>
          <w:sz w:val="24"/>
        </w:rPr>
        <w:t xml:space="preserve">Comparison of tumor infiltration of </w:t>
      </w:r>
      <w:proofErr w:type="spellStart"/>
      <w:r w:rsidRPr="00E81F2C">
        <w:rPr>
          <w:rFonts w:ascii="Times New Roman" w:eastAsia="맑은 고딕" w:hAnsi="Times New Roman" w:cs="Times New Roman" w:hint="eastAsia"/>
          <w:b/>
          <w:bCs/>
          <w:sz w:val="24"/>
        </w:rPr>
        <w:t>pNKs</w:t>
      </w:r>
      <w:proofErr w:type="spellEnd"/>
      <w:r w:rsidRPr="00E81F2C">
        <w:rPr>
          <w:rFonts w:ascii="Times New Roman" w:eastAsia="맑은 고딕" w:hAnsi="Times New Roman" w:cs="Times New Roman" w:hint="eastAsia"/>
          <w:b/>
          <w:bCs/>
          <w:sz w:val="24"/>
        </w:rPr>
        <w:t>,</w:t>
      </w:r>
      <w:r w:rsidRPr="00E81F2C">
        <w:rPr>
          <w:rFonts w:ascii="Times New Roman" w:eastAsia="맑은 고딕" w:hAnsi="Times New Roman" w:cs="Times New Roman"/>
          <w:b/>
          <w:bCs/>
          <w:sz w:val="24"/>
        </w:rPr>
        <w:t xml:space="preserve"> 1F-NKs and MSLN-1F-NKs. </w:t>
      </w:r>
      <w:r w:rsidRPr="00E81F2C">
        <w:rPr>
          <w:rFonts w:ascii="Times New Roman" w:eastAsia="맑은 고딕" w:hAnsi="Times New Roman" w:cs="Times New Roman"/>
          <w:b/>
          <w:sz w:val="24"/>
          <w:szCs w:val="20"/>
        </w:rPr>
        <w:t xml:space="preserve">(A) </w:t>
      </w:r>
      <w:r w:rsidRPr="00E81F2C">
        <w:rPr>
          <w:rFonts w:ascii="Times New Roman" w:eastAsia="맑은 고딕" w:hAnsi="Times New Roman" w:cs="Times New Roman"/>
          <w:i/>
          <w:sz w:val="24"/>
        </w:rPr>
        <w:t>Ex-vivo</w:t>
      </w:r>
      <w:r w:rsidRPr="00E81F2C">
        <w:rPr>
          <w:rFonts w:ascii="Times New Roman" w:eastAsia="맑은 고딕" w:hAnsi="Times New Roman" w:cs="Times New Roman"/>
          <w:sz w:val="24"/>
        </w:rPr>
        <w:t xml:space="preserve"> imaging of isolated tumors on day 3 post-inoculation. Tumors were assessed for NK infiltration using </w:t>
      </w:r>
      <w:proofErr w:type="spellStart"/>
      <w:r w:rsidRPr="00E81F2C">
        <w:rPr>
          <w:rFonts w:ascii="Times New Roman" w:eastAsia="맑은 고딕" w:hAnsi="Times New Roman" w:cs="Times New Roman"/>
          <w:sz w:val="24"/>
        </w:rPr>
        <w:t>DiR</w:t>
      </w:r>
      <w:proofErr w:type="spellEnd"/>
      <w:r w:rsidRPr="00E81F2C">
        <w:rPr>
          <w:rFonts w:ascii="Times New Roman" w:eastAsia="맑은 고딕" w:hAnsi="Times New Roman" w:cs="Times New Roman"/>
          <w:sz w:val="24"/>
        </w:rPr>
        <w:t xml:space="preserve">-labeled NKs and luciferase signal from CFPAC-1-Luc cells. </w:t>
      </w:r>
      <w:r w:rsidRPr="00E81F2C">
        <w:rPr>
          <w:rFonts w:ascii="Times New Roman" w:eastAsia="맑은 고딕" w:hAnsi="Times New Roman" w:cs="Times New Roman"/>
          <w:b/>
          <w:sz w:val="24"/>
        </w:rPr>
        <w:t>(B)</w:t>
      </w:r>
      <w:r w:rsidRPr="00E81F2C">
        <w:rPr>
          <w:rFonts w:ascii="Times New Roman" w:eastAsia="맑은 고딕" w:hAnsi="Times New Roman" w:cs="Times New Roman"/>
          <w:sz w:val="24"/>
        </w:rPr>
        <w:t xml:space="preserve"> Quantification of the relative infiltration based on </w:t>
      </w:r>
      <w:proofErr w:type="spellStart"/>
      <w:r w:rsidRPr="00E81F2C">
        <w:rPr>
          <w:rFonts w:ascii="Times New Roman" w:eastAsia="맑은 고딕" w:hAnsi="Times New Roman" w:cs="Times New Roman"/>
          <w:sz w:val="24"/>
        </w:rPr>
        <w:t>DiR</w:t>
      </w:r>
      <w:proofErr w:type="spellEnd"/>
      <w:r w:rsidRPr="00E81F2C">
        <w:rPr>
          <w:rFonts w:ascii="Times New Roman" w:eastAsia="맑은 고딕" w:hAnsi="Times New Roman" w:cs="Times New Roman"/>
          <w:sz w:val="24"/>
        </w:rPr>
        <w:t xml:space="preserve"> and Luc signal ratios from panel (A).</w:t>
      </w:r>
    </w:p>
    <w:p w14:paraId="64CEDCA4" w14:textId="39DFF343" w:rsidR="00FD151B" w:rsidRPr="00E81F2C" w:rsidRDefault="00FD151B" w:rsidP="001E6FAD">
      <w:pPr>
        <w:rPr>
          <w:rFonts w:ascii="Times New Roman" w:hAnsi="Times New Roman" w:cs="Times New Roman"/>
          <w:b/>
          <w:bCs/>
          <w:sz w:val="24"/>
        </w:rPr>
      </w:pPr>
    </w:p>
    <w:p w14:paraId="349CD281" w14:textId="000910A1" w:rsidR="00E10884" w:rsidRPr="00E81F2C" w:rsidRDefault="000511DC" w:rsidP="001E6FAD">
      <w:pPr>
        <w:rPr>
          <w:rFonts w:ascii="Times New Roman" w:hAnsi="Times New Roman" w:cs="Times New Roman"/>
          <w:b/>
          <w:bCs/>
          <w:sz w:val="24"/>
        </w:rPr>
      </w:pPr>
      <w:r w:rsidRPr="00E81F2C">
        <w:rPr>
          <w:rFonts w:ascii="Times New Roman" w:hAnsi="Times New Roman" w:cs="Times New Roman" w:hint="eastAsia"/>
          <w:b/>
          <w:bCs/>
          <w:noProof/>
          <w:sz w:val="24"/>
        </w:rPr>
        <w:drawing>
          <wp:inline distT="0" distB="0" distL="0" distR="0" wp14:anchorId="0C235163" wp14:editId="2B01D304">
            <wp:extent cx="5080000" cy="6127750"/>
            <wp:effectExtent l="0" t="0" r="0" b="0"/>
            <wp:docPr id="24" name="그림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612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2C787" w14:textId="36490EE5" w:rsidR="001E6FAD" w:rsidRPr="00E81F2C" w:rsidRDefault="00232408" w:rsidP="001E6FAD">
      <w:pPr>
        <w:rPr>
          <w:rFonts w:ascii="Times New Roman" w:hAnsi="Times New Roman" w:cs="Times New Roman"/>
          <w:sz w:val="24"/>
          <w:szCs w:val="20"/>
        </w:rPr>
      </w:pPr>
      <w:bookmarkStart w:id="14" w:name="_Hlk202705049"/>
      <w:bookmarkEnd w:id="13"/>
      <w:r w:rsidRPr="00E81F2C">
        <w:rPr>
          <w:rFonts w:ascii="Times New Roman" w:hAnsi="Times New Roman" w:cs="Times New Roman"/>
          <w:b/>
          <w:bCs/>
          <w:sz w:val="24"/>
        </w:rPr>
        <w:t xml:space="preserve">Figure </w:t>
      </w:r>
      <w:r w:rsidR="00C13A6B" w:rsidRPr="00E81F2C">
        <w:rPr>
          <w:rFonts w:ascii="Times New Roman" w:hAnsi="Times New Roman" w:cs="Times New Roman"/>
          <w:b/>
          <w:bCs/>
          <w:sz w:val="24"/>
        </w:rPr>
        <w:t>S1</w:t>
      </w:r>
      <w:r w:rsidR="00E81F2C">
        <w:rPr>
          <w:rFonts w:ascii="Times New Roman" w:hAnsi="Times New Roman" w:cs="Times New Roman" w:hint="eastAsia"/>
          <w:b/>
          <w:bCs/>
          <w:sz w:val="24"/>
        </w:rPr>
        <w:t>9</w:t>
      </w:r>
      <w:r w:rsidRPr="00E81F2C">
        <w:rPr>
          <w:rFonts w:ascii="Times New Roman" w:hAnsi="Times New Roman" w:cs="Times New Roman"/>
          <w:b/>
          <w:sz w:val="24"/>
          <w:szCs w:val="20"/>
        </w:rPr>
        <w:t>.</w:t>
      </w:r>
      <w:r w:rsidRPr="00E81F2C">
        <w:rPr>
          <w:rFonts w:ascii="Times New Roman" w:hAnsi="Times New Roman" w:cs="Times New Roman"/>
          <w:b/>
          <w:sz w:val="24"/>
        </w:rPr>
        <w:t xml:space="preserve"> Anti-NKG2D antibody </w:t>
      </w:r>
      <w:r w:rsidR="001E6FAD" w:rsidRPr="00E81F2C">
        <w:rPr>
          <w:rFonts w:ascii="Times New Roman" w:hAnsi="Times New Roman" w:cs="Times New Roman"/>
          <w:b/>
          <w:sz w:val="24"/>
        </w:rPr>
        <w:t xml:space="preserve">reduces </w:t>
      </w:r>
      <w:r w:rsidR="001E6FAD" w:rsidRPr="00E81F2C">
        <w:rPr>
          <w:rFonts w:ascii="Times New Roman" w:hAnsi="Times New Roman" w:cs="Times New Roman"/>
          <w:b/>
          <w:i/>
          <w:sz w:val="24"/>
        </w:rPr>
        <w:t>in vivo</w:t>
      </w:r>
      <w:r w:rsidR="001E6FAD" w:rsidRPr="00E81F2C">
        <w:rPr>
          <w:rFonts w:ascii="Times New Roman" w:hAnsi="Times New Roman" w:cs="Times New Roman"/>
          <w:b/>
          <w:sz w:val="24"/>
        </w:rPr>
        <w:t xml:space="preserve"> </w:t>
      </w:r>
      <w:r w:rsidRPr="00E81F2C">
        <w:rPr>
          <w:rFonts w:ascii="Times New Roman" w:hAnsi="Times New Roman" w:cs="Times New Roman"/>
          <w:b/>
          <w:sz w:val="24"/>
        </w:rPr>
        <w:t>a</w:t>
      </w:r>
      <w:r w:rsidRPr="00E81F2C">
        <w:rPr>
          <w:rFonts w:ascii="Times New Roman" w:hAnsi="Times New Roman" w:cs="Times New Roman"/>
          <w:b/>
          <w:sz w:val="24"/>
          <w:szCs w:val="24"/>
        </w:rPr>
        <w:t>ntitumor activity of 1F-NKs</w:t>
      </w:r>
      <w:r w:rsidRPr="00E81F2C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E425A2" w:rsidRPr="00E81F2C">
        <w:rPr>
          <w:rFonts w:ascii="Times New Roman" w:hAnsi="Times New Roman" w:cs="Times New Roman"/>
          <w:sz w:val="24"/>
          <w:szCs w:val="20"/>
        </w:rPr>
        <w:t xml:space="preserve"> </w:t>
      </w:r>
      <w:r w:rsidR="0083652B" w:rsidRPr="00E81F2C">
        <w:rPr>
          <w:rFonts w:ascii="Times New Roman" w:hAnsi="Times New Roman" w:cs="Times New Roman"/>
          <w:b/>
          <w:sz w:val="24"/>
          <w:szCs w:val="20"/>
        </w:rPr>
        <w:t>(A)</w:t>
      </w:r>
      <w:r w:rsidR="001E6FAD" w:rsidRPr="00E81F2C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1E6FAD" w:rsidRPr="00E81F2C">
        <w:rPr>
          <w:rFonts w:ascii="Times New Roman" w:hAnsi="Times New Roman" w:cs="Times New Roman"/>
          <w:sz w:val="24"/>
          <w:szCs w:val="20"/>
        </w:rPr>
        <w:t xml:space="preserve">Experimental scheme for assessing anti-NKG2D antibody effects in PANC-1-Luc xenografts. </w:t>
      </w:r>
      <w:r w:rsidR="001E6FAD" w:rsidRPr="00E81F2C">
        <w:rPr>
          <w:rFonts w:ascii="Times New Roman" w:hAnsi="Times New Roman" w:cs="Times New Roman"/>
          <w:b/>
          <w:sz w:val="24"/>
          <w:szCs w:val="20"/>
        </w:rPr>
        <w:t>(B)</w:t>
      </w:r>
      <w:r w:rsidR="001E6FAD" w:rsidRPr="00E81F2C">
        <w:rPr>
          <w:rFonts w:ascii="Times New Roman" w:hAnsi="Times New Roman" w:cs="Times New Roman"/>
          <w:sz w:val="24"/>
          <w:szCs w:val="20"/>
        </w:rPr>
        <w:t xml:space="preserve"> Representative </w:t>
      </w:r>
      <w:r w:rsidR="001E6FAD" w:rsidRPr="00E81F2C">
        <w:rPr>
          <w:rFonts w:ascii="Times New Roman" w:hAnsi="Times New Roman" w:cs="Times New Roman"/>
          <w:i/>
          <w:sz w:val="24"/>
          <w:szCs w:val="20"/>
        </w:rPr>
        <w:t>in vivo</w:t>
      </w:r>
      <w:r w:rsidR="001E6FAD" w:rsidRPr="00E81F2C">
        <w:rPr>
          <w:rFonts w:ascii="Times New Roman" w:hAnsi="Times New Roman" w:cs="Times New Roman"/>
          <w:sz w:val="24"/>
          <w:szCs w:val="20"/>
        </w:rPr>
        <w:t xml:space="preserve"> bioluminescence images at indicated time points. </w:t>
      </w:r>
      <w:r w:rsidR="001E6FAD" w:rsidRPr="00E81F2C">
        <w:rPr>
          <w:rFonts w:ascii="Times New Roman" w:hAnsi="Times New Roman" w:cs="Times New Roman"/>
          <w:b/>
          <w:sz w:val="24"/>
          <w:szCs w:val="20"/>
        </w:rPr>
        <w:t>(C)</w:t>
      </w:r>
      <w:r w:rsidR="001E6FAD" w:rsidRPr="00E81F2C">
        <w:rPr>
          <w:rFonts w:ascii="Times New Roman" w:hAnsi="Times New Roman" w:cs="Times New Roman"/>
          <w:sz w:val="24"/>
          <w:szCs w:val="20"/>
        </w:rPr>
        <w:t xml:space="preserve"> Quantification of tumor radiance on day 28. One-way ANOVA followed by multiple comparisons. </w:t>
      </w:r>
      <w:r w:rsidR="001E6FAD" w:rsidRPr="00E81F2C">
        <w:rPr>
          <w:rFonts w:ascii="Times New Roman" w:hAnsi="Times New Roman" w:cs="Times New Roman"/>
          <w:b/>
          <w:sz w:val="24"/>
          <w:szCs w:val="20"/>
        </w:rPr>
        <w:t>(D)</w:t>
      </w:r>
      <w:r w:rsidR="001E6FAD" w:rsidRPr="00E81F2C">
        <w:rPr>
          <w:rFonts w:ascii="Times New Roman" w:hAnsi="Times New Roman" w:cs="Times New Roman"/>
          <w:sz w:val="24"/>
          <w:szCs w:val="20"/>
        </w:rPr>
        <w:t xml:space="preserve"> Gross images of tumors resected on day 28. Scale bar = 10 mm. </w:t>
      </w:r>
      <w:r w:rsidR="001E6FAD" w:rsidRPr="00E81F2C">
        <w:rPr>
          <w:rFonts w:ascii="Times New Roman" w:hAnsi="Times New Roman" w:cs="Times New Roman"/>
          <w:b/>
          <w:sz w:val="24"/>
          <w:szCs w:val="20"/>
        </w:rPr>
        <w:t>(E)</w:t>
      </w:r>
      <w:r w:rsidR="001E6FAD" w:rsidRPr="00E81F2C">
        <w:rPr>
          <w:rFonts w:ascii="Times New Roman" w:hAnsi="Times New Roman" w:cs="Times New Roman"/>
          <w:sz w:val="24"/>
          <w:szCs w:val="20"/>
        </w:rPr>
        <w:t xml:space="preserve"> Tumor volume quantification. One-way ANOVA followed by multiple comparisons. </w:t>
      </w:r>
      <w:r w:rsidR="00F56044" w:rsidRPr="00E81F2C">
        <w:rPr>
          <w:rFonts w:ascii="Times New Roman" w:hAnsi="Times New Roman" w:cs="Times New Roman"/>
          <w:i/>
          <w:sz w:val="24"/>
          <w:szCs w:val="20"/>
        </w:rPr>
        <w:t>*P</w:t>
      </w:r>
      <w:r w:rsidR="001E6FAD" w:rsidRPr="00E81F2C">
        <w:rPr>
          <w:rFonts w:ascii="Times New Roman" w:hAnsi="Times New Roman" w:cs="Times New Roman"/>
          <w:sz w:val="24"/>
          <w:szCs w:val="20"/>
        </w:rPr>
        <w:t xml:space="preserve"> &lt; 0.001.</w:t>
      </w:r>
    </w:p>
    <w:p w14:paraId="18DD34DE" w14:textId="2A7E134B" w:rsidR="000511DC" w:rsidRPr="00E81F2C" w:rsidRDefault="000511DC" w:rsidP="001E6FAD">
      <w:pPr>
        <w:rPr>
          <w:rFonts w:ascii="Times New Roman" w:hAnsi="Times New Roman" w:cs="Times New Roman"/>
          <w:sz w:val="24"/>
          <w:szCs w:val="20"/>
        </w:rPr>
      </w:pPr>
      <w:r w:rsidRPr="00E81F2C">
        <w:rPr>
          <w:noProof/>
        </w:rPr>
        <w:lastRenderedPageBreak/>
        <w:drawing>
          <wp:inline distT="0" distB="0" distL="0" distR="0" wp14:anchorId="2E21CBB8" wp14:editId="105F138F">
            <wp:extent cx="4724400" cy="6000750"/>
            <wp:effectExtent l="0" t="0" r="0" b="0"/>
            <wp:docPr id="26" name="그림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D7D42" w14:textId="45461F00" w:rsidR="001E6FAD" w:rsidRPr="00E81F2C" w:rsidRDefault="00232408" w:rsidP="001E6FAD">
      <w:pPr>
        <w:rPr>
          <w:rFonts w:ascii="Times New Roman" w:hAnsi="Times New Roman" w:cs="Times New Roman"/>
          <w:sz w:val="24"/>
          <w:szCs w:val="20"/>
        </w:rPr>
      </w:pPr>
      <w:bookmarkStart w:id="15" w:name="_Hlk202823020"/>
      <w:bookmarkStart w:id="16" w:name="_Hlk202705702"/>
      <w:bookmarkEnd w:id="14"/>
      <w:r w:rsidRPr="00E81F2C">
        <w:rPr>
          <w:rFonts w:ascii="Times New Roman" w:hAnsi="Times New Roman" w:cs="Times New Roman"/>
          <w:b/>
          <w:bCs/>
          <w:sz w:val="24"/>
        </w:rPr>
        <w:t xml:space="preserve">Figure </w:t>
      </w:r>
      <w:r w:rsidR="00C13A6B" w:rsidRPr="00E81F2C">
        <w:rPr>
          <w:rFonts w:ascii="Times New Roman" w:hAnsi="Times New Roman" w:cs="Times New Roman"/>
          <w:b/>
          <w:bCs/>
          <w:sz w:val="24"/>
        </w:rPr>
        <w:t>S</w:t>
      </w:r>
      <w:r w:rsidR="00E81F2C">
        <w:rPr>
          <w:rFonts w:ascii="Times New Roman" w:hAnsi="Times New Roman" w:cs="Times New Roman" w:hint="eastAsia"/>
          <w:b/>
          <w:bCs/>
          <w:sz w:val="24"/>
        </w:rPr>
        <w:t>20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. </w:t>
      </w:r>
      <w:r w:rsidR="001E6FAD" w:rsidRPr="00E81F2C">
        <w:rPr>
          <w:rFonts w:ascii="Times New Roman" w:hAnsi="Times New Roman" w:cs="Times New Roman"/>
          <w:b/>
          <w:bCs/>
          <w:sz w:val="24"/>
        </w:rPr>
        <w:t>PKMYT1 inhibition potentiates MSLN-1F-NK antitumor activity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 </w:t>
      </w:r>
      <w:r w:rsidRPr="00E81F2C">
        <w:rPr>
          <w:rFonts w:ascii="Times New Roman" w:hAnsi="Times New Roman" w:cs="Times New Roman"/>
          <w:b/>
          <w:i/>
          <w:sz w:val="24"/>
          <w:szCs w:val="24"/>
        </w:rPr>
        <w:t>in vivo.</w:t>
      </w:r>
      <w:r w:rsidRPr="00E81F2C">
        <w:rPr>
          <w:rFonts w:ascii="Times New Roman" w:hAnsi="Times New Roman" w:cs="Times New Roman"/>
          <w:b/>
          <w:bCs/>
          <w:sz w:val="24"/>
        </w:rPr>
        <w:t xml:space="preserve"> </w:t>
      </w:r>
      <w:r w:rsidR="00BB4873" w:rsidRPr="00E81F2C">
        <w:rPr>
          <w:rFonts w:ascii="Times New Roman" w:hAnsi="Times New Roman" w:cs="Times New Roman"/>
          <w:b/>
          <w:bCs/>
          <w:sz w:val="24"/>
        </w:rPr>
        <w:t>(</w:t>
      </w:r>
      <w:r w:rsidR="0083652B" w:rsidRPr="00E81F2C">
        <w:rPr>
          <w:rFonts w:ascii="Times New Roman" w:hAnsi="Times New Roman" w:cs="Times New Roman" w:hint="eastAsia"/>
          <w:b/>
          <w:sz w:val="24"/>
          <w:szCs w:val="20"/>
        </w:rPr>
        <w:t>A</w:t>
      </w:r>
      <w:r w:rsidR="0083652B" w:rsidRPr="00E81F2C">
        <w:rPr>
          <w:rFonts w:ascii="Times New Roman" w:hAnsi="Times New Roman" w:cs="Times New Roman"/>
          <w:b/>
          <w:sz w:val="24"/>
          <w:szCs w:val="20"/>
        </w:rPr>
        <w:t xml:space="preserve">) </w:t>
      </w:r>
      <w:bookmarkStart w:id="17" w:name="_Hlk202823090"/>
      <w:r w:rsidR="0083652B" w:rsidRPr="00E81F2C">
        <w:rPr>
          <w:rFonts w:ascii="Times New Roman" w:hAnsi="Times New Roman" w:cs="Times New Roman"/>
          <w:sz w:val="24"/>
          <w:szCs w:val="20"/>
        </w:rPr>
        <w:t>Schematic</w:t>
      </w:r>
      <w:r w:rsidR="001E6FAD" w:rsidRPr="00E81F2C">
        <w:rPr>
          <w:rFonts w:ascii="Times New Roman" w:hAnsi="Times New Roman" w:cs="Times New Roman"/>
          <w:sz w:val="24"/>
          <w:szCs w:val="20"/>
        </w:rPr>
        <w:t xml:space="preserve"> of treatment regimens in orthotopic PANC-1-Luc model. Mice were administered PBS, 1F-NKs, MSLN-1F-NKs, PKMYT1i, or combinations. </w:t>
      </w:r>
      <w:r w:rsidR="001E6FAD" w:rsidRPr="00E81F2C">
        <w:rPr>
          <w:rFonts w:ascii="Times New Roman" w:hAnsi="Times New Roman" w:cs="Times New Roman"/>
          <w:b/>
          <w:sz w:val="24"/>
          <w:szCs w:val="20"/>
        </w:rPr>
        <w:t>(B)</w:t>
      </w:r>
      <w:r w:rsidR="001E6FAD" w:rsidRPr="00E81F2C">
        <w:rPr>
          <w:rFonts w:ascii="Times New Roman" w:hAnsi="Times New Roman" w:cs="Times New Roman"/>
          <w:sz w:val="24"/>
          <w:szCs w:val="20"/>
        </w:rPr>
        <w:t xml:space="preserve"> Bioluminescence images at specified time points. </w:t>
      </w:r>
      <w:r w:rsidR="001E6FAD" w:rsidRPr="00E81F2C">
        <w:rPr>
          <w:rFonts w:ascii="Times New Roman" w:hAnsi="Times New Roman" w:cs="Times New Roman"/>
          <w:b/>
          <w:sz w:val="24"/>
          <w:szCs w:val="20"/>
        </w:rPr>
        <w:t>(C)</w:t>
      </w:r>
      <w:r w:rsidR="001E6FAD" w:rsidRPr="00E81F2C">
        <w:rPr>
          <w:rFonts w:ascii="Times New Roman" w:hAnsi="Times New Roman" w:cs="Times New Roman"/>
          <w:sz w:val="24"/>
          <w:szCs w:val="20"/>
        </w:rPr>
        <w:t xml:space="preserve"> Quantification of bioluminescence signals at day 28. One-way ANOVA with multiple comparisons. </w:t>
      </w:r>
      <w:r w:rsidR="00F56044" w:rsidRPr="00E81F2C">
        <w:rPr>
          <w:rFonts w:ascii="Times New Roman" w:hAnsi="Times New Roman" w:cs="Times New Roman"/>
          <w:i/>
          <w:sz w:val="24"/>
          <w:szCs w:val="20"/>
        </w:rPr>
        <w:t>*P</w:t>
      </w:r>
      <w:r w:rsidR="001E6FAD" w:rsidRPr="00E81F2C">
        <w:rPr>
          <w:rFonts w:ascii="Times New Roman" w:hAnsi="Times New Roman" w:cs="Times New Roman"/>
          <w:sz w:val="24"/>
          <w:szCs w:val="20"/>
        </w:rPr>
        <w:t xml:space="preserve"> &lt; 0.001.</w:t>
      </w:r>
    </w:p>
    <w:p w14:paraId="5FB24921" w14:textId="77777777" w:rsidR="00E10884" w:rsidRPr="00E81F2C" w:rsidRDefault="00E10884" w:rsidP="001E6FAD">
      <w:pPr>
        <w:rPr>
          <w:rFonts w:ascii="Times New Roman" w:hAnsi="Times New Roman" w:cs="Times New Roman"/>
          <w:sz w:val="24"/>
          <w:szCs w:val="20"/>
        </w:rPr>
      </w:pPr>
    </w:p>
    <w:bookmarkEnd w:id="15"/>
    <w:bookmarkEnd w:id="16"/>
    <w:bookmarkEnd w:id="17"/>
    <w:p w14:paraId="19DFC0DF" w14:textId="1F369D9B" w:rsidR="000511DC" w:rsidRPr="00E81F2C" w:rsidRDefault="000511DC">
      <w:pPr>
        <w:widowControl/>
        <w:wordWrap/>
        <w:autoSpaceDE/>
        <w:autoSpaceDN/>
        <w:rPr>
          <w:rFonts w:ascii="Times New Roman" w:hAnsi="Times New Roman" w:cs="Times New Roman"/>
          <w:noProof/>
          <w:sz w:val="24"/>
        </w:rPr>
      </w:pPr>
      <w:r w:rsidRPr="00E81F2C">
        <w:rPr>
          <w:rFonts w:ascii="Times New Roman" w:hAnsi="Times New Roman" w:cs="Times New Roman"/>
          <w:noProof/>
          <w:sz w:val="24"/>
        </w:rPr>
        <w:br w:type="page"/>
      </w:r>
    </w:p>
    <w:p w14:paraId="0D48FB22" w14:textId="0480A8B7" w:rsidR="00E10884" w:rsidRPr="00E81F2C" w:rsidRDefault="000511DC" w:rsidP="0083652B">
      <w:pPr>
        <w:rPr>
          <w:rFonts w:ascii="Times New Roman" w:hAnsi="Times New Roman" w:cs="Times New Roman"/>
          <w:sz w:val="24"/>
        </w:rPr>
      </w:pPr>
      <w:r w:rsidRPr="00E81F2C">
        <w:rPr>
          <w:rFonts w:ascii="Times New Roman" w:hAnsi="Times New Roman" w:cs="Times New Roman"/>
          <w:b/>
          <w:bCs/>
          <w:sz w:val="24"/>
        </w:rPr>
        <w:lastRenderedPageBreak/>
        <w:t>Table S1</w:t>
      </w:r>
      <w:r w:rsidRPr="00E81F2C">
        <w:rPr>
          <w:rFonts w:ascii="Times New Roman" w:hAnsi="Times New Roman" w:cs="Times New Roman"/>
          <w:sz w:val="24"/>
        </w:rPr>
        <w:t>. List of antibodies used in this study</w:t>
      </w:r>
    </w:p>
    <w:p w14:paraId="56D52854" w14:textId="2BC7F585" w:rsidR="000511DC" w:rsidRPr="00E81F2C" w:rsidRDefault="00E81F2C" w:rsidP="0083652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0D2A3B9" wp14:editId="79559C6F">
            <wp:extent cx="4717038" cy="8375650"/>
            <wp:effectExtent l="0" t="0" r="7620" b="635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7285" cy="8393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6FA6E" w14:textId="77777777" w:rsidR="000511DC" w:rsidRPr="00E81F2C" w:rsidRDefault="000511DC" w:rsidP="000511DC">
      <w:pPr>
        <w:rPr>
          <w:rFonts w:ascii="Times New Roman" w:hAnsi="Times New Roman" w:cs="Times New Roman"/>
          <w:sz w:val="24"/>
        </w:rPr>
      </w:pPr>
      <w:r w:rsidRPr="00E81F2C">
        <w:rPr>
          <w:rFonts w:ascii="Times New Roman" w:hAnsi="Times New Roman" w:cs="Times New Roman"/>
          <w:b/>
          <w:bCs/>
          <w:sz w:val="24"/>
        </w:rPr>
        <w:lastRenderedPageBreak/>
        <w:t>Table S2</w:t>
      </w:r>
      <w:r w:rsidRPr="00E81F2C">
        <w:rPr>
          <w:rFonts w:ascii="Times New Roman" w:hAnsi="Times New Roman" w:cs="Times New Roman"/>
          <w:sz w:val="24"/>
        </w:rPr>
        <w:t>. Sequence of MSLN-CAR construct</w:t>
      </w:r>
    </w:p>
    <w:p w14:paraId="21DBDEB1" w14:textId="63574741" w:rsidR="000511DC" w:rsidRPr="00E81F2C" w:rsidRDefault="000511DC" w:rsidP="0083652B">
      <w:pPr>
        <w:rPr>
          <w:rFonts w:ascii="Times New Roman" w:hAnsi="Times New Roman" w:cs="Times New Roman"/>
          <w:sz w:val="24"/>
        </w:rPr>
      </w:pPr>
      <w:r w:rsidRPr="00E81F2C"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2655666D" wp14:editId="354726F6">
            <wp:extent cx="5727700" cy="5454650"/>
            <wp:effectExtent l="0" t="0" r="6350" b="0"/>
            <wp:docPr id="28" name="그림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545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11DC" w:rsidRPr="00E81F2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7C5DC8" w14:textId="77777777" w:rsidR="00C83626" w:rsidRDefault="00C83626" w:rsidP="00ED0113">
      <w:pPr>
        <w:spacing w:after="0" w:line="240" w:lineRule="auto"/>
      </w:pPr>
      <w:r>
        <w:separator/>
      </w:r>
    </w:p>
  </w:endnote>
  <w:endnote w:type="continuationSeparator" w:id="0">
    <w:p w14:paraId="29D4F812" w14:textId="77777777" w:rsidR="00C83626" w:rsidRDefault="00C83626" w:rsidP="00ED0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9616B4" w14:textId="77777777" w:rsidR="00C83626" w:rsidRDefault="00C83626" w:rsidP="00ED0113">
      <w:pPr>
        <w:spacing w:after="0" w:line="240" w:lineRule="auto"/>
      </w:pPr>
      <w:r>
        <w:separator/>
      </w:r>
    </w:p>
  </w:footnote>
  <w:footnote w:type="continuationSeparator" w:id="0">
    <w:p w14:paraId="398F2128" w14:textId="77777777" w:rsidR="00C83626" w:rsidRDefault="00C83626" w:rsidP="00ED01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4B48F4"/>
    <w:multiLevelType w:val="hybridMultilevel"/>
    <w:tmpl w:val="F48AF8D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408"/>
    <w:rsid w:val="0002236A"/>
    <w:rsid w:val="00026E92"/>
    <w:rsid w:val="000334F3"/>
    <w:rsid w:val="000373CD"/>
    <w:rsid w:val="00047C8D"/>
    <w:rsid w:val="000511DC"/>
    <w:rsid w:val="00072AC9"/>
    <w:rsid w:val="000B0D33"/>
    <w:rsid w:val="000B2EBE"/>
    <w:rsid w:val="000C5549"/>
    <w:rsid w:val="000E64FD"/>
    <w:rsid w:val="001800BF"/>
    <w:rsid w:val="001A40E5"/>
    <w:rsid w:val="001A4347"/>
    <w:rsid w:val="001B1CE2"/>
    <w:rsid w:val="001E6FAD"/>
    <w:rsid w:val="00232408"/>
    <w:rsid w:val="00292886"/>
    <w:rsid w:val="00293C81"/>
    <w:rsid w:val="002A0978"/>
    <w:rsid w:val="002D14FE"/>
    <w:rsid w:val="002E7348"/>
    <w:rsid w:val="002E7F86"/>
    <w:rsid w:val="00302E6C"/>
    <w:rsid w:val="00303762"/>
    <w:rsid w:val="003109AC"/>
    <w:rsid w:val="00341E35"/>
    <w:rsid w:val="00342A7C"/>
    <w:rsid w:val="0034303E"/>
    <w:rsid w:val="0037163C"/>
    <w:rsid w:val="00371C3F"/>
    <w:rsid w:val="00382298"/>
    <w:rsid w:val="003A3791"/>
    <w:rsid w:val="003F6EA8"/>
    <w:rsid w:val="004413EC"/>
    <w:rsid w:val="004550D4"/>
    <w:rsid w:val="004657ED"/>
    <w:rsid w:val="0049360A"/>
    <w:rsid w:val="004C579E"/>
    <w:rsid w:val="004C6951"/>
    <w:rsid w:val="00507678"/>
    <w:rsid w:val="0053307C"/>
    <w:rsid w:val="00541BD5"/>
    <w:rsid w:val="0055593E"/>
    <w:rsid w:val="0059023D"/>
    <w:rsid w:val="005A47CA"/>
    <w:rsid w:val="005A7EBF"/>
    <w:rsid w:val="005B2C68"/>
    <w:rsid w:val="005D01A9"/>
    <w:rsid w:val="00613998"/>
    <w:rsid w:val="0064379B"/>
    <w:rsid w:val="00650488"/>
    <w:rsid w:val="006A184E"/>
    <w:rsid w:val="006E1B9B"/>
    <w:rsid w:val="006E4B95"/>
    <w:rsid w:val="007024E1"/>
    <w:rsid w:val="00702915"/>
    <w:rsid w:val="00743BBD"/>
    <w:rsid w:val="007562A1"/>
    <w:rsid w:val="007870DD"/>
    <w:rsid w:val="00793E16"/>
    <w:rsid w:val="00796AD7"/>
    <w:rsid w:val="007C0306"/>
    <w:rsid w:val="007C3539"/>
    <w:rsid w:val="007E14C6"/>
    <w:rsid w:val="0083652B"/>
    <w:rsid w:val="00856D9B"/>
    <w:rsid w:val="00865E5F"/>
    <w:rsid w:val="008B542F"/>
    <w:rsid w:val="008B7C58"/>
    <w:rsid w:val="008D1A4C"/>
    <w:rsid w:val="00902978"/>
    <w:rsid w:val="00930FA1"/>
    <w:rsid w:val="009332B1"/>
    <w:rsid w:val="00985AAF"/>
    <w:rsid w:val="009B4D8B"/>
    <w:rsid w:val="009C135B"/>
    <w:rsid w:val="00A31875"/>
    <w:rsid w:val="00A364E8"/>
    <w:rsid w:val="00A8440E"/>
    <w:rsid w:val="00AB040B"/>
    <w:rsid w:val="00B0040D"/>
    <w:rsid w:val="00B63091"/>
    <w:rsid w:val="00B64F77"/>
    <w:rsid w:val="00BB34D0"/>
    <w:rsid w:val="00BB4873"/>
    <w:rsid w:val="00C05578"/>
    <w:rsid w:val="00C13A6B"/>
    <w:rsid w:val="00C57124"/>
    <w:rsid w:val="00C61F63"/>
    <w:rsid w:val="00C83626"/>
    <w:rsid w:val="00CF0652"/>
    <w:rsid w:val="00CF22E2"/>
    <w:rsid w:val="00D04483"/>
    <w:rsid w:val="00D16355"/>
    <w:rsid w:val="00D25529"/>
    <w:rsid w:val="00D34D99"/>
    <w:rsid w:val="00D46B14"/>
    <w:rsid w:val="00D500F6"/>
    <w:rsid w:val="00D528BE"/>
    <w:rsid w:val="00DA36A6"/>
    <w:rsid w:val="00DB088E"/>
    <w:rsid w:val="00DB33FF"/>
    <w:rsid w:val="00DF2592"/>
    <w:rsid w:val="00E10884"/>
    <w:rsid w:val="00E156FA"/>
    <w:rsid w:val="00E303BF"/>
    <w:rsid w:val="00E425A2"/>
    <w:rsid w:val="00E81F2C"/>
    <w:rsid w:val="00ED0113"/>
    <w:rsid w:val="00EE6E5A"/>
    <w:rsid w:val="00F24798"/>
    <w:rsid w:val="00F56044"/>
    <w:rsid w:val="00F67CEE"/>
    <w:rsid w:val="00F807BA"/>
    <w:rsid w:val="00F8171B"/>
    <w:rsid w:val="00FC47D8"/>
    <w:rsid w:val="00FD151B"/>
    <w:rsid w:val="00FE19A0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A1D1A5"/>
  <w15:chartTrackingRefBased/>
  <w15:docId w15:val="{BF25E175-28BC-42B3-8736-C7AC50409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2408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ED011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ED0113"/>
  </w:style>
  <w:style w:type="paragraph" w:styleId="a5">
    <w:name w:val="footer"/>
    <w:basedOn w:val="a"/>
    <w:link w:val="Char0"/>
    <w:uiPriority w:val="99"/>
    <w:unhideWhenUsed/>
    <w:rsid w:val="00ED011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ED0113"/>
  </w:style>
  <w:style w:type="paragraph" w:styleId="a6">
    <w:name w:val="Balloon Text"/>
    <w:basedOn w:val="a"/>
    <w:link w:val="Char1"/>
    <w:uiPriority w:val="99"/>
    <w:semiHidden/>
    <w:unhideWhenUsed/>
    <w:rsid w:val="00DF259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DF2592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E303BF"/>
    <w:rPr>
      <w:sz w:val="18"/>
      <w:szCs w:val="18"/>
    </w:rPr>
  </w:style>
  <w:style w:type="paragraph" w:styleId="a8">
    <w:name w:val="annotation text"/>
    <w:basedOn w:val="a"/>
    <w:link w:val="Char2"/>
    <w:uiPriority w:val="99"/>
    <w:semiHidden/>
    <w:unhideWhenUsed/>
    <w:rsid w:val="00E303BF"/>
    <w:pPr>
      <w:jc w:val="left"/>
    </w:pPr>
  </w:style>
  <w:style w:type="character" w:customStyle="1" w:styleId="Char2">
    <w:name w:val="메모 텍스트 Char"/>
    <w:basedOn w:val="a0"/>
    <w:link w:val="a8"/>
    <w:uiPriority w:val="99"/>
    <w:semiHidden/>
    <w:rsid w:val="00E303BF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E303BF"/>
    <w:rPr>
      <w:b/>
      <w:bCs/>
    </w:rPr>
  </w:style>
  <w:style w:type="character" w:customStyle="1" w:styleId="Char3">
    <w:name w:val="메모 주제 Char"/>
    <w:basedOn w:val="Char2"/>
    <w:link w:val="a9"/>
    <w:uiPriority w:val="99"/>
    <w:semiHidden/>
    <w:rsid w:val="00E303BF"/>
    <w:rPr>
      <w:b/>
      <w:bCs/>
    </w:rPr>
  </w:style>
  <w:style w:type="paragraph" w:styleId="aa">
    <w:name w:val="Normal (Web)"/>
    <w:basedOn w:val="a"/>
    <w:uiPriority w:val="99"/>
    <w:unhideWhenUsed/>
    <w:rsid w:val="00B64F7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20</Pages>
  <Words>2147</Words>
  <Characters>12243</Characters>
  <Application>Microsoft Office Word</Application>
  <DocSecurity>0</DocSecurity>
  <Lines>102</Lines>
  <Paragraphs>28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2025-07-31T10:22:00Z</dcterms:created>
  <dcterms:modified xsi:type="dcterms:W3CDTF">2025-07-31T11:39:00Z</dcterms:modified>
</cp:coreProperties>
</file>