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1BE25" w14:textId="44D5F69B" w:rsidR="002B498F" w:rsidRPr="00292051" w:rsidRDefault="002B498F" w:rsidP="005C4195">
      <w:pPr>
        <w:spacing w:line="360" w:lineRule="auto"/>
        <w:rPr>
          <w:rFonts w:ascii="Arial" w:hAnsi="Arial" w:cs="Arial"/>
          <w:b/>
          <w:bCs/>
          <w:sz w:val="26"/>
          <w:szCs w:val="26"/>
        </w:rPr>
      </w:pPr>
      <w:r w:rsidRPr="00292051">
        <w:rPr>
          <w:rFonts w:ascii="Arial" w:hAnsi="Arial" w:cs="Arial"/>
          <w:b/>
          <w:bCs/>
          <w:sz w:val="26"/>
          <w:szCs w:val="26"/>
        </w:rPr>
        <w:t>Supplementary Information</w:t>
      </w:r>
    </w:p>
    <w:p w14:paraId="4F1FBAEB" w14:textId="77777777" w:rsidR="005C4195" w:rsidRPr="00292051" w:rsidRDefault="005C4195" w:rsidP="005C4195">
      <w:pPr>
        <w:jc w:val="center"/>
        <w:rPr>
          <w:rFonts w:ascii="Arial" w:hAnsi="Arial" w:cs="Arial"/>
          <w:b/>
          <w:bCs/>
          <w:color w:val="0070C0"/>
          <w:sz w:val="26"/>
          <w:szCs w:val="26"/>
        </w:rPr>
      </w:pPr>
    </w:p>
    <w:p w14:paraId="54460286" w14:textId="77777777" w:rsidR="00504EB5" w:rsidRPr="00292051" w:rsidRDefault="00504EB5" w:rsidP="00504EB5">
      <w:pPr>
        <w:spacing w:line="360" w:lineRule="auto"/>
        <w:jc w:val="center"/>
        <w:rPr>
          <w:rFonts w:ascii="Arial" w:hAnsi="Arial" w:cs="Arial"/>
          <w:b/>
          <w:bCs/>
          <w:color w:val="0070C0"/>
        </w:rPr>
      </w:pPr>
      <w:r w:rsidRPr="00292051">
        <w:rPr>
          <w:rFonts w:ascii="Arial" w:hAnsi="Arial" w:cs="Arial"/>
          <w:b/>
          <w:bCs/>
          <w:color w:val="0070C0"/>
        </w:rPr>
        <w:t>Targeting triple-negative breast cancer using cord-blood CD34</w:t>
      </w:r>
      <w:r w:rsidRPr="00292051">
        <w:rPr>
          <w:rFonts w:ascii="Cambria Math" w:hAnsi="Cambria Math" w:cs="Cambria Math"/>
          <w:b/>
          <w:bCs/>
          <w:color w:val="0070C0"/>
        </w:rPr>
        <w:t>⁺</w:t>
      </w:r>
      <w:r w:rsidRPr="00292051">
        <w:rPr>
          <w:rFonts w:ascii="Arial" w:hAnsi="Arial" w:cs="Arial"/>
          <w:b/>
          <w:bCs/>
          <w:color w:val="0070C0"/>
        </w:rPr>
        <w:t xml:space="preserve"> HSPC-derived mesothelin-specific CAR-NKT cells with potent antitumor activity</w:t>
      </w:r>
    </w:p>
    <w:p w14:paraId="15ED4FA5" w14:textId="77777777" w:rsidR="00B301E8" w:rsidRPr="00292051" w:rsidRDefault="00B301E8" w:rsidP="00504EB5">
      <w:pPr>
        <w:spacing w:line="360" w:lineRule="auto"/>
        <w:rPr>
          <w:rFonts w:ascii="Arial" w:hAnsi="Arial" w:cs="Arial"/>
          <w:sz w:val="22"/>
          <w:szCs w:val="22"/>
        </w:rPr>
      </w:pPr>
    </w:p>
    <w:p w14:paraId="4C151D0C" w14:textId="03FED50E" w:rsidR="00B301E8" w:rsidRPr="00292051" w:rsidRDefault="00B301E8" w:rsidP="00B301E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92051">
        <w:rPr>
          <w:rFonts w:ascii="Arial" w:hAnsi="Arial" w:cs="Arial"/>
          <w:sz w:val="22"/>
          <w:szCs w:val="22"/>
        </w:rPr>
        <w:t>Yan-Ruide Li</w:t>
      </w:r>
      <w:r w:rsidRPr="00292051">
        <w:rPr>
          <w:rFonts w:ascii="Arial" w:hAnsi="Arial" w:cs="Arial"/>
          <w:sz w:val="22"/>
          <w:szCs w:val="22"/>
          <w:vertAlign w:val="superscript"/>
        </w:rPr>
        <w:t>1,2</w:t>
      </w:r>
      <w:r w:rsidRPr="00292051">
        <w:rPr>
          <w:rFonts w:ascii="Arial" w:hAnsi="Arial" w:cs="Arial"/>
          <w:sz w:val="22"/>
          <w:szCs w:val="22"/>
        </w:rPr>
        <w:t xml:space="preserve">, </w:t>
      </w:r>
      <w:r w:rsidR="00201FB3" w:rsidRPr="00292051">
        <w:rPr>
          <w:rFonts w:ascii="Arial" w:hAnsi="Arial" w:cs="Arial"/>
          <w:sz w:val="22"/>
          <w:szCs w:val="22"/>
        </w:rPr>
        <w:t>Xinyuan Shen</w:t>
      </w:r>
      <w:r w:rsidR="00201FB3" w:rsidRPr="00292051">
        <w:rPr>
          <w:rFonts w:ascii="Arial" w:hAnsi="Arial" w:cs="Arial"/>
          <w:sz w:val="22"/>
          <w:szCs w:val="22"/>
          <w:vertAlign w:val="superscript"/>
        </w:rPr>
        <w:t>1,2</w:t>
      </w:r>
      <w:r w:rsidR="00201FB3" w:rsidRPr="00292051">
        <w:rPr>
          <w:rFonts w:ascii="Arial" w:hAnsi="Arial" w:cs="Arial"/>
          <w:sz w:val="22"/>
          <w:szCs w:val="22"/>
        </w:rPr>
        <w:t xml:space="preserve">, </w:t>
      </w:r>
      <w:r w:rsidRPr="00292051">
        <w:rPr>
          <w:rFonts w:ascii="Arial" w:hAnsi="Arial" w:cs="Arial"/>
          <w:sz w:val="22"/>
          <w:szCs w:val="22"/>
        </w:rPr>
        <w:t>Yichen Zhu</w:t>
      </w:r>
      <w:r w:rsidRPr="00292051">
        <w:rPr>
          <w:rFonts w:ascii="Arial" w:hAnsi="Arial" w:cs="Arial"/>
          <w:sz w:val="22"/>
          <w:szCs w:val="22"/>
          <w:vertAlign w:val="superscript"/>
        </w:rPr>
        <w:t>1,2</w:t>
      </w:r>
      <w:r w:rsidRPr="00292051">
        <w:rPr>
          <w:rFonts w:ascii="Arial" w:hAnsi="Arial" w:cs="Arial"/>
          <w:sz w:val="22"/>
          <w:szCs w:val="22"/>
        </w:rPr>
        <w:t>, Zhe Li</w:t>
      </w:r>
      <w:r w:rsidRPr="00292051">
        <w:rPr>
          <w:rFonts w:ascii="Arial" w:hAnsi="Arial" w:cs="Arial"/>
          <w:sz w:val="22"/>
          <w:szCs w:val="22"/>
          <w:vertAlign w:val="superscript"/>
        </w:rPr>
        <w:t>1,2</w:t>
      </w:r>
      <w:r w:rsidRPr="00292051">
        <w:rPr>
          <w:rFonts w:ascii="Arial" w:hAnsi="Arial" w:cs="Arial"/>
          <w:sz w:val="22"/>
          <w:szCs w:val="22"/>
        </w:rPr>
        <w:t xml:space="preserve">, </w:t>
      </w:r>
      <w:r w:rsidR="00C54C2B" w:rsidRPr="00292051">
        <w:rPr>
          <w:rFonts w:ascii="Arial" w:hAnsi="Arial" w:cs="Arial"/>
          <w:sz w:val="22"/>
          <w:szCs w:val="22"/>
        </w:rPr>
        <w:t>Ryan Hon</w:t>
      </w:r>
      <w:r w:rsidR="00C54C2B" w:rsidRPr="00292051">
        <w:rPr>
          <w:rFonts w:ascii="Arial" w:hAnsi="Arial" w:cs="Arial"/>
          <w:sz w:val="22"/>
          <w:szCs w:val="22"/>
          <w:vertAlign w:val="superscript"/>
        </w:rPr>
        <w:t>1,2</w:t>
      </w:r>
      <w:r w:rsidR="00C54C2B" w:rsidRPr="00292051">
        <w:rPr>
          <w:rFonts w:ascii="Arial" w:hAnsi="Arial" w:cs="Arial"/>
          <w:sz w:val="22"/>
          <w:szCs w:val="22"/>
        </w:rPr>
        <w:t xml:space="preserve">, </w:t>
      </w:r>
      <w:r w:rsidRPr="00292051">
        <w:rPr>
          <w:rFonts w:ascii="Arial" w:hAnsi="Arial" w:cs="Arial"/>
          <w:sz w:val="22"/>
          <w:szCs w:val="22"/>
        </w:rPr>
        <w:t>Yanxin Tian</w:t>
      </w:r>
      <w:r w:rsidRPr="00292051">
        <w:rPr>
          <w:rFonts w:ascii="Arial" w:hAnsi="Arial" w:cs="Arial"/>
          <w:sz w:val="22"/>
          <w:szCs w:val="22"/>
          <w:vertAlign w:val="superscript"/>
        </w:rPr>
        <w:t>1,2</w:t>
      </w:r>
      <w:r w:rsidRPr="00292051">
        <w:rPr>
          <w:rFonts w:ascii="Arial" w:hAnsi="Arial" w:cs="Arial"/>
          <w:sz w:val="22"/>
          <w:szCs w:val="22"/>
        </w:rPr>
        <w:t>, Jie Huang</w:t>
      </w:r>
      <w:r w:rsidRPr="00292051">
        <w:rPr>
          <w:rFonts w:ascii="Arial" w:hAnsi="Arial" w:cs="Arial"/>
          <w:sz w:val="22"/>
          <w:szCs w:val="22"/>
          <w:vertAlign w:val="superscript"/>
        </w:rPr>
        <w:t>1,2</w:t>
      </w:r>
      <w:r w:rsidRPr="00292051">
        <w:rPr>
          <w:rFonts w:ascii="Arial" w:hAnsi="Arial" w:cs="Arial"/>
          <w:sz w:val="22"/>
          <w:szCs w:val="22"/>
        </w:rPr>
        <w:t>, Annabel S. Zhao</w:t>
      </w:r>
      <w:r w:rsidRPr="00292051">
        <w:rPr>
          <w:rFonts w:ascii="Arial" w:hAnsi="Arial" w:cs="Arial"/>
          <w:sz w:val="22"/>
          <w:szCs w:val="22"/>
          <w:vertAlign w:val="superscript"/>
        </w:rPr>
        <w:t>1,2</w:t>
      </w:r>
      <w:r w:rsidRPr="00292051">
        <w:rPr>
          <w:rFonts w:ascii="Arial" w:hAnsi="Arial" w:cs="Arial"/>
          <w:sz w:val="22"/>
          <w:szCs w:val="22"/>
        </w:rPr>
        <w:t>, Nathan Y. Ma</w:t>
      </w:r>
      <w:r w:rsidRPr="00292051">
        <w:rPr>
          <w:rFonts w:ascii="Arial" w:hAnsi="Arial" w:cs="Arial"/>
          <w:sz w:val="22"/>
          <w:szCs w:val="22"/>
          <w:vertAlign w:val="superscript"/>
        </w:rPr>
        <w:t>1,2</w:t>
      </w:r>
      <w:r w:rsidRPr="00292051">
        <w:rPr>
          <w:rFonts w:ascii="Arial" w:hAnsi="Arial" w:cs="Arial"/>
          <w:sz w:val="22"/>
          <w:szCs w:val="22"/>
        </w:rPr>
        <w:t>, Catherine Zhang</w:t>
      </w:r>
      <w:r w:rsidRPr="00292051">
        <w:rPr>
          <w:rFonts w:ascii="Arial" w:hAnsi="Arial" w:cs="Arial"/>
          <w:sz w:val="22"/>
          <w:szCs w:val="22"/>
          <w:vertAlign w:val="superscript"/>
        </w:rPr>
        <w:t>1,2</w:t>
      </w:r>
      <w:r w:rsidRPr="00292051">
        <w:rPr>
          <w:rFonts w:ascii="Arial" w:hAnsi="Arial" w:cs="Arial"/>
          <w:sz w:val="22"/>
          <w:szCs w:val="22"/>
        </w:rPr>
        <w:t>, David Lin</w:t>
      </w:r>
      <w:r w:rsidRPr="00292051">
        <w:rPr>
          <w:rFonts w:ascii="Arial" w:hAnsi="Arial" w:cs="Arial"/>
          <w:sz w:val="22"/>
          <w:szCs w:val="22"/>
          <w:vertAlign w:val="superscript"/>
        </w:rPr>
        <w:t>3</w:t>
      </w:r>
      <w:r w:rsidRPr="00292051">
        <w:rPr>
          <w:rFonts w:ascii="Arial" w:hAnsi="Arial" w:cs="Arial"/>
          <w:sz w:val="22"/>
          <w:szCs w:val="22"/>
        </w:rPr>
        <w:t>, Karine Sargsyan</w:t>
      </w:r>
      <w:r w:rsidRPr="00292051">
        <w:rPr>
          <w:rFonts w:ascii="Arial" w:hAnsi="Arial" w:cs="Arial"/>
          <w:sz w:val="22"/>
          <w:szCs w:val="22"/>
          <w:vertAlign w:val="superscript"/>
        </w:rPr>
        <w:t>4</w:t>
      </w:r>
      <w:r w:rsidRPr="00292051">
        <w:rPr>
          <w:rFonts w:ascii="Arial" w:hAnsi="Arial" w:cs="Arial"/>
          <w:sz w:val="22"/>
          <w:szCs w:val="22"/>
        </w:rPr>
        <w:t>, Yuan Yuan</w:t>
      </w:r>
      <w:r w:rsidRPr="00292051">
        <w:rPr>
          <w:rFonts w:ascii="Arial" w:hAnsi="Arial" w:cs="Arial"/>
          <w:sz w:val="22"/>
          <w:szCs w:val="22"/>
          <w:vertAlign w:val="superscript"/>
        </w:rPr>
        <w:t>3</w:t>
      </w:r>
      <w:r w:rsidRPr="00292051">
        <w:rPr>
          <w:rFonts w:ascii="Arial" w:hAnsi="Arial" w:cs="Arial"/>
          <w:sz w:val="22"/>
          <w:szCs w:val="22"/>
        </w:rPr>
        <w:t>, Lili Yang</w:t>
      </w:r>
      <w:r w:rsidRPr="00292051">
        <w:rPr>
          <w:rFonts w:ascii="Arial" w:hAnsi="Arial" w:cs="Arial"/>
          <w:sz w:val="22"/>
          <w:szCs w:val="22"/>
          <w:vertAlign w:val="superscript"/>
        </w:rPr>
        <w:t>1,2,5,6,7,8,9,§</w:t>
      </w:r>
    </w:p>
    <w:p w14:paraId="6108205C" w14:textId="77777777" w:rsidR="00B301E8" w:rsidRPr="00292051" w:rsidRDefault="00B301E8" w:rsidP="00B301E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FCE62CF" w14:textId="77777777" w:rsidR="00B301E8" w:rsidRPr="00292051" w:rsidRDefault="00B301E8" w:rsidP="00B301E8">
      <w:pPr>
        <w:pStyle w:val="Paragraph"/>
        <w:spacing w:before="0" w:line="360" w:lineRule="auto"/>
        <w:ind w:firstLine="0"/>
        <w:jc w:val="both"/>
        <w:rPr>
          <w:rFonts w:ascii="Arial" w:hAnsi="Arial" w:cs="Arial"/>
          <w:b/>
          <w:color w:val="0070C0"/>
          <w:sz w:val="22"/>
          <w:szCs w:val="22"/>
        </w:rPr>
      </w:pPr>
      <w:r w:rsidRPr="00292051">
        <w:rPr>
          <w:rFonts w:ascii="Arial" w:hAnsi="Arial" w:cs="Arial"/>
          <w:b/>
          <w:color w:val="0070C0"/>
          <w:sz w:val="22"/>
          <w:szCs w:val="22"/>
        </w:rPr>
        <w:t>Author Affiliation:</w:t>
      </w:r>
    </w:p>
    <w:p w14:paraId="7BB15C90" w14:textId="77777777" w:rsidR="00B301E8" w:rsidRPr="00292051" w:rsidRDefault="00B301E8" w:rsidP="00B301E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92051">
        <w:rPr>
          <w:rFonts w:ascii="Arial" w:hAnsi="Arial" w:cs="Arial"/>
          <w:sz w:val="22"/>
          <w:szCs w:val="22"/>
          <w:vertAlign w:val="superscript"/>
        </w:rPr>
        <w:t>1</w:t>
      </w:r>
      <w:r w:rsidRPr="00292051">
        <w:rPr>
          <w:rFonts w:ascii="Arial" w:hAnsi="Arial" w:cs="Arial"/>
          <w:sz w:val="22"/>
          <w:szCs w:val="22"/>
        </w:rPr>
        <w:t>Department of Microbiology, Immunology &amp; Molecular Genetics, University of California, Los Angeles, Los Angeles, CA 90095, USA</w:t>
      </w:r>
    </w:p>
    <w:p w14:paraId="5E38F772" w14:textId="77777777" w:rsidR="00B301E8" w:rsidRPr="00292051" w:rsidRDefault="00B301E8" w:rsidP="00B301E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92051">
        <w:rPr>
          <w:rFonts w:ascii="Arial" w:hAnsi="Arial" w:cs="Arial"/>
          <w:sz w:val="22"/>
          <w:szCs w:val="22"/>
          <w:vertAlign w:val="superscript"/>
        </w:rPr>
        <w:t>2</w:t>
      </w:r>
      <w:r w:rsidRPr="00292051">
        <w:rPr>
          <w:rFonts w:ascii="Arial" w:hAnsi="Arial" w:cs="Arial"/>
          <w:sz w:val="22"/>
          <w:szCs w:val="22"/>
        </w:rPr>
        <w:t>Department of Bioengineering, University of California, Los Angeles, Los Angeles, CA 90095, USA</w:t>
      </w:r>
    </w:p>
    <w:p w14:paraId="4A79C96C" w14:textId="77777777" w:rsidR="00B301E8" w:rsidRPr="00292051" w:rsidRDefault="00B301E8" w:rsidP="00B301E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92051">
        <w:rPr>
          <w:rFonts w:ascii="Arial" w:hAnsi="Arial" w:cs="Arial"/>
          <w:sz w:val="22"/>
          <w:szCs w:val="22"/>
          <w:vertAlign w:val="superscript"/>
        </w:rPr>
        <w:t>3</w:t>
      </w:r>
      <w:r w:rsidRPr="00292051">
        <w:rPr>
          <w:rFonts w:ascii="Arial" w:hAnsi="Arial" w:cs="Arial"/>
          <w:sz w:val="22"/>
          <w:szCs w:val="22"/>
        </w:rPr>
        <w:t>Division of Medical Oncology, Cedars-Sinai Medical Center, Los Angeles, CA 90048, USA</w:t>
      </w:r>
    </w:p>
    <w:p w14:paraId="3D311B7C" w14:textId="77777777" w:rsidR="00B301E8" w:rsidRPr="00292051" w:rsidRDefault="00B301E8" w:rsidP="00B301E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92051">
        <w:rPr>
          <w:rFonts w:ascii="Arial" w:hAnsi="Arial" w:cs="Arial"/>
          <w:sz w:val="22"/>
          <w:szCs w:val="22"/>
          <w:vertAlign w:val="superscript"/>
        </w:rPr>
        <w:t>4</w:t>
      </w:r>
      <w:r w:rsidRPr="00292051">
        <w:rPr>
          <w:rFonts w:ascii="Arial" w:hAnsi="Arial" w:cs="Arial"/>
          <w:sz w:val="22"/>
          <w:szCs w:val="22"/>
        </w:rPr>
        <w:t>OncoBiobank, Cedars-Sinai Medical Center, Los Angeles, CA 90048, USA</w:t>
      </w:r>
    </w:p>
    <w:p w14:paraId="1FF8496D" w14:textId="77777777" w:rsidR="00B301E8" w:rsidRPr="00292051" w:rsidRDefault="00B301E8" w:rsidP="00B301E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92051">
        <w:rPr>
          <w:rFonts w:ascii="Arial" w:hAnsi="Arial" w:cs="Arial"/>
          <w:sz w:val="22"/>
          <w:szCs w:val="22"/>
          <w:vertAlign w:val="superscript"/>
        </w:rPr>
        <w:t>5</w:t>
      </w:r>
      <w:r w:rsidRPr="00292051">
        <w:rPr>
          <w:rFonts w:ascii="Arial" w:hAnsi="Arial" w:cs="Arial"/>
          <w:sz w:val="22"/>
          <w:szCs w:val="22"/>
        </w:rPr>
        <w:t>Eli and Edythe Broad Center of Regenerative Medicine and Stem Cell Research, University of California, Los Angeles, Los Angeles, CA 90095, USA</w:t>
      </w:r>
    </w:p>
    <w:p w14:paraId="1325AB39" w14:textId="77777777" w:rsidR="00B301E8" w:rsidRPr="00292051" w:rsidRDefault="00B301E8" w:rsidP="00B301E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92051">
        <w:rPr>
          <w:rFonts w:ascii="Arial" w:hAnsi="Arial" w:cs="Arial"/>
          <w:sz w:val="22"/>
          <w:szCs w:val="22"/>
          <w:vertAlign w:val="superscript"/>
        </w:rPr>
        <w:t>6</w:t>
      </w:r>
      <w:r w:rsidRPr="00292051">
        <w:rPr>
          <w:rFonts w:ascii="Arial" w:hAnsi="Arial" w:cs="Arial"/>
          <w:sz w:val="22"/>
          <w:szCs w:val="22"/>
        </w:rPr>
        <w:t>Jonsson Comprehensive Cancer Center, David Geffen School of Medicine, University of California, Los Angeles, Los Angeles, CA 90095, USA</w:t>
      </w:r>
    </w:p>
    <w:p w14:paraId="27266E45" w14:textId="77777777" w:rsidR="00B301E8" w:rsidRPr="00292051" w:rsidRDefault="00B301E8" w:rsidP="00B301E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92051">
        <w:rPr>
          <w:rFonts w:ascii="Arial" w:hAnsi="Arial" w:cs="Arial"/>
          <w:sz w:val="22"/>
          <w:szCs w:val="22"/>
          <w:vertAlign w:val="superscript"/>
        </w:rPr>
        <w:t>7</w:t>
      </w:r>
      <w:r w:rsidRPr="00292051">
        <w:rPr>
          <w:rFonts w:ascii="Arial" w:hAnsi="Arial" w:cs="Arial"/>
          <w:sz w:val="22"/>
          <w:szCs w:val="22"/>
        </w:rPr>
        <w:t>Molecular Biology Institute, University of California, Los Angeles, CA 90095, USA</w:t>
      </w:r>
    </w:p>
    <w:p w14:paraId="08610843" w14:textId="77777777" w:rsidR="00B301E8" w:rsidRPr="00292051" w:rsidRDefault="00B301E8" w:rsidP="00B301E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92051">
        <w:rPr>
          <w:rFonts w:ascii="Arial" w:hAnsi="Arial" w:cs="Arial"/>
          <w:sz w:val="22"/>
          <w:szCs w:val="22"/>
          <w:vertAlign w:val="superscript"/>
        </w:rPr>
        <w:t>8</w:t>
      </w:r>
      <w:r w:rsidRPr="00292051">
        <w:rPr>
          <w:rFonts w:ascii="Arial" w:hAnsi="Arial" w:cs="Arial"/>
          <w:sz w:val="22"/>
          <w:szCs w:val="22"/>
        </w:rPr>
        <w:t>Parker Institute for Cancer Immunotherapy, University of California, Los Angeles, Los Angeles, CA 90095, USA</w:t>
      </w:r>
    </w:p>
    <w:p w14:paraId="0D86B8DA" w14:textId="77777777" w:rsidR="00B301E8" w:rsidRPr="00292051" w:rsidRDefault="00B301E8" w:rsidP="00B301E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92051">
        <w:rPr>
          <w:rFonts w:ascii="Arial" w:hAnsi="Arial" w:cs="Arial"/>
          <w:sz w:val="22"/>
          <w:szCs w:val="22"/>
          <w:vertAlign w:val="superscript"/>
        </w:rPr>
        <w:t>9</w:t>
      </w:r>
      <w:r w:rsidRPr="00292051">
        <w:rPr>
          <w:rFonts w:ascii="Arial" w:hAnsi="Arial" w:cs="Arial"/>
          <w:sz w:val="22"/>
          <w:szCs w:val="22"/>
        </w:rPr>
        <w:t>Goodman-Luskin Microbiome Center, University of California, Los Angeles, Los Angeles, CA 90095, USA</w:t>
      </w:r>
    </w:p>
    <w:p w14:paraId="046E33C1" w14:textId="46F6E61E" w:rsidR="00B301E8" w:rsidRPr="00292051" w:rsidRDefault="00B301E8" w:rsidP="00B301E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92051">
        <w:rPr>
          <w:rFonts w:ascii="Arial" w:hAnsi="Arial" w:cs="Arial"/>
          <w:sz w:val="22"/>
          <w:szCs w:val="22"/>
          <w:vertAlign w:val="superscript"/>
        </w:rPr>
        <w:t>§</w:t>
      </w:r>
      <w:r w:rsidRPr="00292051">
        <w:rPr>
          <w:rFonts w:ascii="Arial" w:hAnsi="Arial" w:cs="Arial"/>
          <w:sz w:val="22"/>
          <w:szCs w:val="22"/>
        </w:rPr>
        <w:t xml:space="preserve">Corresponding author. Email: </w:t>
      </w:r>
      <w:hyperlink r:id="rId4" w:history="1">
        <w:r w:rsidR="00AA6B00" w:rsidRPr="00292051">
          <w:rPr>
            <w:rStyle w:val="Hyperlink"/>
            <w:rFonts w:ascii="Arial" w:hAnsi="Arial" w:cs="Arial"/>
            <w:sz w:val="22"/>
            <w:szCs w:val="22"/>
          </w:rPr>
          <w:t>liliyang@ucla.edu</w:t>
        </w:r>
      </w:hyperlink>
      <w:r w:rsidR="00AA6B00" w:rsidRPr="00292051">
        <w:rPr>
          <w:rFonts w:ascii="Arial" w:hAnsi="Arial" w:cs="Arial"/>
          <w:sz w:val="22"/>
          <w:szCs w:val="22"/>
        </w:rPr>
        <w:t xml:space="preserve"> </w:t>
      </w:r>
      <w:r w:rsidRPr="00292051">
        <w:rPr>
          <w:rFonts w:ascii="Arial" w:hAnsi="Arial" w:cs="Arial"/>
          <w:sz w:val="22"/>
          <w:szCs w:val="22"/>
        </w:rPr>
        <w:t>(L.Y</w:t>
      </w:r>
      <w:r w:rsidR="00AA6B00" w:rsidRPr="00292051">
        <w:rPr>
          <w:rFonts w:ascii="Arial" w:hAnsi="Arial" w:cs="Arial"/>
          <w:sz w:val="22"/>
          <w:szCs w:val="22"/>
        </w:rPr>
        <w:t>.)</w:t>
      </w:r>
    </w:p>
    <w:p w14:paraId="5361CDFC" w14:textId="3FC54F95" w:rsidR="00AA5793" w:rsidRPr="00292051" w:rsidRDefault="00AA5793" w:rsidP="00AA5793">
      <w:pPr>
        <w:jc w:val="center"/>
        <w:rPr>
          <w:rFonts w:ascii="Arial" w:hAnsi="Arial" w:cs="Arial"/>
          <w:b/>
          <w:bCs/>
          <w:color w:val="0070C0"/>
          <w:sz w:val="26"/>
          <w:szCs w:val="26"/>
        </w:rPr>
      </w:pPr>
    </w:p>
    <w:p w14:paraId="3DEB89A2" w14:textId="396D81BE" w:rsidR="00AA5793" w:rsidRPr="00292051" w:rsidRDefault="00AA5793" w:rsidP="002D52C8">
      <w:pPr>
        <w:spacing w:line="360" w:lineRule="auto"/>
        <w:jc w:val="center"/>
        <w:rPr>
          <w:rFonts w:ascii="Arial" w:hAnsi="Arial" w:cs="Arial"/>
          <w:b/>
          <w:bCs/>
          <w:color w:val="0070C0"/>
          <w:sz w:val="26"/>
          <w:szCs w:val="26"/>
        </w:rPr>
      </w:pPr>
    </w:p>
    <w:p w14:paraId="6787130E" w14:textId="77777777" w:rsidR="00D809CB" w:rsidRPr="00292051" w:rsidRDefault="00D809CB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46DD7471" w14:textId="07EFA7F3" w:rsidR="00671FD5" w:rsidRPr="00292051" w:rsidRDefault="00BC27B3" w:rsidP="00671FD5">
      <w:pPr>
        <w:jc w:val="center"/>
        <w:rPr>
          <w:rFonts w:ascii="Arial" w:hAnsi="Arial" w:cs="Arial"/>
          <w:b/>
          <w:bCs/>
          <w:color w:val="0070C0"/>
          <w:sz w:val="26"/>
          <w:szCs w:val="26"/>
        </w:rPr>
      </w:pPr>
      <w:r w:rsidRPr="00292051">
        <w:rPr>
          <w:rFonts w:ascii="Arial" w:hAnsi="Arial" w:cs="Arial"/>
          <w:b/>
          <w:bCs/>
          <w:noProof/>
          <w:color w:val="0070C0"/>
          <w:sz w:val="26"/>
          <w:szCs w:val="26"/>
        </w:rPr>
        <w:lastRenderedPageBreak/>
        <w:drawing>
          <wp:inline distT="0" distB="0" distL="0" distR="0" wp14:anchorId="100ADC63" wp14:editId="4D9208C3">
            <wp:extent cx="5638800" cy="5359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8E134" w14:textId="77777777" w:rsidR="00671FD5" w:rsidRPr="00292051" w:rsidRDefault="00671FD5" w:rsidP="00671FD5">
      <w:pPr>
        <w:spacing w:line="360" w:lineRule="auto"/>
        <w:rPr>
          <w:rFonts w:ascii="Arial" w:hAnsi="Arial" w:cs="Arial"/>
          <w:b/>
          <w:bCs/>
          <w:color w:val="0070C0"/>
          <w:sz w:val="26"/>
          <w:szCs w:val="26"/>
        </w:rPr>
      </w:pPr>
    </w:p>
    <w:p w14:paraId="0D744CAE" w14:textId="185D4EEC" w:rsidR="00671FD5" w:rsidRPr="00292051" w:rsidRDefault="00671FD5" w:rsidP="00671FD5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Fig</w:t>
      </w:r>
      <w:r w:rsidR="005C4E57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S1. </w:t>
      </w:r>
      <w:r w:rsidR="00B53178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Immune profiling of </w:t>
      </w: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TNBC tumor cells and immune cells in the TME; related to Fig</w:t>
      </w:r>
      <w:r w:rsidR="005C4E57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</w:t>
      </w: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1.</w:t>
      </w:r>
    </w:p>
    <w:p w14:paraId="16D5F126" w14:textId="61FC482C" w:rsidR="00974494" w:rsidRPr="00292051" w:rsidRDefault="003D70E7" w:rsidP="00671FD5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>(A)</w:t>
      </w:r>
      <w:r w:rsidR="008C5448" w:rsidRPr="00292051">
        <w:rPr>
          <w:rFonts w:ascii="Arial" w:hAnsi="Arial" w:cs="Arial"/>
          <w:color w:val="000000" w:themeColor="text1"/>
          <w:sz w:val="22"/>
          <w:szCs w:val="22"/>
        </w:rPr>
        <w:t xml:space="preserve"> FACS gating strategy of TNBC tumor cells and immune cells.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A4D25" w:rsidRPr="00292051">
        <w:rPr>
          <w:rFonts w:ascii="Arial" w:hAnsi="Arial" w:cs="Arial"/>
          <w:color w:val="000000" w:themeColor="text1"/>
          <w:sz w:val="22"/>
          <w:szCs w:val="22"/>
        </w:rPr>
        <w:t>M</w:t>
      </w:r>
      <w:r w:rsidR="00671FD5" w:rsidRPr="00292051">
        <w:rPr>
          <w:rFonts w:ascii="Arial" w:hAnsi="Arial" w:cs="Arial"/>
          <w:color w:val="000000" w:themeColor="text1"/>
          <w:sz w:val="22"/>
          <w:szCs w:val="22"/>
        </w:rPr>
        <w:t>ono, monocyte; TAM, tumor-associated macrophage; MDSC, myeloid-derived suppressor cell; NK, natural killer cell</w:t>
      </w:r>
      <w:r w:rsidR="00B1068E" w:rsidRPr="00292051">
        <w:rPr>
          <w:rFonts w:ascii="Arial" w:hAnsi="Arial" w:cs="Arial"/>
          <w:color w:val="000000" w:themeColor="text1"/>
          <w:sz w:val="22"/>
          <w:szCs w:val="22"/>
        </w:rPr>
        <w:t xml:space="preserve">; FAP, </w:t>
      </w:r>
      <w:r w:rsidR="00915BAC" w:rsidRPr="00292051">
        <w:rPr>
          <w:rFonts w:ascii="Arial" w:hAnsi="Arial" w:cs="Arial"/>
          <w:color w:val="000000" w:themeColor="text1"/>
          <w:sz w:val="22"/>
          <w:szCs w:val="22"/>
        </w:rPr>
        <w:t>fibroblast activation protein.</w:t>
      </w:r>
    </w:p>
    <w:p w14:paraId="2669B8EC" w14:textId="24179E8D" w:rsidR="00D216F1" w:rsidRPr="00292051" w:rsidRDefault="00D216F1" w:rsidP="00671FD5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>(B)</w:t>
      </w:r>
      <w:r w:rsidR="002371A3" w:rsidRPr="00292051">
        <w:rPr>
          <w:rFonts w:ascii="Arial" w:hAnsi="Arial" w:cs="Arial"/>
          <w:color w:val="000000" w:themeColor="text1"/>
          <w:sz w:val="22"/>
          <w:szCs w:val="22"/>
        </w:rPr>
        <w:t xml:space="preserve"> FACS analyses of EpCAM expression on tumor cells from TNBC patient samples.</w:t>
      </w:r>
      <w:r w:rsidR="00D366EE" w:rsidRPr="00292051">
        <w:rPr>
          <w:rFonts w:ascii="Arial" w:hAnsi="Arial" w:cs="Arial"/>
          <w:color w:val="000000" w:themeColor="text1"/>
          <w:sz w:val="22"/>
          <w:szCs w:val="22"/>
        </w:rPr>
        <w:t xml:space="preserve"> EpCAM, epithelial cell adhesion molecule.</w:t>
      </w:r>
    </w:p>
    <w:p w14:paraId="392A44AA" w14:textId="641BFE76" w:rsidR="00D366EE" w:rsidRPr="00292051" w:rsidRDefault="00D366EE" w:rsidP="00671FD5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>(C) FACS detection of NKT cells within the total CD3</w:t>
      </w:r>
      <w:r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+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 T cells.</w:t>
      </w:r>
    </w:p>
    <w:p w14:paraId="09630848" w14:textId="2BA52525" w:rsidR="00E527E0" w:rsidRPr="00292051" w:rsidRDefault="00E527E0" w:rsidP="00671FD5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98EB9F4" w14:textId="7380CAB6" w:rsidR="00E527E0" w:rsidRPr="00292051" w:rsidRDefault="00E527E0">
      <w:pPr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br w:type="page"/>
      </w:r>
    </w:p>
    <w:p w14:paraId="52F4242D" w14:textId="35439F40" w:rsidR="000E3F56" w:rsidRPr="00292051" w:rsidRDefault="00371A86" w:rsidP="0027104C">
      <w:pPr>
        <w:spacing w:line="360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7E4130A4" wp14:editId="19FD66F7">
            <wp:extent cx="5156200" cy="6756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 S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81BD3" w14:textId="268EA7A9" w:rsidR="00974494" w:rsidRPr="00292051" w:rsidRDefault="00E527E0" w:rsidP="00974494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Fig</w:t>
      </w:r>
      <w:r w:rsidR="002352B5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S2.</w:t>
      </w:r>
      <w:r w:rsidR="00974494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7A1756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Generation and characterization of</w:t>
      </w:r>
      <w:r w:rsidR="008F307B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8F307B" w:rsidRPr="00292051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Allo15</w:t>
      </w:r>
      <w:r w:rsidR="008F307B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MCAR-NKT cells and </w:t>
      </w:r>
      <w:r w:rsidR="00974494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PBMC-derived MCAR-T cells; related to Fig</w:t>
      </w:r>
      <w:r w:rsidR="002352B5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="00974494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2.</w:t>
      </w:r>
    </w:p>
    <w:p w14:paraId="66A07099" w14:textId="3D2950BA" w:rsidR="007A1756" w:rsidRPr="00292051" w:rsidRDefault="007A1756" w:rsidP="00974494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>(A)</w:t>
      </w:r>
      <w:r w:rsidR="00854D95" w:rsidRPr="00292051">
        <w:rPr>
          <w:rFonts w:ascii="Arial" w:hAnsi="Arial" w:cs="Arial"/>
          <w:color w:val="000000" w:themeColor="text1"/>
          <w:sz w:val="22"/>
          <w:szCs w:val="22"/>
        </w:rPr>
        <w:t xml:space="preserve"> FACS detection of NKT TCR expression in CD34</w:t>
      </w:r>
      <w:r w:rsidR="00854D95"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+</w:t>
      </w:r>
      <w:r w:rsidR="00854D95" w:rsidRPr="00292051">
        <w:rPr>
          <w:rFonts w:ascii="Arial" w:hAnsi="Arial" w:cs="Arial"/>
          <w:color w:val="000000" w:themeColor="text1"/>
          <w:sz w:val="22"/>
          <w:szCs w:val="22"/>
        </w:rPr>
        <w:t xml:space="preserve"> HSPCs from all seven cord blood donors at 72 h after lentivector transduction. Intracellular staining with anti-TCR Vβ11 antibody was used to detect NKT TCR expression.</w:t>
      </w:r>
    </w:p>
    <w:p w14:paraId="58EEFA3C" w14:textId="3F2E1F49" w:rsidR="0027104C" w:rsidRPr="00292051" w:rsidRDefault="0027104C" w:rsidP="00974494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>(</w:t>
      </w:r>
      <w:r w:rsidR="007A1756" w:rsidRPr="00292051">
        <w:rPr>
          <w:rFonts w:ascii="Arial" w:hAnsi="Arial" w:cs="Arial"/>
          <w:color w:val="000000" w:themeColor="text1"/>
          <w:sz w:val="22"/>
          <w:szCs w:val="22"/>
        </w:rPr>
        <w:t>B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-</w:t>
      </w:r>
      <w:r w:rsidR="007A1756" w:rsidRPr="00292051">
        <w:rPr>
          <w:rFonts w:ascii="Arial" w:hAnsi="Arial" w:cs="Arial"/>
          <w:color w:val="000000" w:themeColor="text1"/>
          <w:sz w:val="22"/>
          <w:szCs w:val="22"/>
        </w:rPr>
        <w:t>D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) Studying the functional contribution of IL-15 to </w:t>
      </w:r>
      <w:r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MCAR-NKT cells. (</w:t>
      </w:r>
      <w:r w:rsidR="007A1756" w:rsidRPr="00292051">
        <w:rPr>
          <w:rFonts w:ascii="Arial" w:hAnsi="Arial" w:cs="Arial"/>
          <w:color w:val="000000" w:themeColor="text1"/>
          <w:sz w:val="22"/>
          <w:szCs w:val="22"/>
        </w:rPr>
        <w:t>B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) ELISA analyses of IL-15 production by </w:t>
      </w:r>
      <w:r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MCAR-NKT cells (n = 4). </w:t>
      </w:r>
      <w:r w:rsidRPr="00292051">
        <w:rPr>
          <w:rFonts w:ascii="Arial" w:hAnsi="Arial" w:cs="Arial"/>
          <w:color w:val="222222"/>
          <w:spacing w:val="2"/>
          <w:sz w:val="22"/>
          <w:szCs w:val="22"/>
          <w:vertAlign w:val="superscript"/>
        </w:rPr>
        <w:t>Allo15</w:t>
      </w:r>
      <w:r w:rsidRPr="00292051">
        <w:rPr>
          <w:rFonts w:ascii="Arial" w:hAnsi="Arial" w:cs="Arial"/>
          <w:color w:val="222222"/>
          <w:spacing w:val="2"/>
          <w:sz w:val="22"/>
          <w:szCs w:val="22"/>
        </w:rPr>
        <w:t xml:space="preserve">MCAR-NKT cells were cultured </w:t>
      </w:r>
      <w:r w:rsidRPr="00292051">
        <w:rPr>
          <w:rFonts w:ascii="Arial" w:hAnsi="Arial" w:cs="Arial"/>
          <w:i/>
          <w:iCs/>
          <w:color w:val="222222"/>
          <w:spacing w:val="2"/>
          <w:sz w:val="22"/>
          <w:szCs w:val="22"/>
        </w:rPr>
        <w:t>in vitro</w:t>
      </w:r>
      <w:r w:rsidRPr="00292051">
        <w:rPr>
          <w:rFonts w:ascii="Arial" w:hAnsi="Arial" w:cs="Arial"/>
          <w:color w:val="222222"/>
          <w:spacing w:val="2"/>
          <w:sz w:val="22"/>
          <w:szCs w:val="22"/>
        </w:rPr>
        <w:t xml:space="preserve"> for 24 hours with </w:t>
      </w:r>
      <w:r w:rsidRPr="00292051">
        <w:rPr>
          <w:rFonts w:ascii="Arial" w:eastAsia="SimSun" w:hAnsi="Arial" w:cs="Arial"/>
          <w:sz w:val="22"/>
          <w:szCs w:val="22"/>
          <w:bdr w:val="none" w:sz="0" w:space="0" w:color="auto" w:frame="1"/>
          <w:shd w:val="clear" w:color="auto" w:fill="FFFFFF"/>
        </w:rPr>
        <w:t>αGC</w:t>
      </w:r>
      <w:r w:rsidRPr="00292051">
        <w:rPr>
          <w:rFonts w:ascii="Arial" w:hAnsi="Arial" w:cs="Arial"/>
          <w:color w:val="222222"/>
          <w:spacing w:val="2"/>
          <w:sz w:val="22"/>
          <w:szCs w:val="22"/>
        </w:rPr>
        <w:t xml:space="preserve">-pulsed PBMCs in the absence of exogenous cytokine </w:t>
      </w:r>
      <w:r w:rsidRPr="00292051">
        <w:rPr>
          <w:rFonts w:ascii="Arial" w:hAnsi="Arial" w:cs="Arial"/>
          <w:color w:val="222222"/>
          <w:spacing w:val="2"/>
          <w:sz w:val="22"/>
          <w:szCs w:val="22"/>
        </w:rPr>
        <w:lastRenderedPageBreak/>
        <w:t>supplementation, and the supernatant were collected for ELISA analysis. (</w:t>
      </w:r>
      <w:r w:rsidR="007A1756" w:rsidRPr="00292051">
        <w:rPr>
          <w:rFonts w:ascii="Arial" w:hAnsi="Arial" w:cs="Arial"/>
          <w:color w:val="222222"/>
          <w:spacing w:val="2"/>
          <w:sz w:val="22"/>
          <w:szCs w:val="22"/>
        </w:rPr>
        <w:t>C</w:t>
      </w:r>
      <w:r w:rsidRPr="00292051">
        <w:rPr>
          <w:rFonts w:ascii="Arial" w:hAnsi="Arial" w:cs="Arial"/>
          <w:color w:val="222222"/>
          <w:spacing w:val="2"/>
          <w:sz w:val="22"/>
          <w:szCs w:val="22"/>
        </w:rPr>
        <w:t xml:space="preserve">) Experimental design to study </w:t>
      </w:r>
      <w:r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MCAR-NKT cell proliferation </w:t>
      </w:r>
      <w:r w:rsidR="00EF4022" w:rsidRPr="00292051">
        <w:rPr>
          <w:rFonts w:ascii="Arial" w:hAnsi="Arial" w:cs="Arial"/>
          <w:color w:val="000000" w:themeColor="text1"/>
          <w:sz w:val="22"/>
          <w:szCs w:val="22"/>
        </w:rPr>
        <w:t>with or without</w:t>
      </w:r>
      <w:r w:rsidR="00EF4022" w:rsidRPr="00292051">
        <w:t xml:space="preserve"> </w:t>
      </w:r>
      <w:r w:rsidR="00EF4022" w:rsidRPr="00292051">
        <w:rPr>
          <w:rFonts w:ascii="Arial" w:hAnsi="Arial" w:cs="Arial"/>
          <w:color w:val="000000" w:themeColor="text1"/>
          <w:sz w:val="22"/>
          <w:szCs w:val="22"/>
        </w:rPr>
        <w:t>exogenous cytokine supplementation. (</w:t>
      </w:r>
      <w:r w:rsidR="007A1756" w:rsidRPr="00292051">
        <w:rPr>
          <w:rFonts w:ascii="Arial" w:hAnsi="Arial" w:cs="Arial"/>
          <w:color w:val="000000" w:themeColor="text1"/>
          <w:sz w:val="22"/>
          <w:szCs w:val="22"/>
        </w:rPr>
        <w:t>D</w:t>
      </w:r>
      <w:r w:rsidR="00EF4022" w:rsidRPr="00292051">
        <w:rPr>
          <w:rFonts w:ascii="Arial" w:hAnsi="Arial" w:cs="Arial"/>
          <w:color w:val="000000" w:themeColor="text1"/>
          <w:sz w:val="22"/>
          <w:szCs w:val="22"/>
        </w:rPr>
        <w:t xml:space="preserve">) Quantification of live </w:t>
      </w:r>
      <w:r w:rsidR="00EF4022" w:rsidRPr="00292051">
        <w:rPr>
          <w:rFonts w:ascii="Arial" w:hAnsi="Arial" w:cs="Arial"/>
          <w:color w:val="222222"/>
          <w:spacing w:val="2"/>
          <w:sz w:val="22"/>
          <w:szCs w:val="22"/>
          <w:vertAlign w:val="superscript"/>
        </w:rPr>
        <w:t>Allo15</w:t>
      </w:r>
      <w:r w:rsidR="00EF4022" w:rsidRPr="00292051">
        <w:rPr>
          <w:rFonts w:ascii="Arial" w:hAnsi="Arial" w:cs="Arial"/>
          <w:color w:val="222222"/>
          <w:spacing w:val="2"/>
          <w:sz w:val="22"/>
          <w:szCs w:val="22"/>
        </w:rPr>
        <w:t>MCAR-NKT cells over time (n = 4).</w:t>
      </w:r>
    </w:p>
    <w:p w14:paraId="7BA120AE" w14:textId="0C2F4FDE" w:rsidR="00974494" w:rsidRPr="00292051" w:rsidRDefault="0027104C" w:rsidP="00974494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>(</w:t>
      </w:r>
      <w:r w:rsidR="007A1756" w:rsidRPr="00292051">
        <w:rPr>
          <w:rFonts w:ascii="Arial" w:hAnsi="Arial" w:cs="Arial"/>
          <w:color w:val="000000" w:themeColor="text1"/>
          <w:sz w:val="22"/>
          <w:szCs w:val="22"/>
        </w:rPr>
        <w:t>E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-</w:t>
      </w:r>
      <w:r w:rsidR="007A1756" w:rsidRPr="00292051">
        <w:rPr>
          <w:rFonts w:ascii="Arial" w:hAnsi="Arial" w:cs="Arial"/>
          <w:color w:val="000000" w:themeColor="text1"/>
          <w:sz w:val="22"/>
          <w:szCs w:val="22"/>
        </w:rPr>
        <w:t>I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) Generating conventional MCAR-T cells. </w:t>
      </w:r>
      <w:r w:rsidR="00974494" w:rsidRPr="00292051">
        <w:rPr>
          <w:rFonts w:ascii="Arial" w:hAnsi="Arial" w:cs="Arial"/>
          <w:color w:val="000000" w:themeColor="text1"/>
          <w:sz w:val="22"/>
          <w:szCs w:val="22"/>
        </w:rPr>
        <w:t>(</w:t>
      </w:r>
      <w:r w:rsidR="007A1756" w:rsidRPr="00292051">
        <w:rPr>
          <w:rFonts w:ascii="Arial" w:hAnsi="Arial" w:cs="Arial"/>
          <w:color w:val="000000" w:themeColor="text1"/>
          <w:sz w:val="22"/>
          <w:szCs w:val="22"/>
        </w:rPr>
        <w:t>E</w:t>
      </w:r>
      <w:r w:rsidR="00974494" w:rsidRPr="00292051">
        <w:rPr>
          <w:rFonts w:ascii="Arial" w:hAnsi="Arial" w:cs="Arial"/>
          <w:color w:val="000000" w:themeColor="text1"/>
          <w:sz w:val="22"/>
          <w:szCs w:val="22"/>
        </w:rPr>
        <w:t>) Schematics showing the design of Lenti/</w:t>
      </w:r>
      <w:r w:rsidR="00974494" w:rsidRPr="00292051">
        <w:rPr>
          <w:rFonts w:ascii="Arial" w:hAnsi="Arial" w:cs="Arial" w:hint="eastAsia"/>
          <w:color w:val="000000" w:themeColor="text1"/>
          <w:sz w:val="22"/>
          <w:szCs w:val="22"/>
        </w:rPr>
        <w:t>MCAR</w:t>
      </w:r>
      <w:r w:rsidR="00974494" w:rsidRPr="00292051">
        <w:rPr>
          <w:rFonts w:ascii="Arial" w:hAnsi="Arial" w:cs="Arial"/>
          <w:color w:val="000000" w:themeColor="text1"/>
          <w:sz w:val="22"/>
          <w:szCs w:val="22"/>
        </w:rPr>
        <w:t xml:space="preserve"> vector</w:t>
      </w:r>
      <w:r w:rsidR="00A05D40" w:rsidRPr="00292051">
        <w:rPr>
          <w:rFonts w:ascii="Arial" w:hAnsi="Arial" w:cs="Arial"/>
          <w:color w:val="000000" w:themeColor="text1"/>
          <w:sz w:val="22"/>
          <w:szCs w:val="22"/>
        </w:rPr>
        <w:t xml:space="preserve"> and the generation of MCAR-T cells</w:t>
      </w:r>
      <w:r w:rsidR="00974494" w:rsidRPr="00292051">
        <w:rPr>
          <w:rFonts w:ascii="Arial" w:hAnsi="Arial" w:cs="Arial"/>
          <w:color w:val="000000" w:themeColor="text1"/>
          <w:sz w:val="22"/>
          <w:szCs w:val="22"/>
        </w:rPr>
        <w:t>.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74494" w:rsidRPr="00292051">
        <w:rPr>
          <w:rFonts w:ascii="Arial" w:hAnsi="Arial" w:cs="Arial"/>
          <w:color w:val="000000" w:themeColor="text1"/>
          <w:sz w:val="22"/>
          <w:szCs w:val="22"/>
        </w:rPr>
        <w:t>(</w:t>
      </w:r>
      <w:r w:rsidR="007A1756" w:rsidRPr="00292051">
        <w:rPr>
          <w:rFonts w:ascii="Arial" w:hAnsi="Arial" w:cs="Arial"/>
          <w:color w:val="000000" w:themeColor="text1"/>
          <w:sz w:val="22"/>
          <w:szCs w:val="22"/>
        </w:rPr>
        <w:t>F</w:t>
      </w:r>
      <w:r w:rsidR="00974494" w:rsidRPr="00292051">
        <w:rPr>
          <w:rFonts w:ascii="Arial" w:hAnsi="Arial" w:cs="Arial"/>
          <w:color w:val="000000" w:themeColor="text1"/>
          <w:sz w:val="22"/>
          <w:szCs w:val="22"/>
        </w:rPr>
        <w:t>) FACS analyses of CAR and CD4/CD8 coreceptor expression on MCAR-T cells.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74494" w:rsidRPr="00292051">
        <w:rPr>
          <w:rFonts w:ascii="Arial" w:hAnsi="Arial" w:cs="Arial"/>
          <w:color w:val="000000" w:themeColor="text1"/>
          <w:sz w:val="22"/>
          <w:szCs w:val="22"/>
        </w:rPr>
        <w:t>(</w:t>
      </w:r>
      <w:r w:rsidR="007A1756" w:rsidRPr="00292051">
        <w:rPr>
          <w:rFonts w:ascii="Arial" w:hAnsi="Arial" w:cs="Arial"/>
          <w:color w:val="000000" w:themeColor="text1"/>
          <w:sz w:val="22"/>
          <w:szCs w:val="22"/>
        </w:rPr>
        <w:t>G</w:t>
      </w:r>
      <w:r w:rsidR="00974494" w:rsidRPr="00292051">
        <w:rPr>
          <w:rFonts w:ascii="Arial" w:hAnsi="Arial" w:cs="Arial"/>
          <w:color w:val="000000" w:themeColor="text1"/>
          <w:sz w:val="22"/>
          <w:szCs w:val="22"/>
        </w:rPr>
        <w:t>) Yield of MCAR-T cells (n = 7). (</w:t>
      </w:r>
      <w:r w:rsidR="007A1756" w:rsidRPr="00292051">
        <w:rPr>
          <w:rFonts w:ascii="Arial" w:hAnsi="Arial" w:cs="Arial"/>
          <w:color w:val="000000" w:themeColor="text1"/>
          <w:sz w:val="22"/>
          <w:szCs w:val="22"/>
        </w:rPr>
        <w:t>H</w:t>
      </w:r>
      <w:r w:rsidR="00974494" w:rsidRPr="00292051">
        <w:rPr>
          <w:rFonts w:ascii="Arial" w:hAnsi="Arial" w:cs="Arial"/>
          <w:color w:val="000000" w:themeColor="text1"/>
          <w:sz w:val="22"/>
          <w:szCs w:val="22"/>
        </w:rPr>
        <w:t>) Quantification of CAR</w:t>
      </w:r>
      <w:r w:rsidR="00974494"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+</w:t>
      </w:r>
      <w:r w:rsidR="00974494" w:rsidRPr="00292051">
        <w:rPr>
          <w:rFonts w:ascii="Arial" w:hAnsi="Arial" w:cs="Arial"/>
          <w:color w:val="000000" w:themeColor="text1"/>
          <w:sz w:val="22"/>
          <w:szCs w:val="22"/>
        </w:rPr>
        <w:t xml:space="preserve"> proportion of MCAR-T cells (n = 7).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74494" w:rsidRPr="00292051">
        <w:rPr>
          <w:rFonts w:ascii="Arial" w:hAnsi="Arial" w:cs="Arial"/>
          <w:color w:val="000000" w:themeColor="text1"/>
          <w:sz w:val="22"/>
          <w:szCs w:val="22"/>
        </w:rPr>
        <w:t>(</w:t>
      </w:r>
      <w:r w:rsidR="007A1756" w:rsidRPr="00292051">
        <w:rPr>
          <w:rFonts w:ascii="Arial" w:hAnsi="Arial" w:cs="Arial"/>
          <w:color w:val="000000" w:themeColor="text1"/>
          <w:sz w:val="22"/>
          <w:szCs w:val="22"/>
        </w:rPr>
        <w:t>I</w:t>
      </w:r>
      <w:r w:rsidR="00974494" w:rsidRPr="00292051">
        <w:rPr>
          <w:rFonts w:ascii="Arial" w:hAnsi="Arial" w:cs="Arial"/>
          <w:color w:val="000000" w:themeColor="text1"/>
          <w:sz w:val="22"/>
          <w:szCs w:val="22"/>
        </w:rPr>
        <w:t>) Quantification of MSLN</w:t>
      </w:r>
      <w:r w:rsidR="00974494"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+</w:t>
      </w:r>
      <w:r w:rsidR="00974494" w:rsidRPr="00292051">
        <w:rPr>
          <w:rFonts w:ascii="Arial" w:hAnsi="Arial" w:cs="Arial"/>
          <w:color w:val="000000" w:themeColor="text1"/>
          <w:sz w:val="22"/>
          <w:szCs w:val="22"/>
        </w:rPr>
        <w:t xml:space="preserve"> proportion of </w:t>
      </w:r>
      <w:r w:rsidR="00BD7734" w:rsidRPr="00292051">
        <w:rPr>
          <w:rFonts w:ascii="Arial" w:hAnsi="Arial" w:cs="Arial"/>
          <w:color w:val="000000" w:themeColor="text1"/>
          <w:sz w:val="22"/>
          <w:szCs w:val="22"/>
        </w:rPr>
        <w:t xml:space="preserve">the indicated </w:t>
      </w:r>
      <w:r w:rsidR="00974494" w:rsidRPr="00292051">
        <w:rPr>
          <w:rFonts w:ascii="Arial" w:hAnsi="Arial" w:cs="Arial"/>
          <w:color w:val="000000" w:themeColor="text1"/>
          <w:sz w:val="22"/>
          <w:szCs w:val="22"/>
        </w:rPr>
        <w:t>cells (</w:t>
      </w:r>
      <w:r w:rsidR="00BD7734" w:rsidRPr="00292051">
        <w:rPr>
          <w:rFonts w:ascii="Arial" w:hAnsi="Arial" w:cs="Arial"/>
          <w:color w:val="000000" w:themeColor="text1"/>
          <w:sz w:val="22"/>
          <w:szCs w:val="22"/>
        </w:rPr>
        <w:t xml:space="preserve">MCAR-T and </w:t>
      </w:r>
      <w:r w:rsidR="00BD7734"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="00BD7734" w:rsidRPr="00292051">
        <w:rPr>
          <w:rFonts w:ascii="Arial" w:hAnsi="Arial" w:cs="Arial"/>
          <w:color w:val="000000" w:themeColor="text1"/>
          <w:sz w:val="22"/>
          <w:szCs w:val="22"/>
        </w:rPr>
        <w:t xml:space="preserve">MCAR-NKT cells, n = 7; T and </w:t>
      </w:r>
      <w:r w:rsidR="00BD7734"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="00BD7734" w:rsidRPr="00292051">
        <w:rPr>
          <w:rFonts w:ascii="Arial" w:hAnsi="Arial" w:cs="Arial"/>
          <w:color w:val="000000" w:themeColor="text1"/>
          <w:sz w:val="22"/>
          <w:szCs w:val="22"/>
        </w:rPr>
        <w:t>NKT cells, n = 5</w:t>
      </w:r>
      <w:r w:rsidR="00974494" w:rsidRPr="00292051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5DFB8307" w14:textId="10B343F7" w:rsidR="00825BB5" w:rsidRPr="00292051" w:rsidRDefault="00825BB5" w:rsidP="00825BB5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(J-K) Studying the KIR expression on </w:t>
      </w:r>
      <w:r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MCAR-NKT and MCAR-T cells. (J) FACS detection of KIR expression on the indicated cells. PBMC-derived NK cells were included as a control. (K) Quantification of (J) (n = 5; n indicates different CB or PBMC donors).</w:t>
      </w:r>
    </w:p>
    <w:p w14:paraId="6F6FB8F5" w14:textId="55209EEA" w:rsidR="00974494" w:rsidRPr="00292051" w:rsidRDefault="00974494" w:rsidP="00AF5D07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Representative of </w:t>
      </w:r>
      <w:r w:rsidR="003B0204" w:rsidRPr="00292051">
        <w:rPr>
          <w:rFonts w:ascii="Arial" w:hAnsi="Arial" w:cs="Arial"/>
          <w:color w:val="000000" w:themeColor="text1"/>
          <w:sz w:val="22"/>
          <w:szCs w:val="22"/>
        </w:rPr>
        <w:t>over 5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 experiments. Data are presented as the mean ± SEM. </w:t>
      </w:r>
      <w:r w:rsidR="00AF5D07" w:rsidRPr="00292051">
        <w:rPr>
          <w:rFonts w:ascii="Arial" w:hAnsi="Arial" w:cs="Arial"/>
          <w:color w:val="000000" w:themeColor="text1"/>
          <w:sz w:val="22"/>
          <w:szCs w:val="22"/>
        </w:rPr>
        <w:t xml:space="preserve">ns, not significant, ****p &lt; 0.0001 by Student’s </w:t>
      </w:r>
      <w:r w:rsidR="00AF5D07" w:rsidRPr="00292051">
        <w:rPr>
          <w:rFonts w:ascii="Arial" w:hAnsi="Arial" w:cs="Arial"/>
          <w:i/>
          <w:iCs/>
          <w:color w:val="000000" w:themeColor="text1"/>
          <w:sz w:val="22"/>
          <w:szCs w:val="22"/>
        </w:rPr>
        <w:t>t</w:t>
      </w:r>
      <w:r w:rsidR="00AF5D07" w:rsidRPr="00292051">
        <w:rPr>
          <w:rFonts w:ascii="Arial" w:hAnsi="Arial" w:cs="Arial"/>
          <w:color w:val="000000" w:themeColor="text1"/>
          <w:sz w:val="22"/>
          <w:szCs w:val="22"/>
        </w:rPr>
        <w:t xml:space="preserve"> test (</w:t>
      </w:r>
      <w:r w:rsidR="007A1756" w:rsidRPr="00292051">
        <w:rPr>
          <w:rFonts w:ascii="Arial" w:hAnsi="Arial" w:cs="Arial"/>
          <w:color w:val="000000" w:themeColor="text1"/>
          <w:sz w:val="22"/>
          <w:szCs w:val="22"/>
        </w:rPr>
        <w:t>B</w:t>
      </w:r>
      <w:r w:rsidR="00AF5D07" w:rsidRPr="00292051">
        <w:rPr>
          <w:rFonts w:ascii="Arial" w:hAnsi="Arial" w:cs="Arial"/>
          <w:color w:val="000000" w:themeColor="text1"/>
          <w:sz w:val="22"/>
          <w:szCs w:val="22"/>
        </w:rPr>
        <w:t xml:space="preserve">), </w:t>
      </w:r>
      <w:r w:rsidR="00F65198" w:rsidRPr="00292051">
        <w:rPr>
          <w:rFonts w:ascii="Arial" w:hAnsi="Arial" w:cs="Arial"/>
          <w:color w:val="000000" w:themeColor="text1"/>
          <w:sz w:val="22"/>
          <w:szCs w:val="22"/>
        </w:rPr>
        <w:t xml:space="preserve">one-way ANOVA (J), </w:t>
      </w:r>
      <w:r w:rsidR="00AF5D07" w:rsidRPr="00292051">
        <w:rPr>
          <w:rFonts w:ascii="Arial" w:hAnsi="Arial" w:cs="Arial"/>
          <w:color w:val="000000" w:themeColor="text1"/>
          <w:sz w:val="22"/>
          <w:szCs w:val="22"/>
        </w:rPr>
        <w:t>or two-way ANOVA (</w:t>
      </w:r>
      <w:r w:rsidR="007A1756" w:rsidRPr="00292051">
        <w:rPr>
          <w:rFonts w:ascii="Arial" w:hAnsi="Arial" w:cs="Arial"/>
          <w:color w:val="000000" w:themeColor="text1"/>
          <w:sz w:val="22"/>
          <w:szCs w:val="22"/>
        </w:rPr>
        <w:t>D</w:t>
      </w:r>
      <w:r w:rsidR="00AF5D07" w:rsidRPr="00292051">
        <w:rPr>
          <w:rFonts w:ascii="Arial" w:hAnsi="Arial" w:cs="Arial"/>
          <w:color w:val="000000" w:themeColor="text1"/>
          <w:sz w:val="22"/>
          <w:szCs w:val="22"/>
        </w:rPr>
        <w:t xml:space="preserve">).  </w:t>
      </w:r>
    </w:p>
    <w:p w14:paraId="32D929CE" w14:textId="5025A372" w:rsidR="006605C4" w:rsidRPr="00292051" w:rsidRDefault="006605C4" w:rsidP="00974494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EFC1D90" w14:textId="3906EC4A" w:rsidR="006605C4" w:rsidRPr="00292051" w:rsidRDefault="006605C4">
      <w:pPr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br w:type="page"/>
      </w:r>
    </w:p>
    <w:p w14:paraId="59A39797" w14:textId="5CA2C363" w:rsidR="006605C4" w:rsidRPr="00292051" w:rsidRDefault="009D1E1C" w:rsidP="006605C4">
      <w:pPr>
        <w:spacing w:line="360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noProof/>
          <w:color w:val="000000" w:themeColor="text1"/>
          <w:sz w:val="22"/>
          <w:szCs w:val="22"/>
        </w:rPr>
        <w:lastRenderedPageBreak/>
        <w:drawing>
          <wp:anchor distT="0" distB="0" distL="114300" distR="114300" simplePos="0" relativeHeight="251666432" behindDoc="0" locked="0" layoutInCell="1" allowOverlap="1" wp14:anchorId="6B2EA30D" wp14:editId="35D3FB20">
            <wp:simplePos x="0" y="0"/>
            <wp:positionH relativeFrom="column">
              <wp:posOffset>-268967</wp:posOffset>
            </wp:positionH>
            <wp:positionV relativeFrom="paragraph">
              <wp:posOffset>0</wp:posOffset>
            </wp:positionV>
            <wp:extent cx="6200140" cy="4972050"/>
            <wp:effectExtent l="0" t="0" r="0" b="635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ure S3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14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BB9900" w14:textId="7428D17C" w:rsidR="007B36EC" w:rsidRPr="00292051" w:rsidRDefault="006605C4" w:rsidP="00671FD5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Fig</w:t>
      </w:r>
      <w:r w:rsidR="002352B5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S3. </w:t>
      </w:r>
      <w:r w:rsidR="001338D0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Transcription</w:t>
      </w:r>
      <w:r w:rsidR="00592601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al</w:t>
      </w:r>
      <w:r w:rsidR="001338D0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592601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profiling of</w:t>
      </w: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 </w:t>
      </w: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Allo15</w:t>
      </w: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MCAR-NKT cells; related to Fig</w:t>
      </w:r>
      <w:r w:rsidR="002352B5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2. </w:t>
      </w:r>
    </w:p>
    <w:p w14:paraId="41FEFC89" w14:textId="77777777" w:rsidR="00736088" w:rsidRPr="00292051" w:rsidRDefault="009C150B" w:rsidP="009C150B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>(A) Violin plots showing the expression distribution of the indicated transcription factor (TF) genes in </w:t>
      </w:r>
      <w:r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MCAR-NKT and conventional MCAR-T cells</w:t>
      </w:r>
      <w:r w:rsidR="00736088" w:rsidRPr="0029205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417A0E3" w14:textId="53055F46" w:rsidR="00B733F0" w:rsidRPr="00292051" w:rsidRDefault="00736088" w:rsidP="00B733F0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>(B)</w:t>
      </w:r>
      <w:r w:rsidR="00B733F0" w:rsidRPr="00292051">
        <w:rPr>
          <w:rFonts w:ascii="Arial" w:hAnsi="Arial" w:cs="Arial"/>
          <w:color w:val="000000" w:themeColor="text1"/>
          <w:sz w:val="22"/>
          <w:szCs w:val="22"/>
        </w:rPr>
        <w:t xml:space="preserve"> Violin plots showing the expression distribution of the indicated </w:t>
      </w:r>
      <w:r w:rsidR="008A6C9A" w:rsidRPr="00292051">
        <w:rPr>
          <w:rFonts w:ascii="Arial" w:hAnsi="Arial" w:cs="Arial"/>
          <w:color w:val="000000" w:themeColor="text1"/>
          <w:sz w:val="22"/>
          <w:szCs w:val="22"/>
        </w:rPr>
        <w:t>TF</w:t>
      </w:r>
      <w:r w:rsidR="00B733F0" w:rsidRPr="00292051">
        <w:rPr>
          <w:rFonts w:ascii="Arial" w:hAnsi="Arial" w:cs="Arial"/>
          <w:color w:val="000000" w:themeColor="text1"/>
          <w:sz w:val="22"/>
          <w:szCs w:val="22"/>
        </w:rPr>
        <w:t xml:space="preserve"> genes in</w:t>
      </w:r>
      <w:r w:rsidR="008A6C9A" w:rsidRPr="00292051">
        <w:rPr>
          <w:rFonts w:ascii="Arial" w:hAnsi="Arial" w:cs="Arial"/>
          <w:color w:val="000000" w:themeColor="text1"/>
          <w:sz w:val="22"/>
          <w:szCs w:val="22"/>
        </w:rPr>
        <w:t xml:space="preserve"> allogeneic HSPC-derived </w:t>
      </w:r>
      <w:r w:rsidR="00B733F0" w:rsidRPr="00292051">
        <w:rPr>
          <w:rFonts w:ascii="Arial" w:hAnsi="Arial" w:cs="Arial"/>
          <w:color w:val="000000" w:themeColor="text1"/>
          <w:sz w:val="22"/>
          <w:szCs w:val="22"/>
        </w:rPr>
        <w:t>CAR-NKT cells during their development.</w:t>
      </w:r>
      <w:r w:rsidR="008A6C9A" w:rsidRPr="002920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F6520" w:rsidRPr="00292051">
        <w:rPr>
          <w:rFonts w:ascii="Arial" w:hAnsi="Arial" w:cs="Arial"/>
          <w:color w:val="000000" w:themeColor="text1"/>
          <w:sz w:val="22"/>
          <w:szCs w:val="22"/>
        </w:rPr>
        <w:t>Note that we used previously generated data on the development of HSPC-derived BCMA-targeting CAR-engineered NKT cells</w:t>
      </w:r>
      <w:r w:rsidR="002A3ECB" w:rsidRPr="00292051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C9773B" w:rsidRPr="00292051">
        <w:rPr>
          <w:rFonts w:ascii="Arial" w:hAnsi="Arial" w:cs="Arial"/>
          <w:color w:val="000000" w:themeColor="text1"/>
          <w:sz w:val="22"/>
          <w:szCs w:val="22"/>
        </w:rPr>
        <w:t>Gene Expression Omnibus Database, GSE241996</w:t>
      </w:r>
      <w:r w:rsidR="002A3ECB" w:rsidRPr="00292051">
        <w:rPr>
          <w:rFonts w:ascii="Arial" w:hAnsi="Arial" w:cs="Arial"/>
          <w:color w:val="000000" w:themeColor="text1"/>
          <w:sz w:val="22"/>
          <w:szCs w:val="22"/>
        </w:rPr>
        <w:t>)</w:t>
      </w:r>
      <w:r w:rsidR="001F6520" w:rsidRPr="00292051">
        <w:rPr>
          <w:rFonts w:ascii="Arial" w:hAnsi="Arial" w:cs="Arial"/>
          <w:color w:val="000000" w:themeColor="text1"/>
          <w:sz w:val="22"/>
          <w:szCs w:val="22"/>
        </w:rPr>
        <w:t>. No significant differences were observed among HSPC-derived CAR-NKT cells expressing different CAR constructs.</w:t>
      </w:r>
    </w:p>
    <w:p w14:paraId="722549D1" w14:textId="0C1B6845" w:rsidR="00A658AA" w:rsidRPr="00292051" w:rsidRDefault="00736088" w:rsidP="00A658A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>(C-F)</w:t>
      </w:r>
      <w:r w:rsidR="00A658AA" w:rsidRPr="002920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658AA" w:rsidRPr="00292051">
        <w:rPr>
          <w:rFonts w:ascii="Arial" w:hAnsi="Arial" w:cs="Arial"/>
          <w:sz w:val="22"/>
          <w:szCs w:val="22"/>
        </w:rPr>
        <w:t xml:space="preserve">Comparison between </w:t>
      </w:r>
      <w:r w:rsidR="00A658AA" w:rsidRPr="00292051">
        <w:rPr>
          <w:rFonts w:ascii="Arial" w:hAnsi="Arial" w:cs="Arial"/>
          <w:color w:val="000000"/>
          <w:sz w:val="22"/>
          <w:szCs w:val="22"/>
          <w:vertAlign w:val="superscript"/>
        </w:rPr>
        <w:t>Allo15</w:t>
      </w:r>
      <w:r w:rsidR="00A658AA" w:rsidRPr="00292051">
        <w:rPr>
          <w:rFonts w:ascii="Arial" w:hAnsi="Arial" w:cs="Arial"/>
          <w:color w:val="000000"/>
          <w:sz w:val="22"/>
          <w:szCs w:val="22"/>
        </w:rPr>
        <w:t xml:space="preserve">MCAR-NKT and </w:t>
      </w:r>
      <w:r w:rsidR="00B24AA0" w:rsidRPr="00292051">
        <w:rPr>
          <w:rFonts w:ascii="Arial" w:hAnsi="Arial" w:cs="Arial"/>
          <w:color w:val="000000"/>
          <w:sz w:val="22"/>
          <w:szCs w:val="22"/>
        </w:rPr>
        <w:t xml:space="preserve">healthy donor </w:t>
      </w:r>
      <w:r w:rsidR="00A658AA" w:rsidRPr="00292051">
        <w:rPr>
          <w:rFonts w:ascii="Arial" w:hAnsi="Arial" w:cs="Arial"/>
          <w:color w:val="000000"/>
          <w:sz w:val="22"/>
          <w:szCs w:val="22"/>
        </w:rPr>
        <w:t>PBMC-derived IL-15-engineered MCAR-NKT (</w:t>
      </w:r>
      <w:r w:rsidR="00A658AA" w:rsidRPr="00292051">
        <w:rPr>
          <w:rFonts w:ascii="Arial" w:hAnsi="Arial" w:cs="Arial"/>
          <w:color w:val="000000"/>
          <w:sz w:val="22"/>
          <w:szCs w:val="22"/>
          <w:vertAlign w:val="superscript"/>
        </w:rPr>
        <w:t>PBMC15</w:t>
      </w:r>
      <w:r w:rsidR="00A658AA" w:rsidRPr="00292051">
        <w:rPr>
          <w:rFonts w:ascii="Arial" w:hAnsi="Arial" w:cs="Arial"/>
          <w:color w:val="000000"/>
          <w:sz w:val="22"/>
          <w:szCs w:val="22"/>
        </w:rPr>
        <w:t>MCAR-NKT) cells using scRNA-seq.</w:t>
      </w:r>
    </w:p>
    <w:p w14:paraId="1B8DDAA7" w14:textId="34850B12" w:rsidR="00A658AA" w:rsidRPr="00292051" w:rsidRDefault="00A658AA" w:rsidP="00A658A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92051">
        <w:rPr>
          <w:rFonts w:ascii="Arial" w:hAnsi="Arial" w:cs="Arial"/>
          <w:sz w:val="22"/>
          <w:szCs w:val="22"/>
        </w:rPr>
        <w:t>(</w:t>
      </w:r>
      <w:r w:rsidR="00377982" w:rsidRPr="00292051">
        <w:rPr>
          <w:rFonts w:ascii="Arial" w:hAnsi="Arial" w:cs="Arial"/>
          <w:sz w:val="22"/>
          <w:szCs w:val="22"/>
        </w:rPr>
        <w:t>C</w:t>
      </w:r>
      <w:r w:rsidRPr="00292051">
        <w:rPr>
          <w:rFonts w:ascii="Arial" w:hAnsi="Arial" w:cs="Arial"/>
          <w:sz w:val="22"/>
          <w:szCs w:val="22"/>
        </w:rPr>
        <w:t xml:space="preserve">) Schematics showing the generation </w:t>
      </w:r>
      <w:r w:rsidR="0048032C" w:rsidRPr="00292051">
        <w:rPr>
          <w:rFonts w:ascii="Arial" w:hAnsi="Arial" w:cs="Arial"/>
          <w:sz w:val="22"/>
          <w:szCs w:val="22"/>
        </w:rPr>
        <w:t xml:space="preserve">and scRNA-seq analyses </w:t>
      </w:r>
      <w:r w:rsidRPr="00292051">
        <w:rPr>
          <w:rFonts w:ascii="Arial" w:hAnsi="Arial" w:cs="Arial"/>
          <w:sz w:val="22"/>
          <w:szCs w:val="22"/>
        </w:rPr>
        <w:t xml:space="preserve">of </w:t>
      </w:r>
      <w:r w:rsidRPr="00292051">
        <w:rPr>
          <w:rFonts w:ascii="Arial" w:hAnsi="Arial" w:cs="Arial"/>
          <w:sz w:val="22"/>
          <w:szCs w:val="22"/>
          <w:vertAlign w:val="superscript"/>
        </w:rPr>
        <w:t>PBMC15</w:t>
      </w:r>
      <w:r w:rsidRPr="00292051">
        <w:rPr>
          <w:rFonts w:ascii="Arial" w:hAnsi="Arial" w:cs="Arial"/>
          <w:sz w:val="22"/>
          <w:szCs w:val="22"/>
        </w:rPr>
        <w:t>MCAR-NKT cells.</w:t>
      </w:r>
    </w:p>
    <w:p w14:paraId="2C09F8BC" w14:textId="23048542" w:rsidR="00A658AA" w:rsidRPr="00292051" w:rsidRDefault="00A658AA" w:rsidP="00A658A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92051">
        <w:rPr>
          <w:rFonts w:ascii="Arial" w:hAnsi="Arial" w:cs="Arial"/>
          <w:sz w:val="22"/>
          <w:szCs w:val="22"/>
        </w:rPr>
        <w:t>(</w:t>
      </w:r>
      <w:r w:rsidR="00377982" w:rsidRPr="00292051">
        <w:rPr>
          <w:rFonts w:ascii="Arial" w:hAnsi="Arial" w:cs="Arial"/>
          <w:sz w:val="22"/>
          <w:szCs w:val="22"/>
        </w:rPr>
        <w:t>D</w:t>
      </w:r>
      <w:r w:rsidRPr="00292051">
        <w:rPr>
          <w:rFonts w:ascii="Arial" w:hAnsi="Arial" w:cs="Arial"/>
          <w:sz w:val="22"/>
          <w:szCs w:val="22"/>
        </w:rPr>
        <w:t xml:space="preserve"> and </w:t>
      </w:r>
      <w:r w:rsidR="00377982" w:rsidRPr="00292051">
        <w:rPr>
          <w:rFonts w:ascii="Arial" w:hAnsi="Arial" w:cs="Arial"/>
          <w:sz w:val="22"/>
          <w:szCs w:val="22"/>
        </w:rPr>
        <w:t>E</w:t>
      </w:r>
      <w:r w:rsidRPr="00292051">
        <w:rPr>
          <w:rFonts w:ascii="Arial" w:hAnsi="Arial" w:cs="Arial"/>
          <w:sz w:val="22"/>
          <w:szCs w:val="22"/>
        </w:rPr>
        <w:t>)</w:t>
      </w:r>
      <w:r w:rsidRPr="00292051">
        <w:rPr>
          <w:sz w:val="22"/>
          <w:szCs w:val="22"/>
        </w:rPr>
        <w:t xml:space="preserve"> </w:t>
      </w:r>
      <w:r w:rsidRPr="00292051">
        <w:rPr>
          <w:rFonts w:ascii="Arial" w:hAnsi="Arial" w:cs="Arial"/>
          <w:sz w:val="22"/>
          <w:szCs w:val="22"/>
        </w:rPr>
        <w:t xml:space="preserve">Violin plots showing the expression distribution of the indicated genes and gene signatures in </w:t>
      </w:r>
      <w:r w:rsidRPr="00292051">
        <w:rPr>
          <w:rFonts w:ascii="Arial" w:hAnsi="Arial" w:cs="Arial"/>
          <w:sz w:val="22"/>
          <w:szCs w:val="22"/>
          <w:vertAlign w:val="superscript"/>
        </w:rPr>
        <w:t>Allo15</w:t>
      </w:r>
      <w:r w:rsidRPr="00292051">
        <w:rPr>
          <w:rFonts w:ascii="Arial" w:hAnsi="Arial" w:cs="Arial"/>
          <w:sz w:val="22"/>
          <w:szCs w:val="22"/>
        </w:rPr>
        <w:t xml:space="preserve">MCAR-NKT and </w:t>
      </w:r>
      <w:r w:rsidRPr="00292051">
        <w:rPr>
          <w:rFonts w:ascii="Arial" w:hAnsi="Arial" w:cs="Arial"/>
          <w:sz w:val="22"/>
          <w:szCs w:val="22"/>
          <w:vertAlign w:val="superscript"/>
        </w:rPr>
        <w:t>PBMC15</w:t>
      </w:r>
      <w:r w:rsidRPr="00292051">
        <w:rPr>
          <w:rFonts w:ascii="Arial" w:hAnsi="Arial" w:cs="Arial"/>
          <w:sz w:val="22"/>
          <w:szCs w:val="22"/>
        </w:rPr>
        <w:t>MCAR-NKT cells.</w:t>
      </w:r>
    </w:p>
    <w:p w14:paraId="59D6C834" w14:textId="5CF973F0" w:rsidR="00E80A3C" w:rsidRPr="00292051" w:rsidRDefault="00A658AA" w:rsidP="009C150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92051">
        <w:rPr>
          <w:rFonts w:ascii="Arial" w:hAnsi="Arial" w:cs="Arial"/>
          <w:sz w:val="22"/>
          <w:szCs w:val="22"/>
        </w:rPr>
        <w:t>(</w:t>
      </w:r>
      <w:r w:rsidR="007E7E95" w:rsidRPr="00292051">
        <w:rPr>
          <w:rFonts w:ascii="Arial" w:hAnsi="Arial" w:cs="Arial"/>
          <w:sz w:val="22"/>
          <w:szCs w:val="22"/>
        </w:rPr>
        <w:t>F</w:t>
      </w:r>
      <w:r w:rsidRPr="00292051">
        <w:rPr>
          <w:rFonts w:ascii="Arial" w:hAnsi="Arial" w:cs="Arial"/>
          <w:sz w:val="22"/>
          <w:szCs w:val="22"/>
        </w:rPr>
        <w:t xml:space="preserve">) Pathway analyses of differentiated expressed genes comparing </w:t>
      </w:r>
      <w:r w:rsidRPr="00292051">
        <w:rPr>
          <w:rFonts w:ascii="Arial" w:hAnsi="Arial" w:cs="Arial"/>
          <w:sz w:val="22"/>
          <w:szCs w:val="22"/>
          <w:vertAlign w:val="superscript"/>
        </w:rPr>
        <w:t>Allo15</w:t>
      </w:r>
      <w:r w:rsidRPr="00292051">
        <w:rPr>
          <w:rFonts w:ascii="Arial" w:hAnsi="Arial" w:cs="Arial"/>
          <w:sz w:val="22"/>
          <w:szCs w:val="22"/>
        </w:rPr>
        <w:t xml:space="preserve">MCAR-NKT with </w:t>
      </w:r>
      <w:r w:rsidRPr="00292051">
        <w:rPr>
          <w:rFonts w:ascii="Arial" w:hAnsi="Arial" w:cs="Arial"/>
          <w:sz w:val="22"/>
          <w:szCs w:val="22"/>
          <w:vertAlign w:val="superscript"/>
        </w:rPr>
        <w:t>PBMC15</w:t>
      </w:r>
      <w:r w:rsidRPr="00292051">
        <w:rPr>
          <w:rFonts w:ascii="Arial" w:hAnsi="Arial" w:cs="Arial"/>
          <w:sz w:val="22"/>
          <w:szCs w:val="22"/>
        </w:rPr>
        <w:t>MCAR-NKT cells.</w:t>
      </w:r>
      <w:r w:rsidR="009B0F81" w:rsidRPr="00292051">
        <w:rPr>
          <w:rFonts w:ascii="Arial" w:hAnsi="Arial" w:cs="Arial"/>
          <w:color w:val="000000" w:themeColor="text1"/>
          <w:sz w:val="22"/>
          <w:szCs w:val="22"/>
        </w:rPr>
        <w:br w:type="page"/>
      </w:r>
    </w:p>
    <w:p w14:paraId="39DD90E9" w14:textId="5EFD9392" w:rsidR="009B0F81" w:rsidRPr="00292051" w:rsidRDefault="00877303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b/>
          <w:bCs/>
          <w:noProof/>
          <w:color w:val="000000" w:themeColor="text1"/>
          <w:sz w:val="22"/>
          <w:szCs w:val="22"/>
        </w:rPr>
        <w:lastRenderedPageBreak/>
        <w:drawing>
          <wp:anchor distT="0" distB="0" distL="114300" distR="114300" simplePos="0" relativeHeight="251663360" behindDoc="0" locked="0" layoutInCell="1" allowOverlap="1" wp14:anchorId="41132EFE" wp14:editId="357F9709">
            <wp:simplePos x="0" y="0"/>
            <wp:positionH relativeFrom="column">
              <wp:posOffset>-188686</wp:posOffset>
            </wp:positionH>
            <wp:positionV relativeFrom="paragraph">
              <wp:posOffset>0</wp:posOffset>
            </wp:positionV>
            <wp:extent cx="6095365" cy="1420495"/>
            <wp:effectExtent l="0" t="0" r="635" b="190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4n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5365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8CEE16" w14:textId="4A6E0149" w:rsidR="00E80A3C" w:rsidRPr="00292051" w:rsidRDefault="00E80A3C" w:rsidP="00B3449F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Fig. S4.</w:t>
      </w:r>
      <w:r w:rsidR="00B3449F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Evaluation of antigen-independent cytokine release by </w:t>
      </w:r>
      <w:r w:rsidR="00B3449F" w:rsidRPr="00292051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Allo15</w:t>
      </w:r>
      <w:r w:rsidR="00B3449F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MCAR-NKT cells; related to Fig. 3.</w:t>
      </w:r>
    </w:p>
    <w:p w14:paraId="3CF42959" w14:textId="77777777" w:rsidR="00E77344" w:rsidRPr="00292051" w:rsidRDefault="00B3449F" w:rsidP="00E77344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>(A) Experimental design.</w:t>
      </w:r>
      <w:r w:rsidR="00E77344" w:rsidRPr="00292051">
        <w:rPr>
          <w:rFonts w:ascii="Arial" w:hAnsi="Arial" w:cs="Arial"/>
          <w:color w:val="000000" w:themeColor="text1"/>
          <w:sz w:val="22"/>
          <w:szCs w:val="22"/>
        </w:rPr>
        <w:t xml:space="preserve"> Healthy donor PBMC-derived B cells were selected as a target cell control because they are not killed by </w:t>
      </w:r>
      <w:r w:rsidR="00E77344"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="00E77344" w:rsidRPr="00292051">
        <w:rPr>
          <w:rFonts w:ascii="Arial" w:hAnsi="Arial" w:cs="Arial"/>
          <w:color w:val="000000" w:themeColor="text1"/>
          <w:sz w:val="22"/>
          <w:szCs w:val="22"/>
        </w:rPr>
        <w:t>MCAR-NKT cells and, unlike T cells, secrete minimal effector cytokines, reducing background noise.</w:t>
      </w:r>
    </w:p>
    <w:p w14:paraId="46EDD679" w14:textId="2BC36C1C" w:rsidR="00E77344" w:rsidRPr="00292051" w:rsidRDefault="00E77344" w:rsidP="00E77344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>(B) ELISA measurements of cytokine levels in culture supernatants collected 24 hours after co-culture with the indicated target cells</w:t>
      </w:r>
      <w:r w:rsidR="008D4163" w:rsidRPr="00292051">
        <w:rPr>
          <w:rFonts w:ascii="Arial" w:hAnsi="Arial" w:cs="Arial"/>
          <w:color w:val="000000" w:themeColor="text1"/>
          <w:sz w:val="22"/>
          <w:szCs w:val="22"/>
        </w:rPr>
        <w:t xml:space="preserve"> (n = 4)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6DF89980" w14:textId="50AA8604" w:rsidR="00F83102" w:rsidRPr="00292051" w:rsidRDefault="00F83102" w:rsidP="00F83102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>Representative of 3 experiments. Data are presented as the mean ± SEM. ns, not significant, *p &lt; 0.05, ****p &lt; 0.0001 by on</w:t>
      </w:r>
      <w:r w:rsidR="005D4403">
        <w:rPr>
          <w:rFonts w:ascii="Arial" w:hAnsi="Arial" w:cs="Arial"/>
          <w:color w:val="000000" w:themeColor="text1"/>
          <w:sz w:val="22"/>
          <w:szCs w:val="22"/>
        </w:rPr>
        <w:t>e</w:t>
      </w:r>
      <w:bookmarkStart w:id="0" w:name="_GoBack"/>
      <w:bookmarkEnd w:id="0"/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-way ANOVA.  </w:t>
      </w:r>
    </w:p>
    <w:p w14:paraId="1ECCA9C3" w14:textId="546DA61C" w:rsidR="00E80A3C" w:rsidRPr="00292051" w:rsidRDefault="00E80A3C" w:rsidP="00E77344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br w:type="page"/>
      </w:r>
    </w:p>
    <w:p w14:paraId="7A65C4F2" w14:textId="287C22FE" w:rsidR="00EA2966" w:rsidRPr="00292051" w:rsidRDefault="00457FE9" w:rsidP="00EB0CA5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b/>
          <w:bCs/>
          <w:noProof/>
          <w:color w:val="000000" w:themeColor="text1"/>
          <w:sz w:val="22"/>
          <w:szCs w:val="22"/>
        </w:rPr>
        <w:lastRenderedPageBreak/>
        <w:drawing>
          <wp:anchor distT="0" distB="0" distL="114300" distR="114300" simplePos="0" relativeHeight="251664384" behindDoc="0" locked="0" layoutInCell="1" allowOverlap="1" wp14:anchorId="3D573A26" wp14:editId="3EB99CBC">
            <wp:simplePos x="0" y="0"/>
            <wp:positionH relativeFrom="column">
              <wp:posOffset>-252555</wp:posOffset>
            </wp:positionH>
            <wp:positionV relativeFrom="paragraph">
              <wp:posOffset>0</wp:posOffset>
            </wp:positionV>
            <wp:extent cx="6137275" cy="518287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S5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275" cy="5182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5A5113" w14:textId="07BEC1E6" w:rsidR="009B0F81" w:rsidRPr="00292051" w:rsidRDefault="009B0F81" w:rsidP="00EB0CA5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Fig. S</w:t>
      </w:r>
      <w:r w:rsidR="00E80A3C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5</w:t>
      </w: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="003237DE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Generation of </w:t>
      </w:r>
      <w:r w:rsidR="003237DE" w:rsidRPr="00292051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Allo15</w:t>
      </w:r>
      <w:r w:rsidR="003237DE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NKT and </w:t>
      </w:r>
      <w:r w:rsidR="003237DE" w:rsidRPr="00292051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Allo15</w:t>
      </w:r>
      <w:r w:rsidR="003237DE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CAR19-NKT cells and evaluation of their </w:t>
      </w:r>
      <w:r w:rsidR="003237DE" w:rsidRPr="00292051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in vitro</w:t>
      </w:r>
      <w:r w:rsidR="003237DE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antitumor capacity</w:t>
      </w:r>
      <w:r w:rsidR="00064050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; related to Fig. 3.</w:t>
      </w:r>
    </w:p>
    <w:p w14:paraId="57791A84" w14:textId="20A685F8" w:rsidR="00EA2966" w:rsidRPr="00292051" w:rsidRDefault="003237DE" w:rsidP="00EB0CA5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>(A)</w:t>
      </w:r>
      <w:r w:rsidR="00866203" w:rsidRPr="00292051">
        <w:rPr>
          <w:rFonts w:ascii="Arial" w:hAnsi="Arial" w:cs="Arial"/>
          <w:color w:val="000000" w:themeColor="text1"/>
          <w:sz w:val="22"/>
          <w:szCs w:val="22"/>
        </w:rPr>
        <w:t xml:space="preserve"> Schematics showing the design of lentivectors and the generation of </w:t>
      </w:r>
      <w:r w:rsidR="00866203"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="00866203" w:rsidRPr="00292051">
        <w:rPr>
          <w:rFonts w:ascii="Arial" w:hAnsi="Arial" w:cs="Arial"/>
          <w:color w:val="000000" w:themeColor="text1"/>
          <w:sz w:val="22"/>
          <w:szCs w:val="22"/>
        </w:rPr>
        <w:t xml:space="preserve">NKT and </w:t>
      </w:r>
      <w:r w:rsidR="00866203"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="00866203" w:rsidRPr="00292051">
        <w:rPr>
          <w:rFonts w:ascii="Arial" w:hAnsi="Arial" w:cs="Arial"/>
          <w:color w:val="000000" w:themeColor="text1"/>
          <w:sz w:val="22"/>
          <w:szCs w:val="22"/>
        </w:rPr>
        <w:t>CAR19-NKT cells.</w:t>
      </w:r>
    </w:p>
    <w:p w14:paraId="4B0D9A97" w14:textId="74293909" w:rsidR="00EA2966" w:rsidRPr="00292051" w:rsidRDefault="009F74A6" w:rsidP="00EB0CA5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(B-C) Studying the </w:t>
      </w:r>
      <w:r w:rsidRPr="00292051">
        <w:rPr>
          <w:rFonts w:ascii="Arial" w:hAnsi="Arial" w:cs="Arial"/>
          <w:i/>
          <w:iCs/>
          <w:color w:val="000000" w:themeColor="text1"/>
          <w:sz w:val="22"/>
          <w:szCs w:val="22"/>
        </w:rPr>
        <w:t>in vitro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 antitumor capacity of </w:t>
      </w:r>
      <w:r w:rsidR="005F69BC"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="005F69BC" w:rsidRPr="00292051">
        <w:rPr>
          <w:rFonts w:ascii="Arial" w:hAnsi="Arial" w:cs="Arial"/>
          <w:color w:val="000000" w:themeColor="text1"/>
          <w:sz w:val="22"/>
          <w:szCs w:val="22"/>
        </w:rPr>
        <w:t xml:space="preserve">NKT, </w:t>
      </w:r>
      <w:r w:rsidR="005F69BC"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="005F69BC" w:rsidRPr="00292051">
        <w:rPr>
          <w:rFonts w:ascii="Arial" w:hAnsi="Arial" w:cs="Arial"/>
          <w:color w:val="000000" w:themeColor="text1"/>
          <w:sz w:val="22"/>
          <w:szCs w:val="22"/>
        </w:rPr>
        <w:t xml:space="preserve">CAR19-NKT, and </w:t>
      </w:r>
      <w:r w:rsidR="005F69BC"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="005F69BC" w:rsidRPr="00292051">
        <w:rPr>
          <w:rFonts w:ascii="Arial" w:hAnsi="Arial" w:cs="Arial"/>
          <w:color w:val="000000" w:themeColor="text1"/>
          <w:sz w:val="22"/>
          <w:szCs w:val="22"/>
        </w:rPr>
        <w:t>MCAR-NKT cells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. (B) Experimental design. (C) Tumor cell killing data at 24 h (n = 4).</w:t>
      </w:r>
    </w:p>
    <w:p w14:paraId="6C7E0A80" w14:textId="30976C21" w:rsidR="00927E9F" w:rsidRPr="00292051" w:rsidRDefault="00927E9F" w:rsidP="00EB0CA5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(D-E) Studying the </w:t>
      </w:r>
      <w:r w:rsidRPr="00292051">
        <w:rPr>
          <w:rFonts w:ascii="Arial" w:hAnsi="Arial" w:cs="Arial"/>
          <w:i/>
          <w:iCs/>
          <w:color w:val="000000" w:themeColor="text1"/>
          <w:sz w:val="22"/>
          <w:szCs w:val="22"/>
        </w:rPr>
        <w:t>in vitro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 tumor cell killing mechanisms of </w:t>
      </w:r>
      <w:r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NKT and </w:t>
      </w:r>
      <w:r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CAR19-NKT cells. (D) Experimental design. (E) Tumor cell killing data at 24 h (</w:t>
      </w:r>
      <w:r w:rsidR="0043793C" w:rsidRPr="00292051">
        <w:rPr>
          <w:rFonts w:ascii="Arial" w:hAnsi="Arial" w:cs="Arial"/>
          <w:color w:val="000000" w:themeColor="text1"/>
          <w:sz w:val="22"/>
          <w:szCs w:val="22"/>
        </w:rPr>
        <w:t xml:space="preserve">E:T ratio = </w:t>
      </w:r>
      <w:r w:rsidR="00D97C47" w:rsidRPr="00292051">
        <w:rPr>
          <w:rFonts w:ascii="Arial" w:hAnsi="Arial" w:cs="Arial"/>
          <w:color w:val="000000" w:themeColor="text1"/>
          <w:sz w:val="22"/>
          <w:szCs w:val="22"/>
        </w:rPr>
        <w:t>2</w:t>
      </w:r>
      <w:r w:rsidR="0043793C" w:rsidRPr="00292051">
        <w:rPr>
          <w:rFonts w:ascii="Arial" w:hAnsi="Arial" w:cs="Arial"/>
          <w:color w:val="000000" w:themeColor="text1"/>
          <w:sz w:val="22"/>
          <w:szCs w:val="22"/>
        </w:rPr>
        <w:t xml:space="preserve">:1; 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n = 4).</w:t>
      </w:r>
    </w:p>
    <w:p w14:paraId="2296C2B5" w14:textId="6D40ACF6" w:rsidR="009F74A6" w:rsidRPr="00292051" w:rsidRDefault="009F74A6" w:rsidP="0059549C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>Representative of 3 experiments. Data are presented as the mean ± SEM.</w:t>
      </w:r>
      <w:r w:rsidR="0059549C" w:rsidRPr="00292051">
        <w:rPr>
          <w:rFonts w:ascii="Arial" w:hAnsi="Arial" w:cs="Arial"/>
          <w:color w:val="000000" w:themeColor="text1"/>
          <w:sz w:val="22"/>
          <w:szCs w:val="22"/>
        </w:rPr>
        <w:t xml:space="preserve"> ns, not significant,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 ****p &lt; 0.0001 by two-way ANOVA (C)</w:t>
      </w:r>
      <w:r w:rsidR="00927E9F" w:rsidRPr="00292051">
        <w:rPr>
          <w:rFonts w:ascii="Arial" w:hAnsi="Arial" w:cs="Arial"/>
          <w:color w:val="000000" w:themeColor="text1"/>
          <w:sz w:val="22"/>
          <w:szCs w:val="22"/>
        </w:rPr>
        <w:t>, or on</w:t>
      </w:r>
      <w:r w:rsidR="00E76A6C" w:rsidRPr="00292051">
        <w:rPr>
          <w:rFonts w:ascii="Arial" w:hAnsi="Arial" w:cs="Arial"/>
          <w:color w:val="000000" w:themeColor="text1"/>
          <w:sz w:val="22"/>
          <w:szCs w:val="22"/>
        </w:rPr>
        <w:t>e</w:t>
      </w:r>
      <w:r w:rsidR="00927E9F" w:rsidRPr="00292051">
        <w:rPr>
          <w:rFonts w:ascii="Arial" w:hAnsi="Arial" w:cs="Arial"/>
          <w:color w:val="000000" w:themeColor="text1"/>
          <w:sz w:val="22"/>
          <w:szCs w:val="22"/>
        </w:rPr>
        <w:t>-way ANOVA (E)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188405FA" w14:textId="77777777" w:rsidR="00EA2966" w:rsidRPr="00292051" w:rsidRDefault="00EA2966" w:rsidP="00EB0CA5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4AC38D3" w14:textId="77777777" w:rsidR="00EA2966" w:rsidRPr="00292051" w:rsidRDefault="00EA2966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11CBC838" w14:textId="22A179A9" w:rsidR="00EA2966" w:rsidRPr="00292051" w:rsidRDefault="001232EA" w:rsidP="00EB0CA5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b/>
          <w:bCs/>
          <w:noProof/>
          <w:color w:val="000000" w:themeColor="text1"/>
          <w:sz w:val="22"/>
          <w:szCs w:val="22"/>
        </w:rPr>
        <w:lastRenderedPageBreak/>
        <w:drawing>
          <wp:anchor distT="0" distB="0" distL="114300" distR="114300" simplePos="0" relativeHeight="251667456" behindDoc="0" locked="0" layoutInCell="1" allowOverlap="1" wp14:anchorId="27C5004B" wp14:editId="03C05717">
            <wp:simplePos x="0" y="0"/>
            <wp:positionH relativeFrom="column">
              <wp:posOffset>-147139</wp:posOffset>
            </wp:positionH>
            <wp:positionV relativeFrom="paragraph">
              <wp:posOffset>454</wp:posOffset>
            </wp:positionV>
            <wp:extent cx="5972175" cy="681228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ure S6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6812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38AA5" w14:textId="3FBE77F1" w:rsidR="003B0204" w:rsidRPr="00292051" w:rsidRDefault="00EA2966" w:rsidP="003B0204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Fig</w:t>
      </w:r>
      <w:r w:rsidR="002352B5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</w:t>
      </w:r>
      <w:r w:rsidR="00E80A3C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6</w:t>
      </w: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="003B0204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E0185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Evaluation of</w:t>
      </w:r>
      <w:r w:rsidR="00012E5E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the</w:t>
      </w:r>
      <w:r w:rsidR="009D616D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long-term </w:t>
      </w:r>
      <w:r w:rsidR="004E0185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tumor cell killing capacity and antigen escape</w:t>
      </w:r>
      <w:r w:rsidR="00012E5E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resistance</w:t>
      </w:r>
      <w:r w:rsidR="004E0185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of </w:t>
      </w:r>
      <w:r w:rsidR="004E0185" w:rsidRPr="00292051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Allo15</w:t>
      </w:r>
      <w:r w:rsidR="004E0185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MCAR-NKT cells</w:t>
      </w:r>
      <w:r w:rsidR="003B0204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; related to Fig</w:t>
      </w:r>
      <w:r w:rsidR="002352B5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</w:t>
      </w:r>
      <w:r w:rsidR="003B0204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3. </w:t>
      </w:r>
    </w:p>
    <w:p w14:paraId="25E34965" w14:textId="28FEF3D3" w:rsidR="00C47B3D" w:rsidRPr="00292051" w:rsidRDefault="00C47B3D" w:rsidP="003B0204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>(A)</w:t>
      </w:r>
      <w:r w:rsidR="00EF6F4A" w:rsidRPr="00292051">
        <w:t xml:space="preserve"> </w:t>
      </w:r>
      <w:r w:rsidR="00EF6F4A" w:rsidRPr="00292051">
        <w:rPr>
          <w:rFonts w:ascii="Arial" w:hAnsi="Arial" w:cs="Arial"/>
          <w:color w:val="000000" w:themeColor="text1"/>
          <w:sz w:val="22"/>
          <w:szCs w:val="22"/>
        </w:rPr>
        <w:t xml:space="preserve">ELISA analyses of IFN-γ production in </w:t>
      </w:r>
      <w:r w:rsidR="00EF6F4A"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="00EF6F4A" w:rsidRPr="00292051">
        <w:rPr>
          <w:rFonts w:ascii="Arial" w:hAnsi="Arial" w:cs="Arial"/>
          <w:color w:val="000000" w:themeColor="text1"/>
          <w:sz w:val="22"/>
          <w:szCs w:val="22"/>
        </w:rPr>
        <w:t>MCAR-NKT and MCAR-T cells, following one-time, three-time, and five-time tumor cell co-cultures (n = 4).</w:t>
      </w:r>
    </w:p>
    <w:p w14:paraId="1E56BCD7" w14:textId="2EB6DBEF" w:rsidR="00E52866" w:rsidRPr="00292051" w:rsidRDefault="007935D7" w:rsidP="003B020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>(</w:t>
      </w:r>
      <w:r w:rsidR="00C47B3D" w:rsidRPr="00292051">
        <w:rPr>
          <w:rFonts w:ascii="Arial" w:hAnsi="Arial" w:cs="Arial"/>
          <w:color w:val="000000" w:themeColor="text1"/>
          <w:sz w:val="22"/>
          <w:szCs w:val="22"/>
        </w:rPr>
        <w:t>B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-</w:t>
      </w:r>
      <w:r w:rsidR="00C47B3D" w:rsidRPr="00292051">
        <w:rPr>
          <w:rFonts w:ascii="Arial" w:hAnsi="Arial" w:cs="Arial"/>
          <w:color w:val="000000" w:themeColor="text1"/>
          <w:sz w:val="22"/>
          <w:szCs w:val="22"/>
        </w:rPr>
        <w:t>G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)</w:t>
      </w:r>
      <w:r w:rsidR="00EB2E3F" w:rsidRPr="002920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B2E3F" w:rsidRPr="00292051">
        <w:rPr>
          <w:rFonts w:ascii="Arial" w:hAnsi="Arial" w:cs="Arial"/>
          <w:sz w:val="22"/>
          <w:szCs w:val="22"/>
        </w:rPr>
        <w:t xml:space="preserve">Comparison between </w:t>
      </w:r>
      <w:r w:rsidR="00EB2E3F" w:rsidRPr="00292051">
        <w:rPr>
          <w:rFonts w:ascii="Arial" w:hAnsi="Arial" w:cs="Arial"/>
          <w:sz w:val="22"/>
          <w:szCs w:val="22"/>
          <w:vertAlign w:val="superscript"/>
        </w:rPr>
        <w:t>Allo15</w:t>
      </w:r>
      <w:r w:rsidR="00EB2E3F" w:rsidRPr="00292051">
        <w:rPr>
          <w:rFonts w:ascii="Arial" w:hAnsi="Arial" w:cs="Arial"/>
          <w:sz w:val="22"/>
          <w:szCs w:val="22"/>
        </w:rPr>
        <w:t>MCAR-NKT and non–IL-15-enhanced allogeneic MCAR-NKT (</w:t>
      </w:r>
      <w:r w:rsidR="00EB2E3F" w:rsidRPr="00292051">
        <w:rPr>
          <w:rFonts w:ascii="Arial" w:hAnsi="Arial" w:cs="Arial"/>
          <w:sz w:val="22"/>
          <w:szCs w:val="22"/>
          <w:vertAlign w:val="superscript"/>
        </w:rPr>
        <w:t>Allo</w:t>
      </w:r>
      <w:r w:rsidR="00EB2E3F" w:rsidRPr="00292051">
        <w:rPr>
          <w:rFonts w:ascii="Arial" w:hAnsi="Arial" w:cs="Arial"/>
          <w:sz w:val="22"/>
          <w:szCs w:val="22"/>
        </w:rPr>
        <w:t>MCAR-NKT) cells.</w:t>
      </w:r>
      <w:r w:rsidR="00EB2E3F" w:rsidRPr="00292051">
        <w:rPr>
          <w:rFonts w:ascii="Arial" w:hAnsi="Arial" w:cs="Arial"/>
          <w:b/>
          <w:bCs/>
          <w:sz w:val="22"/>
          <w:szCs w:val="22"/>
        </w:rPr>
        <w:t xml:space="preserve"> </w:t>
      </w:r>
      <w:r w:rsidR="00EB2E3F" w:rsidRPr="00292051">
        <w:rPr>
          <w:rFonts w:ascii="Arial" w:hAnsi="Arial" w:cs="Arial"/>
          <w:sz w:val="22"/>
          <w:szCs w:val="22"/>
        </w:rPr>
        <w:t>(</w:t>
      </w:r>
      <w:r w:rsidR="00C47B3D" w:rsidRPr="00292051">
        <w:rPr>
          <w:rFonts w:ascii="Arial" w:hAnsi="Arial" w:cs="Arial"/>
          <w:sz w:val="22"/>
          <w:szCs w:val="22"/>
        </w:rPr>
        <w:t>B</w:t>
      </w:r>
      <w:r w:rsidR="00EB2E3F" w:rsidRPr="00292051">
        <w:rPr>
          <w:rFonts w:ascii="Arial" w:hAnsi="Arial" w:cs="Arial"/>
          <w:sz w:val="22"/>
          <w:szCs w:val="22"/>
        </w:rPr>
        <w:t xml:space="preserve">) Schematics showing the design of lentivectors and the generation of </w:t>
      </w:r>
      <w:r w:rsidR="00EB2E3F" w:rsidRPr="00292051">
        <w:rPr>
          <w:rFonts w:ascii="Arial" w:hAnsi="Arial" w:cs="Arial"/>
          <w:sz w:val="22"/>
          <w:szCs w:val="22"/>
          <w:vertAlign w:val="superscript"/>
        </w:rPr>
        <w:t>Allo</w:t>
      </w:r>
      <w:r w:rsidR="00EB2E3F" w:rsidRPr="00292051">
        <w:rPr>
          <w:rFonts w:ascii="Arial" w:hAnsi="Arial" w:cs="Arial"/>
          <w:sz w:val="22"/>
          <w:szCs w:val="22"/>
        </w:rPr>
        <w:t>MCAR-NKT cells.</w:t>
      </w:r>
      <w:r w:rsidR="00EB2E3F" w:rsidRPr="00292051">
        <w:rPr>
          <w:rFonts w:ascii="Arial" w:hAnsi="Arial" w:cs="Arial"/>
          <w:b/>
          <w:bCs/>
          <w:sz w:val="22"/>
          <w:szCs w:val="22"/>
        </w:rPr>
        <w:t xml:space="preserve"> </w:t>
      </w:r>
      <w:r w:rsidR="00EB2E3F" w:rsidRPr="00292051">
        <w:rPr>
          <w:rFonts w:ascii="Arial" w:hAnsi="Arial" w:cs="Arial"/>
          <w:sz w:val="22"/>
          <w:szCs w:val="22"/>
        </w:rPr>
        <w:t>(</w:t>
      </w:r>
      <w:r w:rsidR="00C47B3D" w:rsidRPr="00292051">
        <w:rPr>
          <w:rFonts w:ascii="Arial" w:hAnsi="Arial" w:cs="Arial"/>
          <w:sz w:val="22"/>
          <w:szCs w:val="22"/>
        </w:rPr>
        <w:t>C</w:t>
      </w:r>
      <w:r w:rsidR="00EB2E3F" w:rsidRPr="00292051">
        <w:rPr>
          <w:rFonts w:ascii="Arial" w:hAnsi="Arial" w:cs="Arial"/>
          <w:sz w:val="22"/>
          <w:szCs w:val="22"/>
        </w:rPr>
        <w:t xml:space="preserve">) FACS detection of the purity and MCAR expression of </w:t>
      </w:r>
      <w:r w:rsidR="00EB2E3F" w:rsidRPr="00292051">
        <w:rPr>
          <w:rFonts w:ascii="Arial" w:hAnsi="Arial" w:cs="Arial"/>
          <w:sz w:val="22"/>
          <w:szCs w:val="22"/>
          <w:vertAlign w:val="superscript"/>
        </w:rPr>
        <w:t>Allo</w:t>
      </w:r>
      <w:r w:rsidR="00EB2E3F" w:rsidRPr="00292051">
        <w:rPr>
          <w:rFonts w:ascii="Arial" w:hAnsi="Arial" w:cs="Arial"/>
          <w:sz w:val="22"/>
          <w:szCs w:val="22"/>
        </w:rPr>
        <w:t>MCAR-</w:t>
      </w:r>
      <w:r w:rsidR="00EB2E3F" w:rsidRPr="00292051">
        <w:rPr>
          <w:rFonts w:ascii="Arial" w:hAnsi="Arial" w:cs="Arial"/>
          <w:sz w:val="22"/>
          <w:szCs w:val="22"/>
        </w:rPr>
        <w:lastRenderedPageBreak/>
        <w:t xml:space="preserve">NKT and </w:t>
      </w:r>
      <w:r w:rsidR="00EB2E3F" w:rsidRPr="00292051">
        <w:rPr>
          <w:rFonts w:ascii="Arial" w:hAnsi="Arial" w:cs="Arial"/>
          <w:sz w:val="22"/>
          <w:szCs w:val="22"/>
          <w:vertAlign w:val="superscript"/>
        </w:rPr>
        <w:t>Allo15</w:t>
      </w:r>
      <w:r w:rsidR="00EB2E3F" w:rsidRPr="00292051">
        <w:rPr>
          <w:rFonts w:ascii="Arial" w:hAnsi="Arial" w:cs="Arial"/>
          <w:sz w:val="22"/>
          <w:szCs w:val="22"/>
        </w:rPr>
        <w:t>MCAR-NKT cells.</w:t>
      </w:r>
      <w:r w:rsidR="00EB2E3F" w:rsidRPr="00292051">
        <w:rPr>
          <w:rFonts w:ascii="Arial" w:hAnsi="Arial" w:cs="Arial"/>
          <w:b/>
          <w:bCs/>
          <w:sz w:val="22"/>
          <w:szCs w:val="22"/>
        </w:rPr>
        <w:t xml:space="preserve"> </w:t>
      </w:r>
      <w:r w:rsidR="00EB2E3F" w:rsidRPr="00292051">
        <w:rPr>
          <w:rFonts w:ascii="Arial" w:hAnsi="Arial" w:cs="Arial"/>
          <w:sz w:val="22"/>
          <w:szCs w:val="22"/>
        </w:rPr>
        <w:t>(</w:t>
      </w:r>
      <w:r w:rsidR="00C47B3D" w:rsidRPr="00292051">
        <w:rPr>
          <w:rFonts w:ascii="Arial" w:hAnsi="Arial" w:cs="Arial"/>
          <w:sz w:val="22"/>
          <w:szCs w:val="22"/>
        </w:rPr>
        <w:t>D</w:t>
      </w:r>
      <w:r w:rsidR="00EB2E3F" w:rsidRPr="00292051">
        <w:rPr>
          <w:rFonts w:ascii="Arial" w:hAnsi="Arial" w:cs="Arial"/>
          <w:sz w:val="22"/>
          <w:szCs w:val="22"/>
        </w:rPr>
        <w:t>) Quantification of CAR</w:t>
      </w:r>
      <w:r w:rsidR="00EB2E3F" w:rsidRPr="00292051">
        <w:rPr>
          <w:rFonts w:ascii="Arial" w:hAnsi="Arial" w:cs="Arial"/>
          <w:sz w:val="22"/>
          <w:szCs w:val="22"/>
          <w:vertAlign w:val="superscript"/>
        </w:rPr>
        <w:t>+</w:t>
      </w:r>
      <w:r w:rsidR="00EB2E3F" w:rsidRPr="00292051">
        <w:rPr>
          <w:rFonts w:ascii="Arial" w:hAnsi="Arial" w:cs="Arial"/>
          <w:sz w:val="22"/>
          <w:szCs w:val="22"/>
        </w:rPr>
        <w:t xml:space="preserve"> proportion of </w:t>
      </w:r>
      <w:r w:rsidR="00EB2E3F" w:rsidRPr="00292051">
        <w:rPr>
          <w:rFonts w:ascii="Arial" w:hAnsi="Arial" w:cs="Arial"/>
          <w:sz w:val="22"/>
          <w:szCs w:val="22"/>
          <w:vertAlign w:val="superscript"/>
        </w:rPr>
        <w:t>Allo</w:t>
      </w:r>
      <w:r w:rsidR="00EB2E3F" w:rsidRPr="00292051">
        <w:rPr>
          <w:rFonts w:ascii="Arial" w:hAnsi="Arial" w:cs="Arial"/>
          <w:sz w:val="22"/>
          <w:szCs w:val="22"/>
        </w:rPr>
        <w:t xml:space="preserve">MCAR-NKT and </w:t>
      </w:r>
      <w:r w:rsidR="00EB2E3F" w:rsidRPr="00292051">
        <w:rPr>
          <w:rFonts w:ascii="Arial" w:hAnsi="Arial" w:cs="Arial"/>
          <w:sz w:val="22"/>
          <w:szCs w:val="22"/>
          <w:vertAlign w:val="superscript"/>
        </w:rPr>
        <w:t>Allo15</w:t>
      </w:r>
      <w:r w:rsidR="00EB2E3F" w:rsidRPr="00292051">
        <w:rPr>
          <w:rFonts w:ascii="Arial" w:hAnsi="Arial" w:cs="Arial"/>
          <w:sz w:val="22"/>
          <w:szCs w:val="22"/>
        </w:rPr>
        <w:t>MCAR-NKT cells (n = 3).</w:t>
      </w:r>
      <w:r w:rsidR="00EB2E3F" w:rsidRPr="00292051">
        <w:rPr>
          <w:rFonts w:ascii="Arial" w:hAnsi="Arial" w:cs="Arial"/>
          <w:b/>
          <w:bCs/>
          <w:sz w:val="22"/>
          <w:szCs w:val="22"/>
        </w:rPr>
        <w:t xml:space="preserve"> </w:t>
      </w:r>
      <w:r w:rsidR="00EB2E3F" w:rsidRPr="00292051">
        <w:rPr>
          <w:rFonts w:ascii="Arial" w:hAnsi="Arial" w:cs="Arial"/>
          <w:sz w:val="22"/>
          <w:szCs w:val="22"/>
        </w:rPr>
        <w:t>(</w:t>
      </w:r>
      <w:r w:rsidR="00C47B3D" w:rsidRPr="00292051">
        <w:rPr>
          <w:rFonts w:ascii="Arial" w:hAnsi="Arial" w:cs="Arial"/>
          <w:sz w:val="22"/>
          <w:szCs w:val="22"/>
        </w:rPr>
        <w:t>E</w:t>
      </w:r>
      <w:r w:rsidR="00EB2E3F" w:rsidRPr="00292051">
        <w:rPr>
          <w:rFonts w:ascii="Arial" w:hAnsi="Arial" w:cs="Arial"/>
          <w:sz w:val="22"/>
          <w:szCs w:val="22"/>
        </w:rPr>
        <w:t xml:space="preserve">) Yield of </w:t>
      </w:r>
      <w:r w:rsidR="00EB2E3F" w:rsidRPr="00292051">
        <w:rPr>
          <w:rFonts w:ascii="Arial" w:hAnsi="Arial" w:cs="Arial"/>
          <w:sz w:val="22"/>
          <w:szCs w:val="22"/>
          <w:vertAlign w:val="superscript"/>
        </w:rPr>
        <w:t>Allo</w:t>
      </w:r>
      <w:r w:rsidR="00EB2E3F" w:rsidRPr="00292051">
        <w:rPr>
          <w:rFonts w:ascii="Arial" w:hAnsi="Arial" w:cs="Arial"/>
          <w:sz w:val="22"/>
          <w:szCs w:val="22"/>
        </w:rPr>
        <w:t xml:space="preserve">MCAR-NKT and </w:t>
      </w:r>
      <w:r w:rsidR="00EB2E3F" w:rsidRPr="00292051">
        <w:rPr>
          <w:rFonts w:ascii="Arial" w:hAnsi="Arial" w:cs="Arial"/>
          <w:sz w:val="22"/>
          <w:szCs w:val="22"/>
          <w:vertAlign w:val="superscript"/>
        </w:rPr>
        <w:t>Allo15</w:t>
      </w:r>
      <w:r w:rsidR="00EB2E3F" w:rsidRPr="00292051">
        <w:rPr>
          <w:rFonts w:ascii="Arial" w:hAnsi="Arial" w:cs="Arial"/>
          <w:sz w:val="22"/>
          <w:szCs w:val="22"/>
        </w:rPr>
        <w:t>MCAR-NKT cells (n = 3).</w:t>
      </w:r>
      <w:r w:rsidR="00EB2E3F" w:rsidRPr="00292051">
        <w:rPr>
          <w:rFonts w:ascii="Arial" w:hAnsi="Arial" w:cs="Arial"/>
          <w:b/>
          <w:bCs/>
          <w:sz w:val="22"/>
          <w:szCs w:val="22"/>
        </w:rPr>
        <w:t xml:space="preserve"> </w:t>
      </w:r>
      <w:r w:rsidR="00EB2E3F" w:rsidRPr="00292051">
        <w:rPr>
          <w:rFonts w:ascii="Arial" w:hAnsi="Arial" w:cs="Arial"/>
          <w:sz w:val="22"/>
          <w:szCs w:val="22"/>
        </w:rPr>
        <w:t>(</w:t>
      </w:r>
      <w:r w:rsidR="00C47B3D" w:rsidRPr="00292051">
        <w:rPr>
          <w:rFonts w:ascii="Arial" w:hAnsi="Arial" w:cs="Arial"/>
          <w:sz w:val="22"/>
          <w:szCs w:val="22"/>
        </w:rPr>
        <w:t>F</w:t>
      </w:r>
      <w:r w:rsidR="00EB2E3F" w:rsidRPr="00292051">
        <w:rPr>
          <w:rFonts w:ascii="Arial" w:hAnsi="Arial" w:cs="Arial"/>
          <w:sz w:val="22"/>
          <w:szCs w:val="22"/>
        </w:rPr>
        <w:t xml:space="preserve"> and </w:t>
      </w:r>
      <w:r w:rsidR="00C47B3D" w:rsidRPr="00292051">
        <w:rPr>
          <w:rFonts w:ascii="Arial" w:hAnsi="Arial" w:cs="Arial"/>
          <w:sz w:val="22"/>
          <w:szCs w:val="22"/>
        </w:rPr>
        <w:t>G</w:t>
      </w:r>
      <w:r w:rsidR="00EB2E3F" w:rsidRPr="00292051">
        <w:rPr>
          <w:rFonts w:ascii="Arial" w:hAnsi="Arial" w:cs="Arial"/>
          <w:sz w:val="22"/>
          <w:szCs w:val="22"/>
        </w:rPr>
        <w:t xml:space="preserve">) Studying the long-term tumor cell killing of </w:t>
      </w:r>
      <w:r w:rsidR="00EB2E3F" w:rsidRPr="00292051">
        <w:rPr>
          <w:rFonts w:ascii="Arial" w:hAnsi="Arial" w:cs="Arial"/>
          <w:sz w:val="22"/>
          <w:szCs w:val="22"/>
          <w:vertAlign w:val="superscript"/>
        </w:rPr>
        <w:t>Allo</w:t>
      </w:r>
      <w:r w:rsidR="00EB2E3F" w:rsidRPr="00292051">
        <w:rPr>
          <w:rFonts w:ascii="Arial" w:hAnsi="Arial" w:cs="Arial"/>
          <w:sz w:val="22"/>
          <w:szCs w:val="22"/>
        </w:rPr>
        <w:t xml:space="preserve">MCAR-NKT and </w:t>
      </w:r>
      <w:r w:rsidR="00EB2E3F" w:rsidRPr="00292051">
        <w:rPr>
          <w:rFonts w:ascii="Arial" w:hAnsi="Arial" w:cs="Arial"/>
          <w:sz w:val="22"/>
          <w:szCs w:val="22"/>
          <w:vertAlign w:val="superscript"/>
        </w:rPr>
        <w:t>Allo15</w:t>
      </w:r>
      <w:r w:rsidR="00EB2E3F" w:rsidRPr="00292051">
        <w:rPr>
          <w:rFonts w:ascii="Arial" w:hAnsi="Arial" w:cs="Arial"/>
          <w:sz w:val="22"/>
          <w:szCs w:val="22"/>
        </w:rPr>
        <w:t>MCAR-NKT cells. (</w:t>
      </w:r>
      <w:r w:rsidR="00C47B3D" w:rsidRPr="00292051">
        <w:rPr>
          <w:rFonts w:ascii="Arial" w:hAnsi="Arial" w:cs="Arial"/>
          <w:sz w:val="22"/>
          <w:szCs w:val="22"/>
        </w:rPr>
        <w:t>F</w:t>
      </w:r>
      <w:r w:rsidR="00EB2E3F" w:rsidRPr="00292051">
        <w:rPr>
          <w:rFonts w:ascii="Arial" w:hAnsi="Arial" w:cs="Arial"/>
          <w:sz w:val="22"/>
          <w:szCs w:val="22"/>
        </w:rPr>
        <w:t>) Experimental design. Note the stimulator cells were not labeled with FG while the indicator cells were labeled with FG. (</w:t>
      </w:r>
      <w:r w:rsidR="00C47B3D" w:rsidRPr="00292051">
        <w:rPr>
          <w:rFonts w:ascii="Arial" w:hAnsi="Arial" w:cs="Arial"/>
          <w:sz w:val="22"/>
          <w:szCs w:val="22"/>
        </w:rPr>
        <w:t>G</w:t>
      </w:r>
      <w:r w:rsidR="00EB2E3F" w:rsidRPr="00292051">
        <w:rPr>
          <w:rFonts w:ascii="Arial" w:hAnsi="Arial" w:cs="Arial"/>
          <w:sz w:val="22"/>
          <w:szCs w:val="22"/>
        </w:rPr>
        <w:t>) Tumor cell killing data (n = 4).</w:t>
      </w:r>
    </w:p>
    <w:p w14:paraId="4E53F51D" w14:textId="06478334" w:rsidR="003B0204" w:rsidRPr="00292051" w:rsidRDefault="00092916" w:rsidP="003B020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>(</w:t>
      </w:r>
      <w:r w:rsidR="00C47B3D" w:rsidRPr="00292051">
        <w:rPr>
          <w:rFonts w:ascii="Arial" w:hAnsi="Arial" w:cs="Arial"/>
          <w:color w:val="000000" w:themeColor="text1"/>
          <w:sz w:val="22"/>
          <w:szCs w:val="22"/>
        </w:rPr>
        <w:t>H</w:t>
      </w:r>
      <w:r w:rsidR="00AB4ADD" w:rsidRPr="00292051">
        <w:rPr>
          <w:rFonts w:ascii="Arial" w:hAnsi="Arial" w:cs="Arial"/>
          <w:color w:val="000000" w:themeColor="text1"/>
          <w:sz w:val="22"/>
          <w:szCs w:val="22"/>
        </w:rPr>
        <w:t>-</w:t>
      </w:r>
      <w:r w:rsidR="00C47B3D" w:rsidRPr="00292051">
        <w:rPr>
          <w:rFonts w:ascii="Arial" w:hAnsi="Arial" w:cs="Arial"/>
          <w:color w:val="000000" w:themeColor="text1"/>
          <w:sz w:val="22"/>
          <w:szCs w:val="22"/>
        </w:rPr>
        <w:t>K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) Generation of a TNBC cell line model to study CAR antigen expression and escape for evaluating </w:t>
      </w:r>
      <w:r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MCAR-NKT cell efficacy. </w:t>
      </w:r>
      <w:r w:rsidR="003B0204" w:rsidRPr="00292051">
        <w:rPr>
          <w:rFonts w:ascii="Arial" w:hAnsi="Arial" w:cs="Arial"/>
          <w:color w:val="000000" w:themeColor="text1"/>
          <w:sz w:val="22"/>
          <w:szCs w:val="22"/>
        </w:rPr>
        <w:t>(</w:t>
      </w:r>
      <w:r w:rsidR="00C47B3D" w:rsidRPr="00292051">
        <w:rPr>
          <w:rFonts w:ascii="Arial" w:hAnsi="Arial" w:cs="Arial"/>
          <w:color w:val="000000" w:themeColor="text1"/>
          <w:sz w:val="22"/>
          <w:szCs w:val="22"/>
        </w:rPr>
        <w:t>H</w:t>
      </w:r>
      <w:r w:rsidR="003B0204" w:rsidRPr="00292051">
        <w:rPr>
          <w:rFonts w:ascii="Arial" w:hAnsi="Arial" w:cs="Arial"/>
          <w:color w:val="000000" w:themeColor="text1"/>
          <w:sz w:val="22"/>
          <w:szCs w:val="22"/>
        </w:rPr>
        <w:t>) Schematics showing the indicated human TNBC cell line. MDA-MB-231-MSLN-FG, MDA-MB-231-FG cell engineered to overexpress MSLN.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B0204" w:rsidRPr="00292051">
        <w:rPr>
          <w:rFonts w:ascii="Arial" w:hAnsi="Arial" w:cs="Arial"/>
          <w:color w:val="000000" w:themeColor="text1"/>
          <w:sz w:val="22"/>
          <w:szCs w:val="22"/>
        </w:rPr>
        <w:t>(</w:t>
      </w:r>
      <w:r w:rsidR="00C47B3D" w:rsidRPr="00292051">
        <w:rPr>
          <w:rFonts w:ascii="Arial" w:hAnsi="Arial" w:cs="Arial"/>
          <w:color w:val="000000" w:themeColor="text1"/>
          <w:sz w:val="22"/>
          <w:szCs w:val="22"/>
        </w:rPr>
        <w:t>I</w:t>
      </w:r>
      <w:r w:rsidR="003B0204" w:rsidRPr="00292051">
        <w:rPr>
          <w:rFonts w:ascii="Arial" w:hAnsi="Arial" w:cs="Arial"/>
          <w:color w:val="000000" w:themeColor="text1"/>
          <w:sz w:val="22"/>
          <w:szCs w:val="22"/>
        </w:rPr>
        <w:t>) FACS analyses of MSLN expression on MDA-MB-231-MSLN-FG cells.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B0204" w:rsidRPr="00292051">
        <w:rPr>
          <w:rFonts w:ascii="Arial" w:hAnsi="Arial" w:cs="Arial"/>
          <w:color w:val="000000" w:themeColor="text1"/>
          <w:sz w:val="22"/>
          <w:szCs w:val="22"/>
        </w:rPr>
        <w:t>(</w:t>
      </w:r>
      <w:r w:rsidR="00C47B3D" w:rsidRPr="00292051">
        <w:rPr>
          <w:rFonts w:ascii="Arial" w:hAnsi="Arial" w:cs="Arial"/>
          <w:color w:val="000000" w:themeColor="text1"/>
          <w:sz w:val="22"/>
          <w:szCs w:val="22"/>
        </w:rPr>
        <w:t>J</w:t>
      </w:r>
      <w:r w:rsidR="003B0204" w:rsidRPr="00292051">
        <w:rPr>
          <w:rFonts w:ascii="Arial" w:hAnsi="Arial" w:cs="Arial"/>
          <w:color w:val="000000" w:themeColor="text1"/>
          <w:sz w:val="22"/>
          <w:szCs w:val="22"/>
        </w:rPr>
        <w:t>) Experimental design. (</w:t>
      </w:r>
      <w:r w:rsidR="00C47B3D" w:rsidRPr="00292051">
        <w:rPr>
          <w:rFonts w:ascii="Arial" w:hAnsi="Arial" w:cs="Arial"/>
          <w:color w:val="000000" w:themeColor="text1"/>
          <w:sz w:val="22"/>
          <w:szCs w:val="22"/>
        </w:rPr>
        <w:t>K</w:t>
      </w:r>
      <w:r w:rsidR="003B0204" w:rsidRPr="00292051">
        <w:rPr>
          <w:rFonts w:ascii="Arial" w:hAnsi="Arial" w:cs="Arial"/>
          <w:color w:val="000000" w:themeColor="text1"/>
          <w:sz w:val="22"/>
          <w:szCs w:val="22"/>
        </w:rPr>
        <w:t>) Tumor cell killing data at 24 h (n = 4).</w:t>
      </w:r>
      <w:r w:rsidR="005F4104" w:rsidRPr="00292051">
        <w:rPr>
          <w:rFonts w:ascii="Arial" w:hAnsi="Arial" w:cs="Arial"/>
          <w:color w:val="000000" w:themeColor="text1"/>
          <w:sz w:val="22"/>
          <w:szCs w:val="22"/>
        </w:rPr>
        <w:t xml:space="preserve"> Note that MCAR-T cells demonstrated enhanced cytotoxicity with increasing effector-to-target ratios, suggesting their potential efficacy at higher cell doses.</w:t>
      </w:r>
    </w:p>
    <w:p w14:paraId="7FE17D94" w14:textId="59C3C637" w:rsidR="00092916" w:rsidRPr="00292051" w:rsidRDefault="00092916" w:rsidP="003B0204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>(</w:t>
      </w:r>
      <w:r w:rsidR="00C47B3D" w:rsidRPr="00292051">
        <w:rPr>
          <w:rFonts w:ascii="Arial" w:hAnsi="Arial" w:cs="Arial"/>
          <w:color w:val="000000" w:themeColor="text1"/>
          <w:sz w:val="22"/>
          <w:szCs w:val="22"/>
        </w:rPr>
        <w:t>L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-</w:t>
      </w:r>
      <w:r w:rsidR="00C47B3D" w:rsidRPr="00292051">
        <w:rPr>
          <w:rFonts w:ascii="Arial" w:hAnsi="Arial" w:cs="Arial"/>
          <w:color w:val="000000" w:themeColor="text1"/>
          <w:sz w:val="22"/>
          <w:szCs w:val="22"/>
        </w:rPr>
        <w:t>N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)</w:t>
      </w:r>
      <w:r w:rsidR="006E5A53" w:rsidRPr="00292051">
        <w:rPr>
          <w:rFonts w:ascii="Arial" w:hAnsi="Arial" w:cs="Arial"/>
          <w:color w:val="000000" w:themeColor="text1"/>
          <w:sz w:val="22"/>
          <w:szCs w:val="22"/>
        </w:rPr>
        <w:t xml:space="preserve"> Evaluation of </w:t>
      </w:r>
      <w:r w:rsidR="006D28BC" w:rsidRPr="00292051">
        <w:rPr>
          <w:rFonts w:ascii="Arial" w:hAnsi="Arial" w:cs="Arial"/>
          <w:color w:val="222222"/>
          <w:spacing w:val="2"/>
          <w:sz w:val="22"/>
          <w:szCs w:val="22"/>
        </w:rPr>
        <w:t>susceptibility of MSLN</w:t>
      </w:r>
      <w:r w:rsidR="006D28BC" w:rsidRPr="00292051">
        <w:rPr>
          <w:rFonts w:ascii="Arial" w:hAnsi="Arial" w:cs="Arial"/>
          <w:color w:val="222222"/>
          <w:spacing w:val="2"/>
          <w:sz w:val="22"/>
          <w:szCs w:val="22"/>
          <w:vertAlign w:val="superscript"/>
        </w:rPr>
        <w:t>high</w:t>
      </w:r>
      <w:r w:rsidR="006D28BC" w:rsidRPr="00292051">
        <w:rPr>
          <w:rFonts w:ascii="Arial" w:hAnsi="Arial" w:cs="Arial"/>
          <w:color w:val="222222"/>
          <w:spacing w:val="2"/>
          <w:sz w:val="22"/>
          <w:szCs w:val="22"/>
        </w:rPr>
        <w:t xml:space="preserve"> and MSLN</w:t>
      </w:r>
      <w:r w:rsidR="006D28BC" w:rsidRPr="00292051">
        <w:rPr>
          <w:rFonts w:ascii="Arial" w:hAnsi="Arial" w:cs="Arial"/>
          <w:color w:val="222222"/>
          <w:spacing w:val="2"/>
          <w:sz w:val="22"/>
          <w:szCs w:val="22"/>
          <w:vertAlign w:val="superscript"/>
        </w:rPr>
        <w:t>low</w:t>
      </w:r>
      <w:r w:rsidR="006D28BC" w:rsidRPr="00292051">
        <w:rPr>
          <w:rFonts w:ascii="Arial" w:hAnsi="Arial" w:cs="Arial"/>
          <w:color w:val="222222"/>
          <w:spacing w:val="2"/>
          <w:sz w:val="22"/>
          <w:szCs w:val="22"/>
        </w:rPr>
        <w:t xml:space="preserve"> primary tumor cells to </w:t>
      </w:r>
      <w:r w:rsidR="006D28BC" w:rsidRPr="00292051">
        <w:rPr>
          <w:rFonts w:ascii="Arial" w:hAnsi="Arial" w:cs="Arial"/>
          <w:color w:val="222222"/>
          <w:spacing w:val="2"/>
          <w:sz w:val="22"/>
          <w:szCs w:val="22"/>
          <w:vertAlign w:val="superscript"/>
        </w:rPr>
        <w:t>Allo15</w:t>
      </w:r>
      <w:r w:rsidR="006D28BC" w:rsidRPr="00292051">
        <w:rPr>
          <w:rFonts w:ascii="Arial" w:hAnsi="Arial" w:cs="Arial"/>
          <w:color w:val="222222"/>
          <w:spacing w:val="2"/>
          <w:sz w:val="22"/>
          <w:szCs w:val="22"/>
        </w:rPr>
        <w:t>MCAR-NKT cell-mediated killing. (</w:t>
      </w:r>
      <w:r w:rsidR="00C47B3D" w:rsidRPr="00292051">
        <w:rPr>
          <w:rFonts w:ascii="Arial" w:hAnsi="Arial" w:cs="Arial"/>
          <w:color w:val="222222"/>
          <w:spacing w:val="2"/>
          <w:sz w:val="22"/>
          <w:szCs w:val="22"/>
        </w:rPr>
        <w:t>L</w:t>
      </w:r>
      <w:r w:rsidR="006D28BC" w:rsidRPr="00292051">
        <w:rPr>
          <w:rFonts w:ascii="Arial" w:hAnsi="Arial" w:cs="Arial"/>
          <w:color w:val="222222"/>
          <w:spacing w:val="2"/>
          <w:sz w:val="22"/>
          <w:szCs w:val="22"/>
        </w:rPr>
        <w:t>) Experimental design. (</w:t>
      </w:r>
      <w:r w:rsidR="00C47B3D" w:rsidRPr="00292051">
        <w:rPr>
          <w:rFonts w:ascii="Arial" w:hAnsi="Arial" w:cs="Arial"/>
          <w:color w:val="222222"/>
          <w:spacing w:val="2"/>
          <w:sz w:val="22"/>
          <w:szCs w:val="22"/>
        </w:rPr>
        <w:t>M</w:t>
      </w:r>
      <w:r w:rsidR="006D28BC" w:rsidRPr="00292051">
        <w:rPr>
          <w:rFonts w:ascii="Arial" w:hAnsi="Arial" w:cs="Arial"/>
          <w:color w:val="222222"/>
          <w:spacing w:val="2"/>
          <w:sz w:val="22"/>
          <w:szCs w:val="22"/>
        </w:rPr>
        <w:t>) FACS detection of MSLN expression on the FACS-sorted tumor cells. (</w:t>
      </w:r>
      <w:r w:rsidR="00C47B3D" w:rsidRPr="00292051">
        <w:rPr>
          <w:rFonts w:ascii="Arial" w:hAnsi="Arial" w:cs="Arial"/>
          <w:color w:val="222222"/>
          <w:spacing w:val="2"/>
          <w:sz w:val="22"/>
          <w:szCs w:val="22"/>
        </w:rPr>
        <w:t>N</w:t>
      </w:r>
      <w:r w:rsidR="006D28BC" w:rsidRPr="00292051">
        <w:rPr>
          <w:rFonts w:ascii="Arial" w:hAnsi="Arial" w:cs="Arial"/>
          <w:color w:val="222222"/>
          <w:spacing w:val="2"/>
          <w:sz w:val="22"/>
          <w:szCs w:val="22"/>
        </w:rPr>
        <w:t>)</w:t>
      </w:r>
      <w:r w:rsidR="00106703" w:rsidRPr="00292051">
        <w:rPr>
          <w:rFonts w:ascii="Arial" w:hAnsi="Arial" w:cs="Arial"/>
          <w:color w:val="222222"/>
          <w:spacing w:val="2"/>
          <w:sz w:val="22"/>
          <w:szCs w:val="22"/>
        </w:rPr>
        <w:t xml:space="preserve"> </w:t>
      </w:r>
      <w:r w:rsidR="00106703" w:rsidRPr="00292051">
        <w:rPr>
          <w:rFonts w:ascii="Arial" w:hAnsi="Arial" w:cs="Arial"/>
          <w:color w:val="000000" w:themeColor="text1"/>
          <w:sz w:val="22"/>
          <w:szCs w:val="22"/>
        </w:rPr>
        <w:t>Tumor cell killing data at 24 h (</w:t>
      </w:r>
      <w:r w:rsidR="004E2D1F" w:rsidRPr="00292051">
        <w:rPr>
          <w:rFonts w:ascii="Arial" w:hAnsi="Arial" w:cs="Arial"/>
          <w:color w:val="000000" w:themeColor="text1"/>
          <w:sz w:val="22"/>
          <w:szCs w:val="22"/>
        </w:rPr>
        <w:t xml:space="preserve">E:T ratio = 1:1; </w:t>
      </w:r>
      <w:r w:rsidR="00106703" w:rsidRPr="00292051">
        <w:rPr>
          <w:rFonts w:ascii="Arial" w:hAnsi="Arial" w:cs="Arial"/>
          <w:color w:val="000000" w:themeColor="text1"/>
          <w:sz w:val="22"/>
          <w:szCs w:val="22"/>
        </w:rPr>
        <w:t>n = 3).</w:t>
      </w:r>
    </w:p>
    <w:p w14:paraId="47169E94" w14:textId="69DFD7F0" w:rsidR="003B0204" w:rsidRPr="00292051" w:rsidRDefault="003B0204" w:rsidP="00C47B3D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Representative of 3 experiments. Data are presented as the mean ± SEM. </w:t>
      </w:r>
      <w:r w:rsidR="00AD64CB" w:rsidRPr="00292051">
        <w:rPr>
          <w:rFonts w:ascii="Arial" w:hAnsi="Arial" w:cs="Arial"/>
          <w:color w:val="000000" w:themeColor="text1"/>
          <w:sz w:val="22"/>
          <w:szCs w:val="22"/>
        </w:rPr>
        <w:t xml:space="preserve">**p &lt; 0.01, ***p &lt; 0.001, 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****p &lt; 0.0001 by </w:t>
      </w:r>
      <w:r w:rsidR="00C47B3D" w:rsidRPr="00292051">
        <w:rPr>
          <w:rFonts w:ascii="Arial" w:hAnsi="Arial" w:cs="Arial"/>
          <w:color w:val="000000" w:themeColor="text1"/>
          <w:sz w:val="22"/>
          <w:szCs w:val="22"/>
        </w:rPr>
        <w:t xml:space="preserve">one-way ANOVA (A and N), </w:t>
      </w:r>
      <w:r w:rsidR="00AB4ADD" w:rsidRPr="00292051">
        <w:rPr>
          <w:rFonts w:ascii="Arial" w:hAnsi="Arial" w:cs="Arial"/>
          <w:color w:val="000000" w:themeColor="text1"/>
          <w:sz w:val="22"/>
          <w:szCs w:val="22"/>
        </w:rPr>
        <w:t xml:space="preserve">Student’s </w:t>
      </w:r>
      <w:r w:rsidR="00AB4ADD" w:rsidRPr="00292051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t </w:t>
      </w:r>
      <w:r w:rsidR="00AB4ADD" w:rsidRPr="00292051">
        <w:rPr>
          <w:rFonts w:ascii="Arial" w:hAnsi="Arial" w:cs="Arial"/>
          <w:color w:val="000000" w:themeColor="text1"/>
          <w:sz w:val="22"/>
          <w:szCs w:val="22"/>
        </w:rPr>
        <w:t>test (D</w:t>
      </w:r>
      <w:r w:rsidR="00C47B3D" w:rsidRPr="00292051">
        <w:rPr>
          <w:rFonts w:ascii="Arial" w:hAnsi="Arial" w:cs="Arial"/>
          <w:color w:val="000000" w:themeColor="text1"/>
          <w:sz w:val="22"/>
          <w:szCs w:val="22"/>
        </w:rPr>
        <w:t xml:space="preserve"> and E</w:t>
      </w:r>
      <w:r w:rsidR="00AB4ADD" w:rsidRPr="00292051">
        <w:rPr>
          <w:rFonts w:ascii="Arial" w:hAnsi="Arial" w:cs="Arial"/>
          <w:color w:val="000000" w:themeColor="text1"/>
          <w:sz w:val="22"/>
          <w:szCs w:val="22"/>
        </w:rPr>
        <w:t xml:space="preserve">), </w:t>
      </w:r>
      <w:r w:rsidR="00C47B3D" w:rsidRPr="00292051">
        <w:rPr>
          <w:rFonts w:ascii="Arial" w:hAnsi="Arial" w:cs="Arial"/>
          <w:color w:val="000000" w:themeColor="text1"/>
          <w:sz w:val="22"/>
          <w:szCs w:val="22"/>
        </w:rPr>
        <w:t xml:space="preserve">or 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two-way ANOVA (</w:t>
      </w:r>
      <w:r w:rsidR="00C47B3D" w:rsidRPr="00292051">
        <w:rPr>
          <w:rFonts w:ascii="Arial" w:hAnsi="Arial" w:cs="Arial"/>
          <w:color w:val="000000" w:themeColor="text1"/>
          <w:sz w:val="22"/>
          <w:szCs w:val="22"/>
        </w:rPr>
        <w:t>G</w:t>
      </w:r>
      <w:r w:rsidR="00AB4ADD" w:rsidRPr="00292051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r w:rsidR="00C47B3D" w:rsidRPr="00292051">
        <w:rPr>
          <w:rFonts w:ascii="Arial" w:hAnsi="Arial" w:cs="Arial"/>
          <w:color w:val="000000" w:themeColor="text1"/>
          <w:sz w:val="22"/>
          <w:szCs w:val="22"/>
        </w:rPr>
        <w:t>K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)</w:t>
      </w:r>
      <w:r w:rsidR="00C47B3D" w:rsidRPr="0029205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BC5F587" w14:textId="49CE6AC2" w:rsidR="00EA2966" w:rsidRPr="00292051" w:rsidRDefault="00EA2966" w:rsidP="00EA2966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842EBB1" w14:textId="3A58D23F" w:rsidR="00BB514A" w:rsidRPr="00292051" w:rsidRDefault="00BB514A" w:rsidP="00EA2966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C8698EB" w14:textId="52A56E00" w:rsidR="00BB514A" w:rsidRPr="00292051" w:rsidRDefault="00BB514A" w:rsidP="00EA2966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F79CEF1" w14:textId="6F04BE54" w:rsidR="00BB514A" w:rsidRPr="00292051" w:rsidRDefault="00BB514A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4870383E" w14:textId="5E6C79F8" w:rsidR="00607E5F" w:rsidRPr="00292051" w:rsidRDefault="00886711" w:rsidP="003B0204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b/>
          <w:bCs/>
          <w:noProof/>
          <w:color w:val="000000" w:themeColor="text1"/>
          <w:sz w:val="22"/>
          <w:szCs w:val="22"/>
        </w:rPr>
        <w:lastRenderedPageBreak/>
        <w:drawing>
          <wp:anchor distT="0" distB="0" distL="114300" distR="114300" simplePos="0" relativeHeight="251668480" behindDoc="0" locked="0" layoutInCell="1" allowOverlap="1" wp14:anchorId="029009CC" wp14:editId="7769B274">
            <wp:simplePos x="0" y="0"/>
            <wp:positionH relativeFrom="column">
              <wp:posOffset>-277495</wp:posOffset>
            </wp:positionH>
            <wp:positionV relativeFrom="paragraph">
              <wp:posOffset>0</wp:posOffset>
            </wp:positionV>
            <wp:extent cx="6233160" cy="5829300"/>
            <wp:effectExtent l="0" t="0" r="254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ure S7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316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715E96" w14:textId="21F7318C" w:rsidR="003B0204" w:rsidRPr="00292051" w:rsidRDefault="00BB514A" w:rsidP="003B0204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Fig</w:t>
      </w:r>
      <w:r w:rsidR="002352B5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</w:t>
      </w:r>
      <w:r w:rsidR="00E80A3C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7</w:t>
      </w: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="003B0204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Studying the </w:t>
      </w:r>
      <w:r w:rsidR="00DB5C24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CD1d</w:t>
      </w:r>
      <w:r w:rsidR="00DB5C24" w:rsidRPr="00292051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+</w:t>
      </w:r>
      <w:r w:rsidR="00DB5C24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immunosuppressive myeloid cell</w:t>
      </w:r>
      <w:r w:rsidR="003B0204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targeting by </w:t>
      </w:r>
      <w:r w:rsidR="003B0204" w:rsidRPr="00292051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Allo15</w:t>
      </w:r>
      <w:r w:rsidR="003B0204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MCAR-NKT cells; related to Fig</w:t>
      </w:r>
      <w:r w:rsidR="002352B5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="003B0204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4.</w:t>
      </w:r>
      <w:r w:rsidR="003B0204" w:rsidRPr="002920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346874B" w14:textId="77777777" w:rsidR="003B0204" w:rsidRPr="00292051" w:rsidRDefault="003B0204" w:rsidP="003B0204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(A-C) </w:t>
      </w:r>
      <w:r w:rsidRPr="00292051">
        <w:rPr>
          <w:rFonts w:ascii="Arial" w:hAnsi="Arial" w:cs="Arial"/>
          <w:i/>
          <w:iCs/>
          <w:color w:val="000000" w:themeColor="text1"/>
          <w:sz w:val="22"/>
          <w:szCs w:val="22"/>
        </w:rPr>
        <w:t>In vitro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 generation of human MDSCs. (A) Experimental design. GM-CSF, granulocyte-macrophage colony-stimulating factor. (B) FACS detection of CD1d on MDSCs. Healthy donor PBMC-derived T and B cells were included as staining controls. (C) Quantification of (B) (n = 5). </w:t>
      </w:r>
    </w:p>
    <w:p w14:paraId="23C12A2E" w14:textId="49274EF4" w:rsidR="003B0204" w:rsidRPr="00292051" w:rsidRDefault="003B0204" w:rsidP="003B0204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(D-E) Studying the MDSC targeting by </w:t>
      </w:r>
      <w:r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MCAR-NKT cells. (D) Experimental design. (E) FACS analyses of live MDSCs at 24 h after co-culturing with </w:t>
      </w:r>
      <w:r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MCAR-NKT cells</w:t>
      </w:r>
      <w:r w:rsidR="008A40CF" w:rsidRPr="00292051">
        <w:rPr>
          <w:rFonts w:ascii="Arial" w:hAnsi="Arial" w:cs="Arial"/>
          <w:color w:val="000000" w:themeColor="text1"/>
          <w:sz w:val="22"/>
          <w:szCs w:val="22"/>
        </w:rPr>
        <w:t xml:space="preserve"> (n = 4)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. Live cells were identified as e506</w:t>
      </w:r>
      <w:r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−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CD14</w:t>
      </w:r>
      <w:r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+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CD11b</w:t>
      </w:r>
      <w:r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+</w:t>
      </w:r>
      <w:r w:rsidR="008A40CF" w:rsidRPr="00292051">
        <w:rPr>
          <w:rFonts w:ascii="Arial" w:hAnsi="Arial" w:cs="Arial"/>
          <w:color w:val="000000" w:themeColor="text1"/>
          <w:sz w:val="22"/>
          <w:szCs w:val="22"/>
        </w:rPr>
        <w:t xml:space="preserve"> cells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850E8A" w:rsidRPr="00292051">
        <w:rPr>
          <w:rFonts w:ascii="Arial" w:hAnsi="Arial" w:cs="Arial"/>
          <w:color w:val="000000" w:themeColor="text1"/>
          <w:sz w:val="22"/>
          <w:szCs w:val="22"/>
        </w:rPr>
        <w:t>An a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nti-CD1d antibody was added into the coculture to block CD1d/NKT TCR recognition.</w:t>
      </w:r>
    </w:p>
    <w:p w14:paraId="5ACE65D2" w14:textId="52542B73" w:rsidR="002927FB" w:rsidRPr="00292051" w:rsidRDefault="003B0204" w:rsidP="003B0204">
      <w:pPr>
        <w:spacing w:line="360" w:lineRule="auto"/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lastRenderedPageBreak/>
        <w:t>(F-</w:t>
      </w:r>
      <w:r w:rsidR="00D61A9A" w:rsidRPr="00292051">
        <w:rPr>
          <w:rFonts w:ascii="Arial" w:hAnsi="Arial" w:cs="Arial"/>
          <w:color w:val="000000" w:themeColor="text1"/>
          <w:sz w:val="22"/>
          <w:szCs w:val="22"/>
        </w:rPr>
        <w:t>J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) Studying the </w:t>
      </w:r>
      <w:r w:rsidRPr="0029205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MDSC targeting 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by </w:t>
      </w:r>
      <w:r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MCAR-NKT cells </w:t>
      </w:r>
      <w:r w:rsidRPr="00292051">
        <w:rPr>
          <w:rFonts w:ascii="Arial" w:hAnsi="Arial" w:cs="Arial" w:hint="eastAsia"/>
          <w:color w:val="000000" w:themeColor="text1"/>
          <w:sz w:val="22"/>
          <w:szCs w:val="22"/>
        </w:rPr>
        <w:t>using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 an </w:t>
      </w:r>
      <w:r w:rsidRPr="00292051">
        <w:rPr>
          <w:rFonts w:ascii="Arial" w:hAnsi="Arial" w:cs="Arial"/>
          <w:i/>
          <w:iCs/>
          <w:color w:val="000000" w:themeColor="text1"/>
          <w:sz w:val="22"/>
          <w:szCs w:val="22"/>
        </w:rPr>
        <w:t>in vitro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 3D tumor organoid culture. (F) Experimental design. (G) </w:t>
      </w:r>
      <w:r w:rsidRPr="00292051">
        <w:rPr>
          <w:rFonts w:ascii="Arial" w:hAnsi="Arial" w:cs="Arial"/>
          <w:color w:val="222222"/>
          <w:sz w:val="22"/>
          <w:szCs w:val="22"/>
          <w:shd w:val="clear" w:color="auto" w:fill="FFFFFF"/>
        </w:rPr>
        <w:t>Tumor killing data at 24 h (</w:t>
      </w:r>
      <w:r w:rsidRPr="00292051">
        <w:rPr>
          <w:rStyle w:val="html-italic"/>
          <w:rFonts w:ascii="Arial" w:hAnsi="Arial" w:cs="Arial"/>
          <w:i/>
          <w:iCs/>
          <w:color w:val="222222"/>
          <w:sz w:val="22"/>
          <w:szCs w:val="22"/>
        </w:rPr>
        <w:t>n</w:t>
      </w:r>
      <w:r w:rsidRPr="00292051">
        <w:rPr>
          <w:rStyle w:val="apple-converted-space"/>
          <w:rFonts w:ascii="Arial" w:hAnsi="Arial" w:cs="Arial"/>
          <w:color w:val="222222"/>
          <w:sz w:val="22"/>
          <w:szCs w:val="22"/>
          <w:shd w:val="clear" w:color="auto" w:fill="FFFFFF"/>
        </w:rPr>
        <w:t> </w:t>
      </w:r>
      <w:r w:rsidRPr="0029205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= 4). (H) MDSC killing data at 24 h (n = 4). (I) FACS analyses of surface </w:t>
      </w:r>
      <w:r w:rsidR="00B22997" w:rsidRPr="0029205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activation </w:t>
      </w:r>
      <w:r w:rsidRPr="0029205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marker (i.e., CD25) </w:t>
      </w:r>
      <w:r w:rsidR="00B22997" w:rsidRPr="0029205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expression </w:t>
      </w:r>
      <w:r w:rsidR="00D6100D" w:rsidRPr="0029205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on the indicated therapeutic </w:t>
      </w:r>
      <w:r w:rsidRPr="00292051">
        <w:rPr>
          <w:rFonts w:ascii="Arial" w:hAnsi="Arial" w:cs="Arial"/>
          <w:color w:val="222222"/>
          <w:sz w:val="22"/>
          <w:szCs w:val="22"/>
          <w:shd w:val="clear" w:color="auto" w:fill="FFFFFF"/>
        </w:rPr>
        <w:t>cells</w:t>
      </w:r>
      <w:r w:rsidR="00932AE7" w:rsidRPr="0029205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(n = 4)</w:t>
      </w:r>
      <w:r w:rsidRPr="00292051">
        <w:rPr>
          <w:rFonts w:ascii="Arial" w:hAnsi="Arial" w:cs="Arial"/>
          <w:color w:val="222222"/>
          <w:sz w:val="22"/>
          <w:szCs w:val="22"/>
          <w:shd w:val="clear" w:color="auto" w:fill="FFFFFF"/>
        </w:rPr>
        <w:t>.</w:t>
      </w:r>
      <w:r w:rsidR="00071027" w:rsidRPr="0029205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(J) </w:t>
      </w:r>
      <w:r w:rsidR="00B22997" w:rsidRPr="00292051">
        <w:rPr>
          <w:rFonts w:ascii="Arial" w:hAnsi="Arial" w:cs="Arial"/>
          <w:color w:val="222222"/>
          <w:sz w:val="22"/>
          <w:szCs w:val="22"/>
          <w:shd w:val="clear" w:color="auto" w:fill="FFFFFF"/>
        </w:rPr>
        <w:t>FACS analyses of intracellular effector cytokine (i.e., IFN-γ, TNF-α, and IL-2) production by the indicated therapeutic cells (n = 4).</w:t>
      </w:r>
    </w:p>
    <w:p w14:paraId="447BE9B2" w14:textId="4C53E7D2" w:rsidR="003B0204" w:rsidRPr="00292051" w:rsidRDefault="002927FB" w:rsidP="003B0204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222222"/>
          <w:sz w:val="22"/>
          <w:szCs w:val="22"/>
          <w:shd w:val="clear" w:color="auto" w:fill="FFFFFF"/>
        </w:rPr>
        <w:t>(</w:t>
      </w:r>
      <w:r w:rsidR="00D61A9A" w:rsidRPr="00292051">
        <w:rPr>
          <w:rFonts w:ascii="Arial" w:hAnsi="Arial" w:cs="Arial"/>
          <w:color w:val="222222"/>
          <w:sz w:val="22"/>
          <w:szCs w:val="22"/>
          <w:shd w:val="clear" w:color="auto" w:fill="FFFFFF"/>
        </w:rPr>
        <w:t>K</w:t>
      </w:r>
      <w:r w:rsidRPr="00292051">
        <w:rPr>
          <w:rFonts w:ascii="Arial" w:hAnsi="Arial" w:cs="Arial"/>
          <w:color w:val="222222"/>
          <w:sz w:val="22"/>
          <w:szCs w:val="22"/>
          <w:shd w:val="clear" w:color="auto" w:fill="FFFFFF"/>
        </w:rPr>
        <w:t>-</w:t>
      </w:r>
      <w:r w:rsidR="00D61A9A" w:rsidRPr="00292051">
        <w:rPr>
          <w:rFonts w:ascii="Arial" w:hAnsi="Arial" w:cs="Arial"/>
          <w:color w:val="222222"/>
          <w:sz w:val="22"/>
          <w:szCs w:val="22"/>
          <w:shd w:val="clear" w:color="auto" w:fill="FFFFFF"/>
        </w:rPr>
        <w:t>L</w:t>
      </w:r>
      <w:r w:rsidRPr="00292051">
        <w:rPr>
          <w:rFonts w:ascii="Arial" w:hAnsi="Arial" w:cs="Arial"/>
          <w:color w:val="222222"/>
          <w:sz w:val="22"/>
          <w:szCs w:val="22"/>
          <w:shd w:val="clear" w:color="auto" w:fill="FFFFFF"/>
        </w:rPr>
        <w:t>)</w:t>
      </w:r>
      <w:r w:rsidR="003B0204" w:rsidRPr="0029205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Studying the M2-polarized macrophage and MDSC targeting by </w:t>
      </w:r>
      <w:r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NKT, </w:t>
      </w:r>
      <w:r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CAR19-NKT, and </w:t>
      </w:r>
      <w:r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MCAR-NKT cells. (</w:t>
      </w:r>
      <w:r w:rsidR="00071027" w:rsidRPr="00292051">
        <w:rPr>
          <w:rFonts w:ascii="Arial" w:hAnsi="Arial" w:cs="Arial"/>
          <w:color w:val="000000" w:themeColor="text1"/>
          <w:sz w:val="22"/>
          <w:szCs w:val="22"/>
        </w:rPr>
        <w:t>K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) Experimental design. (</w:t>
      </w:r>
      <w:r w:rsidR="00071027" w:rsidRPr="00292051">
        <w:rPr>
          <w:rFonts w:ascii="Arial" w:hAnsi="Arial" w:cs="Arial"/>
          <w:color w:val="000000" w:themeColor="text1"/>
          <w:sz w:val="22"/>
          <w:szCs w:val="22"/>
        </w:rPr>
        <w:t>L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) FACS analyses of live macrophages or MDSCs at 24 h after co-culturing with the indicated allogeneic NKT cells (n = 4).</w:t>
      </w:r>
    </w:p>
    <w:p w14:paraId="60C13A56" w14:textId="786AF917" w:rsidR="003B0204" w:rsidRPr="00292051" w:rsidRDefault="003B0204" w:rsidP="00D6100D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>Representative of 3 experiments. Data are presented as the mean ± SEM. ns, not</w:t>
      </w:r>
      <w:r w:rsidR="00D6100D" w:rsidRPr="002920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significant, *p</w:t>
      </w:r>
      <w:r w:rsidR="00D6100D" w:rsidRPr="002920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&lt;</w:t>
      </w:r>
      <w:r w:rsidR="00D6100D" w:rsidRPr="002920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0.05, **p</w:t>
      </w:r>
      <w:r w:rsidR="00D6100D" w:rsidRPr="002920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&lt;</w:t>
      </w:r>
      <w:r w:rsidR="00D6100D" w:rsidRPr="002920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0.01, ***p</w:t>
      </w:r>
      <w:r w:rsidR="00D6100D" w:rsidRPr="002920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&lt;</w:t>
      </w:r>
      <w:r w:rsidR="00D6100D" w:rsidRPr="002920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0.001, ****p</w:t>
      </w:r>
      <w:r w:rsidR="00D6100D" w:rsidRPr="002920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&lt;</w:t>
      </w:r>
      <w:r w:rsidR="00D6100D" w:rsidRPr="002920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0.0001 by Student’s </w:t>
      </w:r>
      <w:r w:rsidRPr="00292051">
        <w:rPr>
          <w:rFonts w:ascii="Arial" w:hAnsi="Arial" w:cs="Arial"/>
          <w:i/>
          <w:iCs/>
          <w:color w:val="000000" w:themeColor="text1"/>
          <w:sz w:val="22"/>
          <w:szCs w:val="22"/>
        </w:rPr>
        <w:t>t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 test (I left), or by one-way ANOVA (C, E, G, H,</w:t>
      </w:r>
      <w:r w:rsidR="00D6100D" w:rsidRPr="002920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I right</w:t>
      </w:r>
      <w:r w:rsidR="005075B0" w:rsidRPr="0029205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EC5733" w:rsidRPr="00292051">
        <w:rPr>
          <w:rFonts w:ascii="Arial" w:hAnsi="Arial" w:cs="Arial"/>
          <w:color w:val="000000" w:themeColor="text1"/>
          <w:sz w:val="22"/>
          <w:szCs w:val="22"/>
        </w:rPr>
        <w:t xml:space="preserve">J, </w:t>
      </w:r>
      <w:r w:rsidR="005075B0" w:rsidRPr="00292051">
        <w:rPr>
          <w:rFonts w:ascii="Arial" w:hAnsi="Arial" w:cs="Arial"/>
          <w:color w:val="000000" w:themeColor="text1"/>
          <w:sz w:val="22"/>
          <w:szCs w:val="22"/>
        </w:rPr>
        <w:t xml:space="preserve">and </w:t>
      </w:r>
      <w:r w:rsidR="00EC5733" w:rsidRPr="00292051">
        <w:rPr>
          <w:rFonts w:ascii="Arial" w:hAnsi="Arial" w:cs="Arial"/>
          <w:color w:val="000000" w:themeColor="text1"/>
          <w:sz w:val="22"/>
          <w:szCs w:val="22"/>
        </w:rPr>
        <w:t>L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). </w:t>
      </w:r>
    </w:p>
    <w:p w14:paraId="243F45AB" w14:textId="51480A2F" w:rsidR="006E7322" w:rsidRPr="00292051" w:rsidRDefault="006E7322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53BB9825" w14:textId="7DD09D0E" w:rsidR="00BB514A" w:rsidRPr="00292051" w:rsidRDefault="00803043" w:rsidP="006E7322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b/>
          <w:bCs/>
          <w:noProof/>
          <w:color w:val="000000" w:themeColor="text1"/>
          <w:sz w:val="22"/>
          <w:szCs w:val="22"/>
        </w:rPr>
        <w:lastRenderedPageBreak/>
        <w:drawing>
          <wp:anchor distT="0" distB="0" distL="114300" distR="114300" simplePos="0" relativeHeight="251669504" behindDoc="0" locked="0" layoutInCell="1" allowOverlap="1" wp14:anchorId="47260D4F" wp14:editId="4A1D2C3D">
            <wp:simplePos x="0" y="0"/>
            <wp:positionH relativeFrom="column">
              <wp:posOffset>-308950</wp:posOffset>
            </wp:positionH>
            <wp:positionV relativeFrom="paragraph">
              <wp:posOffset>0</wp:posOffset>
            </wp:positionV>
            <wp:extent cx="6216650" cy="4178300"/>
            <wp:effectExtent l="0" t="0" r="635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igure S8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665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ABBCCF" w14:textId="4DBAF2C1" w:rsidR="006E7322" w:rsidRPr="00292051" w:rsidRDefault="006E7322" w:rsidP="006E7322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b/>
          <w:bCs/>
          <w:sz w:val="22"/>
          <w:szCs w:val="22"/>
        </w:rPr>
        <w:t>Fig. S</w:t>
      </w:r>
      <w:r w:rsidR="00E80A3C" w:rsidRPr="00292051">
        <w:rPr>
          <w:rFonts w:ascii="Arial" w:hAnsi="Arial" w:cs="Arial"/>
          <w:b/>
          <w:bCs/>
          <w:sz w:val="22"/>
          <w:szCs w:val="22"/>
        </w:rPr>
        <w:t>8</w:t>
      </w:r>
      <w:r w:rsidRPr="00292051">
        <w:rPr>
          <w:rFonts w:ascii="Arial" w:hAnsi="Arial" w:cs="Arial"/>
          <w:b/>
          <w:bCs/>
          <w:sz w:val="22"/>
          <w:szCs w:val="22"/>
        </w:rPr>
        <w:t xml:space="preserve">. Evaluation of the </w:t>
      </w:r>
      <w:r w:rsidRPr="00292051">
        <w:rPr>
          <w:rFonts w:ascii="Arial" w:hAnsi="Arial" w:cs="Arial"/>
          <w:b/>
          <w:bCs/>
          <w:i/>
          <w:iCs/>
          <w:sz w:val="22"/>
          <w:szCs w:val="22"/>
        </w:rPr>
        <w:t>in vivo</w:t>
      </w:r>
      <w:r w:rsidRPr="00292051">
        <w:rPr>
          <w:rFonts w:ascii="Arial" w:hAnsi="Arial" w:cs="Arial"/>
          <w:b/>
          <w:bCs/>
          <w:sz w:val="22"/>
          <w:szCs w:val="22"/>
        </w:rPr>
        <w:t xml:space="preserve"> antitumor efficacy of </w:t>
      </w: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Allo15</w:t>
      </w: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MCAR-NKT cells</w:t>
      </w:r>
      <w:r w:rsidR="00EB10ED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in human </w:t>
      </w:r>
      <w:r w:rsidR="00B555EC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orthotopic</w:t>
      </w:r>
      <w:r w:rsidR="00EB10ED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TNBC xenograft model</w:t>
      </w:r>
      <w:r w:rsidR="00DD1605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s</w:t>
      </w: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14:paraId="5AF7F89F" w14:textId="4599B41F" w:rsidR="006E7322" w:rsidRPr="00292051" w:rsidRDefault="00EB10ED" w:rsidP="006E7322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>(A-C)</w:t>
      </w:r>
      <w:r w:rsidRPr="00292051">
        <w:rPr>
          <w:rFonts w:ascii="Arial" w:hAnsi="Arial" w:cs="Arial"/>
          <w:b/>
          <w:bCs/>
          <w:sz w:val="22"/>
          <w:szCs w:val="22"/>
        </w:rPr>
        <w:t xml:space="preserve"> </w:t>
      </w:r>
      <w:r w:rsidRPr="00292051">
        <w:rPr>
          <w:rFonts w:ascii="Arial" w:hAnsi="Arial" w:cs="Arial"/>
          <w:sz w:val="22"/>
          <w:szCs w:val="22"/>
        </w:rPr>
        <w:t xml:space="preserve">Evaluation of the </w:t>
      </w:r>
      <w:r w:rsidRPr="00292051">
        <w:rPr>
          <w:rFonts w:ascii="Arial" w:hAnsi="Arial" w:cs="Arial"/>
          <w:i/>
          <w:iCs/>
          <w:sz w:val="22"/>
          <w:szCs w:val="22"/>
        </w:rPr>
        <w:t>in vivo</w:t>
      </w:r>
      <w:r w:rsidRPr="00292051">
        <w:rPr>
          <w:rFonts w:ascii="Arial" w:hAnsi="Arial" w:cs="Arial"/>
          <w:sz w:val="22"/>
          <w:szCs w:val="22"/>
        </w:rPr>
        <w:t xml:space="preserve"> antitumor efficacy of </w:t>
      </w:r>
      <w:r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NKT, </w:t>
      </w:r>
      <w:r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CAR19-NKT, and </w:t>
      </w:r>
      <w:r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MCAR-NKT cells. </w:t>
      </w:r>
      <w:r w:rsidR="006E7322" w:rsidRPr="00292051">
        <w:rPr>
          <w:rFonts w:ascii="Arial" w:hAnsi="Arial" w:cs="Arial"/>
          <w:color w:val="000000" w:themeColor="text1"/>
          <w:sz w:val="22"/>
          <w:szCs w:val="22"/>
        </w:rPr>
        <w:t>(A) Experimental design.</w:t>
      </w:r>
      <w:r w:rsidR="006E7322" w:rsidRPr="00292051">
        <w:rPr>
          <w:sz w:val="22"/>
          <w:szCs w:val="22"/>
        </w:rPr>
        <w:t xml:space="preserve"> </w:t>
      </w:r>
      <w:r w:rsidR="006E7322" w:rsidRPr="00292051">
        <w:rPr>
          <w:rFonts w:ascii="Arial" w:hAnsi="Arial" w:cs="Arial"/>
          <w:color w:val="000000" w:themeColor="text1"/>
          <w:sz w:val="22"/>
          <w:szCs w:val="22"/>
        </w:rPr>
        <w:t>An orthotopic HCC1806-FG human xenograft NSG mouse model was utilized.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E7322" w:rsidRPr="00292051">
        <w:rPr>
          <w:rFonts w:ascii="Arial" w:hAnsi="Arial" w:cs="Arial"/>
          <w:color w:val="000000" w:themeColor="text1"/>
          <w:sz w:val="22"/>
          <w:szCs w:val="22"/>
        </w:rPr>
        <w:t xml:space="preserve">(B) BLI images measuring tumor loads in experimental mice over time. (C) Quantification of (B) (n = </w:t>
      </w:r>
      <w:r w:rsidR="00DD1605" w:rsidRPr="00292051">
        <w:rPr>
          <w:rFonts w:ascii="Arial" w:hAnsi="Arial" w:cs="Arial"/>
          <w:color w:val="000000" w:themeColor="text1"/>
          <w:sz w:val="22"/>
          <w:szCs w:val="22"/>
        </w:rPr>
        <w:t>3</w:t>
      </w:r>
      <w:r w:rsidR="006E7322" w:rsidRPr="00292051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46296F8E" w14:textId="07B94B1B" w:rsidR="00DD1605" w:rsidRPr="00292051" w:rsidRDefault="00DD1605" w:rsidP="006E7322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>(D-F)</w:t>
      </w:r>
      <w:r w:rsidRPr="00292051">
        <w:rPr>
          <w:rFonts w:ascii="Arial" w:hAnsi="Arial" w:cs="Arial"/>
          <w:sz w:val="22"/>
          <w:szCs w:val="22"/>
        </w:rPr>
        <w:t xml:space="preserve"> Evaluation of the </w:t>
      </w:r>
      <w:r w:rsidRPr="00292051">
        <w:rPr>
          <w:rFonts w:ascii="Arial" w:hAnsi="Arial" w:cs="Arial"/>
          <w:i/>
          <w:iCs/>
          <w:sz w:val="22"/>
          <w:szCs w:val="22"/>
        </w:rPr>
        <w:t>in vivo</w:t>
      </w:r>
      <w:r w:rsidRPr="00292051">
        <w:rPr>
          <w:rFonts w:ascii="Arial" w:hAnsi="Arial" w:cs="Arial"/>
          <w:sz w:val="22"/>
          <w:szCs w:val="22"/>
        </w:rPr>
        <w:t xml:space="preserve"> antitumor efficacy of </w:t>
      </w:r>
      <w:r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MCAR-NKT </w:t>
      </w:r>
      <w:r w:rsidR="001C3586" w:rsidRPr="00292051">
        <w:rPr>
          <w:rFonts w:ascii="Arial" w:hAnsi="Arial" w:cs="Arial"/>
          <w:color w:val="000000" w:themeColor="text1"/>
          <w:sz w:val="22"/>
          <w:szCs w:val="22"/>
        </w:rPr>
        <w:t xml:space="preserve">and conventional MCAR-T 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cells. (D) Experimental design.</w:t>
      </w:r>
      <w:r w:rsidRPr="00292051">
        <w:rPr>
          <w:sz w:val="22"/>
          <w:szCs w:val="22"/>
        </w:rPr>
        <w:t xml:space="preserve"> 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An orthotopic MDA-MB-231-FG human xenograft NSG mouse model was utilized. (E) BLI images measuring tumor loads in experimental mice over time. (F) Quantification of (E) (n = 4).</w:t>
      </w:r>
    </w:p>
    <w:p w14:paraId="54855F74" w14:textId="3108D0B0" w:rsidR="006E7322" w:rsidRPr="00292051" w:rsidRDefault="00FD63B9" w:rsidP="006E7322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>Representative of 2 experiments. Data are presented as the mean ± SEM. ns, not significant, **p &lt; 0.01, ***p &lt; 0.001, ****p &lt; 0.0001 by one-way ANOVA.</w:t>
      </w:r>
    </w:p>
    <w:p w14:paraId="100BEC10" w14:textId="44F07CC6" w:rsidR="00490381" w:rsidRPr="00292051" w:rsidRDefault="00490381" w:rsidP="006E7322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1C6D5B09" w14:textId="53D96876" w:rsidR="000B50E7" w:rsidRPr="00292051" w:rsidRDefault="0037547D" w:rsidP="002E72F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92051">
        <w:rPr>
          <w:rFonts w:ascii="Arial" w:hAnsi="Arial" w:cs="Arial"/>
          <w:b/>
          <w:bCs/>
          <w:noProof/>
          <w:sz w:val="22"/>
          <w:szCs w:val="22"/>
        </w:rPr>
        <w:lastRenderedPageBreak/>
        <w:drawing>
          <wp:inline distT="0" distB="0" distL="0" distR="0" wp14:anchorId="56895CD8" wp14:editId="2B97FFA7">
            <wp:extent cx="4416000" cy="4032000"/>
            <wp:effectExtent l="0" t="0" r="381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igure S9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6000" cy="4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DBFB6" w14:textId="4D3BC89A" w:rsidR="000B50E7" w:rsidRPr="00292051" w:rsidRDefault="000B50E7" w:rsidP="000B50E7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b/>
          <w:bCs/>
          <w:sz w:val="22"/>
          <w:szCs w:val="22"/>
        </w:rPr>
        <w:t xml:space="preserve">Fig. S9. Evaluation of the </w:t>
      </w:r>
      <w:r w:rsidRPr="00292051">
        <w:rPr>
          <w:rFonts w:ascii="Arial" w:hAnsi="Arial" w:cs="Arial"/>
          <w:b/>
          <w:bCs/>
          <w:i/>
          <w:iCs/>
          <w:sz w:val="22"/>
          <w:szCs w:val="22"/>
        </w:rPr>
        <w:t>in vivo</w:t>
      </w:r>
      <w:r w:rsidRPr="00292051">
        <w:rPr>
          <w:rFonts w:ascii="Arial" w:hAnsi="Arial" w:cs="Arial"/>
          <w:b/>
          <w:bCs/>
          <w:sz w:val="22"/>
          <w:szCs w:val="22"/>
        </w:rPr>
        <w:t xml:space="preserve"> antitumor efficacy of </w:t>
      </w: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Allo15</w:t>
      </w: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MCAR-NKT cells</w:t>
      </w:r>
      <w:r w:rsidR="00144AA3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in a human metastatic TNBC xenograft model</w:t>
      </w: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14:paraId="29D183F7" w14:textId="2BEB4238" w:rsidR="002E72FC" w:rsidRPr="00292051" w:rsidRDefault="002E72FC" w:rsidP="00144AA3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>(A)</w:t>
      </w:r>
      <w:r w:rsidRPr="00292051">
        <w:t xml:space="preserve"> 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BLI images measuring tumor loads in all experimental mice over time. Data correspond to Figure 6B and 6E. The image data from mouse #1 is presented in Figure 6B, and the data from mouse #2 is presented in Figure 6E.</w:t>
      </w:r>
    </w:p>
    <w:p w14:paraId="5DE41942" w14:textId="2C5090D8" w:rsidR="000B50E7" w:rsidRPr="00292051" w:rsidRDefault="00144AA3" w:rsidP="00144AA3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>(</w:t>
      </w:r>
      <w:r w:rsidR="002E72FC" w:rsidRPr="00292051">
        <w:rPr>
          <w:rFonts w:ascii="Arial" w:hAnsi="Arial" w:cs="Arial"/>
          <w:color w:val="000000" w:themeColor="text1"/>
          <w:sz w:val="22"/>
          <w:szCs w:val="22"/>
        </w:rPr>
        <w:t>B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) FACS analyses of CD56 and MCAR expression on the indicated therapeutic cells isolated from the lungs of experimental mice. Data correspond to Figure 6H. MCAR-T cells were identified as CD3</w:t>
      </w:r>
      <w:r w:rsidRPr="00292051">
        <w:rPr>
          <w:rFonts w:ascii="Cambria Math" w:hAnsi="Cambria Math" w:cs="Cambria Math"/>
          <w:color w:val="000000" w:themeColor="text1"/>
          <w:sz w:val="22"/>
          <w:szCs w:val="22"/>
        </w:rPr>
        <w:t>⁺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CD45</w:t>
      </w:r>
      <w:r w:rsidRPr="00292051">
        <w:rPr>
          <w:rFonts w:ascii="Cambria Math" w:hAnsi="Cambria Math" w:cs="Cambria Math"/>
          <w:color w:val="000000" w:themeColor="text1"/>
          <w:sz w:val="22"/>
          <w:szCs w:val="22"/>
        </w:rPr>
        <w:t>⁺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CD56</w:t>
      </w:r>
      <w:r w:rsidRPr="00292051">
        <w:rPr>
          <w:rFonts w:ascii="Cambria Math" w:hAnsi="Cambria Math" w:cs="Cambria Math"/>
          <w:color w:val="000000" w:themeColor="text1"/>
          <w:sz w:val="22"/>
          <w:szCs w:val="22"/>
        </w:rPr>
        <w:t>⁻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MCAR</w:t>
      </w:r>
      <w:r w:rsidRPr="00292051">
        <w:rPr>
          <w:rFonts w:ascii="Cambria Math" w:hAnsi="Cambria Math" w:cs="Cambria Math"/>
          <w:color w:val="000000" w:themeColor="text1"/>
          <w:sz w:val="22"/>
          <w:szCs w:val="22"/>
        </w:rPr>
        <w:t>⁺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 xml:space="preserve">, whereas </w:t>
      </w:r>
      <w:r w:rsidRPr="00292051">
        <w:rPr>
          <w:rFonts w:ascii="Arial" w:hAnsi="Arial" w:cs="Arial"/>
          <w:color w:val="000000" w:themeColor="text1"/>
          <w:sz w:val="22"/>
          <w:szCs w:val="22"/>
          <w:vertAlign w:val="superscript"/>
        </w:rPr>
        <w:t>Allo15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MCAR-NKT cells were CD3</w:t>
      </w:r>
      <w:r w:rsidRPr="00292051">
        <w:rPr>
          <w:rFonts w:ascii="Cambria Math" w:hAnsi="Cambria Math" w:cs="Cambria Math"/>
          <w:color w:val="000000" w:themeColor="text1"/>
          <w:sz w:val="22"/>
          <w:szCs w:val="22"/>
        </w:rPr>
        <w:t>⁺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CD45</w:t>
      </w:r>
      <w:r w:rsidRPr="00292051">
        <w:rPr>
          <w:rFonts w:ascii="Cambria Math" w:hAnsi="Cambria Math" w:cs="Cambria Math"/>
          <w:color w:val="000000" w:themeColor="text1"/>
          <w:sz w:val="22"/>
          <w:szCs w:val="22"/>
        </w:rPr>
        <w:t>⁺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CD56</w:t>
      </w:r>
      <w:r w:rsidRPr="00292051">
        <w:rPr>
          <w:rFonts w:ascii="Cambria Math" w:hAnsi="Cambria Math" w:cs="Cambria Math"/>
          <w:color w:val="000000" w:themeColor="text1"/>
          <w:sz w:val="22"/>
          <w:szCs w:val="22"/>
        </w:rPr>
        <w:t>⁺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MCAR</w:t>
      </w:r>
      <w:r w:rsidRPr="00292051">
        <w:rPr>
          <w:rFonts w:ascii="Cambria Math" w:hAnsi="Cambria Math" w:cs="Cambria Math"/>
          <w:color w:val="000000" w:themeColor="text1"/>
          <w:sz w:val="22"/>
          <w:szCs w:val="22"/>
        </w:rPr>
        <w:t>⁺</w:t>
      </w:r>
      <w:r w:rsidRPr="00292051">
        <w:rPr>
          <w:rFonts w:ascii="Arial" w:hAnsi="Arial" w:cs="Arial"/>
          <w:color w:val="000000" w:themeColor="text1"/>
          <w:sz w:val="22"/>
          <w:szCs w:val="22"/>
        </w:rPr>
        <w:t>, confirming their respective phenotypic identities.</w:t>
      </w:r>
      <w:r w:rsidR="000B50E7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0490CF5B" w14:textId="5A74FC40" w:rsidR="00AA5793" w:rsidRPr="00292051" w:rsidRDefault="00490381" w:rsidP="00EB0CA5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 xml:space="preserve">Table S1. Primary </w:t>
      </w:r>
      <w:r w:rsidR="002166B4"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metastatic </w:t>
      </w:r>
      <w:r w:rsidRPr="00292051">
        <w:rPr>
          <w:rFonts w:ascii="Arial" w:hAnsi="Arial" w:cs="Arial"/>
          <w:b/>
          <w:bCs/>
          <w:color w:val="000000" w:themeColor="text1"/>
          <w:sz w:val="22"/>
          <w:szCs w:val="22"/>
        </w:rPr>
        <w:t>TNBC patient information</w:t>
      </w:r>
    </w:p>
    <w:p w14:paraId="083004FA" w14:textId="77777777" w:rsidR="00A76B24" w:rsidRPr="00292051" w:rsidRDefault="00A76B24" w:rsidP="00EB0CA5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27"/>
        <w:gridCol w:w="1127"/>
        <w:gridCol w:w="1126"/>
        <w:gridCol w:w="1126"/>
        <w:gridCol w:w="1126"/>
        <w:gridCol w:w="1126"/>
        <w:gridCol w:w="1126"/>
        <w:gridCol w:w="1126"/>
      </w:tblGrid>
      <w:tr w:rsidR="00490381" w:rsidRPr="00292051" w14:paraId="70895EA2" w14:textId="7DB6606F" w:rsidTr="00490381">
        <w:tc>
          <w:tcPr>
            <w:tcW w:w="625" w:type="pct"/>
          </w:tcPr>
          <w:p w14:paraId="358A5285" w14:textId="48D6F8E3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Sample ID</w:t>
            </w:r>
          </w:p>
        </w:tc>
        <w:tc>
          <w:tcPr>
            <w:tcW w:w="625" w:type="pct"/>
          </w:tcPr>
          <w:p w14:paraId="168C78D5" w14:textId="36578681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625" w:type="pct"/>
          </w:tcPr>
          <w:p w14:paraId="260445EB" w14:textId="056E19F8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Tumor stage</w:t>
            </w:r>
          </w:p>
        </w:tc>
        <w:tc>
          <w:tcPr>
            <w:tcW w:w="625" w:type="pct"/>
          </w:tcPr>
          <w:p w14:paraId="0CFB073D" w14:textId="5EB5AEF4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ER</w:t>
            </w:r>
          </w:p>
        </w:tc>
        <w:tc>
          <w:tcPr>
            <w:tcW w:w="625" w:type="pct"/>
          </w:tcPr>
          <w:p w14:paraId="155171D9" w14:textId="27BA3455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PR</w:t>
            </w:r>
          </w:p>
        </w:tc>
        <w:tc>
          <w:tcPr>
            <w:tcW w:w="625" w:type="pct"/>
          </w:tcPr>
          <w:p w14:paraId="33354265" w14:textId="5AEED2C0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HER2 IHC</w:t>
            </w:r>
          </w:p>
        </w:tc>
        <w:tc>
          <w:tcPr>
            <w:tcW w:w="625" w:type="pct"/>
          </w:tcPr>
          <w:p w14:paraId="49CE6BA7" w14:textId="0D9AD0B0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HER2 FISH</w:t>
            </w:r>
          </w:p>
        </w:tc>
        <w:tc>
          <w:tcPr>
            <w:tcW w:w="625" w:type="pct"/>
          </w:tcPr>
          <w:p w14:paraId="589E8CA4" w14:textId="0096F8B2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Ki67</w:t>
            </w:r>
          </w:p>
        </w:tc>
      </w:tr>
      <w:tr w:rsidR="00490381" w:rsidRPr="00292051" w14:paraId="28FE910A" w14:textId="55865568" w:rsidTr="00490381">
        <w:tc>
          <w:tcPr>
            <w:tcW w:w="625" w:type="pct"/>
          </w:tcPr>
          <w:p w14:paraId="61004DA8" w14:textId="7A16F075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25" w:type="pct"/>
          </w:tcPr>
          <w:p w14:paraId="63B019F2" w14:textId="7CB7D510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52</w:t>
            </w:r>
          </w:p>
        </w:tc>
        <w:tc>
          <w:tcPr>
            <w:tcW w:w="625" w:type="pct"/>
          </w:tcPr>
          <w:p w14:paraId="75E032AD" w14:textId="01D44562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Stage 4</w:t>
            </w:r>
          </w:p>
        </w:tc>
        <w:tc>
          <w:tcPr>
            <w:tcW w:w="625" w:type="pct"/>
          </w:tcPr>
          <w:p w14:paraId="350507EA" w14:textId="1D734C75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0%</w:t>
            </w:r>
          </w:p>
        </w:tc>
        <w:tc>
          <w:tcPr>
            <w:tcW w:w="625" w:type="pct"/>
          </w:tcPr>
          <w:p w14:paraId="1D0D7999" w14:textId="03ECCBD4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0%</w:t>
            </w:r>
          </w:p>
        </w:tc>
        <w:tc>
          <w:tcPr>
            <w:tcW w:w="625" w:type="pct"/>
          </w:tcPr>
          <w:p w14:paraId="603BB135" w14:textId="3ACF6ABA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25" w:type="pct"/>
          </w:tcPr>
          <w:p w14:paraId="4727ADE3" w14:textId="6FED2BE6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625" w:type="pct"/>
          </w:tcPr>
          <w:p w14:paraId="1D874ADA" w14:textId="14AADD9D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69%</w:t>
            </w:r>
          </w:p>
        </w:tc>
      </w:tr>
      <w:tr w:rsidR="00490381" w:rsidRPr="00292051" w14:paraId="39F89570" w14:textId="6A4F5F64" w:rsidTr="00490381">
        <w:tc>
          <w:tcPr>
            <w:tcW w:w="625" w:type="pct"/>
          </w:tcPr>
          <w:p w14:paraId="490EF7C9" w14:textId="5D13AA18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25" w:type="pct"/>
          </w:tcPr>
          <w:p w14:paraId="5E44BAFA" w14:textId="47DC7C26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38</w:t>
            </w:r>
          </w:p>
        </w:tc>
        <w:tc>
          <w:tcPr>
            <w:tcW w:w="625" w:type="pct"/>
          </w:tcPr>
          <w:p w14:paraId="0DC5E450" w14:textId="266CB3A6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Stage 4</w:t>
            </w:r>
          </w:p>
        </w:tc>
        <w:tc>
          <w:tcPr>
            <w:tcW w:w="625" w:type="pct"/>
          </w:tcPr>
          <w:p w14:paraId="7BD47C38" w14:textId="688D3839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&lt;1%</w:t>
            </w:r>
          </w:p>
        </w:tc>
        <w:tc>
          <w:tcPr>
            <w:tcW w:w="625" w:type="pct"/>
          </w:tcPr>
          <w:p w14:paraId="21AE6229" w14:textId="7E6EB5D1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&lt;1%</w:t>
            </w:r>
          </w:p>
        </w:tc>
        <w:tc>
          <w:tcPr>
            <w:tcW w:w="625" w:type="pct"/>
          </w:tcPr>
          <w:p w14:paraId="37D7FC0E" w14:textId="592A924F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1+</w:t>
            </w:r>
          </w:p>
        </w:tc>
        <w:tc>
          <w:tcPr>
            <w:tcW w:w="625" w:type="pct"/>
          </w:tcPr>
          <w:p w14:paraId="2A6EEE78" w14:textId="28B5CCAB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625" w:type="pct"/>
          </w:tcPr>
          <w:p w14:paraId="020B6323" w14:textId="02A23C7C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96%</w:t>
            </w:r>
          </w:p>
        </w:tc>
      </w:tr>
      <w:tr w:rsidR="00490381" w:rsidRPr="00292051" w14:paraId="534DABF5" w14:textId="09E6E719" w:rsidTr="00490381">
        <w:tc>
          <w:tcPr>
            <w:tcW w:w="625" w:type="pct"/>
          </w:tcPr>
          <w:p w14:paraId="1089BBAA" w14:textId="567142A5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625" w:type="pct"/>
          </w:tcPr>
          <w:p w14:paraId="0EF1114C" w14:textId="69D13F3D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37</w:t>
            </w:r>
          </w:p>
        </w:tc>
        <w:tc>
          <w:tcPr>
            <w:tcW w:w="625" w:type="pct"/>
          </w:tcPr>
          <w:p w14:paraId="51314E59" w14:textId="3334AE7D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Stage 4</w:t>
            </w:r>
          </w:p>
        </w:tc>
        <w:tc>
          <w:tcPr>
            <w:tcW w:w="625" w:type="pct"/>
          </w:tcPr>
          <w:p w14:paraId="6B979FF2" w14:textId="445C05F7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0%</w:t>
            </w:r>
          </w:p>
        </w:tc>
        <w:tc>
          <w:tcPr>
            <w:tcW w:w="625" w:type="pct"/>
          </w:tcPr>
          <w:p w14:paraId="32DFEB2B" w14:textId="692F7352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15%</w:t>
            </w:r>
          </w:p>
        </w:tc>
        <w:tc>
          <w:tcPr>
            <w:tcW w:w="625" w:type="pct"/>
          </w:tcPr>
          <w:p w14:paraId="7798ADDF" w14:textId="513BC52D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25" w:type="pct"/>
          </w:tcPr>
          <w:p w14:paraId="4ECF74C0" w14:textId="617993C9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625" w:type="pct"/>
          </w:tcPr>
          <w:p w14:paraId="7A3C5218" w14:textId="4037D338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78%</w:t>
            </w:r>
          </w:p>
        </w:tc>
      </w:tr>
      <w:tr w:rsidR="00490381" w:rsidRPr="00292051" w14:paraId="1DD870BB" w14:textId="77265366" w:rsidTr="00490381">
        <w:tc>
          <w:tcPr>
            <w:tcW w:w="625" w:type="pct"/>
          </w:tcPr>
          <w:p w14:paraId="65CABFF3" w14:textId="52168B4F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625" w:type="pct"/>
          </w:tcPr>
          <w:p w14:paraId="2E32C756" w14:textId="4C87D540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37</w:t>
            </w:r>
          </w:p>
        </w:tc>
        <w:tc>
          <w:tcPr>
            <w:tcW w:w="625" w:type="pct"/>
          </w:tcPr>
          <w:p w14:paraId="6D1603F5" w14:textId="0716BA52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Stage 4</w:t>
            </w:r>
          </w:p>
        </w:tc>
        <w:tc>
          <w:tcPr>
            <w:tcW w:w="625" w:type="pct"/>
          </w:tcPr>
          <w:p w14:paraId="00A2C66B" w14:textId="39EAC99E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0%</w:t>
            </w:r>
          </w:p>
        </w:tc>
        <w:tc>
          <w:tcPr>
            <w:tcW w:w="625" w:type="pct"/>
          </w:tcPr>
          <w:p w14:paraId="7FA2A672" w14:textId="2E543F23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0%</w:t>
            </w:r>
          </w:p>
        </w:tc>
        <w:tc>
          <w:tcPr>
            <w:tcW w:w="625" w:type="pct"/>
          </w:tcPr>
          <w:p w14:paraId="109AC1A9" w14:textId="2D9F75A2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2+</w:t>
            </w:r>
          </w:p>
        </w:tc>
        <w:tc>
          <w:tcPr>
            <w:tcW w:w="625" w:type="pct"/>
          </w:tcPr>
          <w:p w14:paraId="3C8A87B8" w14:textId="102773CB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625" w:type="pct"/>
          </w:tcPr>
          <w:p w14:paraId="145A6851" w14:textId="5F4C14AB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79%</w:t>
            </w:r>
          </w:p>
        </w:tc>
      </w:tr>
      <w:tr w:rsidR="00490381" w:rsidRPr="00292051" w14:paraId="40AEBD4C" w14:textId="6B60B36E" w:rsidTr="00490381">
        <w:tc>
          <w:tcPr>
            <w:tcW w:w="625" w:type="pct"/>
          </w:tcPr>
          <w:p w14:paraId="13698AFB" w14:textId="45EB2799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625" w:type="pct"/>
          </w:tcPr>
          <w:p w14:paraId="530578E1" w14:textId="1293BAA2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63</w:t>
            </w:r>
          </w:p>
        </w:tc>
        <w:tc>
          <w:tcPr>
            <w:tcW w:w="625" w:type="pct"/>
          </w:tcPr>
          <w:p w14:paraId="13FB2456" w14:textId="521F3E96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Stage 4</w:t>
            </w:r>
          </w:p>
        </w:tc>
        <w:tc>
          <w:tcPr>
            <w:tcW w:w="625" w:type="pct"/>
          </w:tcPr>
          <w:p w14:paraId="24ADAD7E" w14:textId="23E6AE63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&lt;1%</w:t>
            </w:r>
          </w:p>
        </w:tc>
        <w:tc>
          <w:tcPr>
            <w:tcW w:w="625" w:type="pct"/>
          </w:tcPr>
          <w:p w14:paraId="35E581BB" w14:textId="1EEAD740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2%</w:t>
            </w:r>
          </w:p>
        </w:tc>
        <w:tc>
          <w:tcPr>
            <w:tcW w:w="625" w:type="pct"/>
          </w:tcPr>
          <w:p w14:paraId="6878F5CF" w14:textId="5970855E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25" w:type="pct"/>
          </w:tcPr>
          <w:p w14:paraId="7D566862" w14:textId="5491EA31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625" w:type="pct"/>
          </w:tcPr>
          <w:p w14:paraId="77D07227" w14:textId="5E7DA26F" w:rsidR="00490381" w:rsidRPr="00292051" w:rsidRDefault="00490381" w:rsidP="0049038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2051">
              <w:rPr>
                <w:rFonts w:ascii="Arial" w:hAnsi="Arial" w:cs="Arial"/>
                <w:color w:val="000000" w:themeColor="text1"/>
                <w:sz w:val="22"/>
                <w:szCs w:val="22"/>
              </w:rPr>
              <w:t>47%</w:t>
            </w:r>
          </w:p>
        </w:tc>
      </w:tr>
    </w:tbl>
    <w:p w14:paraId="26D1BC76" w14:textId="2D766644" w:rsidR="00490381" w:rsidRPr="00292051" w:rsidRDefault="00490381" w:rsidP="00EB0CA5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323DF9D3" w14:textId="06C3169A" w:rsidR="00490381" w:rsidRPr="00490381" w:rsidRDefault="00A76B24" w:rsidP="00EB0CA5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2051">
        <w:rPr>
          <w:rFonts w:ascii="Arial" w:hAnsi="Arial" w:cs="Arial"/>
          <w:color w:val="000000" w:themeColor="text1"/>
          <w:sz w:val="22"/>
          <w:szCs w:val="22"/>
        </w:rPr>
        <w:t>Abbreviations</w:t>
      </w:r>
      <w:r w:rsidR="00667ABB" w:rsidRPr="00292051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="00490381" w:rsidRPr="00292051">
        <w:rPr>
          <w:rFonts w:ascii="Arial" w:hAnsi="Arial" w:cs="Arial"/>
          <w:color w:val="000000" w:themeColor="text1"/>
          <w:sz w:val="22"/>
          <w:szCs w:val="22"/>
        </w:rPr>
        <w:t xml:space="preserve">ER, </w:t>
      </w:r>
      <w:r w:rsidR="0092684A" w:rsidRPr="00292051">
        <w:rPr>
          <w:rFonts w:ascii="Arial" w:hAnsi="Arial" w:cs="Arial"/>
          <w:color w:val="000000" w:themeColor="text1"/>
          <w:sz w:val="22"/>
          <w:szCs w:val="22"/>
        </w:rPr>
        <w:t xml:space="preserve">estrogen receptor; </w:t>
      </w:r>
      <w:r w:rsidR="00490381" w:rsidRPr="00292051">
        <w:rPr>
          <w:rFonts w:ascii="Arial" w:hAnsi="Arial" w:cs="Arial"/>
          <w:color w:val="000000" w:themeColor="text1"/>
          <w:sz w:val="22"/>
          <w:szCs w:val="22"/>
        </w:rPr>
        <w:t xml:space="preserve">PR, </w:t>
      </w:r>
      <w:r w:rsidR="0092684A" w:rsidRPr="00292051">
        <w:rPr>
          <w:rFonts w:ascii="Arial" w:hAnsi="Arial" w:cs="Arial"/>
          <w:color w:val="000000" w:themeColor="text1"/>
          <w:sz w:val="22"/>
          <w:szCs w:val="22"/>
        </w:rPr>
        <w:t xml:space="preserve">progesterone receptor; HER2, human epidermal growth factor receptor 2; </w:t>
      </w:r>
      <w:r w:rsidR="00F2670F" w:rsidRPr="00292051">
        <w:rPr>
          <w:rFonts w:ascii="Arial" w:hAnsi="Arial" w:cs="Arial"/>
          <w:color w:val="000000" w:themeColor="text1"/>
          <w:sz w:val="22"/>
          <w:szCs w:val="22"/>
        </w:rPr>
        <w:t xml:space="preserve">IHC, </w:t>
      </w:r>
      <w:r w:rsidR="0092684A" w:rsidRPr="00292051">
        <w:rPr>
          <w:rFonts w:ascii="Arial" w:hAnsi="Arial" w:cs="Arial"/>
          <w:color w:val="000000" w:themeColor="text1"/>
          <w:sz w:val="22"/>
          <w:szCs w:val="22"/>
        </w:rPr>
        <w:t xml:space="preserve">Immunohistochemistry; </w:t>
      </w:r>
      <w:r w:rsidR="00F2670F" w:rsidRPr="00292051">
        <w:rPr>
          <w:rFonts w:ascii="Arial" w:hAnsi="Arial" w:cs="Arial"/>
          <w:color w:val="000000" w:themeColor="text1"/>
          <w:sz w:val="22"/>
          <w:szCs w:val="22"/>
        </w:rPr>
        <w:t>FISH</w:t>
      </w:r>
      <w:r w:rsidR="0092684A" w:rsidRPr="00292051">
        <w:rPr>
          <w:rFonts w:ascii="Arial" w:hAnsi="Arial" w:cs="Arial"/>
          <w:color w:val="000000" w:themeColor="text1"/>
          <w:sz w:val="22"/>
          <w:szCs w:val="22"/>
        </w:rPr>
        <w:t xml:space="preserve">, fluorescence </w:t>
      </w:r>
      <w:r w:rsidR="0092684A" w:rsidRPr="00292051">
        <w:rPr>
          <w:rFonts w:ascii="Arial" w:hAnsi="Arial" w:cs="Arial"/>
          <w:i/>
          <w:iCs/>
          <w:color w:val="000000" w:themeColor="text1"/>
          <w:sz w:val="22"/>
          <w:szCs w:val="22"/>
        </w:rPr>
        <w:t>in situ</w:t>
      </w:r>
      <w:r w:rsidR="0092684A" w:rsidRPr="00292051">
        <w:rPr>
          <w:rFonts w:ascii="Arial" w:hAnsi="Arial" w:cs="Arial"/>
          <w:color w:val="000000" w:themeColor="text1"/>
          <w:sz w:val="22"/>
          <w:szCs w:val="22"/>
        </w:rPr>
        <w:t xml:space="preserve"> hybridization.</w:t>
      </w:r>
    </w:p>
    <w:p w14:paraId="4C3E3B77" w14:textId="0A7C31EE" w:rsidR="00490381" w:rsidRDefault="00490381" w:rsidP="00EB0CA5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99427F0" w14:textId="77777777" w:rsidR="00490381" w:rsidRDefault="00490381" w:rsidP="00EB0CA5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sectPr w:rsidR="00490381" w:rsidSect="007712C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98F"/>
    <w:rsid w:val="00012E5E"/>
    <w:rsid w:val="00027B51"/>
    <w:rsid w:val="0005699B"/>
    <w:rsid w:val="00064050"/>
    <w:rsid w:val="00071027"/>
    <w:rsid w:val="00092916"/>
    <w:rsid w:val="000B50E7"/>
    <w:rsid w:val="000C2425"/>
    <w:rsid w:val="000C4C8B"/>
    <w:rsid w:val="000E3B6C"/>
    <w:rsid w:val="000E3F56"/>
    <w:rsid w:val="00106703"/>
    <w:rsid w:val="00121D41"/>
    <w:rsid w:val="001232EA"/>
    <w:rsid w:val="001338D0"/>
    <w:rsid w:val="00144AA3"/>
    <w:rsid w:val="0016395E"/>
    <w:rsid w:val="0017095C"/>
    <w:rsid w:val="00181AD7"/>
    <w:rsid w:val="00184805"/>
    <w:rsid w:val="001A641A"/>
    <w:rsid w:val="001B12E7"/>
    <w:rsid w:val="001C3586"/>
    <w:rsid w:val="001F6520"/>
    <w:rsid w:val="00201FB3"/>
    <w:rsid w:val="00203FFC"/>
    <w:rsid w:val="002166B4"/>
    <w:rsid w:val="002352B5"/>
    <w:rsid w:val="002371A3"/>
    <w:rsid w:val="0027104C"/>
    <w:rsid w:val="00292051"/>
    <w:rsid w:val="002927FB"/>
    <w:rsid w:val="002A3ECB"/>
    <w:rsid w:val="002B498F"/>
    <w:rsid w:val="002B78BE"/>
    <w:rsid w:val="002D52C8"/>
    <w:rsid w:val="002E72FC"/>
    <w:rsid w:val="003234FF"/>
    <w:rsid w:val="003237DE"/>
    <w:rsid w:val="003431C2"/>
    <w:rsid w:val="00371A86"/>
    <w:rsid w:val="00372709"/>
    <w:rsid w:val="0037547D"/>
    <w:rsid w:val="00377982"/>
    <w:rsid w:val="003B0204"/>
    <w:rsid w:val="003B40BB"/>
    <w:rsid w:val="003D70E7"/>
    <w:rsid w:val="003D775E"/>
    <w:rsid w:val="003F32EA"/>
    <w:rsid w:val="0042078A"/>
    <w:rsid w:val="0043793C"/>
    <w:rsid w:val="00450CF9"/>
    <w:rsid w:val="00457FE9"/>
    <w:rsid w:val="0048032C"/>
    <w:rsid w:val="00490381"/>
    <w:rsid w:val="004B68C4"/>
    <w:rsid w:val="004E0185"/>
    <w:rsid w:val="004E2D1F"/>
    <w:rsid w:val="00504EB5"/>
    <w:rsid w:val="005067A0"/>
    <w:rsid w:val="005075B0"/>
    <w:rsid w:val="005159E9"/>
    <w:rsid w:val="0051607B"/>
    <w:rsid w:val="00530E0A"/>
    <w:rsid w:val="00592601"/>
    <w:rsid w:val="0059549C"/>
    <w:rsid w:val="005A65DF"/>
    <w:rsid w:val="005C4195"/>
    <w:rsid w:val="005C4E57"/>
    <w:rsid w:val="005D4403"/>
    <w:rsid w:val="005D792C"/>
    <w:rsid w:val="005F4104"/>
    <w:rsid w:val="005F69BC"/>
    <w:rsid w:val="00607E5F"/>
    <w:rsid w:val="006172EB"/>
    <w:rsid w:val="006605C4"/>
    <w:rsid w:val="00661B80"/>
    <w:rsid w:val="0066228C"/>
    <w:rsid w:val="00667ABB"/>
    <w:rsid w:val="00671FD5"/>
    <w:rsid w:val="006A1A63"/>
    <w:rsid w:val="006A3329"/>
    <w:rsid w:val="006B20B8"/>
    <w:rsid w:val="006B7C03"/>
    <w:rsid w:val="006D15C7"/>
    <w:rsid w:val="006D28BC"/>
    <w:rsid w:val="006E5A53"/>
    <w:rsid w:val="006E7322"/>
    <w:rsid w:val="00736088"/>
    <w:rsid w:val="007509C9"/>
    <w:rsid w:val="007712CE"/>
    <w:rsid w:val="0079110C"/>
    <w:rsid w:val="007935D7"/>
    <w:rsid w:val="007A1756"/>
    <w:rsid w:val="007B36EC"/>
    <w:rsid w:val="007C0E4D"/>
    <w:rsid w:val="007E7E95"/>
    <w:rsid w:val="007F5F88"/>
    <w:rsid w:val="00803043"/>
    <w:rsid w:val="00825BB5"/>
    <w:rsid w:val="00850E8A"/>
    <w:rsid w:val="00852CC5"/>
    <w:rsid w:val="00854D95"/>
    <w:rsid w:val="00863211"/>
    <w:rsid w:val="00866203"/>
    <w:rsid w:val="00871710"/>
    <w:rsid w:val="00877303"/>
    <w:rsid w:val="00886711"/>
    <w:rsid w:val="008A40CF"/>
    <w:rsid w:val="008A6C9A"/>
    <w:rsid w:val="008A721B"/>
    <w:rsid w:val="008B7D9E"/>
    <w:rsid w:val="008C5448"/>
    <w:rsid w:val="008D4163"/>
    <w:rsid w:val="008F307B"/>
    <w:rsid w:val="00910143"/>
    <w:rsid w:val="00915BAC"/>
    <w:rsid w:val="0092684A"/>
    <w:rsid w:val="00927E9F"/>
    <w:rsid w:val="00932AE7"/>
    <w:rsid w:val="00974494"/>
    <w:rsid w:val="009A0933"/>
    <w:rsid w:val="009A49D1"/>
    <w:rsid w:val="009B0F81"/>
    <w:rsid w:val="009C150B"/>
    <w:rsid w:val="009D1E1C"/>
    <w:rsid w:val="009D616D"/>
    <w:rsid w:val="009F74A6"/>
    <w:rsid w:val="00A05D40"/>
    <w:rsid w:val="00A107AE"/>
    <w:rsid w:val="00A30639"/>
    <w:rsid w:val="00A658AA"/>
    <w:rsid w:val="00A75C3C"/>
    <w:rsid w:val="00A76740"/>
    <w:rsid w:val="00A76B24"/>
    <w:rsid w:val="00AA5793"/>
    <w:rsid w:val="00AA643E"/>
    <w:rsid w:val="00AA6B00"/>
    <w:rsid w:val="00AB4ADD"/>
    <w:rsid w:val="00AD64CB"/>
    <w:rsid w:val="00AF5D07"/>
    <w:rsid w:val="00B1068E"/>
    <w:rsid w:val="00B10E7C"/>
    <w:rsid w:val="00B22997"/>
    <w:rsid w:val="00B24AA0"/>
    <w:rsid w:val="00B25C17"/>
    <w:rsid w:val="00B301E8"/>
    <w:rsid w:val="00B3449F"/>
    <w:rsid w:val="00B53178"/>
    <w:rsid w:val="00B555EC"/>
    <w:rsid w:val="00B733F0"/>
    <w:rsid w:val="00B83FF6"/>
    <w:rsid w:val="00B8708E"/>
    <w:rsid w:val="00BA4D25"/>
    <w:rsid w:val="00BA59C6"/>
    <w:rsid w:val="00BB514A"/>
    <w:rsid w:val="00BC27B3"/>
    <w:rsid w:val="00BD7734"/>
    <w:rsid w:val="00BE3753"/>
    <w:rsid w:val="00C24145"/>
    <w:rsid w:val="00C47B3D"/>
    <w:rsid w:val="00C54C2B"/>
    <w:rsid w:val="00C72DB7"/>
    <w:rsid w:val="00C9773B"/>
    <w:rsid w:val="00CB2BF1"/>
    <w:rsid w:val="00CD3852"/>
    <w:rsid w:val="00CF4E38"/>
    <w:rsid w:val="00D216F1"/>
    <w:rsid w:val="00D26DC2"/>
    <w:rsid w:val="00D366EE"/>
    <w:rsid w:val="00D413AA"/>
    <w:rsid w:val="00D6100D"/>
    <w:rsid w:val="00D61A9A"/>
    <w:rsid w:val="00D751BF"/>
    <w:rsid w:val="00D809CB"/>
    <w:rsid w:val="00D97C47"/>
    <w:rsid w:val="00DB5C24"/>
    <w:rsid w:val="00DC2404"/>
    <w:rsid w:val="00DD1605"/>
    <w:rsid w:val="00E10ECF"/>
    <w:rsid w:val="00E13FF2"/>
    <w:rsid w:val="00E20D5E"/>
    <w:rsid w:val="00E5118C"/>
    <w:rsid w:val="00E527E0"/>
    <w:rsid w:val="00E52866"/>
    <w:rsid w:val="00E70CB1"/>
    <w:rsid w:val="00E76A6C"/>
    <w:rsid w:val="00E77344"/>
    <w:rsid w:val="00E80A3C"/>
    <w:rsid w:val="00E83CC7"/>
    <w:rsid w:val="00EA2966"/>
    <w:rsid w:val="00EA3D87"/>
    <w:rsid w:val="00EA3F3A"/>
    <w:rsid w:val="00EA7FF8"/>
    <w:rsid w:val="00EB0CA5"/>
    <w:rsid w:val="00EB10ED"/>
    <w:rsid w:val="00EB2E3F"/>
    <w:rsid w:val="00EC5733"/>
    <w:rsid w:val="00EF4022"/>
    <w:rsid w:val="00EF6F4A"/>
    <w:rsid w:val="00F0142A"/>
    <w:rsid w:val="00F2670F"/>
    <w:rsid w:val="00F35E91"/>
    <w:rsid w:val="00F61F30"/>
    <w:rsid w:val="00F62648"/>
    <w:rsid w:val="00F65198"/>
    <w:rsid w:val="00F83102"/>
    <w:rsid w:val="00F852EE"/>
    <w:rsid w:val="00FA5610"/>
    <w:rsid w:val="00FB0AD0"/>
    <w:rsid w:val="00FD61F7"/>
    <w:rsid w:val="00FD63B9"/>
    <w:rsid w:val="00FD7ED1"/>
    <w:rsid w:val="00FE63A2"/>
    <w:rsid w:val="00F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F730D"/>
  <w15:chartTrackingRefBased/>
  <w15:docId w15:val="{67B07F29-6845-FA4C-92D2-C1A28787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9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579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793"/>
    <w:rPr>
      <w:rFonts w:ascii="Times New Roman" w:hAnsi="Times New Roman" w:cs="Times New Roman"/>
      <w:sz w:val="18"/>
      <w:szCs w:val="18"/>
    </w:rPr>
  </w:style>
  <w:style w:type="paragraph" w:customStyle="1" w:styleId="Paragraph">
    <w:name w:val="Paragraph"/>
    <w:basedOn w:val="Normal"/>
    <w:qFormat/>
    <w:rsid w:val="00203FFC"/>
    <w:pPr>
      <w:spacing w:before="120"/>
      <w:ind w:firstLine="720"/>
    </w:pPr>
    <w:rPr>
      <w:rFonts w:ascii="Times New Roman" w:eastAsia="Times New Roman" w:hAnsi="Times New Roman" w:cs="Times New Roman"/>
      <w:lang w:eastAsia="en-US"/>
    </w:rPr>
  </w:style>
  <w:style w:type="character" w:styleId="Hyperlink">
    <w:name w:val="Hyperlink"/>
    <w:basedOn w:val="DefaultParagraphFont"/>
    <w:uiPriority w:val="99"/>
    <w:unhideWhenUsed/>
    <w:qFormat/>
    <w:rsid w:val="00203FFC"/>
    <w:rPr>
      <w:color w:val="0000FF"/>
      <w:u w:val="single"/>
    </w:rPr>
  </w:style>
  <w:style w:type="table" w:styleId="TableGrid">
    <w:name w:val="Table Grid"/>
    <w:basedOn w:val="TableNormal"/>
    <w:uiPriority w:val="39"/>
    <w:rsid w:val="002B7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-italic">
    <w:name w:val="html-italic"/>
    <w:basedOn w:val="DefaultParagraphFont"/>
    <w:rsid w:val="003B0204"/>
  </w:style>
  <w:style w:type="character" w:customStyle="1" w:styleId="apple-converted-space">
    <w:name w:val="apple-converted-space"/>
    <w:basedOn w:val="DefaultParagraphFont"/>
    <w:rsid w:val="003B0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"/><Relationship Id="rId13" Type="http://schemas.openxmlformats.org/officeDocument/2006/relationships/image" Target="media/image9.tif"/><Relationship Id="rId3" Type="http://schemas.openxmlformats.org/officeDocument/2006/relationships/webSettings" Target="webSettings.xml"/><Relationship Id="rId7" Type="http://schemas.openxmlformats.org/officeDocument/2006/relationships/image" Target="media/image3.tif"/><Relationship Id="rId12" Type="http://schemas.openxmlformats.org/officeDocument/2006/relationships/image" Target="media/image8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"/><Relationship Id="rId11" Type="http://schemas.openxmlformats.org/officeDocument/2006/relationships/image" Target="media/image7.tif"/><Relationship Id="rId5" Type="http://schemas.openxmlformats.org/officeDocument/2006/relationships/image" Target="media/image1.tif"/><Relationship Id="rId15" Type="http://schemas.openxmlformats.org/officeDocument/2006/relationships/theme" Target="theme/theme1.xml"/><Relationship Id="rId10" Type="http://schemas.openxmlformats.org/officeDocument/2006/relationships/image" Target="media/image6.tif"/><Relationship Id="rId4" Type="http://schemas.openxmlformats.org/officeDocument/2006/relationships/hyperlink" Target="mailto:liliyang@ucla.edu" TargetMode="External"/><Relationship Id="rId9" Type="http://schemas.openxmlformats.org/officeDocument/2006/relationships/image" Target="media/image5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14</Pages>
  <Words>1782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LIYanruide</dc:creator>
  <cp:keywords/>
  <dc:description/>
  <cp:lastModifiedBy>LIYanruide</cp:lastModifiedBy>
  <cp:revision>214</cp:revision>
  <dcterms:created xsi:type="dcterms:W3CDTF">2025-04-17T03:38:00Z</dcterms:created>
  <dcterms:modified xsi:type="dcterms:W3CDTF">2025-08-19T23:01:00Z</dcterms:modified>
</cp:coreProperties>
</file>