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A335D" w:rsidRDefault="00500E17" w14:paraId="54AEE686" w14:textId="568DF377">
      <w:pPr>
        <w:rPr>
          <w:b w:val="1"/>
          <w:bCs w:val="1"/>
          <w:lang w:val="en-US"/>
        </w:rPr>
      </w:pPr>
      <w:r w:rsidRPr="10D9FA91" w:rsidR="1B48813B">
        <w:rPr>
          <w:b w:val="1"/>
          <w:bCs w:val="1"/>
          <w:lang w:val="en-US"/>
        </w:rPr>
        <w:t>S</w:t>
      </w:r>
      <w:r w:rsidRPr="10D9FA91" w:rsidR="00500E17">
        <w:rPr>
          <w:b w:val="1"/>
          <w:bCs w:val="1"/>
          <w:lang w:val="en-US"/>
        </w:rPr>
        <w:t>UPPLEMENTARY DATA</w:t>
      </w:r>
    </w:p>
    <w:p w:rsidR="33D84938" w:rsidP="6C05B565" w:rsidRDefault="33D84938" w14:paraId="09BE0AE6" w14:textId="20FF39B9">
      <w:pPr>
        <w:pStyle w:val="Normale"/>
        <w:jc w:val="center"/>
      </w:pPr>
      <w:r w:rsidR="20CC35A3">
        <w:drawing>
          <wp:inline wp14:editId="48CC126F" wp14:anchorId="6D6084DD">
            <wp:extent cx="6124575" cy="3219450"/>
            <wp:effectExtent l="0" t="0" r="0" b="0"/>
            <wp:docPr id="6074416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07441693" name="Picture 607441693"/>
                    <pic:cNvPicPr/>
                  </pic:nvPicPr>
                  <pic:blipFill>
                    <a:blip xmlns:r="http://schemas.openxmlformats.org/officeDocument/2006/relationships" r:embed="rId348305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F36" w:rsidP="00D45F36" w:rsidRDefault="00D45F36" w14:paraId="671EA754" w14:textId="3E077C4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6C05B565" w:rsidR="00D45F36">
        <w:rPr>
          <w:rFonts w:ascii="Times New Roman" w:hAnsi="Times New Roman" w:cs="Times New Roman"/>
          <w:b w:val="1"/>
          <w:bCs w:val="1"/>
          <w:lang w:val="en-US"/>
        </w:rPr>
        <w:t xml:space="preserve">Figure S1 (A) </w:t>
      </w:r>
      <w:r w:rsidRPr="6C05B565" w:rsidR="00D45F36">
        <w:rPr>
          <w:rFonts w:ascii="Times New Roman" w:hAnsi="Times New Roman" w:cs="Times New Roman"/>
          <w:lang w:val="en-US"/>
        </w:rPr>
        <w:t xml:space="preserve">Kinase assay showing time-dependent inhibition of ABL1 activity by UVI5008 (5 μM). </w:t>
      </w:r>
      <w:r w:rsidRPr="6C05B565" w:rsidR="00D45F36">
        <w:rPr>
          <w:rFonts w:ascii="Times New Roman" w:hAnsi="Times New Roman" w:cs="Times New Roman"/>
          <w:b w:val="1"/>
          <w:bCs w:val="1"/>
          <w:lang w:val="en-US"/>
        </w:rPr>
        <w:t>(B)</w:t>
      </w:r>
      <w:r w:rsidRPr="6C05B565" w:rsidR="00D45F36">
        <w:rPr>
          <w:rFonts w:ascii="Times New Roman" w:hAnsi="Times New Roman" w:cs="Times New Roman"/>
          <w:lang w:val="en-US"/>
        </w:rPr>
        <w:t xml:space="preserve"> Western blot of ABL1-BCR downstream signaling in K562 cells treated with UVI5008 or imatinib (5</w:t>
      </w:r>
      <w:r w:rsidRPr="6C05B565" w:rsidR="00D45F36">
        <w:rPr>
          <w:rFonts w:ascii="Times New Roman" w:hAnsi="Times New Roman" w:cs="Times New Roman"/>
          <w:lang w:val="en-US"/>
        </w:rPr>
        <w:t xml:space="preserve"> </w:t>
      </w:r>
      <w:r w:rsidRPr="6C05B565" w:rsidR="00D45F36">
        <w:rPr>
          <w:rFonts w:ascii="Times New Roman" w:hAnsi="Times New Roman" w:cs="Times New Roman"/>
          <w:lang w:val="en-US"/>
        </w:rPr>
        <w:t>μM) for 2, 8, and 24 h.</w:t>
      </w:r>
      <w:r w:rsidRPr="6C05B565" w:rsidR="00D45F36">
        <w:rPr>
          <w:rFonts w:ascii="Times New Roman" w:hAnsi="Times New Roman" w:cs="Times New Roman"/>
          <w:b w:val="1"/>
          <w:bCs w:val="1"/>
          <w:lang w:val="en-US"/>
        </w:rPr>
        <w:t xml:space="preserve"> (C) </w:t>
      </w:r>
      <w:r w:rsidRPr="6C05B565" w:rsidR="00D45F36">
        <w:rPr>
          <w:rFonts w:ascii="Times New Roman" w:hAnsi="Times New Roman" w:cs="Times New Roman"/>
          <w:lang w:val="en-US"/>
        </w:rPr>
        <w:t>Western blot of BCL-XL expression after treatment as in</w:t>
      </w:r>
      <w:r w:rsidRPr="6C05B565" w:rsidR="00D45F36">
        <w:rPr>
          <w:rFonts w:ascii="Times New Roman" w:hAnsi="Times New Roman" w:cs="Times New Roman"/>
          <w:b w:val="1"/>
          <w:bCs w:val="1"/>
          <w:lang w:val="en-US"/>
        </w:rPr>
        <w:t xml:space="preserve"> (B). (D</w:t>
      </w:r>
      <w:r w:rsidRPr="6C05B565" w:rsidR="00D45F36">
        <w:rPr>
          <w:rFonts w:ascii="Times New Roman" w:hAnsi="Times New Roman" w:cs="Times New Roman"/>
          <w:lang w:val="en-US"/>
        </w:rPr>
        <w:t>) CASPASE-3/7/8/9 activity after UVI5008 treatment (5 μM, 24 h).</w:t>
      </w:r>
      <w:r w:rsidRPr="6C05B565" w:rsidR="00D45F36">
        <w:rPr>
          <w:rFonts w:ascii="Times New Roman" w:hAnsi="Times New Roman" w:cs="Times New Roman"/>
          <w:b w:val="1"/>
          <w:bCs w:val="1"/>
          <w:lang w:val="en-US"/>
        </w:rPr>
        <w:t xml:space="preserve"> (E) </w:t>
      </w:r>
      <w:r w:rsidRPr="6C05B565" w:rsidR="00D45F36">
        <w:rPr>
          <w:rFonts w:ascii="Times New Roman" w:hAnsi="Times New Roman" w:cs="Times New Roman"/>
          <w:lang w:val="en-US"/>
        </w:rPr>
        <w:t>Cell cycle assessment in K562 cell lines upon</w:t>
      </w:r>
      <w:r w:rsidRPr="6C05B565" w:rsidR="00D45F36">
        <w:rPr>
          <w:rFonts w:ascii="Times New Roman" w:hAnsi="Times New Roman" w:cs="Times New Roman"/>
          <w:lang w:val="en-US"/>
        </w:rPr>
        <w:t xml:space="preserve"> </w:t>
      </w:r>
      <w:r w:rsidRPr="6C05B565" w:rsidR="00D45F36">
        <w:rPr>
          <w:rFonts w:ascii="Times New Roman" w:hAnsi="Times New Roman" w:cs="Times New Roman"/>
          <w:lang w:val="en-US"/>
        </w:rPr>
        <w:t>treatment with UVI5008 (5 μM) at 2, 8, 24, and 48 h. Histogram shows cell cycle phase distribution</w:t>
      </w:r>
      <w:r w:rsidRPr="6C05B565" w:rsidR="00D45F36">
        <w:rPr>
          <w:rFonts w:ascii="Times New Roman" w:hAnsi="Times New Roman" w:cs="Times New Roman"/>
          <w:b w:val="1"/>
          <w:bCs w:val="1"/>
          <w:lang w:val="en-US"/>
        </w:rPr>
        <w:t>.</w:t>
      </w:r>
    </w:p>
    <w:p w:rsidR="00D45F36" w:rsidP="6C05B565" w:rsidRDefault="00D45F36" w14:paraId="21288D77" w14:textId="4B6D367B">
      <w:pPr>
        <w:pStyle w:val="Normale"/>
        <w:spacing w:line="360" w:lineRule="auto"/>
        <w:jc w:val="both"/>
      </w:pPr>
      <w:r w:rsidR="67634AB9">
        <w:drawing>
          <wp:inline wp14:editId="4E0CB32A" wp14:anchorId="39D0EE72">
            <wp:extent cx="6124575" cy="3390900"/>
            <wp:effectExtent l="0" t="0" r="0" b="0"/>
            <wp:docPr id="72675452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26754521" name="Picture 726754521"/>
                    <pic:cNvPicPr/>
                  </pic:nvPicPr>
                  <pic:blipFill>
                    <a:blip xmlns:r="http://schemas.openxmlformats.org/officeDocument/2006/relationships" r:embed="rId9511910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F36" w:rsidP="00D45F36" w:rsidRDefault="00D45F36" w14:paraId="283ED5D7" w14:textId="61B383E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D45F36">
        <w:rPr>
          <w:rFonts w:ascii="Times New Roman" w:hAnsi="Times New Roman" w:cs="Times New Roman"/>
          <w:b/>
          <w:bCs/>
          <w:lang w:val="en-US"/>
        </w:rPr>
        <w:lastRenderedPageBreak/>
        <w:t xml:space="preserve">Figure S2 (A) </w:t>
      </w:r>
      <w:r w:rsidRPr="00D45F36">
        <w:rPr>
          <w:rFonts w:ascii="Times New Roman" w:hAnsi="Times New Roman" w:cs="Times New Roman"/>
          <w:lang w:val="en-US"/>
        </w:rPr>
        <w:t>Experimental pose of ibrutinib inside the BTK binding site (PDBid:5P9J). The green line indicates p–p interactions, purple arrows H-bonds, and the black line a covalent bond.</w:t>
      </w:r>
      <w:r w:rsidRPr="00D45F36">
        <w:rPr>
          <w:rFonts w:ascii="Times New Roman" w:hAnsi="Times New Roman" w:cs="Times New Roman"/>
          <w:b/>
          <w:bCs/>
          <w:lang w:val="en-US"/>
        </w:rPr>
        <w:t xml:space="preserve"> (B) </w:t>
      </w:r>
      <w:r w:rsidRPr="00D45F36">
        <w:rPr>
          <w:rFonts w:ascii="Times New Roman" w:hAnsi="Times New Roman" w:cs="Times New Roman"/>
          <w:lang w:val="en-US"/>
        </w:rPr>
        <w:t>CETSA analysis of BTK. The stability of the binding was assessed at different temperatures: 4, 25, 37, 44, 53, 59, 67, 75, 80, and 85°</w:t>
      </w:r>
      <w:proofErr w:type="spellStart"/>
      <w:r w:rsidRPr="00D45F36">
        <w:rPr>
          <w:rFonts w:ascii="Times New Roman" w:hAnsi="Times New Roman" w:cs="Times New Roman"/>
          <w:lang w:val="en-US"/>
        </w:rPr>
        <w:t>C at</w:t>
      </w:r>
      <w:proofErr w:type="spellEnd"/>
      <w:r w:rsidRPr="00D45F36">
        <w:rPr>
          <w:rFonts w:ascii="Times New Roman" w:hAnsi="Times New Roman" w:cs="Times New Roman"/>
          <w:lang w:val="en-US"/>
        </w:rPr>
        <w:t xml:space="preserve"> 5 </w:t>
      </w:r>
      <w:r w:rsidRPr="00D45F36">
        <w:rPr>
          <w:rFonts w:ascii="Times New Roman" w:hAnsi="Times New Roman" w:cs="Times New Roman"/>
        </w:rPr>
        <w:t>μ</w:t>
      </w:r>
      <w:r w:rsidRPr="00D45F36">
        <w:rPr>
          <w:rFonts w:ascii="Times New Roman" w:hAnsi="Times New Roman" w:cs="Times New Roman"/>
          <w:lang w:val="en-US"/>
        </w:rPr>
        <w:t>M, and 4, 25, 37, 44, 53, 59, 67, and 70°</w:t>
      </w:r>
      <w:proofErr w:type="spellStart"/>
      <w:r w:rsidRPr="00D45F36">
        <w:rPr>
          <w:rFonts w:ascii="Times New Roman" w:hAnsi="Times New Roman" w:cs="Times New Roman"/>
          <w:lang w:val="en-US"/>
        </w:rPr>
        <w:t>C at</w:t>
      </w:r>
      <w:proofErr w:type="spellEnd"/>
      <w:r w:rsidRPr="00D45F36">
        <w:rPr>
          <w:rFonts w:ascii="Times New Roman" w:hAnsi="Times New Roman" w:cs="Times New Roman"/>
          <w:lang w:val="en-US"/>
        </w:rPr>
        <w:t xml:space="preserve"> 0.5 </w:t>
      </w:r>
      <w:r w:rsidRPr="00D45F36">
        <w:rPr>
          <w:rFonts w:ascii="Times New Roman" w:hAnsi="Times New Roman" w:cs="Times New Roman"/>
        </w:rPr>
        <w:t>μ</w:t>
      </w:r>
      <w:r w:rsidRPr="00D45F36">
        <w:rPr>
          <w:rFonts w:ascii="Times New Roman" w:hAnsi="Times New Roman" w:cs="Times New Roman"/>
          <w:lang w:val="en-US"/>
        </w:rPr>
        <w:t xml:space="preserve">M and 1 </w:t>
      </w:r>
      <w:r w:rsidRPr="00D45F36">
        <w:rPr>
          <w:rFonts w:ascii="Times New Roman" w:hAnsi="Times New Roman" w:cs="Times New Roman"/>
        </w:rPr>
        <w:t>μ</w:t>
      </w:r>
      <w:r w:rsidRPr="00D45F36">
        <w:rPr>
          <w:rFonts w:ascii="Times New Roman" w:hAnsi="Times New Roman" w:cs="Times New Roman"/>
          <w:lang w:val="en-US"/>
        </w:rPr>
        <w:t>M.</w:t>
      </w:r>
      <w:r w:rsidRPr="00D45F36">
        <w:rPr>
          <w:rFonts w:ascii="Times New Roman" w:hAnsi="Times New Roman" w:cs="Times New Roman"/>
          <w:b/>
          <w:bCs/>
          <w:lang w:val="en-US"/>
        </w:rPr>
        <w:t xml:space="preserve"> (C) </w:t>
      </w:r>
      <w:r w:rsidRPr="00D45F36">
        <w:rPr>
          <w:rFonts w:ascii="Times New Roman" w:hAnsi="Times New Roman" w:cs="Times New Roman"/>
          <w:lang w:val="en-US"/>
        </w:rPr>
        <w:t>Venn diagram of upregulated genes (fold change ≥ 2, p &lt; 0.05) shared across Mec-1, Mino, and Granta-519 cells (n = 5591); GO enrichment of the top 15 biological pathways (right)</w:t>
      </w:r>
      <w:r w:rsidRPr="00D45F36">
        <w:rPr>
          <w:rFonts w:ascii="Times New Roman" w:hAnsi="Times New Roman" w:cs="Times New Roman"/>
          <w:b/>
          <w:bCs/>
          <w:lang w:val="en-US"/>
        </w:rPr>
        <w:t xml:space="preserve"> .D) </w:t>
      </w:r>
      <w:r w:rsidRPr="00D45F36">
        <w:rPr>
          <w:rFonts w:ascii="Times New Roman" w:hAnsi="Times New Roman" w:cs="Times New Roman"/>
          <w:lang w:val="en-US"/>
        </w:rPr>
        <w:t>Venn diagram of downregulated genes (fold change ≤ −2, p &lt; 0.05) shared across cell lines (n = 2443); GO enrichment of the top 10 pathways (right).</w:t>
      </w:r>
    </w:p>
    <w:p w:rsidR="00D45F36" w:rsidP="00D45F36" w:rsidRDefault="00D45F36" w14:paraId="411B02F8" w14:textId="53577272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D45F36">
        <w:rPr>
          <w:rFonts w:ascii="Times New Roman" w:hAnsi="Times New Roman" w:cs="Times New Roman"/>
          <w:lang w:val="en-US"/>
        </w:rPr>
        <w:drawing>
          <wp:inline distT="0" distB="0" distL="0" distR="0" wp14:anchorId="5CCE4EB0" wp14:editId="789AE29C">
            <wp:extent cx="6120130" cy="4819015"/>
            <wp:effectExtent l="0" t="0" r="0" b="635"/>
            <wp:docPr id="1395247113" name="Immagine 1" descr="Immagine che contiene testo, diagramma, schizz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247113" name="Immagine 1" descr="Immagine che contiene testo, diagramma, schizzo, Parallelo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F36" w:rsidP="00D45F36" w:rsidRDefault="00D45F36" w14:paraId="06BE8DAE" w14:textId="516BC2C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D45F36">
        <w:rPr>
          <w:rFonts w:ascii="Times New Roman" w:hAnsi="Times New Roman" w:cs="Times New Roman"/>
          <w:b/>
          <w:bCs/>
          <w:lang w:val="en-US"/>
        </w:rPr>
        <w:t>Figure S3 (A)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45F36">
        <w:rPr>
          <w:rFonts w:ascii="Times New Roman" w:hAnsi="Times New Roman" w:cs="Times New Roman"/>
          <w:lang w:val="en-US"/>
        </w:rPr>
        <w:t xml:space="preserve">CETSA analysis of BTK and phosphorylated BTK (p-BTK) target engagement in Mec-1 cells. Cells were treated with UVI5008 or Ibrutinib at concentrations of 1 and 5 </w:t>
      </w:r>
      <w:r w:rsidRPr="00D45F36">
        <w:rPr>
          <w:rFonts w:ascii="Times New Roman" w:hAnsi="Times New Roman" w:cs="Times New Roman"/>
        </w:rPr>
        <w:t>μ</w:t>
      </w:r>
      <w:r w:rsidRPr="00D45F36">
        <w:rPr>
          <w:rFonts w:ascii="Times New Roman" w:hAnsi="Times New Roman" w:cs="Times New Roman"/>
          <w:lang w:val="en-US"/>
        </w:rPr>
        <w:t xml:space="preserve">M and subjected to a temperature gradient (4°, 25°, 37°, 44°, 53°, 59°, 67°, 70°, 75°, 80°, and 85°C). Protein stability of total BTK and p-BTK was assessed by immunoblotting. </w:t>
      </w:r>
      <w:r w:rsidRPr="00D45F36">
        <w:rPr>
          <w:rFonts w:ascii="Times New Roman" w:hAnsi="Times New Roman" w:cs="Times New Roman"/>
          <w:b/>
          <w:bCs/>
          <w:lang w:val="en-US"/>
        </w:rPr>
        <w:t>B)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45F36">
        <w:rPr>
          <w:rFonts w:ascii="Times New Roman" w:hAnsi="Times New Roman" w:cs="Times New Roman"/>
          <w:lang w:val="en-US"/>
        </w:rPr>
        <w:t>In vivo modulation of BTK signaling by UVI5008. Total BTK and phosphorylated BTK (p-BTK) protein levels were analyzed in mice treated with UVI5008 at doses of 20 mg/kg and 40 mg/kg by immunoblotting. In parallel, BTK mRNA expression was evaluated by quantitative real-time PCR (RT-qPCR) as an additional control.</w:t>
      </w:r>
    </w:p>
    <w:p w:rsidR="00D45F36" w:rsidP="00D45F36" w:rsidRDefault="00D45F36" w14:paraId="71EDE102" w14:textId="2E95CF3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D45F36">
        <w:rPr>
          <w:rFonts w:ascii="Times New Roman" w:hAnsi="Times New Roman" w:cs="Times New Roman"/>
          <w:lang w:val="en-US"/>
        </w:rPr>
        <w:lastRenderedPageBreak/>
        <w:drawing>
          <wp:inline distT="0" distB="0" distL="0" distR="0" wp14:anchorId="443AA12F" wp14:editId="39FE9910">
            <wp:extent cx="6120130" cy="4037965"/>
            <wp:effectExtent l="0" t="0" r="0" b="635"/>
            <wp:docPr id="237627523" name="Immagine 1" descr="Immagine che contiene testo, diagramma, Pian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27523" name="Immagine 1" descr="Immagine che contiene testo, diagramma, Piano, disegno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45F36" w:rsidR="00D45F36" w:rsidP="00D45F36" w:rsidRDefault="00D45F36" w14:paraId="59EA9C14" w14:textId="761BB8EB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D45F36">
        <w:rPr>
          <w:rFonts w:ascii="Times New Roman" w:hAnsi="Times New Roman" w:cs="Times New Roman"/>
          <w:b/>
          <w:bCs/>
          <w:lang w:val="en-US"/>
        </w:rPr>
        <w:t>Figure S4 (A)</w:t>
      </w:r>
      <w:r w:rsidRPr="00D45F36">
        <w:rPr>
          <w:rFonts w:ascii="Times New Roman" w:hAnsi="Times New Roman" w:cs="Times New Roman"/>
          <w:lang w:val="en-US"/>
        </w:rPr>
        <w:t xml:space="preserve"> Representative flow cytometry dot plots of splenocytes isolated from mice receiving the indicated treatments, stained for CD19 and CD5 (left) Percentage of CD19+ CD5- cells (left) and CD5+CD19- cells (right) measured in the spleen of mice.</w:t>
      </w:r>
    </w:p>
    <w:sectPr w:rsidRPr="00D45F36" w:rsidR="00D45F36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17"/>
    <w:rsid w:val="00112121"/>
    <w:rsid w:val="00500E17"/>
    <w:rsid w:val="009A335D"/>
    <w:rsid w:val="00D45F36"/>
    <w:rsid w:val="00EE6571"/>
    <w:rsid w:val="044A443B"/>
    <w:rsid w:val="045E1477"/>
    <w:rsid w:val="09BFC66E"/>
    <w:rsid w:val="0CC35CAC"/>
    <w:rsid w:val="0CCBCCB2"/>
    <w:rsid w:val="0D12A3F0"/>
    <w:rsid w:val="10D9FA91"/>
    <w:rsid w:val="1B48813B"/>
    <w:rsid w:val="20CC35A3"/>
    <w:rsid w:val="21A51EA6"/>
    <w:rsid w:val="21B5ADEC"/>
    <w:rsid w:val="2439F279"/>
    <w:rsid w:val="24402655"/>
    <w:rsid w:val="281935FB"/>
    <w:rsid w:val="2F409C5C"/>
    <w:rsid w:val="33D84938"/>
    <w:rsid w:val="351CFA1F"/>
    <w:rsid w:val="374EC5C3"/>
    <w:rsid w:val="3872DB10"/>
    <w:rsid w:val="4CE2CEF5"/>
    <w:rsid w:val="50F252A8"/>
    <w:rsid w:val="5613FCA5"/>
    <w:rsid w:val="575FAA6C"/>
    <w:rsid w:val="67634AB9"/>
    <w:rsid w:val="6B339A15"/>
    <w:rsid w:val="6C05B565"/>
    <w:rsid w:val="700B3288"/>
    <w:rsid w:val="7362E0DA"/>
    <w:rsid w:val="75636754"/>
    <w:rsid w:val="7B366292"/>
    <w:rsid w:val="7C31D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2D04"/>
  <w15:chartTrackingRefBased/>
  <w15:docId w15:val="{E3C2FA93-ADC1-4EC2-B5CE-016DD97E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0E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0E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0E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0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0E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0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0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0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0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500E1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500E1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500E1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500E17"/>
    <w:rPr>
      <w:rFonts w:eastAsiaTheme="majorEastAsia" w:cstheme="majorBidi"/>
      <w:i/>
      <w:iCs/>
      <w:color w:val="2F5496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500E17"/>
    <w:rPr>
      <w:rFonts w:eastAsiaTheme="majorEastAsia" w:cstheme="majorBidi"/>
      <w:color w:val="2F5496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500E17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500E17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500E17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500E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0E1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500E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0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500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0E17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500E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0E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0E1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0E1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500E1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0E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4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theme" Target="theme/theme1.xml" Id="rId9" /><Relationship Type="http://schemas.openxmlformats.org/officeDocument/2006/relationships/image" Target="/media/image7.png" Id="rId951191047" /><Relationship Type="http://schemas.openxmlformats.org/officeDocument/2006/relationships/image" Target="/media/image5.png" Id="rId34830501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Giulia Sgueglia.</dc:creator>
  <keywords/>
  <dc:description/>
  <lastModifiedBy>Giulia Sgueglia.</lastModifiedBy>
  <revision>7</revision>
  <dcterms:created xsi:type="dcterms:W3CDTF">2025-12-21T16:18:00.0000000Z</dcterms:created>
  <dcterms:modified xsi:type="dcterms:W3CDTF">2026-01-31T14:36:29.1248757Z</dcterms:modified>
</coreProperties>
</file>