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B2E38" w:rsidR="363B29ED" w:rsidP="65616997" w:rsidRDefault="363B29ED" w14:paraId="77B5ADA2" w14:textId="7E3A3685">
      <w:pPr>
        <w:spacing w:line="257" w:lineRule="auto"/>
        <w:jc w:val="both"/>
        <w:rPr>
          <w:lang w:val="en-US"/>
        </w:rPr>
      </w:pPr>
      <w:r w:rsidRPr="65616997">
        <w:rPr>
          <w:rFonts w:ascii="Times New Roman" w:hAnsi="Times New Roman" w:eastAsia="Times New Roman" w:cs="Times New Roman"/>
          <w:b/>
          <w:bCs/>
          <w:lang w:val="en-US"/>
        </w:rPr>
        <w:t>SUPPLEMENTARY MATERIALS AND METHODS:</w:t>
      </w:r>
    </w:p>
    <w:p w:rsidRPr="00806BEE" w:rsidR="00806BEE" w:rsidP="00806BEE" w:rsidRDefault="00806BEE" w14:paraId="04EB7307" w14:textId="77777777">
      <w:pPr>
        <w:spacing w:after="240" w:line="360" w:lineRule="auto"/>
        <w:contextualSpacing/>
        <w:jc w:val="both"/>
        <w:rPr>
          <w:rFonts w:ascii="Times New Roman" w:hAnsi="Times New Roman" w:eastAsia="Times New Roman" w:cs="Times New Roman"/>
          <w:b/>
          <w:bCs/>
          <w:lang w:val="en-US"/>
        </w:rPr>
      </w:pPr>
      <w:r w:rsidRPr="00806BEE">
        <w:rPr>
          <w:rFonts w:ascii="Times New Roman" w:hAnsi="Times New Roman" w:eastAsia="Times New Roman" w:cs="Times New Roman"/>
          <w:b/>
          <w:bCs/>
          <w:lang w:val="en-US"/>
        </w:rPr>
        <w:t xml:space="preserve">Patients PBMC isolation </w:t>
      </w:r>
    </w:p>
    <w:p w:rsidRPr="0025317D" w:rsidR="00806BEE" w:rsidP="00806BEE" w:rsidRDefault="00806BEE" w14:paraId="01025BAD" w14:textId="4D63B389">
      <w:pPr>
        <w:spacing w:after="240" w:line="360" w:lineRule="auto"/>
        <w:contextualSpacing/>
        <w:jc w:val="both"/>
        <w:rPr>
          <w:rFonts w:ascii="Times New Roman" w:hAnsi="Times New Roman" w:eastAsia="Times New Roman" w:cs="Times New Roman"/>
          <w:lang w:val="en-US"/>
        </w:rPr>
      </w:pPr>
      <w:r w:rsidRPr="65616997">
        <w:rPr>
          <w:rFonts w:ascii="Times New Roman" w:hAnsi="Times New Roman" w:eastAsia="Times New Roman" w:cs="Times New Roman"/>
          <w:lang w:val="en-US"/>
        </w:rPr>
        <w:t xml:space="preserve">Samples were collected in heparin-coated tubes and promptly processed. PB mononuclear cells were isolated by density gradient centrifugation using Ficoll (Sigma-Aldrich). After centrifugation at 1250 rpm for 25 minutes, the mononuclear cell layer was collected, diluted in culture medium, and centrifuged again for 5 minutes at the same speed. The resulting cell pellet was resuspended in RPMI 1640 medium (EuroClone) supplemented with 20% heat-inactivated FBS (Sigma-Aldrich), 1% glutamine (EuroClone), 1% penicillin/streptomycin (EuroClone), and 0.1% gentamicin (EuroClone). Cells were maintained at 37°C in a </w:t>
      </w:r>
      <w:proofErr w:type="gramStart"/>
      <w:r w:rsidRPr="65616997">
        <w:rPr>
          <w:rFonts w:ascii="Times New Roman" w:hAnsi="Times New Roman" w:eastAsia="Times New Roman" w:cs="Times New Roman"/>
          <w:lang w:val="en-US"/>
        </w:rPr>
        <w:t>humidified</w:t>
      </w:r>
      <w:proofErr w:type="gramEnd"/>
      <w:r w:rsidRPr="65616997">
        <w:rPr>
          <w:rFonts w:ascii="Times New Roman" w:hAnsi="Times New Roman" w:eastAsia="Times New Roman" w:cs="Times New Roman"/>
          <w:lang w:val="en-US"/>
        </w:rPr>
        <w:t xml:space="preserve"> atmosphere with 5% CO</w:t>
      </w:r>
      <w:r w:rsidRPr="65616997">
        <w:rPr>
          <w:rFonts w:ascii="Times New Roman" w:hAnsi="Times New Roman" w:eastAsia="Times New Roman" w:cs="Times New Roman"/>
          <w:vertAlign w:val="subscript"/>
          <w:lang w:val="en-US"/>
        </w:rPr>
        <w:t>2</w:t>
      </w:r>
      <w:r w:rsidRPr="65616997">
        <w:rPr>
          <w:rFonts w:ascii="Times New Roman" w:hAnsi="Times New Roman" w:eastAsia="Times New Roman" w:cs="Times New Roman"/>
          <w:lang w:val="en-US"/>
        </w:rPr>
        <w:t>. Cells were then treated with UVI5008, imatinib and ibrutinib at a concentration of 5 μM for 24 and 48 hours. The study was approved by the Ethics Committee of the University of Campania “Luigi Vanvitelli” Hospital (Protocol number: 296).</w:t>
      </w:r>
    </w:p>
    <w:p w:rsidR="00806BEE" w:rsidP="1799C088" w:rsidRDefault="00806BEE" w14:paraId="6B2EE489" w14:textId="6ADB2AD0">
      <w:pPr>
        <w:pStyle w:val="Normale"/>
        <w:spacing w:line="360" w:lineRule="auto"/>
        <w:contextualSpacing w:val="1"/>
        <w:jc w:val="both"/>
        <w:rPr>
          <w:rFonts w:ascii="Times New Roman" w:hAnsi="Times New Roman" w:eastAsia="Times New Roman" w:cs="Times New Roman"/>
          <w:b w:val="1"/>
          <w:bCs w:val="1"/>
          <w:lang w:val="en-US"/>
        </w:rPr>
      </w:pPr>
    </w:p>
    <w:p w:rsidRPr="0025317D" w:rsidR="00634F03" w:rsidP="00634F03" w:rsidRDefault="00634F03" w14:paraId="0A824FD4" w14:textId="70579653">
      <w:pPr>
        <w:spacing w:line="360" w:lineRule="auto"/>
        <w:contextualSpacing/>
        <w:jc w:val="both"/>
        <w:rPr>
          <w:rFonts w:ascii="Times New Roman" w:hAnsi="Times New Roman" w:eastAsia="Times New Roman" w:cs="Times New Roman"/>
          <w:lang w:val="en-US"/>
        </w:rPr>
      </w:pPr>
      <w:r w:rsidRPr="735EE12A">
        <w:rPr>
          <w:rFonts w:ascii="Times New Roman" w:hAnsi="Times New Roman" w:eastAsia="Times New Roman" w:cs="Times New Roman"/>
          <w:b/>
          <w:bCs/>
          <w:lang w:val="en-US"/>
        </w:rPr>
        <w:t>RNA isolation and qRT-PCR</w:t>
      </w:r>
    </w:p>
    <w:p w:rsidRPr="0025317D" w:rsidR="00634F03" w:rsidP="00634F03" w:rsidRDefault="00634F03" w14:paraId="443D1F0E" w14:textId="77777777">
      <w:pPr>
        <w:spacing w:line="360" w:lineRule="auto"/>
        <w:contextualSpacing/>
        <w:jc w:val="both"/>
        <w:rPr>
          <w:rFonts w:ascii="Times New Roman" w:hAnsi="Times New Roman" w:eastAsia="Times New Roman" w:cs="Times New Roman"/>
          <w:lang w:val="en-US"/>
        </w:rPr>
      </w:pPr>
      <w:r w:rsidRPr="65616997">
        <w:rPr>
          <w:rFonts w:ascii="Times New Roman" w:hAnsi="Times New Roman" w:eastAsia="Times New Roman" w:cs="Times New Roman"/>
          <w:lang w:val="en-US"/>
        </w:rPr>
        <w:t xml:space="preserve">Total RNA was extracted using TRIzol™ Reagent (Invitrogen Life Technologies, Paisley, United Kingdom) according to the manufacturer’s instructions. RNA concentration and purity were assessed using a NanoDrop 2000 spectrophotometer (Thermo Fisher Scientific, Waltham, MA, USA). A total of 1 μg of RNA was reverse transcribed into cDNA using a SuperScript VILO cDNA Synthesis Kit (Invitrogen). Gene expression was analyzed by qRT-PCR, with 50 ng of cDNA amplified using Power SYBR® Green PCR Master Mix 1X (Applied Biosystems). Data normalization was performed using GAPDH primers (forward 5’ ggagtaacggatttggtcgt 3’; reverse 5’ gcttcccgttctcagccttga 3’), BTK primers (forward 5’ cacccttgcttctggatcga 3’; reverse 5’ tcacttgtggagactggtgc 3’), and BCL-XL primers (forward 5’ </w:t>
      </w:r>
      <w:proofErr w:type="spellStart"/>
      <w:r w:rsidRPr="65616997">
        <w:rPr>
          <w:rFonts w:ascii="Times New Roman" w:hAnsi="Times New Roman" w:eastAsia="Times New Roman" w:cs="Times New Roman"/>
          <w:lang w:val="en-US"/>
        </w:rPr>
        <w:t>gccacttacctgaatgaccacc</w:t>
      </w:r>
      <w:proofErr w:type="spellEnd"/>
      <w:r w:rsidRPr="65616997">
        <w:rPr>
          <w:rFonts w:ascii="Times New Roman" w:hAnsi="Times New Roman" w:eastAsia="Times New Roman" w:cs="Times New Roman"/>
          <w:lang w:val="en-US"/>
        </w:rPr>
        <w:t xml:space="preserve"> 3’; reverse: 5’ </w:t>
      </w:r>
      <w:proofErr w:type="spellStart"/>
      <w:r w:rsidRPr="65616997">
        <w:rPr>
          <w:rFonts w:ascii="Times New Roman" w:hAnsi="Times New Roman" w:eastAsia="Times New Roman" w:cs="Times New Roman"/>
          <w:lang w:val="en-US"/>
        </w:rPr>
        <w:t>aaccagcggttgaagcgttcct</w:t>
      </w:r>
      <w:proofErr w:type="spellEnd"/>
      <w:r w:rsidRPr="65616997">
        <w:rPr>
          <w:rFonts w:ascii="Times New Roman" w:hAnsi="Times New Roman" w:eastAsia="Times New Roman" w:cs="Times New Roman"/>
          <w:lang w:val="en-US"/>
        </w:rPr>
        <w:t xml:space="preserve"> 3’). Relative gene expression was calculated using the ΔΔCt method and plotted using GraphPad Prism 8.</w:t>
      </w:r>
    </w:p>
    <w:p w:rsidRPr="0025317D" w:rsidR="00634F03" w:rsidP="00634F03" w:rsidRDefault="00634F03" w14:paraId="77DD27E9" w14:textId="77777777">
      <w:pPr>
        <w:spacing w:line="360" w:lineRule="auto"/>
        <w:contextualSpacing/>
        <w:jc w:val="both"/>
        <w:rPr>
          <w:rFonts w:ascii="Times New Roman" w:hAnsi="Times New Roman" w:eastAsia="Times New Roman" w:cs="Times New Roman"/>
          <w:lang w:val="en-US"/>
        </w:rPr>
      </w:pPr>
    </w:p>
    <w:p w:rsidRPr="0025317D" w:rsidR="00634F03" w:rsidP="00634F03" w:rsidRDefault="00634F03" w14:paraId="7A510EF3" w14:textId="77777777">
      <w:pPr>
        <w:spacing w:line="360" w:lineRule="auto"/>
        <w:contextualSpacing/>
        <w:jc w:val="both"/>
        <w:rPr>
          <w:rFonts w:ascii="Times New Roman" w:hAnsi="Times New Roman" w:eastAsia="Times New Roman" w:cs="Times New Roman"/>
          <w:lang w:val="en-US"/>
        </w:rPr>
      </w:pPr>
      <w:r w:rsidRPr="735EE12A">
        <w:rPr>
          <w:rFonts w:ascii="Times New Roman" w:hAnsi="Times New Roman" w:eastAsia="Times New Roman" w:cs="Times New Roman"/>
          <w:b/>
          <w:bCs/>
          <w:lang w:val="en-US"/>
        </w:rPr>
        <w:t>Protein extraction and Western blot</w:t>
      </w:r>
    </w:p>
    <w:p w:rsidRPr="0025317D" w:rsidR="00634F03" w:rsidP="027CF1EC" w:rsidRDefault="00634F03" w14:paraId="12B7837B" w14:textId="4034DD41">
      <w:pPr>
        <w:pStyle w:val="Normale"/>
        <w:spacing w:before="240" w:beforeAutospacing="off" w:after="240" w:afterAutospacing="off" w:line="360" w:lineRule="auto"/>
        <w:contextualSpacing w:val="1"/>
        <w:jc w:val="both"/>
        <w:rPr>
          <w:rFonts w:ascii="Times New Roman" w:hAnsi="Times New Roman" w:eastAsia="Times New Roman" w:cs="Times New Roman"/>
          <w:highlight w:val="yellow"/>
          <w:lang w:val="en-US"/>
        </w:rPr>
      </w:pPr>
      <w:r w:rsidRPr="027CF1EC" w:rsidR="00634F03">
        <w:rPr>
          <w:rFonts w:ascii="Times New Roman" w:hAnsi="Times New Roman" w:eastAsia="Times New Roman" w:cs="Times New Roman"/>
          <w:lang w:val="en-US"/>
        </w:rPr>
        <w:t>Cells were lysed in RIPA buffer (1 M Tris-HCl, 2 M NaCl, 1% NP-40, 10% SDS, 0.5 M EDTA) supplemented with 0.1 M Na</w:t>
      </w:r>
      <w:r w:rsidRPr="027CF1EC" w:rsidR="00634F03">
        <w:rPr>
          <w:rFonts w:ascii="Times New Roman" w:hAnsi="Times New Roman" w:eastAsia="Times New Roman" w:cs="Times New Roman"/>
          <w:vertAlign w:val="subscript"/>
          <w:lang w:val="en-US"/>
        </w:rPr>
        <w:t>3</w:t>
      </w:r>
      <w:r w:rsidRPr="027CF1EC" w:rsidR="00634F03">
        <w:rPr>
          <w:rFonts w:ascii="Times New Roman" w:hAnsi="Times New Roman" w:eastAsia="Times New Roman" w:cs="Times New Roman"/>
          <w:lang w:val="en-US"/>
        </w:rPr>
        <w:t>VO</w:t>
      </w:r>
      <w:r w:rsidRPr="027CF1EC" w:rsidR="00634F03">
        <w:rPr>
          <w:rFonts w:ascii="Times New Roman" w:hAnsi="Times New Roman" w:eastAsia="Times New Roman" w:cs="Times New Roman"/>
          <w:vertAlign w:val="subscript"/>
          <w:lang w:val="en-US"/>
        </w:rPr>
        <w:t>4</w:t>
      </w:r>
      <w:r w:rsidRPr="027CF1EC" w:rsidR="00634F03">
        <w:rPr>
          <w:rFonts w:ascii="Times New Roman" w:hAnsi="Times New Roman" w:eastAsia="Times New Roman" w:cs="Times New Roman"/>
          <w:lang w:val="en-US"/>
        </w:rPr>
        <w:t xml:space="preserve"> and a protease inhibitor cocktail (Applied Biological Materials, BC, Canada). Protein samples were separated by electrophoresis in polyacrylamide gels and transferred onto nitrocellulose membranes by electroblotting. The following primary antibodies were used: anti-BTK (Cell Signaling, 8547S), p-AKT (S473) (Cell Signaling, 9271S), p-BTK (Y223) (Cell Signaling, 5082S), AKT (Cell Signaling, 4685S), anti-GAPDH (</w:t>
      </w:r>
      <w:r w:rsidRPr="027CF1EC" w:rsidR="00634F03">
        <w:rPr>
          <w:rFonts w:ascii="Times New Roman" w:hAnsi="Times New Roman" w:eastAsia="Times New Roman" w:cs="Times New Roman"/>
          <w:lang w:val="en-US"/>
        </w:rPr>
        <w:t>Elabscience</w:t>
      </w:r>
      <w:r w:rsidRPr="027CF1EC" w:rsidR="00634F03">
        <w:rPr>
          <w:rFonts w:ascii="Times New Roman" w:hAnsi="Times New Roman" w:eastAsia="Times New Roman" w:cs="Times New Roman"/>
          <w:lang w:val="en-US"/>
        </w:rPr>
        <w:t xml:space="preserve">, E-AB-40337), </w:t>
      </w:r>
      <w:r w:rsidRPr="027CF1EC" w:rsidR="36218777">
        <w:rPr>
          <w:rFonts w:ascii="Times New Roman" w:hAnsi="Times New Roman" w:eastAsia="Times New Roman" w:cs="Times New Roman"/>
          <w:noProof w:val="0"/>
          <w:sz w:val="24"/>
          <w:szCs w:val="24"/>
          <w:lang w:val="en-US"/>
        </w:rPr>
        <w:t>Bcl-x</w:t>
      </w:r>
      <w:r w:rsidRPr="027CF1EC" w:rsidR="36218777">
        <w:rPr>
          <w:rFonts w:ascii="Times New Roman" w:hAnsi="Times New Roman" w:eastAsia="Times New Roman" w:cs="Times New Roman"/>
          <w:noProof w:val="0"/>
          <w:sz w:val="24"/>
          <w:szCs w:val="24"/>
          <w:vertAlign w:val="subscript"/>
          <w:lang w:val="en-US"/>
        </w:rPr>
        <w:t>L</w:t>
      </w:r>
      <w:r w:rsidRPr="027CF1EC" w:rsidR="36218777">
        <w:rPr>
          <w:rFonts w:ascii="Times New Roman" w:hAnsi="Times New Roman" w:eastAsia="Times New Roman" w:cs="Times New Roman"/>
          <w:noProof w:val="0"/>
          <w:sz w:val="24"/>
          <w:szCs w:val="24"/>
          <w:lang w:val="en-US"/>
        </w:rPr>
        <w:t xml:space="preserve"> (</w:t>
      </w:r>
      <w:r w:rsidRPr="027CF1EC" w:rsidR="36218777">
        <w:rPr>
          <w:rFonts w:ascii="Times New Roman" w:hAnsi="Times New Roman" w:eastAsia="Times New Roman" w:cs="Times New Roman"/>
          <w:noProof w:val="0"/>
          <w:sz w:val="24"/>
          <w:szCs w:val="24"/>
          <w:lang w:val="en-US"/>
        </w:rPr>
        <w:t>SantaC</w:t>
      </w:r>
      <w:r w:rsidRPr="027CF1EC" w:rsidR="0EE4D1F5">
        <w:rPr>
          <w:rFonts w:ascii="Times New Roman" w:hAnsi="Times New Roman" w:eastAsia="Times New Roman" w:cs="Times New Roman"/>
          <w:noProof w:val="0"/>
          <w:sz w:val="24"/>
          <w:szCs w:val="24"/>
          <w:lang w:val="en-US"/>
        </w:rPr>
        <w:t>r</w:t>
      </w:r>
      <w:r w:rsidRPr="027CF1EC" w:rsidR="36218777">
        <w:rPr>
          <w:rFonts w:ascii="Times New Roman" w:hAnsi="Times New Roman" w:eastAsia="Times New Roman" w:cs="Times New Roman"/>
          <w:noProof w:val="0"/>
          <w:sz w:val="24"/>
          <w:szCs w:val="24"/>
          <w:lang w:val="en-US"/>
        </w:rPr>
        <w:t>uz</w:t>
      </w:r>
      <w:r w:rsidRPr="027CF1EC" w:rsidR="36218777">
        <w:rPr>
          <w:rFonts w:ascii="Times New Roman" w:hAnsi="Times New Roman" w:eastAsia="Times New Roman" w:cs="Times New Roman"/>
          <w:noProof w:val="0"/>
          <w:sz w:val="24"/>
          <w:szCs w:val="24"/>
          <w:lang w:val="en-US"/>
        </w:rPr>
        <w:t xml:space="preserve"> sc-8392)</w:t>
      </w:r>
      <w:r w:rsidRPr="027CF1EC" w:rsidR="761A65C8">
        <w:rPr>
          <w:rFonts w:ascii="Times New Roman" w:hAnsi="Times New Roman" w:eastAsia="Times New Roman" w:cs="Times New Roman"/>
          <w:noProof w:val="0"/>
          <w:sz w:val="24"/>
          <w:szCs w:val="24"/>
          <w:lang w:val="en-US"/>
        </w:rPr>
        <w:t xml:space="preserve">, </w:t>
      </w:r>
      <w:r w:rsidRPr="027CF1EC" w:rsidR="26EC5DC8">
        <w:rPr>
          <w:rFonts w:ascii="Times New Roman" w:hAnsi="Times New Roman" w:eastAsia="Times New Roman" w:cs="Times New Roman"/>
          <w:noProof w:val="0"/>
          <w:sz w:val="24"/>
          <w:szCs w:val="24"/>
          <w:lang w:val="en-US"/>
        </w:rPr>
        <w:t>PathScan</w:t>
      </w:r>
      <w:r w:rsidRPr="027CF1EC" w:rsidR="26EC5DC8">
        <w:rPr>
          <w:rFonts w:ascii="Times New Roman" w:hAnsi="Times New Roman" w:eastAsia="Times New Roman" w:cs="Times New Roman"/>
          <w:noProof w:val="0"/>
          <w:sz w:val="24"/>
          <w:szCs w:val="24"/>
          <w:lang w:val="en-US"/>
        </w:rPr>
        <w:t xml:space="preserve">® </w:t>
      </w:r>
      <w:r w:rsidRPr="027CF1EC" w:rsidR="26EC5DC8">
        <w:rPr>
          <w:rFonts w:ascii="Times New Roman" w:hAnsi="Times New Roman" w:eastAsia="Times New Roman" w:cs="Times New Roman"/>
          <w:noProof w:val="0"/>
          <w:sz w:val="24"/>
          <w:szCs w:val="24"/>
          <w:lang w:val="en-US"/>
        </w:rPr>
        <w:t>Bcr</w:t>
      </w:r>
      <w:r w:rsidRPr="027CF1EC" w:rsidR="26EC5DC8">
        <w:rPr>
          <w:rFonts w:ascii="Times New Roman" w:hAnsi="Times New Roman" w:eastAsia="Times New Roman" w:cs="Times New Roman"/>
          <w:noProof w:val="0"/>
          <w:sz w:val="24"/>
          <w:szCs w:val="24"/>
          <w:lang w:val="en-US"/>
        </w:rPr>
        <w:t xml:space="preserve">/Abl Activity Assay </w:t>
      </w:r>
      <w:r w:rsidRPr="027CF1EC" w:rsidR="761A65C8">
        <w:rPr>
          <w:rFonts w:ascii="Times New Roman" w:hAnsi="Times New Roman" w:eastAsia="Times New Roman" w:cs="Times New Roman"/>
          <w:noProof w:val="0"/>
          <w:sz w:val="24"/>
          <w:szCs w:val="24"/>
          <w:lang w:val="en-US"/>
        </w:rPr>
        <w:t>(Cell signaling,</w:t>
      </w:r>
      <w:r w:rsidRPr="027CF1EC" w:rsidR="34E949AF">
        <w:rPr>
          <w:rFonts w:ascii="Times New Roman" w:hAnsi="Times New Roman" w:eastAsia="Times New Roman" w:cs="Times New Roman"/>
          <w:noProof w:val="0"/>
          <w:sz w:val="24"/>
          <w:szCs w:val="24"/>
          <w:lang w:val="en-US"/>
        </w:rPr>
        <w:t xml:space="preserve"> </w:t>
      </w:r>
      <w:r w:rsidRPr="027CF1EC" w:rsidR="761A65C8">
        <w:rPr>
          <w:rFonts w:ascii="Times New Roman" w:hAnsi="Times New Roman" w:eastAsia="Times New Roman" w:cs="Times New Roman"/>
          <w:noProof w:val="0"/>
          <w:sz w:val="24"/>
          <w:szCs w:val="24"/>
          <w:lang w:val="en-US"/>
        </w:rPr>
        <w:t xml:space="preserve">7130) </w:t>
      </w:r>
      <w:r w:rsidRPr="027CF1EC" w:rsidR="00634F03">
        <w:rPr>
          <w:rFonts w:ascii="Times New Roman" w:hAnsi="Times New Roman" w:eastAsia="Times New Roman" w:cs="Times New Roman"/>
          <w:lang w:val="en-US"/>
        </w:rPr>
        <w:t xml:space="preserve">and anti-alpha tubulin </w:t>
      </w:r>
      <w:r w:rsidRPr="027CF1EC" w:rsidR="00634F03">
        <w:rPr>
          <w:rFonts w:ascii="Times New Roman" w:hAnsi="Times New Roman" w:eastAsia="Times New Roman" w:cs="Times New Roman"/>
          <w:lang w:val="en-US"/>
        </w:rPr>
        <w:t>(</w:t>
      </w:r>
      <w:r w:rsidRPr="027CF1EC" w:rsidR="00634F03">
        <w:rPr>
          <w:rFonts w:ascii="Times New Roman" w:hAnsi="Times New Roman" w:eastAsia="Times New Roman" w:cs="Times New Roman"/>
          <w:lang w:val="en-US"/>
        </w:rPr>
        <w:t>Elabscienc</w:t>
      </w:r>
      <w:r w:rsidRPr="027CF1EC" w:rsidR="00634F03">
        <w:rPr>
          <w:rFonts w:ascii="Times New Roman" w:hAnsi="Times New Roman" w:eastAsia="Times New Roman" w:cs="Times New Roman"/>
          <w:lang w:val="en-US"/>
        </w:rPr>
        <w:t>e</w:t>
      </w:r>
      <w:r w:rsidRPr="027CF1EC" w:rsidR="00634F03">
        <w:rPr>
          <w:rFonts w:ascii="Times New Roman" w:hAnsi="Times New Roman" w:eastAsia="Times New Roman" w:cs="Times New Roman"/>
          <w:lang w:val="en-US"/>
        </w:rPr>
        <w:t xml:space="preserve">, E-AB-20036). All antibodies were used according to the manufacturer’s </w:t>
      </w:r>
      <w:r w:rsidRPr="027CF1EC" w:rsidR="00634F03">
        <w:rPr>
          <w:rFonts w:ascii="Times New Roman" w:hAnsi="Times New Roman" w:eastAsia="Times New Roman" w:cs="Times New Roman"/>
          <w:lang w:val="en-US"/>
        </w:rPr>
        <w:t>instructions. Immunoreactive signals were detected using a horseradish peroxidase-conjugated secondary antibody (GE Healthcare, Amersham). Experiments were repeated at least three times.</w:t>
      </w:r>
      <w:r w:rsidRPr="027CF1EC" w:rsidR="675C1A97">
        <w:rPr>
          <w:rFonts w:ascii="Times New Roman" w:hAnsi="Times New Roman" w:eastAsia="Times New Roman" w:cs="Times New Roman"/>
          <w:lang w:val="en-US"/>
        </w:rPr>
        <w:t xml:space="preserve"> </w:t>
      </w:r>
      <w:r w:rsidRPr="027CF1EC" w:rsidR="6BD2F1DF">
        <w:rPr>
          <w:rFonts w:ascii="Times New Roman" w:hAnsi="Times New Roman" w:eastAsia="Times New Roman" w:cs="Times New Roman"/>
          <w:noProof w:val="0"/>
          <w:sz w:val="24"/>
          <w:szCs w:val="24"/>
          <w:highlight w:val="yellow"/>
          <w:lang w:val="en-US"/>
        </w:rPr>
        <w:t>DM</w:t>
      </w:r>
      <w:r w:rsidRPr="027CF1EC" w:rsidR="6BD2F1DF">
        <w:rPr>
          <w:rFonts w:ascii="Times New Roman" w:hAnsi="Times New Roman" w:eastAsia="Times New Roman" w:cs="Times New Roman"/>
          <w:noProof w:val="0"/>
          <w:sz w:val="24"/>
          <w:szCs w:val="24"/>
          <w:highlight w:val="yellow"/>
          <w:lang w:val="en-US"/>
        </w:rPr>
        <w:t>SO was used as the control condition (CTR)</w:t>
      </w:r>
      <w:r w:rsidRPr="027CF1EC" w:rsidR="6BD2F1DF">
        <w:rPr>
          <w:rFonts w:ascii="Times New Roman" w:hAnsi="Times New Roman" w:eastAsia="Times New Roman" w:cs="Times New Roman"/>
          <w:noProof w:val="0"/>
          <w:sz w:val="24"/>
          <w:szCs w:val="24"/>
          <w:lang w:val="en-US"/>
        </w:rPr>
        <w:t>.</w:t>
      </w:r>
    </w:p>
    <w:p w:rsidRPr="0025317D" w:rsidR="00634F03" w:rsidP="00634F03" w:rsidRDefault="00634F03" w14:paraId="253BBB42" w14:textId="77777777">
      <w:pPr>
        <w:spacing w:line="360" w:lineRule="auto"/>
        <w:contextualSpacing/>
        <w:jc w:val="both"/>
        <w:rPr>
          <w:rFonts w:ascii="Times New Roman" w:hAnsi="Times New Roman" w:eastAsia="Times New Roman" w:cs="Times New Roman"/>
          <w:lang w:val="en-US"/>
        </w:rPr>
      </w:pPr>
    </w:p>
    <w:p w:rsidRPr="0025317D" w:rsidR="00634F03" w:rsidP="00634F03" w:rsidRDefault="00634F03" w14:paraId="7F8BA7F1" w14:textId="77777777">
      <w:pPr>
        <w:spacing w:line="360" w:lineRule="auto"/>
        <w:contextualSpacing/>
        <w:jc w:val="both"/>
        <w:rPr>
          <w:rFonts w:ascii="Times New Roman" w:hAnsi="Times New Roman" w:eastAsia="Times New Roman" w:cs="Times New Roman"/>
          <w:b/>
          <w:bCs/>
          <w:lang w:val="en-US"/>
        </w:rPr>
      </w:pPr>
      <w:r w:rsidRPr="65616997">
        <w:rPr>
          <w:rFonts w:ascii="Times New Roman" w:hAnsi="Times New Roman" w:eastAsia="Times New Roman" w:cs="Times New Roman"/>
          <w:b/>
          <w:bCs/>
          <w:lang w:val="en-US"/>
        </w:rPr>
        <w:t>Chromatin immunoprecipitation</w:t>
      </w:r>
    </w:p>
    <w:p w:rsidRPr="0025317D" w:rsidR="00634F03" w:rsidP="423354C4" w:rsidRDefault="00634F03" w14:paraId="2BB6C801" w14:textId="3F1AAD1F">
      <w:pPr>
        <w:pStyle w:val="Normale"/>
        <w:spacing w:after="240" w:line="360" w:lineRule="auto"/>
        <w:contextualSpacing w:val="1"/>
        <w:jc w:val="both"/>
        <w:rPr>
          <w:rFonts w:ascii="Times New Roman" w:hAnsi="Times New Roman" w:eastAsia="Times New Roman" w:cs="Times New Roman"/>
          <w:b w:val="0"/>
          <w:bCs w:val="0"/>
          <w:lang w:val="en-US"/>
        </w:rPr>
      </w:pPr>
      <w:r w:rsidRPr="0025317D" w:rsidR="00634F03">
        <w:rPr>
          <w:rFonts w:ascii="Times New Roman" w:hAnsi="Times New Roman" w:eastAsia="Times New Roman" w:cs="Times New Roman"/>
          <w:lang w:val="en-US"/>
        </w:rPr>
        <w:t xml:space="preserve">Mec-1 cells were cultured in RPMI medium supplemented with 10% FBS at 37°C and treated with 5 µM UVI5008 for 24 hours. Chromatin was harvested as described in </w:t>
      </w:r>
      <w:r w:rsidRPr="0025317D" w:rsidR="00634F03">
        <w:rPr>
          <w:rFonts w:ascii="Times New Roman" w:hAnsi="Times New Roman" w:eastAsia="Times New Roman" w:cs="Times New Roman"/>
          <w:lang w:val="en-US"/>
        </w:rPr>
        <w:t>previous</w:t>
      </w:r>
      <w:r w:rsidRPr="0025317D" w:rsidR="00634F03">
        <w:rPr>
          <w:rFonts w:ascii="Times New Roman" w:hAnsi="Times New Roman" w:eastAsia="Times New Roman" w:cs="Times New Roman"/>
          <w:lang w:val="en-US"/>
        </w:rPr>
        <w:t xml:space="preserve"> protocols</w:t>
      </w:r>
      <w:r w:rsidR="00BB2E38">
        <w:rPr>
          <w:rFonts w:ascii="Times New Roman" w:hAnsi="Times New Roman" w:eastAsia="Times New Roman" w:cs="Times New Roman"/>
          <w:lang w:val="en-US"/>
        </w:rPr>
        <w:fldChar w:fldCharType="begin">
          <w:fldData xml:space="preserve">PEVuZE5vdGU+PENpdGU+PEF1dGhvcj5Db250ZTwvQXV0aG9yPjxZZWFyPjIwMTU8L1llYXI+PFJl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</w:fldData>
        </w:fldChar>
      </w:r>
      <w:r w:rsidR="004A116F">
        <w:rPr>
          <w:rFonts w:ascii="Times New Roman" w:hAnsi="Times New Roman" w:eastAsia="Times New Roman" w:cs="Times New Roman"/>
          <w:lang w:val="en-US"/>
        </w:rPr>
        <w:instrText xml:space="preserve"> ADDIN EN.CITE </w:instrText>
      </w:r>
      <w:r w:rsidR="004A116F">
        <w:rPr>
          <w:rFonts w:ascii="Times New Roman" w:hAnsi="Times New Roman" w:eastAsia="Times New Roman" w:cs="Times New Roman"/>
          <w:lang w:val="en-US"/>
        </w:rPr>
        <w:fldChar w:fldCharType="begin">
          <w:fldData xml:space="preserve">PEVuZE5vdGU+PENpdGU+PEF1dGhvcj5Db250ZTwvQXV0aG9yPjxZZWFyPjIwMTU8L1llYXI+PFJl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</w:fldData>
        </w:fldChar>
      </w:r>
      <w:r w:rsidR="004A116F">
        <w:rPr>
          <w:rFonts w:ascii="Times New Roman" w:hAnsi="Times New Roman" w:eastAsia="Times New Roman" w:cs="Times New Roman"/>
          <w:lang w:val="en-US"/>
        </w:rPr>
        <w:instrText xml:space="preserve"> ADDIN EN.CITE.DATA </w:instrText>
      </w:r>
      <w:r w:rsidR="004A116F">
        <w:rPr>
          <w:rFonts w:ascii="Times New Roman" w:hAnsi="Times New Roman" w:eastAsia="Times New Roman" w:cs="Times New Roman"/>
          <w:lang w:val="en-US"/>
        </w:rPr>
      </w:r>
      <w:r w:rsidR="004A116F">
        <w:rPr>
          <w:rFonts w:ascii="Times New Roman" w:hAnsi="Times New Roman" w:eastAsia="Times New Roman" w:cs="Times New Roman"/>
          <w:lang w:val="en-US"/>
        </w:rPr>
        <w:fldChar w:fldCharType="end"/>
      </w:r>
      <w:r w:rsidR="00BB2E38">
        <w:rPr>
          <w:rFonts w:ascii="Times New Roman" w:hAnsi="Times New Roman" w:eastAsia="Times New Roman" w:cs="Times New Roman"/>
          <w:lang w:val="en-US"/>
        </w:rPr>
        <w:fldChar w:fldCharType="separate"/>
      </w:r>
      <w:r w:rsidRPr="00BB2E38" w:rsidR="00BB2E38">
        <w:rPr>
          <w:rFonts w:ascii="Times New Roman" w:hAnsi="Times New Roman" w:eastAsia="Times New Roman" w:cs="Times New Roman"/>
          <w:noProof/>
          <w:vertAlign w:val="superscript"/>
          <w:lang w:val="en-US"/>
        </w:rPr>
        <w:t>1</w:t>
      </w:r>
      <w:r w:rsidR="00BB2E38">
        <w:rPr>
          <w:rFonts w:ascii="Times New Roman" w:hAnsi="Times New Roman" w:eastAsia="Times New Roman" w:cs="Times New Roman"/>
          <w:lang w:val="en-US"/>
        </w:rPr>
        <w:fldChar w:fldCharType="end"/>
      </w:r>
      <w:r w:rsidRPr="0025317D" w:rsidR="00634F03">
        <w:rPr>
          <w:rFonts w:ascii="Times New Roman" w:hAnsi="Times New Roman" w:eastAsia="Times New Roman" w:cs="Times New Roman"/>
          <w:lang w:val="en-US"/>
        </w:rPr>
        <w:t>. Chromatin immunoprecipitation (</w:t>
      </w:r>
      <w:r w:rsidRPr="0025317D" w:rsidR="00634F03">
        <w:rPr>
          <w:rFonts w:ascii="Times New Roman" w:hAnsi="Times New Roman" w:eastAsia="Times New Roman" w:cs="Times New Roman"/>
          <w:lang w:val="en-US"/>
        </w:rPr>
        <w:t>ChIP</w:t>
      </w:r>
      <w:r w:rsidRPr="0025317D" w:rsidR="00634F03">
        <w:rPr>
          <w:rFonts w:ascii="Times New Roman" w:hAnsi="Times New Roman" w:eastAsia="Times New Roman" w:cs="Times New Roman"/>
          <w:lang w:val="en-US"/>
        </w:rPr>
        <w:t>) assays were performed using the following antibodies: H3K9/14ac (</w:t>
      </w:r>
      <w:r w:rsidRPr="0025317D" w:rsidR="00634F03">
        <w:rPr>
          <w:rFonts w:ascii="Times New Roman" w:hAnsi="Times New Roman" w:eastAsia="Times New Roman" w:cs="Times New Roman"/>
          <w:lang w:val="en-US"/>
        </w:rPr>
        <w:t>Diagenode</w:t>
      </w:r>
      <w:r w:rsidRPr="0025317D" w:rsidR="00634F03">
        <w:rPr>
          <w:rFonts w:ascii="Times New Roman" w:hAnsi="Times New Roman" w:eastAsia="Times New Roman" w:cs="Times New Roman"/>
          <w:lang w:val="en-US"/>
        </w:rPr>
        <w:t>, pAb-005-050), H3K27me3 (</w:t>
      </w:r>
      <w:r w:rsidRPr="0025317D" w:rsidR="00634F03">
        <w:rPr>
          <w:rFonts w:ascii="Times New Roman" w:hAnsi="Times New Roman" w:eastAsia="Times New Roman" w:cs="Times New Roman"/>
          <w:lang w:val="en-US"/>
        </w:rPr>
        <w:t>Diagenode</w:t>
      </w:r>
      <w:r w:rsidRPr="0025317D" w:rsidR="00634F03">
        <w:rPr>
          <w:rFonts w:ascii="Times New Roman" w:hAnsi="Times New Roman" w:eastAsia="Times New Roman" w:cs="Times New Roman"/>
          <w:lang w:val="en-US"/>
        </w:rPr>
        <w:t>, C15310003), and RNA polymerase II CTD repeat YSPTSPS (Abcam</w:t>
      </w:r>
      <w:r w:rsidR="00634F03">
        <w:rPr>
          <w:rFonts w:ascii="Times New Roman" w:hAnsi="Times New Roman" w:eastAsia="Times New Roman" w:cs="Times New Roman"/>
          <w:lang w:val="en-US"/>
        </w:rPr>
        <w:t xml:space="preserve">, </w:t>
      </w:r>
      <w:r w:rsidRPr="0025317D" w:rsidR="00634F03">
        <w:rPr>
          <w:rFonts w:ascii="Times New Roman" w:hAnsi="Times New Roman" w:eastAsia="Times New Roman" w:cs="Times New Roman"/>
          <w:lang w:val="en-US"/>
        </w:rPr>
        <w:t xml:space="preserve">Ab5408). </w:t>
      </w:r>
      <w:r w:rsidRPr="0025317D" w:rsidR="00634F03">
        <w:rPr>
          <w:rFonts w:ascii="Times New Roman" w:hAnsi="Times New Roman" w:eastAsia="Times New Roman" w:cs="Times New Roman"/>
          <w:lang w:val="en-US"/>
        </w:rPr>
        <w:t xml:space="preserve">ChIP</w:t>
      </w:r>
      <w:r w:rsidRPr="0025317D" w:rsidR="00634F03">
        <w:rPr>
          <w:rFonts w:ascii="Times New Roman" w:hAnsi="Times New Roman" w:eastAsia="Times New Roman" w:cs="Times New Roman"/>
          <w:lang w:val="en-US"/>
        </w:rPr>
        <w:t xml:space="preserve"> samples were </w:t>
      </w:r>
      <w:r w:rsidR="00634F03">
        <w:rPr>
          <w:rFonts w:ascii="Times New Roman" w:hAnsi="Times New Roman" w:eastAsia="Times New Roman" w:cs="Times New Roman"/>
          <w:lang w:val="en-US"/>
        </w:rPr>
        <w:t xml:space="preserve">then </w:t>
      </w:r>
      <w:r w:rsidRPr="0025317D" w:rsidR="00634F03">
        <w:rPr>
          <w:rFonts w:ascii="Times New Roman" w:hAnsi="Times New Roman" w:eastAsia="Times New Roman" w:cs="Times New Roman"/>
          <w:lang w:val="en-US"/>
        </w:rPr>
        <w:t xml:space="preserve">analyzed by qPCR. The primers used for amplification were as follows: prom BTK F2: 5’ </w:t>
      </w:r>
      <w:r w:rsidRPr="0025317D" w:rsidR="00634F03">
        <w:rPr>
          <w:rFonts w:ascii="Times New Roman" w:hAnsi="Times New Roman" w:eastAsia="Times New Roman" w:cs="Times New Roman"/>
          <w:lang w:val="en-US"/>
        </w:rPr>
        <w:t>agtgcccgaggtgtcaag</w:t>
      </w:r>
      <w:r w:rsidRPr="0025317D" w:rsidR="00634F03">
        <w:rPr>
          <w:rFonts w:ascii="Times New Roman" w:hAnsi="Times New Roman" w:eastAsia="Times New Roman" w:cs="Times New Roman"/>
          <w:lang w:val="en-US"/>
        </w:rPr>
        <w:t xml:space="preserve"> 3’; prom BTK R2: 5’ </w:t>
      </w:r>
      <w:r w:rsidRPr="0025317D" w:rsidR="00634F03">
        <w:rPr>
          <w:rFonts w:ascii="Times New Roman" w:hAnsi="Times New Roman" w:eastAsia="Times New Roman" w:cs="Times New Roman"/>
          <w:lang w:val="en-US"/>
        </w:rPr>
        <w:t>acaagacttccccgtgct</w:t>
      </w:r>
      <w:r w:rsidRPr="0025317D" w:rsidR="00634F03">
        <w:rPr>
          <w:rFonts w:ascii="Times New Roman" w:hAnsi="Times New Roman" w:eastAsia="Times New Roman" w:cs="Times New Roman"/>
          <w:lang w:val="en-US"/>
        </w:rPr>
        <w:t xml:space="preserve"> 3’; prom BTK F3: 5’ </w:t>
      </w:r>
      <w:r w:rsidRPr="0025317D" w:rsidR="00634F03">
        <w:rPr>
          <w:rFonts w:ascii="Times New Roman" w:hAnsi="Times New Roman" w:eastAsia="Times New Roman" w:cs="Times New Roman"/>
          <w:lang w:val="en-US"/>
        </w:rPr>
        <w:t>ttgatgacctgtctgctcagg</w:t>
      </w:r>
      <w:r w:rsidRPr="0025317D" w:rsidR="00634F03">
        <w:rPr>
          <w:rFonts w:ascii="Times New Roman" w:hAnsi="Times New Roman" w:eastAsia="Times New Roman" w:cs="Times New Roman"/>
          <w:lang w:val="en-US"/>
        </w:rPr>
        <w:t xml:space="preserve"> 3’; prom BTK R3: 5’ </w:t>
      </w:r>
      <w:r w:rsidRPr="0025317D" w:rsidR="00634F03">
        <w:rPr>
          <w:rFonts w:ascii="Times New Roman" w:hAnsi="Times New Roman" w:eastAsia="Times New Roman" w:cs="Times New Roman"/>
          <w:lang w:val="en-US"/>
        </w:rPr>
        <w:t>tgagatgccaggacttggaag</w:t>
      </w:r>
      <w:r w:rsidRPr="0025317D" w:rsidR="00634F03">
        <w:rPr>
          <w:rFonts w:ascii="Times New Roman" w:hAnsi="Times New Roman" w:eastAsia="Times New Roman" w:cs="Times New Roman"/>
          <w:lang w:val="en-US"/>
        </w:rPr>
        <w:t xml:space="preserve"> 3’; prom BTK F1: 5’ </w:t>
      </w:r>
      <w:r w:rsidRPr="0025317D" w:rsidR="00634F03">
        <w:rPr>
          <w:rFonts w:ascii="Times New Roman" w:hAnsi="Times New Roman" w:eastAsia="Times New Roman" w:cs="Times New Roman"/>
          <w:lang w:val="en-US"/>
        </w:rPr>
        <w:t>cggggaagtcttgtctct</w:t>
      </w:r>
      <w:r w:rsidRPr="0025317D" w:rsidR="00634F03">
        <w:rPr>
          <w:rFonts w:ascii="Times New Roman" w:hAnsi="Times New Roman" w:eastAsia="Times New Roman" w:cs="Times New Roman"/>
          <w:lang w:val="en-US"/>
        </w:rPr>
        <w:t xml:space="preserve"> 3’; prom BTK R1: 5’ </w:t>
      </w:r>
      <w:r w:rsidRPr="0025317D" w:rsidR="00634F03">
        <w:rPr>
          <w:rFonts w:ascii="Times New Roman" w:hAnsi="Times New Roman" w:eastAsia="Times New Roman" w:cs="Times New Roman"/>
          <w:lang w:val="en-US"/>
        </w:rPr>
        <w:t>tgagcagacaggtcatcaa</w:t>
      </w:r>
      <w:r w:rsidRPr="0025317D" w:rsidR="00634F03">
        <w:rPr>
          <w:rFonts w:ascii="Times New Roman" w:hAnsi="Times New Roman" w:eastAsia="Times New Roman" w:cs="Times New Roman"/>
          <w:lang w:val="en-US"/>
        </w:rPr>
        <w:t xml:space="preserve"> 3’.</w:t>
      </w:r>
      <w:r w:rsidRPr="0025317D" w:rsidR="5C1530AF">
        <w:rPr>
          <w:rFonts w:ascii="Times New Roman" w:hAnsi="Times New Roman" w:eastAsia="Times New Roman" w:cs="Times New Roman"/>
          <w:lang w:val="en-US"/>
        </w:rPr>
        <w:t xml:space="preserve"> </w:t>
      </w:r>
      <w:r w:rsidRPr="423354C4" w:rsidR="5C1530AF">
        <w:rPr>
          <w:rFonts w:ascii="Times New Roman" w:hAnsi="Times New Roman" w:eastAsia="Times New Roman" w:cs="Times New Roman"/>
          <w:b w:val="0"/>
          <w:bCs w:val="0"/>
          <w:noProof w:val="0"/>
          <w:sz w:val="24"/>
          <w:szCs w:val="24"/>
          <w:highlight w:val="yellow"/>
          <w:lang w:val="en-US"/>
        </w:rPr>
        <w:t xml:space="preserve">Promoter enrichment was calculated using the </w:t>
      </w:r>
      <w:r w:rsidRPr="5B1E9A01" w:rsidR="5C1530AF">
        <w:rPr>
          <w:rFonts w:ascii="Times New Roman" w:hAnsi="Times New Roman" w:eastAsia="Times New Roman" w:cs="Times New Roman"/>
          <w:b w:val="0"/>
          <w:bCs w:val="0"/>
          <w:noProof w:val="0"/>
          <w:sz w:val="24"/>
          <w:szCs w:val="24"/>
          <w:highlight w:val="yellow"/>
          <w:lang w:val="en-US"/>
        </w:rPr>
        <w:t>Recovery (Input/IP) method</w:t>
      </w:r>
      <w:r w:rsidRPr="423354C4" w:rsidR="5C1530AF">
        <w:rPr>
          <w:rFonts w:ascii="Times New Roman" w:hAnsi="Times New Roman" w:eastAsia="Times New Roman" w:cs="Times New Roman"/>
          <w:b w:val="0"/>
          <w:bCs w:val="0"/>
          <w:noProof w:val="0"/>
          <w:sz w:val="24"/>
          <w:szCs w:val="24"/>
          <w:highlight w:val="yellow"/>
          <w:lang w:val="en-US"/>
        </w:rPr>
        <w:t xml:space="preserve"> based on qPCR Ct values. For each sample, 1% of input chromatin was processed in parallel. Occupancy values were computed using the following formula</w:t>
      </w:r>
      <w:r w:rsidRPr="423354C4" w:rsidR="5C1530AF">
        <w:rPr>
          <w:rFonts w:ascii="Times New Roman" w:hAnsi="Times New Roman" w:eastAsia="Times New Roman" w:cs="Times New Roman"/>
          <w:b w:val="0"/>
          <w:bCs w:val="0"/>
          <w:noProof w:val="0"/>
          <w:sz w:val="24"/>
          <w:szCs w:val="24"/>
          <w:lang w:val="en-US"/>
        </w:rPr>
        <w:t xml:space="preserve">: </w:t>
      </w:r>
    </w:p>
    <w:p w:rsidRPr="0025317D" w:rsidR="00634F03" w:rsidP="423354C4" w:rsidRDefault="00634F03" w14:paraId="6A761347" w14:textId="6F1A420F">
      <w:pPr>
        <w:pStyle w:val="Normale"/>
        <w:spacing w:after="240" w:line="360" w:lineRule="auto"/>
        <w:contextualSpacing w:val="1"/>
        <w:jc w:val="center"/>
        <w:rPr>
          <w:b w:val="0"/>
          <w:bCs w:val="0"/>
          <w:highlight w:val="yellow"/>
        </w:rPr>
      </w:pPr>
      <w:r w:rsidR="3DCCCD43">
        <w:drawing>
          <wp:inline wp14:editId="79637D9C" wp14:anchorId="3B15B3BF">
            <wp:extent cx="3587886" cy="419925"/>
            <wp:effectExtent l="0" t="0" r="0" b="0"/>
            <wp:docPr id="5021604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2160400" name="Picture 502160400"/>
                    <pic:cNvPicPr/>
                  </pic:nvPicPr>
                  <pic:blipFill>
                    <a:blip xmlns:r="http://schemas.openxmlformats.org/officeDocument/2006/relationships" r:embed="rId1434268799">
                      <a:extLst>
                        <a:ext uri="{28A0092B-C50C-407E-A947-70E740481C1C}">
                          <a14:useLocalDpi xmlns:a14="http://schemas.microsoft.com/office/drawing/2010/main"/>
                        </a:ext>
                      </a:extLst>
                    </a:blip>
                    <a:stretch>
                      <a:fillRect/>
                    </a:stretch>
                  </pic:blipFill>
                  <pic:spPr>
                    <a:xfrm rot="0">
                      <a:off x="0" y="0"/>
                      <a:ext cx="3587886" cy="419925"/>
                    </a:xfrm>
                    <a:prstGeom prst="rect">
                      <a:avLst/>
                    </a:prstGeom>
                  </pic:spPr>
                </pic:pic>
              </a:graphicData>
            </a:graphic>
          </wp:inline>
        </w:drawing>
      </w:r>
    </w:p>
    <w:p w:rsidRPr="0025317D" w:rsidR="00634F03" w:rsidP="5B1E9A01" w:rsidRDefault="00634F03" w14:paraId="35BE64FA" w14:textId="38D117F0">
      <w:pPr>
        <w:spacing w:before="240" w:beforeAutospacing="off" w:after="240" w:afterAutospacing="off" w:line="360" w:lineRule="auto"/>
        <w:contextualSpacing w:val="1"/>
        <w:jc w:val="both"/>
        <w:rPr>
          <w:rFonts w:ascii="Times New Roman" w:hAnsi="Times New Roman" w:eastAsia="Times New Roman" w:cs="Times New Roman"/>
          <w:b w:val="0"/>
          <w:bCs w:val="0"/>
          <w:noProof w:val="0"/>
          <w:sz w:val="24"/>
          <w:szCs w:val="24"/>
          <w:highlight w:val="yellow"/>
          <w:lang w:val="en-US"/>
        </w:rPr>
      </w:pPr>
      <w:r w:rsidRPr="5B1E9A01" w:rsidR="3DCCCD43">
        <w:rPr>
          <w:rFonts w:ascii="Times New Roman" w:hAnsi="Times New Roman" w:eastAsia="Times New Roman" w:cs="Times New Roman"/>
          <w:b w:val="0"/>
          <w:bCs w:val="0"/>
          <w:noProof w:val="0"/>
          <w:sz w:val="24"/>
          <w:szCs w:val="24"/>
          <w:highlight w:val="yellow"/>
          <w:lang w:val="en-US"/>
        </w:rPr>
        <w:t>where</w:t>
      </w:r>
      <w:r w:rsidRPr="5B1E9A01" w:rsidR="3DCCCD43">
        <w:rPr>
          <w:rFonts w:ascii="Times New Roman" w:hAnsi="Times New Roman" w:eastAsia="Times New Roman" w:cs="Times New Roman"/>
          <w:b w:val="0"/>
          <w:bCs w:val="0"/>
          <w:noProof w:val="0"/>
          <w:sz w:val="24"/>
          <w:szCs w:val="24"/>
          <w:highlight w:val="yellow"/>
          <w:lang w:val="en-US"/>
        </w:rPr>
        <w:t xml:space="preserve"> the </w:t>
      </w:r>
      <w:r w:rsidRPr="5B1E9A01" w:rsidR="3DCCCD43">
        <w:rPr>
          <w:rFonts w:ascii="Times New Roman" w:hAnsi="Times New Roman" w:eastAsia="Times New Roman" w:cs="Times New Roman"/>
          <w:b w:val="0"/>
          <w:bCs w:val="0"/>
          <w:noProof w:val="0"/>
          <w:sz w:val="24"/>
          <w:szCs w:val="24"/>
          <w:highlight w:val="yellow"/>
          <w:lang w:val="en-US"/>
        </w:rPr>
        <w:t>3.32 factor</w:t>
      </w:r>
      <w:r w:rsidRPr="5B1E9A01" w:rsidR="3DCCCD43">
        <w:rPr>
          <w:rFonts w:ascii="Times New Roman" w:hAnsi="Times New Roman" w:eastAsia="Times New Roman" w:cs="Times New Roman"/>
          <w:b w:val="0"/>
          <w:bCs w:val="0"/>
          <w:noProof w:val="0"/>
          <w:sz w:val="24"/>
          <w:szCs w:val="24"/>
          <w:highlight w:val="yellow"/>
          <w:lang w:val="en-US"/>
        </w:rPr>
        <w:t xml:space="preserve"> accounts for the 1:100 dilution of the input sample.</w:t>
      </w:r>
    </w:p>
    <w:p w:rsidRPr="0025317D" w:rsidR="00634F03" w:rsidP="5B1E9A01" w:rsidRDefault="00634F03" w14:paraId="66564C37" w14:textId="177CAD7F">
      <w:pPr>
        <w:spacing w:before="240" w:beforeAutospacing="off" w:after="240" w:afterAutospacing="off" w:line="360" w:lineRule="auto"/>
        <w:contextualSpacing w:val="1"/>
        <w:jc w:val="both"/>
        <w:rPr>
          <w:rFonts w:ascii="Times New Roman" w:hAnsi="Times New Roman" w:eastAsia="Times New Roman" w:cs="Times New Roman"/>
          <w:b w:val="0"/>
          <w:bCs w:val="0"/>
          <w:noProof w:val="0"/>
          <w:sz w:val="24"/>
          <w:szCs w:val="24"/>
          <w:highlight w:val="yellow"/>
          <w:lang w:val="en-US"/>
        </w:rPr>
      </w:pPr>
      <w:r w:rsidRPr="5B1E9A01" w:rsidR="3DCCCD43">
        <w:rPr>
          <w:rFonts w:ascii="Times New Roman" w:hAnsi="Times New Roman" w:eastAsia="Times New Roman" w:cs="Times New Roman"/>
          <w:b w:val="0"/>
          <w:bCs w:val="0"/>
          <w:noProof w:val="0"/>
          <w:sz w:val="24"/>
          <w:szCs w:val="24"/>
          <w:highlight w:val="yellow"/>
          <w:lang w:val="en-US"/>
        </w:rPr>
        <w:t xml:space="preserve">To correct for non-specific binding, the corresponding </w:t>
      </w:r>
      <w:r w:rsidRPr="5B1E9A01" w:rsidR="3DCCCD43">
        <w:rPr>
          <w:rFonts w:ascii="Times New Roman" w:hAnsi="Times New Roman" w:eastAsia="Times New Roman" w:cs="Times New Roman"/>
          <w:b w:val="0"/>
          <w:bCs w:val="0"/>
          <w:noProof w:val="0"/>
          <w:sz w:val="24"/>
          <w:szCs w:val="24"/>
          <w:highlight w:val="yellow"/>
          <w:lang w:val="en-US"/>
        </w:rPr>
        <w:t>IgG values were subtracted</w:t>
      </w:r>
      <w:r w:rsidRPr="5B1E9A01" w:rsidR="3DCCCD43">
        <w:rPr>
          <w:rFonts w:ascii="Times New Roman" w:hAnsi="Times New Roman" w:eastAsia="Times New Roman" w:cs="Times New Roman"/>
          <w:b w:val="0"/>
          <w:bCs w:val="0"/>
          <w:noProof w:val="0"/>
          <w:sz w:val="24"/>
          <w:szCs w:val="24"/>
          <w:highlight w:val="yellow"/>
          <w:lang w:val="en-US"/>
        </w:rPr>
        <w:t xml:space="preserve"> from the specific antibody recovery, generating the final normalized promoter occupancy</w:t>
      </w:r>
    </w:p>
    <w:p w:rsidRPr="0025317D" w:rsidR="00634F03" w:rsidP="423354C4" w:rsidRDefault="00634F03" w14:paraId="1E23A728" w14:textId="3314DA94">
      <w:pPr>
        <w:spacing w:after="240" w:line="360" w:lineRule="auto"/>
        <w:contextualSpacing w:val="1"/>
        <w:jc w:val="both"/>
        <w:rPr>
          <w:rFonts w:ascii="Times New Roman" w:hAnsi="Times New Roman" w:eastAsia="Times New Roman" w:cs="Times New Roman"/>
          <w:lang w:val="en-US"/>
        </w:rPr>
      </w:pPr>
    </w:p>
    <w:p w:rsidRPr="0025317D" w:rsidR="00634F03" w:rsidP="00634F03" w:rsidRDefault="00634F03" w14:paraId="58D0665F" w14:textId="77777777">
      <w:pPr>
        <w:spacing w:line="360" w:lineRule="auto"/>
        <w:contextualSpacing/>
        <w:jc w:val="both"/>
        <w:rPr>
          <w:rFonts w:ascii="Times New Roman" w:hAnsi="Times New Roman" w:eastAsia="Times New Roman" w:cs="Times New Roman"/>
          <w:lang w:val="en-US"/>
        </w:rPr>
      </w:pPr>
      <w:r w:rsidRPr="735EE12A">
        <w:rPr>
          <w:rFonts w:ascii="Times New Roman" w:hAnsi="Times New Roman" w:eastAsia="Times New Roman" w:cs="Times New Roman"/>
          <w:b/>
          <w:bCs/>
          <w:lang w:val="en-US"/>
        </w:rPr>
        <w:t>Tyrosine kinase expression profiling</w:t>
      </w:r>
    </w:p>
    <w:p w:rsidRPr="0025317D" w:rsidR="00634F03" w:rsidP="3355322D" w:rsidRDefault="00634F03" w14:paraId="4DF4373B" w14:textId="45716B53">
      <w:pPr>
        <w:spacing w:line="360" w:lineRule="auto"/>
        <w:contextualSpacing w:val="1"/>
        <w:jc w:val="both"/>
        <w:rPr>
          <w:rFonts w:ascii="Times New Roman" w:hAnsi="Times New Roman" w:eastAsia="Times New Roman" w:cs="Times New Roman"/>
          <w:b w:val="1"/>
          <w:bCs w:val="1"/>
          <w:color w:val="FF0000"/>
          <w:lang w:val="en-US"/>
        </w:rPr>
      </w:pPr>
      <w:r w:rsidRPr="423354C4" w:rsidR="00634F03">
        <w:rPr>
          <w:rFonts w:ascii="Times New Roman" w:hAnsi="Times New Roman" w:eastAsia="Times New Roman" w:cs="Times New Roman"/>
          <w:lang w:val="en-US"/>
        </w:rPr>
        <w:t>Tyrosine kinase profiling was performed in Mec-1, Mino, and Granta-519 cell lines using the RT² Profiler™ PCR Array Human Tyrosine Kinases (Qiagen, PAHS-161Z) according to the manufacturer’s instructions. For each sample, 500 ng of RNA was used.</w:t>
      </w:r>
      <w:r w:rsidRPr="423354C4" w:rsidR="0DDEB832">
        <w:rPr>
          <w:rFonts w:ascii="Times New Roman" w:hAnsi="Times New Roman" w:eastAsia="Times New Roman" w:cs="Times New Roman"/>
          <w:lang w:val="en-US"/>
        </w:rPr>
        <w:t xml:space="preserve"> </w:t>
      </w:r>
    </w:p>
    <w:p w:rsidR="509DBD0A" w:rsidP="423354C4" w:rsidRDefault="509DBD0A" w14:paraId="0C9AA864" w14:textId="2CEA0370">
      <w:pPr>
        <w:spacing w:line="360" w:lineRule="auto"/>
        <w:contextualSpacing w:val="1"/>
        <w:jc w:val="both"/>
        <w:rPr>
          <w:rFonts w:ascii="Times New Roman" w:hAnsi="Times New Roman" w:eastAsia="Times New Roman" w:cs="Times New Roman"/>
          <w:highlight w:val="yellow"/>
          <w:lang w:val="en-US"/>
        </w:rPr>
      </w:pPr>
      <w:r w:rsidRPr="5B1E9A01" w:rsidR="509DBD0A">
        <w:rPr>
          <w:rFonts w:ascii="Times New Roman" w:hAnsi="Times New Roman" w:eastAsia="Times New Roman" w:cs="Times New Roman"/>
          <w:highlight w:val="yellow"/>
          <w:lang w:val="en-US"/>
        </w:rPr>
        <w:t>Differential expression analyses were performed by normalizing all genes to the housekeeping gene RPLP0. Only genes with Ct values ≤35 were considered reliable for analysis</w:t>
      </w:r>
      <w:r w:rsidRPr="5B1E9A01" w:rsidR="509DBD0A">
        <w:rPr>
          <w:rFonts w:ascii="Times New Roman" w:hAnsi="Times New Roman" w:eastAsia="Times New Roman" w:cs="Times New Roman"/>
          <w:highlight w:val="yellow"/>
          <w:lang w:val="en-US"/>
        </w:rPr>
        <w:t>,</w:t>
      </w:r>
      <w:r w:rsidRPr="5B1E9A01" w:rsidR="3DC52C34">
        <w:rPr>
          <w:rFonts w:ascii="Times New Roman" w:hAnsi="Times New Roman" w:eastAsia="Times New Roman" w:cs="Times New Roman"/>
          <w:highlight w:val="yellow"/>
          <w:lang w:val="en-US"/>
        </w:rPr>
        <w:t xml:space="preserve"> </w:t>
      </w:r>
      <w:r w:rsidRPr="5B1E9A01" w:rsidR="509DBD0A">
        <w:rPr>
          <w:rFonts w:ascii="Times New Roman" w:hAnsi="Times New Roman" w:eastAsia="Times New Roman" w:cs="Times New Roman"/>
          <w:highlight w:val="yellow"/>
          <w:lang w:val="en-US"/>
        </w:rPr>
        <w:t>a</w:t>
      </w:r>
      <w:r w:rsidRPr="5B1E9A01" w:rsidR="509DBD0A">
        <w:rPr>
          <w:rFonts w:ascii="Times New Roman" w:hAnsi="Times New Roman" w:eastAsia="Times New Roman" w:cs="Times New Roman"/>
          <w:highlight w:val="yellow"/>
          <w:lang w:val="en-US"/>
        </w:rPr>
        <w:t xml:space="preserve"> fold-change (FC) threshold of ±2</w:t>
      </w:r>
      <w:r w:rsidRPr="5B1E9A01" w:rsidR="1A3E3C52">
        <w:rPr>
          <w:rFonts w:ascii="Times New Roman" w:hAnsi="Times New Roman" w:eastAsia="Times New Roman" w:cs="Times New Roman"/>
          <w:highlight w:val="yellow"/>
          <w:lang w:val="en-US"/>
        </w:rPr>
        <w:t xml:space="preserve"> and p ≤ 0.05</w:t>
      </w:r>
      <w:r w:rsidRPr="5B1E9A01" w:rsidR="509DBD0A">
        <w:rPr>
          <w:rFonts w:ascii="Times New Roman" w:hAnsi="Times New Roman" w:eastAsia="Times New Roman" w:cs="Times New Roman"/>
          <w:highlight w:val="yellow"/>
          <w:lang w:val="en-US"/>
        </w:rPr>
        <w:t xml:space="preserve"> was applied to define significant up- or down-regulation.</w:t>
      </w:r>
    </w:p>
    <w:p w:rsidR="509DBD0A" w:rsidP="423354C4" w:rsidRDefault="509DBD0A" w14:paraId="7AAC7428" w14:textId="007A3315">
      <w:pPr>
        <w:pStyle w:val="Normale"/>
        <w:spacing w:line="360" w:lineRule="auto"/>
        <w:contextualSpacing w:val="1"/>
        <w:jc w:val="both"/>
        <w:rPr>
          <w:rFonts w:ascii="Times New Roman" w:hAnsi="Times New Roman" w:eastAsia="Times New Roman" w:cs="Times New Roman"/>
          <w:highlight w:val="yellow"/>
          <w:lang w:val="en-US"/>
        </w:rPr>
      </w:pPr>
      <w:r w:rsidRPr="41434361" w:rsidR="509DBD0A">
        <w:rPr>
          <w:rFonts w:ascii="Times New Roman" w:hAnsi="Times New Roman" w:eastAsia="Times New Roman" w:cs="Times New Roman"/>
          <w:highlight w:val="yellow"/>
          <w:lang w:val="en-US"/>
        </w:rPr>
        <w:t xml:space="preserve">To </w:t>
      </w:r>
      <w:r w:rsidRPr="41434361" w:rsidR="509DBD0A">
        <w:rPr>
          <w:rFonts w:ascii="Times New Roman" w:hAnsi="Times New Roman" w:eastAsia="Times New Roman" w:cs="Times New Roman"/>
          <w:highlight w:val="yellow"/>
          <w:lang w:val="en-US"/>
        </w:rPr>
        <w:t>identify</w:t>
      </w:r>
      <w:r w:rsidRPr="41434361" w:rsidR="509DBD0A">
        <w:rPr>
          <w:rFonts w:ascii="Times New Roman" w:hAnsi="Times New Roman" w:eastAsia="Times New Roman" w:cs="Times New Roman"/>
          <w:highlight w:val="yellow"/>
          <w:lang w:val="en-US"/>
        </w:rPr>
        <w:t xml:space="preserve"> kinases consistently affected by UVI5008, the lists of differentially expressed genes from all three cell lines were cross-referenced to </w:t>
      </w:r>
      <w:r w:rsidRPr="41434361" w:rsidR="509DBD0A">
        <w:rPr>
          <w:rFonts w:ascii="Times New Roman" w:hAnsi="Times New Roman" w:eastAsia="Times New Roman" w:cs="Times New Roman"/>
          <w:highlight w:val="yellow"/>
          <w:lang w:val="en-US"/>
        </w:rPr>
        <w:t>determine</w:t>
      </w:r>
      <w:r w:rsidRPr="41434361" w:rsidR="509DBD0A">
        <w:rPr>
          <w:rFonts w:ascii="Times New Roman" w:hAnsi="Times New Roman" w:eastAsia="Times New Roman" w:cs="Times New Roman"/>
          <w:highlight w:val="yellow"/>
          <w:lang w:val="en-US"/>
        </w:rPr>
        <w:t xml:space="preserve"> tyrosine kinases commonly modulated across MEC-1, Mino, and Granta-519 after treatment</w:t>
      </w:r>
      <w:r w:rsidRPr="41434361" w:rsidR="509DBD0A">
        <w:rPr>
          <w:rFonts w:ascii="Times New Roman" w:hAnsi="Times New Roman" w:eastAsia="Times New Roman" w:cs="Times New Roman"/>
          <w:highlight w:val="yellow"/>
          <w:lang w:val="en-US"/>
        </w:rPr>
        <w:t>.</w:t>
      </w:r>
    </w:p>
    <w:p w:rsidR="423354C4" w:rsidP="423354C4" w:rsidRDefault="423354C4" w14:paraId="542D7896" w14:textId="48D2E95F">
      <w:pPr>
        <w:spacing w:line="360" w:lineRule="auto"/>
        <w:contextualSpacing w:val="1"/>
        <w:jc w:val="both"/>
        <w:rPr>
          <w:rFonts w:ascii="Times New Roman" w:hAnsi="Times New Roman" w:eastAsia="Times New Roman" w:cs="Times New Roman"/>
          <w:lang w:val="en-US"/>
        </w:rPr>
      </w:pPr>
    </w:p>
    <w:p w:rsidRPr="0025317D" w:rsidR="00634F03" w:rsidP="00634F03" w:rsidRDefault="00634F03" w14:paraId="37D1C5FC" w14:textId="77777777">
      <w:pPr>
        <w:spacing w:line="360" w:lineRule="auto"/>
        <w:contextualSpacing/>
        <w:jc w:val="both"/>
        <w:rPr>
          <w:rFonts w:ascii="Times New Roman" w:hAnsi="Times New Roman" w:eastAsia="Times New Roman" w:cs="Times New Roman"/>
          <w:lang w:val="en-US"/>
        </w:rPr>
      </w:pPr>
      <w:r w:rsidRPr="735EE12A">
        <w:rPr>
          <w:rFonts w:ascii="Times New Roman" w:hAnsi="Times New Roman" w:eastAsia="Times New Roman" w:cs="Times New Roman"/>
          <w:b/>
          <w:bCs/>
          <w:lang w:val="en-US"/>
        </w:rPr>
        <w:t>Cytofluorimetric cell cycle and CASPASE-8 and -9 activity analysis</w:t>
      </w:r>
    </w:p>
    <w:p w:rsidR="00634F03" w:rsidP="00634F03" w:rsidRDefault="00634F03" w14:paraId="05A53475" w14:textId="6F3B37D5">
      <w:pPr>
        <w:spacing w:line="360" w:lineRule="auto"/>
        <w:contextualSpacing/>
        <w:jc w:val="both"/>
        <w:rPr>
          <w:rFonts w:ascii="Times New Roman" w:hAnsi="Times New Roman" w:eastAsia="Times New Roman" w:cs="Times New Roman"/>
          <w:lang w:val="en-US"/>
        </w:rPr>
      </w:pPr>
      <w:r w:rsidRPr="0025317D">
        <w:rPr>
          <w:rFonts w:ascii="Times New Roman" w:hAnsi="Times New Roman" w:eastAsia="Times New Roman" w:cs="Times New Roman"/>
          <w:lang w:val="en-US"/>
        </w:rPr>
        <w:t>Cell cycle analysis and assessment of CASPASE-8 and CASPASE-9 activity were performed according to the methodology outlined in</w:t>
      </w:r>
      <w:r w:rsidRPr="0025317D">
        <w:rPr>
          <w:rFonts w:ascii="Times New Roman" w:hAnsi="Times New Roman" w:eastAsia="Times New Roman" w:cs="Times New Roman"/>
          <w:lang w:val="en-US"/>
        </w:rPr>
        <w:fldChar w:fldCharType="begin">
          <w:fldData xml:space="preserve">PEVuZE5vdGU+PENpdGU+PEF1dGhvcj5EZWxsJmFwb3M7QXZlcnNhbmE8L0F1dGhvcj48WWVhcj4y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</w:fldData>
        </w:fldChar>
      </w:r>
      <w:r w:rsidR="00BB2E38">
        <w:rPr>
          <w:rFonts w:ascii="Times New Roman" w:hAnsi="Times New Roman" w:eastAsia="Times New Roman" w:cs="Times New Roman"/>
          <w:lang w:val="en-US"/>
        </w:rPr>
        <w:instrText xml:space="preserve"> ADDIN EN.CITE </w:instrText>
      </w:r>
      <w:r w:rsidR="00BB2E38">
        <w:rPr>
          <w:rFonts w:ascii="Times New Roman" w:hAnsi="Times New Roman" w:eastAsia="Times New Roman" w:cs="Times New Roman"/>
          <w:lang w:val="en-US"/>
        </w:rPr>
        <w:fldChar w:fldCharType="begin">
          <w:fldData xml:space="preserve">PEVuZE5vdGU+PENpdGU+PEF1dGhvcj5EZWxsJmFwb3M7QXZlcnNhbmE8L0F1dGhvcj48WWVhcj4y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</w:fldData>
        </w:fldChar>
      </w:r>
      <w:r w:rsidR="00BB2E38">
        <w:rPr>
          <w:rFonts w:ascii="Times New Roman" w:hAnsi="Times New Roman" w:eastAsia="Times New Roman" w:cs="Times New Roman"/>
          <w:lang w:val="en-US"/>
        </w:rPr>
        <w:instrText xml:space="preserve"> ADDIN EN.CITE.DATA </w:instrText>
      </w:r>
      <w:r w:rsidR="00BB2E38">
        <w:rPr>
          <w:rFonts w:ascii="Times New Roman" w:hAnsi="Times New Roman" w:eastAsia="Times New Roman" w:cs="Times New Roman"/>
          <w:lang w:val="en-US"/>
        </w:rPr>
      </w:r>
      <w:r w:rsidR="00BB2E38">
        <w:rPr>
          <w:rFonts w:ascii="Times New Roman" w:hAnsi="Times New Roman" w:eastAsia="Times New Roman" w:cs="Times New Roman"/>
          <w:lang w:val="en-US"/>
        </w:rPr>
        <w:fldChar w:fldCharType="end"/>
      </w:r>
      <w:r w:rsidRPr="0025317D">
        <w:rPr>
          <w:rFonts w:ascii="Times New Roman" w:hAnsi="Times New Roman" w:eastAsia="Times New Roman" w:cs="Times New Roman"/>
          <w:lang w:val="en-US"/>
        </w:rPr>
      </w:r>
      <w:r w:rsidRPr="0025317D">
        <w:rPr>
          <w:rFonts w:ascii="Times New Roman" w:hAnsi="Times New Roman" w:eastAsia="Times New Roman" w:cs="Times New Roman"/>
          <w:lang w:val="en-US"/>
        </w:rPr>
        <w:fldChar w:fldCharType="separate"/>
      </w:r>
      <w:r w:rsidRPr="00BB2E38" w:rsidR="00BB2E38">
        <w:rPr>
          <w:rFonts w:ascii="Times New Roman" w:hAnsi="Times New Roman" w:eastAsia="Times New Roman" w:cs="Times New Roman"/>
          <w:noProof/>
          <w:vertAlign w:val="superscript"/>
          <w:lang w:val="en-US"/>
        </w:rPr>
        <w:t>2</w:t>
      </w:r>
      <w:r w:rsidRPr="0025317D">
        <w:rPr>
          <w:rFonts w:ascii="Times New Roman" w:hAnsi="Times New Roman" w:eastAsia="Times New Roman" w:cs="Times New Roman"/>
          <w:lang w:val="en-US"/>
        </w:rPr>
        <w:fldChar w:fldCharType="end"/>
      </w:r>
      <w:r w:rsidRPr="0025317D">
        <w:rPr>
          <w:rFonts w:ascii="Times New Roman" w:hAnsi="Times New Roman" w:eastAsia="Times New Roman" w:cs="Times New Roman"/>
          <w:lang w:val="en-US"/>
        </w:rPr>
        <w:t>.</w:t>
      </w:r>
    </w:p>
    <w:p w:rsidRPr="00581142" w:rsidR="00581142" w:rsidP="00634F03" w:rsidRDefault="00581142" w14:paraId="4BCC18E6" w14:textId="77777777">
      <w:pPr>
        <w:spacing w:line="360" w:lineRule="auto"/>
        <w:contextualSpacing/>
        <w:jc w:val="both"/>
        <w:rPr>
          <w:rFonts w:ascii="Times New Roman" w:hAnsi="Times New Roman" w:eastAsia="Times New Roman" w:cs="Times New Roman"/>
          <w:b/>
          <w:bCs/>
          <w:lang w:val="en-US"/>
        </w:rPr>
      </w:pPr>
    </w:p>
    <w:p w:rsidRPr="00581142" w:rsidR="00581142" w:rsidP="00634F03" w:rsidRDefault="00581142" w14:paraId="1A99B5BF" w14:textId="284B9A27">
      <w:pPr>
        <w:spacing w:line="360" w:lineRule="auto"/>
        <w:contextualSpacing/>
        <w:jc w:val="both"/>
        <w:rPr>
          <w:rFonts w:ascii="Times New Roman" w:hAnsi="Times New Roman" w:eastAsia="Times New Roman" w:cs="Times New Roman"/>
          <w:b/>
          <w:bCs/>
          <w:lang w:val="en-US"/>
        </w:rPr>
      </w:pPr>
      <w:r w:rsidRPr="00581142">
        <w:rPr>
          <w:rFonts w:ascii="Times New Roman" w:hAnsi="Times New Roman" w:eastAsia="Times New Roman" w:cs="Times New Roman"/>
          <w:b/>
          <w:bCs/>
          <w:lang w:val="en-US"/>
        </w:rPr>
        <w:t xml:space="preserve">RNA-seq </w:t>
      </w:r>
    </w:p>
    <w:p w:rsidRPr="0025317D" w:rsidR="00581142" w:rsidP="00581142" w:rsidRDefault="00581142" w14:paraId="2E316F95" w14:textId="1831B749">
      <w:pPr>
        <w:spacing w:line="360" w:lineRule="auto"/>
        <w:contextualSpacing/>
        <w:jc w:val="both"/>
        <w:rPr>
          <w:rFonts w:ascii="Times New Roman" w:hAnsi="Times New Roman" w:eastAsia="Times New Roman" w:cs="Times New Roman"/>
          <w:lang w:val="en-US"/>
        </w:rPr>
      </w:pPr>
      <w:r w:rsidRPr="65616997">
        <w:rPr>
          <w:rFonts w:ascii="Times New Roman" w:hAnsi="Times New Roman" w:eastAsia="Times New Roman" w:cs="Times New Roman"/>
          <w:lang w:val="en-US"/>
        </w:rPr>
        <w:t xml:space="preserve">First, mRNA was purified and isolated from the sample by selecting poly(A) tail mRNA molecules using magnetic bead-binding. The fragmented mRNA was reverse transcribed into complementary DNAs by the action of divalent cations, heat, and mechanical shearing; synthesized cDNA was then amplified by PCR to make a double-stranded cDNA library. This library size was selected and purified using magnetic beads to remove any undesirable fragments. A further step was ligation of adapters, which enables the cDNA fragments to stick to the sequencing flow cell after quality control to meet the given specifications for sequencing. This involved checking the size distribution of the library, its concentration, and its purity. The resulting sample libraries were then checked again, and both cluster generation and sequencing-by-synthesis were carried out using the Genome Analyzer II platform (Illumina) according to standard protocols. </w:t>
      </w:r>
      <w:proofErr w:type="gramStart"/>
      <w:r w:rsidRPr="65616997">
        <w:rPr>
          <w:rFonts w:ascii="Times New Roman" w:hAnsi="Times New Roman" w:eastAsia="Times New Roman" w:cs="Times New Roman"/>
          <w:lang w:val="en-US"/>
        </w:rPr>
        <w:t>Sequencing</w:t>
      </w:r>
      <w:proofErr w:type="gramEnd"/>
      <w:r w:rsidRPr="65616997">
        <w:rPr>
          <w:rFonts w:ascii="Times New Roman" w:hAnsi="Times New Roman" w:eastAsia="Times New Roman" w:cs="Times New Roman"/>
          <w:lang w:val="en-US"/>
        </w:rPr>
        <w:t xml:space="preserve"> was performed with a NovaSeq 6000 </w:t>
      </w:r>
      <w:r w:rsidRPr="65616997">
        <w:rPr>
          <w:rFonts w:ascii="Times New Roman" w:hAnsi="Times New Roman" w:eastAsia="Times New Roman" w:cs="Times New Roman"/>
          <w:lang w:val="en-US"/>
        </w:rPr>
        <w:t>System (Illumina). Alignment and differential analysis RNA sequencing (RNA-seq) libraries were paired-end sequenced (2 × 75 nt) on an Illumina NovaSeq 6000 with an average depth of 98 million reads (Supplementary Table 1). Reads were aligned to the GRCh38 reference genome (Gencode v43) using STAR v2.7.10b. Read normalization and differential analysis were performed using the R/Bioconductor package DEseq2</w:t>
      </w:r>
      <w:r w:rsidRPr="65616997">
        <w:rPr>
          <w:rFonts w:ascii="Times New Roman" w:hAnsi="Times New Roman" w:eastAsia="Times New Roman" w:cs="Times New Roman"/>
          <w:lang w:val="en-US"/>
        </w:rPr>
        <w:fldChar w:fldCharType="begin"/>
      </w:r>
      <w:r w:rsidR="00BB2E38">
        <w:rPr>
          <w:rFonts w:ascii="Times New Roman" w:hAnsi="Times New Roman" w:eastAsia="Times New Roman" w:cs="Times New Roman"/>
          <w:lang w:val="en-US"/>
        </w:rPr>
        <w:instrText xml:space="preserve"> ADDIN EN.CITE &lt;EndNote&gt;&lt;Cite&gt;&lt;Author&gt;Love&lt;/Author&gt;&lt;Year&gt;2014&lt;/Year&gt;&lt;RecNum&gt;35&lt;/RecNum&gt;&lt;DisplayText&gt;&lt;style face="superscript"&gt;3&lt;/style&gt;&lt;/DisplayText&gt;&lt;record&gt;&lt;rec-number&gt;35&lt;/rec-number&gt;&lt;foreign-keys&gt;&lt;key app="EN" db-id="0wv5e0axqs9wphes0d95w0ajdwxptezw2rzd" timestamp="1749046503"&gt;35&lt;/key&gt;&lt;/foreign-keys&gt;&lt;ref-type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(Electronic)&amp;#xD;1465-6906 (Print)&amp;#xD;1474-7596 (Linking)&lt;/isbn&gt;&lt;accession-num&gt;25516281&lt;/accession-num&gt;&lt;urls&gt;&lt;related-urls&gt;&lt;url&gt;https://www.ncbi.nlm.nih.gov/pubmed/25516281&lt;/url&gt;&lt;/related-urls&gt;&lt;/urls&gt;&lt;custom2&gt;PMC4302049&lt;/custom2&gt;&lt;electronic-resource-num&gt;10.1186/s13059-014-0550-8&lt;/electronic-resource-num&gt;&lt;remote-database-name&gt;Medline&lt;/remote-database-name&gt;&lt;remote-database-provider&gt;NLM&lt;/remote-database-provider&gt;&lt;/record&gt;&lt;/Cite&gt;&lt;/EndNote&gt;</w:instrText>
      </w:r>
      <w:r w:rsidRPr="65616997">
        <w:rPr>
          <w:rFonts w:ascii="Times New Roman" w:hAnsi="Times New Roman" w:eastAsia="Times New Roman" w:cs="Times New Roman"/>
          <w:lang w:val="en-US"/>
        </w:rPr>
        <w:fldChar w:fldCharType="separate"/>
      </w:r>
      <w:r w:rsidRPr="00BB2E38" w:rsidR="00BB2E38">
        <w:rPr>
          <w:rFonts w:ascii="Times New Roman" w:hAnsi="Times New Roman" w:eastAsia="Times New Roman" w:cs="Times New Roman"/>
          <w:noProof/>
          <w:vertAlign w:val="superscript"/>
          <w:lang w:val="en-US"/>
        </w:rPr>
        <w:t>3</w:t>
      </w:r>
      <w:r w:rsidRPr="65616997">
        <w:rPr>
          <w:rFonts w:ascii="Times New Roman" w:hAnsi="Times New Roman" w:eastAsia="Times New Roman" w:cs="Times New Roman"/>
          <w:lang w:val="en-US"/>
        </w:rPr>
        <w:fldChar w:fldCharType="end"/>
      </w:r>
      <w:r w:rsidRPr="65616997">
        <w:rPr>
          <w:rFonts w:ascii="Times New Roman" w:hAnsi="Times New Roman" w:eastAsia="Times New Roman" w:cs="Times New Roman"/>
          <w:lang w:val="en-US"/>
        </w:rPr>
        <w:t>. Genes with absolute fold change ≥ 2 and adjusted p-value &lt; 0.05 were considered differentially expressed genes. Raw and processed RNA-seq data are available from the Gene Expression Omnibus database with accession number GSE295723.</w:t>
      </w:r>
    </w:p>
    <w:p w:rsidRPr="0025317D" w:rsidR="00581142" w:rsidP="00634F03" w:rsidRDefault="00581142" w14:paraId="0DB9DBC9" w14:textId="77777777">
      <w:pPr>
        <w:spacing w:line="360" w:lineRule="auto"/>
        <w:contextualSpacing/>
        <w:jc w:val="both"/>
        <w:rPr>
          <w:rFonts w:ascii="Times New Roman" w:hAnsi="Times New Roman" w:eastAsia="Times New Roman" w:cs="Times New Roman"/>
          <w:lang w:val="en-US"/>
        </w:rPr>
      </w:pPr>
    </w:p>
    <w:p w:rsidRPr="0025317D" w:rsidR="00634F03" w:rsidP="00634F03" w:rsidRDefault="00634F03" w14:paraId="2FC78D75" w14:textId="77777777">
      <w:pPr>
        <w:spacing w:line="360" w:lineRule="auto"/>
        <w:contextualSpacing/>
        <w:jc w:val="both"/>
        <w:rPr>
          <w:rFonts w:ascii="Times New Roman" w:hAnsi="Times New Roman" w:eastAsia="Times New Roman" w:cs="Times New Roman"/>
          <w:lang w:val="en-US"/>
        </w:rPr>
      </w:pPr>
      <w:r w:rsidRPr="0025317D">
        <w:rPr>
          <w:rFonts w:ascii="Times New Roman" w:hAnsi="Times New Roman" w:eastAsia="Times New Roman" w:cs="Times New Roman"/>
          <w:b/>
          <w:bCs/>
          <w:lang w:val="en-US"/>
        </w:rPr>
        <w:t>Pathway enrichment analysis</w:t>
      </w:r>
    </w:p>
    <w:p w:rsidR="00634F03" w:rsidP="00634F03" w:rsidRDefault="00634F03" w14:paraId="158A8A69" w14:textId="1C25B27C">
      <w:pPr>
        <w:spacing w:line="360" w:lineRule="auto"/>
        <w:contextualSpacing/>
        <w:jc w:val="both"/>
        <w:rPr>
          <w:rFonts w:ascii="Times New Roman" w:hAnsi="Times New Roman" w:eastAsia="Times New Roman" w:cs="Times New Roman"/>
          <w:lang w:val="en-US"/>
        </w:rPr>
      </w:pPr>
      <w:r w:rsidRPr="0025317D">
        <w:rPr>
          <w:rFonts w:ascii="Times New Roman" w:hAnsi="Times New Roman" w:eastAsia="Times New Roman" w:cs="Times New Roman"/>
          <w:lang w:val="en-US"/>
        </w:rPr>
        <w:t>Pathway enrichment analysis was performed using clusterProfiler</w:t>
      </w:r>
      <w:r w:rsidRPr="0025317D">
        <w:rPr>
          <w:rFonts w:ascii="Times New Roman" w:hAnsi="Times New Roman" w:eastAsia="Times New Roman" w:cs="Times New Roman"/>
          <w:lang w:val="en-US"/>
        </w:rPr>
        <w:fldChar w:fldCharType="begin">
          <w:fldData xml:space="preserve">PEVuZE5vdGU+PENpdGU+PEF1dGhvcj5XdTwvQXV0aG9yPjxZZWFyPjIwMjE8L1llYXI+PFJlY051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</w:fldData>
        </w:fldChar>
      </w:r>
      <w:r w:rsidR="00BB2E38">
        <w:rPr>
          <w:rFonts w:ascii="Times New Roman" w:hAnsi="Times New Roman" w:eastAsia="Times New Roman" w:cs="Times New Roman"/>
          <w:lang w:val="en-US"/>
        </w:rPr>
        <w:instrText xml:space="preserve"> ADDIN EN.CITE </w:instrText>
      </w:r>
      <w:r w:rsidR="00BB2E38">
        <w:rPr>
          <w:rFonts w:ascii="Times New Roman" w:hAnsi="Times New Roman" w:eastAsia="Times New Roman" w:cs="Times New Roman"/>
          <w:lang w:val="en-US"/>
        </w:rPr>
        <w:fldChar w:fldCharType="begin">
          <w:fldData xml:space="preserve">PEVuZE5vdGU+PENpdGU+PEF1dGhvcj5XdTwvQXV0aG9yPjxZZWFyPjIwMjE8L1llYXI+PFJlY051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</w:fldData>
        </w:fldChar>
      </w:r>
      <w:r w:rsidR="00BB2E38">
        <w:rPr>
          <w:rFonts w:ascii="Times New Roman" w:hAnsi="Times New Roman" w:eastAsia="Times New Roman" w:cs="Times New Roman"/>
          <w:lang w:val="en-US"/>
        </w:rPr>
        <w:instrText xml:space="preserve"> ADDIN EN.CITE.DATA </w:instrText>
      </w:r>
      <w:r w:rsidR="00BB2E38">
        <w:rPr>
          <w:rFonts w:ascii="Times New Roman" w:hAnsi="Times New Roman" w:eastAsia="Times New Roman" w:cs="Times New Roman"/>
          <w:lang w:val="en-US"/>
        </w:rPr>
      </w:r>
      <w:r w:rsidR="00BB2E38">
        <w:rPr>
          <w:rFonts w:ascii="Times New Roman" w:hAnsi="Times New Roman" w:eastAsia="Times New Roman" w:cs="Times New Roman"/>
          <w:lang w:val="en-US"/>
        </w:rPr>
        <w:fldChar w:fldCharType="end"/>
      </w:r>
      <w:r w:rsidRPr="0025317D">
        <w:rPr>
          <w:rFonts w:ascii="Times New Roman" w:hAnsi="Times New Roman" w:eastAsia="Times New Roman" w:cs="Times New Roman"/>
          <w:lang w:val="en-US"/>
        </w:rPr>
      </w:r>
      <w:r w:rsidRPr="0025317D">
        <w:rPr>
          <w:rFonts w:ascii="Times New Roman" w:hAnsi="Times New Roman" w:eastAsia="Times New Roman" w:cs="Times New Roman"/>
          <w:lang w:val="en-US"/>
        </w:rPr>
        <w:fldChar w:fldCharType="separate"/>
      </w:r>
      <w:r w:rsidRPr="00BB2E38" w:rsidR="00BB2E38">
        <w:rPr>
          <w:rFonts w:ascii="Times New Roman" w:hAnsi="Times New Roman" w:eastAsia="Times New Roman" w:cs="Times New Roman"/>
          <w:noProof/>
          <w:vertAlign w:val="superscript"/>
          <w:lang w:val="en-US"/>
        </w:rPr>
        <w:t>4</w:t>
      </w:r>
      <w:r w:rsidRPr="0025317D">
        <w:rPr>
          <w:rFonts w:ascii="Times New Roman" w:hAnsi="Times New Roman" w:eastAsia="Times New Roman" w:cs="Times New Roman"/>
          <w:lang w:val="en-US"/>
        </w:rPr>
        <w:fldChar w:fldCharType="end"/>
      </w:r>
      <w:r w:rsidRPr="0025317D">
        <w:rPr>
          <w:rFonts w:ascii="Times New Roman" w:hAnsi="Times New Roman" w:eastAsia="Times New Roman" w:cs="Times New Roman"/>
          <w:lang w:val="en-US"/>
        </w:rPr>
        <w:t>. For Gene Ontology (GO) analysis, we selected the intersection of upregulated (</w:t>
      </w:r>
      <w:r w:rsidRPr="65616997">
        <w:rPr>
          <w:rFonts w:ascii="Times New Roman" w:hAnsi="Times New Roman" w:eastAsia="Times New Roman" w:cs="Times New Roman"/>
          <w:i/>
          <w:iCs/>
          <w:lang w:val="en-US"/>
        </w:rPr>
        <w:t xml:space="preserve">N </w:t>
      </w:r>
      <w:r w:rsidRPr="0025317D">
        <w:rPr>
          <w:rFonts w:ascii="Times New Roman" w:hAnsi="Times New Roman" w:eastAsia="Times New Roman" w:cs="Times New Roman"/>
          <w:lang w:val="en-US"/>
        </w:rPr>
        <w:t>enrichGO function with parameters minGSSize = 50</w:t>
      </w:r>
      <w:r>
        <w:rPr>
          <w:rFonts w:ascii="Times New Roman" w:hAnsi="Times New Roman" w:eastAsia="Times New Roman" w:cs="Times New Roman"/>
          <w:lang w:val="en-US"/>
        </w:rPr>
        <w:t xml:space="preserve"> and</w:t>
      </w:r>
      <w:r w:rsidRPr="0025317D">
        <w:rPr>
          <w:rFonts w:ascii="Times New Roman" w:hAnsi="Times New Roman" w:eastAsia="Times New Roman" w:cs="Times New Roman"/>
          <w:lang w:val="en-US"/>
        </w:rPr>
        <w:t xml:space="preserve"> maxGSSize = </w:t>
      </w:r>
      <w:r w:rsidRPr="0025317D" w:rsidR="0025DEFC">
        <w:rPr>
          <w:rFonts w:ascii="Times New Roman" w:hAnsi="Times New Roman" w:eastAsia="Times New Roman" w:cs="Times New Roman"/>
          <w:lang w:val="en-US"/>
        </w:rPr>
        <w:t>1000 and</w:t>
      </w:r>
      <w:r w:rsidRPr="0025317D">
        <w:rPr>
          <w:rFonts w:ascii="Times New Roman" w:hAnsi="Times New Roman" w:eastAsia="Times New Roman" w:cs="Times New Roman"/>
          <w:lang w:val="en-US"/>
        </w:rPr>
        <w:t xml:space="preserve"> considering all genes with an average normalized read count (baseMean) of 10 (n = 18,554 genes). For Gene Set Enrichment Analysis (GSEA), genes with a baseMean &lt; 50 reads were excluded to avoid bias from genes with large fold changes primarily due to low expression. We then ranked the genes by their fold change in each cell line and tested their enrichment in KEGG pathway genes using the gseKEGG function with parameters minGSSize = 50 and maxGSSize = 500.</w:t>
      </w:r>
    </w:p>
    <w:p w:rsidR="004A116F" w:rsidP="00634F03" w:rsidRDefault="004A116F" w14:paraId="6AEFAEA8" w14:textId="77777777">
      <w:pPr>
        <w:spacing w:line="360" w:lineRule="auto"/>
        <w:contextualSpacing/>
        <w:jc w:val="both"/>
        <w:rPr>
          <w:rFonts w:ascii="Times New Roman" w:hAnsi="Times New Roman" w:eastAsia="Times New Roman" w:cs="Times New Roman"/>
          <w:lang w:val="en-US"/>
        </w:rPr>
      </w:pPr>
    </w:p>
    <w:p w:rsidRPr="004A116F" w:rsidR="004A116F" w:rsidP="00634F03" w:rsidRDefault="004A116F" w14:paraId="5C8A3A83" w14:textId="59C17138">
      <w:pPr>
        <w:spacing w:line="360" w:lineRule="auto"/>
        <w:contextualSpacing/>
        <w:jc w:val="both"/>
        <w:rPr>
          <w:rFonts w:ascii="Times New Roman" w:hAnsi="Times New Roman" w:eastAsia="Times New Roman" w:cs="Times New Roman"/>
          <w:b/>
          <w:bCs/>
          <w:lang w:val="en-US"/>
        </w:rPr>
      </w:pPr>
      <w:r w:rsidRPr="004A116F">
        <w:rPr>
          <w:rFonts w:ascii="Times New Roman" w:hAnsi="Times New Roman" w:eastAsia="Times New Roman" w:cs="Times New Roman"/>
          <w:b/>
          <w:bCs/>
          <w:lang w:val="en-US"/>
        </w:rPr>
        <w:t>Long-Read Sequencing (LRS)</w:t>
      </w:r>
      <w:r w:rsidRPr="004A116F">
        <w:rPr>
          <w:rFonts w:ascii="Times New Roman" w:hAnsi="Times New Roman" w:eastAsia="Times New Roman" w:cs="Times New Roman"/>
          <w:b/>
          <w:bCs/>
          <w:lang w:val="en-US"/>
        </w:rPr>
        <w:t xml:space="preserve"> for BTK patients</w:t>
      </w:r>
    </w:p>
    <w:p w:rsidRPr="004A116F" w:rsidR="004A116F" w:rsidP="00634F03" w:rsidRDefault="004A116F" w14:paraId="30B8A279" w14:textId="505033AF">
      <w:pPr>
        <w:spacing w:line="360" w:lineRule="auto"/>
        <w:contextualSpacing/>
        <w:jc w:val="both"/>
        <w:rPr>
          <w:rFonts w:ascii="Times New Roman" w:hAnsi="Times New Roman" w:eastAsia="Times New Roman" w:cs="Times New Roman"/>
          <w:lang w:val="en-US"/>
        </w:rPr>
      </w:pPr>
      <w:r>
        <w:rPr>
          <w:rFonts w:ascii="Times New Roman" w:hAnsi="Times New Roman" w:eastAsia="Times New Roman" w:cs="Times New Roman"/>
          <w:lang w:val="en-US"/>
        </w:rPr>
        <w:t>CLL-patients DNA extraction was performed as described in</w:t>
      </w:r>
      <w:r>
        <w:rPr>
          <w:rFonts w:ascii="Times New Roman" w:hAnsi="Times New Roman" w:eastAsia="Times New Roman" w:cs="Times New Roman"/>
          <w:lang w:val="en-US"/>
        </w:rPr>
        <w:fldChar w:fldCharType="begin">
          <w:fldData xml:space="preserve">PEVuZE5vdGU+PENpdGU+PEF1dGhvcj5EaSBMZXR0bzwvQXV0aG9yPjxZZWFyPjIwMjU8L1llYXI+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</w:fldData>
        </w:fldChar>
      </w:r>
      <w:r>
        <w:rPr>
          <w:rFonts w:ascii="Times New Roman" w:hAnsi="Times New Roman" w:eastAsia="Times New Roman" w:cs="Times New Roman"/>
          <w:lang w:val="en-US"/>
        </w:rPr>
        <w:instrText xml:space="preserve"> ADDIN EN.CITE </w:instrText>
      </w:r>
      <w:r>
        <w:rPr>
          <w:rFonts w:ascii="Times New Roman" w:hAnsi="Times New Roman" w:eastAsia="Times New Roman" w:cs="Times New Roman"/>
          <w:lang w:val="en-US"/>
        </w:rPr>
        <w:fldChar w:fldCharType="begin">
          <w:fldData xml:space="preserve">PEVuZE5vdGU+PENpdGU+PEF1dGhvcj5EaSBMZXR0bzwvQXV0aG9yPjxZZWFyPjIwMjU8L1llYXI+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</w:fldData>
        </w:fldChar>
      </w:r>
      <w:r>
        <w:rPr>
          <w:rFonts w:ascii="Times New Roman" w:hAnsi="Times New Roman" w:eastAsia="Times New Roman" w:cs="Times New Roman"/>
          <w:lang w:val="en-US"/>
        </w:rPr>
        <w:instrText xml:space="preserve"> ADDIN EN.CITE.DATA </w:instrText>
      </w:r>
      <w:r>
        <w:rPr>
          <w:rFonts w:ascii="Times New Roman" w:hAnsi="Times New Roman" w:eastAsia="Times New Roman" w:cs="Times New Roman"/>
          <w:lang w:val="en-US"/>
        </w:rPr>
      </w:r>
      <w:r>
        <w:rPr>
          <w:rFonts w:ascii="Times New Roman" w:hAnsi="Times New Roman" w:eastAsia="Times New Roman" w:cs="Times New Roman"/>
          <w:lang w:val="en-US"/>
        </w:rPr>
        <w:fldChar w:fldCharType="end"/>
      </w:r>
      <w:r>
        <w:rPr>
          <w:rFonts w:ascii="Times New Roman" w:hAnsi="Times New Roman" w:eastAsia="Times New Roman" w:cs="Times New Roman"/>
          <w:lang w:val="en-US"/>
        </w:rPr>
        <w:fldChar w:fldCharType="separate"/>
      </w:r>
      <w:r w:rsidRPr="004A116F">
        <w:rPr>
          <w:rFonts w:ascii="Times New Roman" w:hAnsi="Times New Roman" w:eastAsia="Times New Roman" w:cs="Times New Roman"/>
          <w:noProof/>
          <w:vertAlign w:val="superscript"/>
          <w:lang w:val="en-US"/>
        </w:rPr>
        <w:t>5</w:t>
      </w:r>
      <w:r>
        <w:rPr>
          <w:rFonts w:ascii="Times New Roman" w:hAnsi="Times New Roman" w:eastAsia="Times New Roman" w:cs="Times New Roman"/>
          <w:lang w:val="en-US"/>
        </w:rPr>
        <w:fldChar w:fldCharType="end"/>
      </w:r>
      <w:r>
        <w:rPr>
          <w:rFonts w:ascii="Times New Roman" w:hAnsi="Times New Roman" w:eastAsia="Times New Roman" w:cs="Times New Roman"/>
          <w:lang w:val="en-US"/>
        </w:rPr>
        <w:t xml:space="preserve">. After DNA isolation it was </w:t>
      </w:r>
      <w:r w:rsidRPr="004A116F">
        <w:rPr>
          <w:rFonts w:ascii="Times New Roman" w:hAnsi="Times New Roman" w:eastAsia="Times New Roman" w:cs="Times New Roman"/>
          <w:lang w:val="en-US"/>
        </w:rPr>
        <w:t xml:space="preserve">quantified with Qubit (Thermo Fisher), and quality-checked using </w:t>
      </w:r>
      <w:proofErr w:type="spellStart"/>
      <w:r w:rsidRPr="004A116F">
        <w:rPr>
          <w:rFonts w:ascii="Times New Roman" w:hAnsi="Times New Roman" w:eastAsia="Times New Roman" w:cs="Times New Roman"/>
          <w:lang w:val="en-US"/>
        </w:rPr>
        <w:t>TapeStation</w:t>
      </w:r>
      <w:proofErr w:type="spellEnd"/>
      <w:r w:rsidRPr="004A116F">
        <w:rPr>
          <w:rFonts w:ascii="Times New Roman" w:hAnsi="Times New Roman" w:eastAsia="Times New Roman" w:cs="Times New Roman"/>
          <w:lang w:val="en-US"/>
        </w:rPr>
        <w:t xml:space="preserve"> (Agilent). Libraries were prepared </w:t>
      </w:r>
      <w:r>
        <w:rPr>
          <w:rFonts w:ascii="Times New Roman" w:hAnsi="Times New Roman" w:eastAsia="Times New Roman" w:cs="Times New Roman"/>
          <w:lang w:val="en-US"/>
        </w:rPr>
        <w:t xml:space="preserve">as performed </w:t>
      </w:r>
      <w:proofErr w:type="gramStart"/>
      <w:r>
        <w:rPr>
          <w:rFonts w:ascii="Times New Roman" w:hAnsi="Times New Roman" w:eastAsia="Times New Roman" w:cs="Times New Roman"/>
          <w:lang w:val="en-US"/>
        </w:rPr>
        <w:t>in</w:t>
      </w:r>
      <w:r w:rsidRPr="004A116F">
        <w:rPr>
          <w:rFonts w:ascii="Times New Roman" w:hAnsi="Times New Roman" w:eastAsia="Times New Roman" w:cs="Times New Roman"/>
          <w:vertAlign w:val="superscript"/>
          <w:lang w:val="en-US"/>
        </w:rPr>
        <w:t>5</w:t>
      </w:r>
      <w:proofErr w:type="gramEnd"/>
      <w:r>
        <w:rPr>
          <w:rFonts w:ascii="Times New Roman" w:hAnsi="Times New Roman" w:eastAsia="Times New Roman" w:cs="Times New Roman"/>
          <w:lang w:val="en-US"/>
        </w:rPr>
        <w:t>.</w:t>
      </w:r>
    </w:p>
    <w:p w:rsidRPr="0025317D" w:rsidR="00634F03" w:rsidP="00634F03" w:rsidRDefault="00634F03" w14:paraId="7EECADDD" w14:textId="77777777">
      <w:pPr>
        <w:spacing w:line="360" w:lineRule="auto"/>
        <w:contextualSpacing/>
        <w:jc w:val="both"/>
        <w:rPr>
          <w:rFonts w:ascii="Times New Roman" w:hAnsi="Times New Roman" w:eastAsia="Times New Roman" w:cs="Times New Roman"/>
          <w:lang w:val="en-US"/>
        </w:rPr>
      </w:pPr>
    </w:p>
    <w:p w:rsidRPr="0025317D" w:rsidR="00634F03" w:rsidP="463B1A12" w:rsidRDefault="00634F03" w14:paraId="58D701AD" w14:textId="4A9C51DB">
      <w:pPr>
        <w:pStyle w:val="Normale"/>
        <w:spacing w:line="360" w:lineRule="auto"/>
        <w:contextualSpacing w:val="1"/>
        <w:jc w:val="both"/>
        <w:rPr>
          <w:rFonts w:ascii="Times New Roman" w:hAnsi="Times New Roman" w:eastAsia="Times New Roman" w:cs="Times New Roman"/>
          <w:b w:val="0"/>
          <w:bCs w:val="0"/>
          <w:highlight w:val="yellow"/>
          <w:lang w:val="en-US"/>
        </w:rPr>
      </w:pPr>
      <w:r w:rsidRPr="463B1A12" w:rsidR="00634F03">
        <w:rPr>
          <w:rFonts w:ascii="Times New Roman" w:hAnsi="Times New Roman" w:eastAsia="Times New Roman" w:cs="Times New Roman"/>
          <w:b w:val="1"/>
          <w:bCs w:val="1"/>
          <w:highlight w:val="yellow"/>
          <w:lang w:val="en-US"/>
        </w:rPr>
        <w:t>CETSA</w:t>
      </w:r>
      <w:r w:rsidRPr="463B1A12" w:rsidR="2076DC39">
        <w:rPr>
          <w:rFonts w:ascii="Times New Roman" w:hAnsi="Times New Roman" w:eastAsia="Times New Roman" w:cs="Times New Roman"/>
          <w:b w:val="1"/>
          <w:bCs w:val="1"/>
          <w:highlight w:val="yellow"/>
          <w:lang w:val="en-US"/>
        </w:rPr>
        <w:t xml:space="preserve"> </w:t>
      </w:r>
      <w:r w:rsidRPr="463B1A12" w:rsidR="2076DC39">
        <w:rPr>
          <w:rFonts w:ascii="Times New Roman" w:hAnsi="Times New Roman" w:eastAsia="Times New Roman" w:cs="Times New Roman"/>
          <w:b w:val="1"/>
          <w:bCs w:val="1"/>
          <w:highlight w:val="yellow"/>
          <w:lang w:val="en-US"/>
        </w:rPr>
        <w:t xml:space="preserve">- </w:t>
      </w:r>
      <w:r w:rsidRPr="463B1A12" w:rsidR="2076DC39">
        <w:rPr>
          <w:rFonts w:ascii="Times New Roman" w:hAnsi="Times New Roman" w:eastAsia="Times New Roman" w:cs="Times New Roman"/>
          <w:b w:val="1"/>
          <w:bCs w:val="1"/>
          <w:highlight w:val="yellow"/>
          <w:lang w:val="en-US"/>
        </w:rPr>
        <w:t>Cellular thermal shift assay</w:t>
      </w:r>
    </w:p>
    <w:p w:rsidRPr="0025317D" w:rsidR="00634F03" w:rsidP="122EECE6" w:rsidRDefault="00634F03" w14:paraId="4B683691" w14:textId="5511361F">
      <w:pPr>
        <w:pStyle w:val="Normale"/>
        <w:spacing w:line="360" w:lineRule="auto"/>
        <w:contextualSpacing w:val="1"/>
        <w:jc w:val="both"/>
        <w:rPr>
          <w:rFonts w:ascii="Times New Roman" w:hAnsi="Times New Roman" w:eastAsia="Times New Roman" w:cs="Times New Roman"/>
          <w:highlight w:val="yellow"/>
          <w:lang w:val="en-US"/>
        </w:rPr>
      </w:pPr>
      <w:r w:rsidRPr="463B1A12" w:rsidR="00634F03">
        <w:rPr>
          <w:rFonts w:ascii="Times New Roman" w:hAnsi="Times New Roman" w:eastAsia="Times New Roman" w:cs="Times New Roman"/>
          <w:highlight w:val="yellow"/>
          <w:lang w:val="en-US"/>
        </w:rPr>
        <w:t>Cellular thermal shift assay (</w:t>
      </w:r>
      <w:r w:rsidRPr="463B1A12" w:rsidR="00634F03">
        <w:rPr>
          <w:rFonts w:ascii="Times New Roman" w:hAnsi="Times New Roman" w:eastAsia="Times New Roman" w:cs="Times New Roman"/>
          <w:highlight w:val="yellow"/>
          <w:lang w:val="en-US"/>
        </w:rPr>
        <w:t>CETSA</w:t>
      </w:r>
      <w:r w:rsidRPr="463B1A12" w:rsidR="00634F03">
        <w:rPr>
          <w:rFonts w:ascii="Times New Roman" w:hAnsi="Times New Roman" w:eastAsia="Times New Roman" w:cs="Times New Roman"/>
          <w:highlight w:val="yellow"/>
          <w:lang w:val="en-US"/>
        </w:rPr>
        <w:t>)</w:t>
      </w:r>
      <w:r w:rsidRPr="463B1A12" w:rsidR="00634F03">
        <w:rPr>
          <w:rFonts w:ascii="Times New Roman" w:hAnsi="Times New Roman" w:eastAsia="Times New Roman" w:cs="Times New Roman"/>
          <w:highlight w:val="yellow"/>
          <w:lang w:val="en-US"/>
        </w:rPr>
        <w:t xml:space="preserve"> was performed as previously described</w:t>
      </w:r>
      <w:r w:rsidRPr="0025317D">
        <w:rPr>
          <w:rFonts w:ascii="Times New Roman" w:hAnsi="Times New Roman" w:eastAsia="Times New Roman" w:cs="Times New Roman"/>
          <w:lang w:val="en-US"/>
        </w:rPr>
        <w:fldChar w:fldCharType="begin">
          <w:fldData xml:space="preserve">PEVuZE5vdGU+PENpdGU+PEF1dGhvcj5TY2lzY2lvbGE8L0F1dGhvcj48WWVhcj4yMDIwPC9ZZWFy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</w:fldData>
        </w:fldChar>
      </w:r>
      <w:r w:rsidR="004A116F">
        <w:rPr>
          <w:rFonts w:ascii="Times New Roman" w:hAnsi="Times New Roman" w:eastAsia="Times New Roman" w:cs="Times New Roman"/>
          <w:lang w:val="en-US"/>
        </w:rPr>
        <w:instrText xml:space="preserve"> ADDIN EN.CITE </w:instrText>
      </w:r>
      <w:r w:rsidR="004A116F">
        <w:rPr>
          <w:rFonts w:ascii="Times New Roman" w:hAnsi="Times New Roman" w:eastAsia="Times New Roman" w:cs="Times New Roman"/>
          <w:lang w:val="en-US"/>
        </w:rPr>
        <w:fldChar w:fldCharType="begin">
          <w:fldData xml:space="preserve">PEVuZE5vdGU+PENpdGU+PEF1dGhvcj5TY2lzY2lvbGE8L0F1dGhvcj48WWVhcj4yMDIwPC9ZZWFy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</w:fldData>
        </w:fldChar>
      </w:r>
      <w:r w:rsidR="004A116F">
        <w:rPr>
          <w:rFonts w:ascii="Times New Roman" w:hAnsi="Times New Roman" w:eastAsia="Times New Roman" w:cs="Times New Roman"/>
          <w:lang w:val="en-US"/>
        </w:rPr>
        <w:instrText xml:space="preserve"> ADDIN EN.CITE.DATA </w:instrText>
      </w:r>
      <w:r w:rsidR="004A116F">
        <w:rPr>
          <w:rFonts w:ascii="Times New Roman" w:hAnsi="Times New Roman" w:eastAsia="Times New Roman" w:cs="Times New Roman"/>
          <w:lang w:val="en-US"/>
        </w:rPr>
      </w:r>
      <w:r w:rsidR="004A116F">
        <w:rPr>
          <w:rFonts w:ascii="Times New Roman" w:hAnsi="Times New Roman" w:eastAsia="Times New Roman" w:cs="Times New Roman"/>
          <w:lang w:val="en-US"/>
        </w:rPr>
        <w:fldChar w:fldCharType="end"/>
      </w:r>
      <w:r w:rsidRPr="0025317D">
        <w:rPr>
          <w:rFonts w:ascii="Times New Roman" w:hAnsi="Times New Roman" w:eastAsia="Times New Roman" w:cs="Times New Roman"/>
          <w:lang w:val="en-US"/>
        </w:rPr>
        <w:fldChar w:fldCharType="separate"/>
      </w:r>
      <w:r w:rsidRPr="463B1A12" w:rsidR="004A116F">
        <w:rPr>
          <w:rFonts w:ascii="Times New Roman" w:hAnsi="Times New Roman" w:eastAsia="Times New Roman" w:cs="Times New Roman"/>
          <w:noProof/>
          <w:highlight w:val="yellow"/>
          <w:vertAlign w:val="superscript"/>
          <w:lang w:val="en-US"/>
        </w:rPr>
        <w:t>6</w:t>
      </w:r>
      <w:r w:rsidRPr="0025317D">
        <w:rPr>
          <w:rFonts w:ascii="Times New Roman" w:hAnsi="Times New Roman" w:eastAsia="Times New Roman" w:cs="Times New Roman"/>
          <w:lang w:val="en-US"/>
        </w:rPr>
        <w:fldChar w:fldCharType="end"/>
      </w:r>
      <w:r w:rsidRPr="463B1A12" w:rsidR="00634F03">
        <w:rPr>
          <w:rFonts w:ascii="Times New Roman" w:hAnsi="Times New Roman" w:eastAsia="Times New Roman" w:cs="Times New Roman"/>
          <w:highlight w:val="yellow"/>
          <w:lang w:val="en-US"/>
        </w:rPr>
        <w:t>. Briefly, cells</w:t>
      </w:r>
      <w:r w:rsidRPr="463B1A12" w:rsidR="1CFD2E57">
        <w:rPr>
          <w:rFonts w:ascii="Times New Roman" w:hAnsi="Times New Roman" w:eastAsia="Times New Roman" w:cs="Times New Roman"/>
          <w:highlight w:val="yellow"/>
          <w:lang w:val="en-US"/>
        </w:rPr>
        <w:t xml:space="preserve"> </w:t>
      </w:r>
      <w:r w:rsidRPr="463B1A12" w:rsidR="00634F03">
        <w:rPr>
          <w:rFonts w:ascii="Times New Roman" w:hAnsi="Times New Roman" w:eastAsia="Times New Roman" w:cs="Times New Roman"/>
          <w:highlight w:val="yellow"/>
          <w:lang w:val="en-US"/>
        </w:rPr>
        <w:t>were washed with PBS after treatment with UVI5008 at 0.5, 1</w:t>
      </w:r>
      <w:r w:rsidRPr="463B1A12" w:rsidR="00634F03">
        <w:rPr>
          <w:rFonts w:ascii="Times New Roman" w:hAnsi="Times New Roman" w:eastAsia="Times New Roman" w:cs="Times New Roman"/>
          <w:highlight w:val="yellow"/>
          <w:lang w:val="en-US"/>
        </w:rPr>
        <w:t>,</w:t>
      </w:r>
      <w:r w:rsidRPr="463B1A12" w:rsidR="00634F03">
        <w:rPr>
          <w:rFonts w:ascii="Times New Roman" w:hAnsi="Times New Roman" w:eastAsia="Times New Roman" w:cs="Times New Roman"/>
          <w:highlight w:val="yellow"/>
          <w:lang w:val="en-US"/>
        </w:rPr>
        <w:t xml:space="preserve"> and 5 µM, </w:t>
      </w:r>
      <w:r w:rsidRPr="463B1A12" w:rsidR="00634F03">
        <w:rPr>
          <w:rFonts w:ascii="Times New Roman" w:hAnsi="Times New Roman" w:eastAsia="Times New Roman" w:cs="Times New Roman"/>
          <w:highlight w:val="yellow"/>
          <w:lang w:val="en-US"/>
        </w:rPr>
        <w:t>i</w:t>
      </w:r>
      <w:r w:rsidRPr="463B1A12" w:rsidR="00634F03">
        <w:rPr>
          <w:rFonts w:ascii="Times New Roman" w:hAnsi="Times New Roman" w:eastAsia="Times New Roman" w:cs="Times New Roman"/>
          <w:highlight w:val="yellow"/>
          <w:lang w:val="en-US"/>
        </w:rPr>
        <w:t>brutinib at 1 and 5 µM</w:t>
      </w:r>
      <w:r w:rsidRPr="463B1A12" w:rsidR="00634F03">
        <w:rPr>
          <w:rFonts w:ascii="Times New Roman" w:hAnsi="Times New Roman" w:eastAsia="Times New Roman" w:cs="Times New Roman"/>
          <w:highlight w:val="yellow"/>
          <w:lang w:val="en-US"/>
        </w:rPr>
        <w:t>,</w:t>
      </w:r>
      <w:r w:rsidRPr="463B1A12" w:rsidR="00634F03">
        <w:rPr>
          <w:rFonts w:ascii="Times New Roman" w:hAnsi="Times New Roman" w:eastAsia="Times New Roman" w:cs="Times New Roman"/>
          <w:highlight w:val="yellow"/>
          <w:lang w:val="en-US"/>
        </w:rPr>
        <w:t xml:space="preserve"> and an equal amount of DMSO, as control, for 1 hour. The samples were suspended in PBS (1.5 mL), divided into aliquots (100 mL), and heated at different temperatures (4°C, 37°C, 44°C, 53°C, 59°C, 67°C, 70°C, 75°C, 80°C</w:t>
      </w:r>
      <w:r w:rsidRPr="463B1A12" w:rsidR="00634F03">
        <w:rPr>
          <w:rFonts w:ascii="Times New Roman" w:hAnsi="Times New Roman" w:eastAsia="Times New Roman" w:cs="Times New Roman"/>
          <w:highlight w:val="yellow"/>
          <w:lang w:val="en-US"/>
        </w:rPr>
        <w:t>,</w:t>
      </w:r>
      <w:r w:rsidRPr="463B1A12" w:rsidR="00634F03">
        <w:rPr>
          <w:rFonts w:ascii="Times New Roman" w:hAnsi="Times New Roman" w:eastAsia="Times New Roman" w:cs="Times New Roman"/>
          <w:highlight w:val="yellow"/>
          <w:lang w:val="en-US"/>
        </w:rPr>
        <w:t xml:space="preserve"> and 85°C) in </w:t>
      </w:r>
      <w:r w:rsidRPr="463B1A12" w:rsidR="00634F03">
        <w:rPr>
          <w:rFonts w:ascii="Times New Roman" w:hAnsi="Times New Roman" w:eastAsia="Times New Roman" w:cs="Times New Roman"/>
          <w:highlight w:val="yellow"/>
          <w:lang w:val="en-US"/>
        </w:rPr>
        <w:t xml:space="preserve">a </w:t>
      </w:r>
      <w:r w:rsidRPr="463B1A12" w:rsidR="00634F03">
        <w:rPr>
          <w:rFonts w:ascii="Times New Roman" w:hAnsi="Times New Roman" w:eastAsia="Times New Roman" w:cs="Times New Roman"/>
          <w:highlight w:val="yellow"/>
          <w:lang w:val="en-US"/>
        </w:rPr>
        <w:t>ThermoMixer</w:t>
      </w:r>
      <w:r w:rsidRPr="463B1A12" w:rsidR="00634F03">
        <w:rPr>
          <w:rFonts w:ascii="Times New Roman" w:hAnsi="Times New Roman" w:eastAsia="Times New Roman" w:cs="Times New Roman"/>
          <w:highlight w:val="yellow"/>
          <w:lang w:val="en-US"/>
        </w:rPr>
        <w:t xml:space="preserve"> (Eppendorf), followed by cooling for 3 min</w:t>
      </w:r>
      <w:r w:rsidRPr="463B1A12" w:rsidR="00634F03">
        <w:rPr>
          <w:rFonts w:ascii="Times New Roman" w:hAnsi="Times New Roman" w:eastAsia="Times New Roman" w:cs="Times New Roman"/>
          <w:highlight w:val="yellow"/>
          <w:lang w:val="en-US"/>
        </w:rPr>
        <w:t>utes</w:t>
      </w:r>
      <w:r w:rsidRPr="463B1A12" w:rsidR="00634F03">
        <w:rPr>
          <w:rFonts w:ascii="Times New Roman" w:hAnsi="Times New Roman" w:eastAsia="Times New Roman" w:cs="Times New Roman"/>
          <w:highlight w:val="yellow"/>
          <w:lang w:val="en-US"/>
        </w:rPr>
        <w:t xml:space="preserve"> at 4°C. Subsequently</w:t>
      </w:r>
      <w:r w:rsidRPr="463B1A12" w:rsidR="00634F03">
        <w:rPr>
          <w:rFonts w:ascii="Times New Roman" w:hAnsi="Times New Roman" w:eastAsia="Times New Roman" w:cs="Times New Roman"/>
          <w:highlight w:val="yellow"/>
          <w:lang w:val="en-US"/>
        </w:rPr>
        <w:t>,</w:t>
      </w:r>
      <w:r w:rsidRPr="463B1A12" w:rsidR="00634F03">
        <w:rPr>
          <w:rFonts w:ascii="Times New Roman" w:hAnsi="Times New Roman" w:eastAsia="Times New Roman" w:cs="Times New Roman"/>
          <w:highlight w:val="yellow"/>
          <w:lang w:val="en-US"/>
        </w:rPr>
        <w:t xml:space="preserve"> protein concentration was </w:t>
      </w:r>
      <w:r w:rsidRPr="463B1A12" w:rsidR="00634F03">
        <w:rPr>
          <w:rFonts w:ascii="Times New Roman" w:hAnsi="Times New Roman" w:eastAsia="Times New Roman" w:cs="Times New Roman"/>
          <w:highlight w:val="yellow"/>
          <w:lang w:val="en-US"/>
        </w:rPr>
        <w:t xml:space="preserve">determined</w:t>
      </w:r>
      <w:r w:rsidRPr="463B1A12" w:rsidR="00634F03">
        <w:rPr>
          <w:rFonts w:ascii="Times New Roman" w:hAnsi="Times New Roman" w:eastAsia="Times New Roman" w:cs="Times New Roman"/>
          <w:highlight w:val="yellow"/>
          <w:lang w:val="en-US"/>
        </w:rPr>
        <w:t xml:space="preserve"> by Bradford assay (Bio-Rad). Of the total protein extract, 30 </w:t>
      </w:r>
      <w:r w:rsidRPr="463B1A12" w:rsidR="00634F03">
        <w:rPr>
          <w:rFonts w:ascii="Times New Roman" w:hAnsi="Times New Roman" w:eastAsia="Times New Roman" w:cs="Times New Roman"/>
          <w:highlight w:val="yellow"/>
          <w:lang w:val="en-US"/>
        </w:rPr>
        <w:t xml:space="preserve">μg</w:t>
      </w:r>
      <w:r w:rsidRPr="463B1A12" w:rsidR="00634F03">
        <w:rPr>
          <w:rFonts w:ascii="Times New Roman" w:hAnsi="Times New Roman" w:eastAsia="Times New Roman" w:cs="Times New Roman"/>
          <w:highlight w:val="yellow"/>
          <w:lang w:val="en-US"/>
        </w:rPr>
        <w:t xml:space="preserve"> was loaded onto 10% SDS-PAGE, and Western blot analysis was performed with </w:t>
      </w:r>
      <w:r w:rsidRPr="463B1A12" w:rsidR="00634F03">
        <w:rPr>
          <w:rFonts w:ascii="Times New Roman" w:hAnsi="Times New Roman" w:eastAsia="Times New Roman" w:cs="Times New Roman"/>
          <w:highlight w:val="yellow"/>
          <w:lang w:val="en-US"/>
        </w:rPr>
        <w:t xml:space="preserve">a </w:t>
      </w:r>
      <w:r w:rsidRPr="463B1A12" w:rsidR="00634F03">
        <w:rPr>
          <w:rFonts w:ascii="Times New Roman" w:hAnsi="Times New Roman" w:eastAsia="Times New Roman" w:cs="Times New Roman"/>
          <w:highlight w:val="yellow"/>
          <w:lang w:val="en-US"/>
        </w:rPr>
        <w:t>BTK antibody (Cell Signaling</w:t>
      </w:r>
      <w:r w:rsidRPr="463B1A12" w:rsidR="00634F03">
        <w:rPr>
          <w:rFonts w:ascii="Times New Roman" w:hAnsi="Times New Roman" w:eastAsia="Times New Roman" w:cs="Times New Roman"/>
          <w:highlight w:val="yellow"/>
          <w:lang w:val="en-US"/>
        </w:rPr>
        <w:t xml:space="preserve">, </w:t>
      </w:r>
      <w:r w:rsidRPr="463B1A12" w:rsidR="00634F03">
        <w:rPr>
          <w:rFonts w:ascii="Times New Roman" w:hAnsi="Times New Roman" w:eastAsia="Times New Roman" w:cs="Times New Roman"/>
          <w:highlight w:val="yellow"/>
          <w:lang w:val="en-US"/>
        </w:rPr>
        <w:t>8547S)</w:t>
      </w:r>
      <w:r w:rsidRPr="463B1A12" w:rsidR="2770F576">
        <w:rPr>
          <w:rFonts w:ascii="Times New Roman" w:hAnsi="Times New Roman" w:eastAsia="Times New Roman" w:cs="Times New Roman"/>
          <w:highlight w:val="yellow"/>
          <w:lang w:val="en-US"/>
        </w:rPr>
        <w:t xml:space="preserve"> and </w:t>
      </w:r>
      <w:r w:rsidRPr="122EECE6" w:rsidR="2770F576">
        <w:rPr>
          <w:rFonts w:ascii="Times New Roman" w:hAnsi="Times New Roman" w:eastAsia="Times New Roman" w:cs="Times New Roman"/>
          <w:highlight w:val="yellow"/>
          <w:lang w:val="en-US"/>
        </w:rPr>
        <w:t>p-BTK (Y223) (Cell Signaling, 5082S)</w:t>
      </w:r>
      <w:r w:rsidRPr="463B1A12" w:rsidR="00634F03">
        <w:rPr>
          <w:rFonts w:ascii="Times New Roman" w:hAnsi="Times New Roman" w:eastAsia="Times New Roman" w:cs="Times New Roman"/>
          <w:highlight w:val="yellow"/>
          <w:lang w:val="en-US"/>
        </w:rPr>
        <w:t>.</w:t>
      </w:r>
    </w:p>
    <w:p w:rsidRPr="0025317D" w:rsidR="00634F03" w:rsidP="00634F03" w:rsidRDefault="00634F03" w14:paraId="78024804" w14:textId="77777777">
      <w:pPr>
        <w:spacing w:line="360" w:lineRule="auto"/>
        <w:contextualSpacing/>
        <w:jc w:val="both"/>
        <w:rPr>
          <w:rFonts w:ascii="Times New Roman" w:hAnsi="Times New Roman" w:eastAsia="Times New Roman" w:cs="Times New Roman"/>
          <w:lang w:val="en-US"/>
        </w:rPr>
      </w:pPr>
    </w:p>
    <w:p w:rsidRPr="0025317D" w:rsidR="00634F03" w:rsidP="423354C4" w:rsidRDefault="00634F03" w14:paraId="0A91BE83" w14:textId="77777777">
      <w:pPr>
        <w:spacing w:line="360" w:lineRule="auto"/>
        <w:contextualSpacing w:val="1"/>
        <w:jc w:val="both"/>
        <w:rPr>
          <w:rFonts w:ascii="Times New Roman" w:hAnsi="Times New Roman" w:eastAsia="Times New Roman" w:cs="Times New Roman"/>
          <w:b w:val="1"/>
          <w:bCs w:val="1"/>
          <w:highlight w:val="yellow"/>
          <w:lang w:val="en-US"/>
        </w:rPr>
      </w:pPr>
      <w:r w:rsidRPr="423354C4" w:rsidR="00634F03">
        <w:rPr>
          <w:rFonts w:ascii="Times New Roman" w:hAnsi="Times New Roman" w:eastAsia="Times New Roman" w:cs="Times New Roman"/>
          <w:b w:val="1"/>
          <w:bCs w:val="1"/>
          <w:lang w:val="en-US"/>
        </w:rPr>
        <w:t>B</w:t>
      </w:r>
      <w:r w:rsidRPr="423354C4" w:rsidR="00634F03">
        <w:rPr>
          <w:rFonts w:ascii="Times New Roman" w:hAnsi="Times New Roman" w:eastAsia="Times New Roman" w:cs="Times New Roman"/>
          <w:b w:val="1"/>
          <w:bCs w:val="1"/>
          <w:highlight w:val="yellow"/>
          <w:lang w:val="en-US"/>
        </w:rPr>
        <w:t>TK and BTK C481S assay</w:t>
      </w:r>
    </w:p>
    <w:p w:rsidRPr="0025317D" w:rsidR="00634F03" w:rsidP="423354C4" w:rsidRDefault="00634F03" w14:paraId="14466136" w14:textId="77777777">
      <w:pPr>
        <w:spacing w:line="360" w:lineRule="auto"/>
        <w:contextualSpacing w:val="1"/>
        <w:jc w:val="both"/>
        <w:rPr>
          <w:rFonts w:ascii="Times New Roman" w:hAnsi="Times New Roman" w:eastAsia="Times New Roman" w:cs="Times New Roman"/>
          <w:highlight w:val="yellow"/>
          <w:lang w:val="en-US"/>
        </w:rPr>
      </w:pPr>
      <w:r w:rsidRPr="423354C4" w:rsidR="00634F03">
        <w:rPr>
          <w:rFonts w:ascii="Times New Roman" w:hAnsi="Times New Roman" w:eastAsia="Times New Roman" w:cs="Times New Roman"/>
          <w:highlight w:val="yellow"/>
          <w:lang w:val="en-US"/>
        </w:rPr>
        <w:t xml:space="preserve">BTK and BTK C481S assays were performed following the manufacturer’s protocol (BPS Bioscience, </w:t>
      </w:r>
      <w:r w:rsidRPr="423354C4" w:rsidR="00634F03">
        <w:rPr>
          <w:rFonts w:ascii="Times New Roman" w:hAnsi="Times New Roman" w:eastAsia="Times New Roman" w:cs="Times New Roman"/>
          <w:highlight w:val="yellow"/>
          <w:lang w:val="en-US"/>
        </w:rPr>
        <w:t>79568</w:t>
      </w:r>
      <w:r w:rsidRPr="423354C4" w:rsidR="00634F03">
        <w:rPr>
          <w:rFonts w:ascii="Times New Roman" w:hAnsi="Times New Roman" w:eastAsia="Times New Roman" w:cs="Times New Roman"/>
          <w:highlight w:val="yellow"/>
          <w:lang w:val="en-US"/>
        </w:rPr>
        <w:t xml:space="preserve"> and 78801). UVI5008 was tested in different concentrations (0.5, 1, 2.5, 5, 10, 25, and 50 µM). Chemiluminescence was measured using a TECAN infinite M200 plate reader.</w:t>
      </w:r>
    </w:p>
    <w:p w:rsidRPr="0025317D" w:rsidR="00634F03" w:rsidP="423354C4" w:rsidRDefault="00634F03" w14:paraId="6FFC6556" w14:textId="3BF97135">
      <w:pPr>
        <w:spacing w:before="240" w:beforeAutospacing="off" w:after="240" w:afterAutospacing="off" w:line="360" w:lineRule="auto"/>
        <w:contextualSpacing/>
        <w:jc w:val="both"/>
        <w:rPr>
          <w:rFonts w:ascii="Times New Roman" w:hAnsi="Times New Roman" w:eastAsia="Times New Roman" w:cs="Times New Roman"/>
          <w:b w:val="1"/>
          <w:bCs w:val="1"/>
          <w:noProof w:val="0"/>
          <w:sz w:val="24"/>
          <w:szCs w:val="24"/>
          <w:lang w:val="en-US"/>
        </w:rPr>
      </w:pPr>
    </w:p>
    <w:p w:rsidRPr="0025317D" w:rsidR="00634F03" w:rsidP="5EF0958D" w:rsidRDefault="00634F03" w14:paraId="0A86F2B8" w14:textId="058099D9">
      <w:pPr>
        <w:spacing w:before="240" w:beforeAutospacing="off" w:after="240" w:afterAutospacing="off" w:line="360" w:lineRule="auto"/>
        <w:contextualSpacing w:val="1"/>
        <w:jc w:val="both"/>
        <w:rPr>
          <w:rFonts w:ascii="Times New Roman" w:hAnsi="Times New Roman" w:eastAsia="Times New Roman" w:cs="Times New Roman"/>
          <w:b w:val="1"/>
          <w:bCs w:val="1"/>
          <w:noProof w:val="0"/>
          <w:sz w:val="24"/>
          <w:szCs w:val="24"/>
          <w:highlight w:val="yellow"/>
          <w:lang w:val="en-US"/>
        </w:rPr>
      </w:pPr>
      <w:r w:rsidRPr="5EF0958D" w:rsidR="7B8EB08B">
        <w:rPr>
          <w:rFonts w:ascii="Times New Roman" w:hAnsi="Times New Roman" w:eastAsia="Times New Roman" w:cs="Times New Roman"/>
          <w:b w:val="1"/>
          <w:bCs w:val="1"/>
          <w:noProof w:val="0"/>
          <w:sz w:val="24"/>
          <w:szCs w:val="24"/>
          <w:highlight w:val="yellow"/>
          <w:lang w:val="en-US"/>
        </w:rPr>
        <w:t>Cell Viability Assay</w:t>
      </w:r>
    </w:p>
    <w:p w:rsidRPr="0025317D" w:rsidR="00634F03" w:rsidP="5EF0958D" w:rsidRDefault="00634F03" w14:paraId="4DE96268" w14:textId="7CCCEF96">
      <w:pPr>
        <w:spacing w:before="240" w:beforeAutospacing="off" w:after="240" w:afterAutospacing="off" w:line="360" w:lineRule="auto"/>
        <w:contextualSpacing w:val="1"/>
        <w:jc w:val="both"/>
        <w:rPr>
          <w:rFonts w:ascii="Times New Roman" w:hAnsi="Times New Roman" w:eastAsia="Times New Roman" w:cs="Times New Roman"/>
          <w:b w:val="0"/>
          <w:bCs w:val="0"/>
          <w:noProof w:val="0"/>
          <w:sz w:val="24"/>
          <w:szCs w:val="24"/>
          <w:highlight w:val="yellow"/>
          <w:lang w:val="en-US"/>
        </w:rPr>
      </w:pPr>
      <w:r w:rsidRPr="04AE6AAA" w:rsidR="7B8EB08B">
        <w:rPr>
          <w:rFonts w:ascii="Times New Roman" w:hAnsi="Times New Roman" w:eastAsia="Times New Roman" w:cs="Times New Roman"/>
          <w:b w:val="0"/>
          <w:bCs w:val="0"/>
          <w:noProof w:val="0"/>
          <w:sz w:val="24"/>
          <w:szCs w:val="24"/>
          <w:highlight w:val="yellow"/>
          <w:lang w:val="en-US"/>
        </w:rPr>
        <w:t xml:space="preserve">Cell viability was assessed using a </w:t>
      </w:r>
      <w:r w:rsidRPr="04AE6AAA" w:rsidR="21C90519">
        <w:rPr>
          <w:rFonts w:ascii="Times New Roman" w:hAnsi="Times New Roman" w:eastAsia="Times New Roman" w:cs="Times New Roman"/>
          <w:b w:val="0"/>
          <w:bCs w:val="0"/>
          <w:noProof w:val="0"/>
          <w:sz w:val="24"/>
          <w:szCs w:val="24"/>
          <w:highlight w:val="yellow"/>
          <w:lang w:val="en-US"/>
        </w:rPr>
        <w:t xml:space="preserve">3-(4,5-Dimethyl-2-thiazolyl)-2,5-diphenyl-2H-tetrazolium Bromide, Thiazole Blue - </w:t>
      </w:r>
      <w:r w:rsidRPr="04AE6AAA" w:rsidR="7B8EB08B">
        <w:rPr>
          <w:rFonts w:ascii="Times New Roman" w:hAnsi="Times New Roman" w:eastAsia="Times New Roman" w:cs="Times New Roman"/>
          <w:b w:val="0"/>
          <w:bCs w:val="0"/>
          <w:noProof w:val="0"/>
          <w:sz w:val="24"/>
          <w:szCs w:val="24"/>
          <w:highlight w:val="yellow"/>
          <w:lang w:val="en-US"/>
        </w:rPr>
        <w:t xml:space="preserve">MTT (Sigma-Aldrich, </w:t>
      </w:r>
      <w:r w:rsidRPr="04AE6AAA" w:rsidR="7ABE452A">
        <w:rPr>
          <w:rFonts w:ascii="Times New Roman" w:hAnsi="Times New Roman" w:eastAsia="Times New Roman" w:cs="Times New Roman"/>
          <w:b w:val="0"/>
          <w:bCs w:val="0"/>
          <w:noProof w:val="0"/>
          <w:sz w:val="24"/>
          <w:szCs w:val="24"/>
          <w:highlight w:val="yellow"/>
          <w:lang w:val="en-US"/>
        </w:rPr>
        <w:t>#475989</w:t>
      </w:r>
      <w:r w:rsidRPr="04AE6AAA" w:rsidR="7B8EB08B">
        <w:rPr>
          <w:rFonts w:ascii="Times New Roman" w:hAnsi="Times New Roman" w:eastAsia="Times New Roman" w:cs="Times New Roman"/>
          <w:b w:val="0"/>
          <w:bCs w:val="0"/>
          <w:noProof w:val="0"/>
          <w:sz w:val="24"/>
          <w:szCs w:val="24"/>
          <w:highlight w:val="yellow"/>
          <w:lang w:val="en-US"/>
        </w:rPr>
        <w:t>)</w:t>
      </w:r>
      <w:r w:rsidRPr="04AE6AAA" w:rsidR="7B8EB08B">
        <w:rPr>
          <w:rFonts w:ascii="Times New Roman" w:hAnsi="Times New Roman" w:eastAsia="Times New Roman" w:cs="Times New Roman"/>
          <w:b w:val="0"/>
          <w:bCs w:val="0"/>
          <w:noProof w:val="0"/>
          <w:sz w:val="24"/>
          <w:szCs w:val="24"/>
          <w:highlight w:val="yellow"/>
          <w:lang w:val="en-US"/>
        </w:rPr>
        <w:t xml:space="preserve"> according to the manufacturer’s protocol. Briefly, </w:t>
      </w:r>
      <w:r w:rsidRPr="04AE6AAA" w:rsidR="7B8EB08B">
        <w:rPr>
          <w:rFonts w:ascii="Times New Roman" w:hAnsi="Times New Roman" w:eastAsia="Times New Roman" w:cs="Times New Roman"/>
          <w:b w:val="0"/>
          <w:bCs w:val="0"/>
          <w:noProof w:val="0"/>
          <w:sz w:val="24"/>
          <w:szCs w:val="24"/>
          <w:highlight w:val="yellow"/>
          <w:lang w:val="en-US"/>
        </w:rPr>
        <w:t>10,000 cells in 100 µL</w:t>
      </w:r>
      <w:r w:rsidRPr="04AE6AAA" w:rsidR="7B8EB08B">
        <w:rPr>
          <w:rFonts w:ascii="Times New Roman" w:hAnsi="Times New Roman" w:eastAsia="Times New Roman" w:cs="Times New Roman"/>
          <w:b w:val="0"/>
          <w:bCs w:val="0"/>
          <w:noProof w:val="0"/>
          <w:sz w:val="24"/>
          <w:szCs w:val="24"/>
          <w:highlight w:val="yellow"/>
          <w:lang w:val="en-US"/>
        </w:rPr>
        <w:t xml:space="preserve"> were seeded into each well of a 96-well plate, followed by the addition of </w:t>
      </w:r>
      <w:r w:rsidRPr="04AE6AAA" w:rsidR="7B8EB08B">
        <w:rPr>
          <w:rFonts w:ascii="Times New Roman" w:hAnsi="Times New Roman" w:eastAsia="Times New Roman" w:cs="Times New Roman"/>
          <w:b w:val="0"/>
          <w:bCs w:val="0"/>
          <w:noProof w:val="0"/>
          <w:sz w:val="24"/>
          <w:szCs w:val="24"/>
          <w:highlight w:val="yellow"/>
          <w:lang w:val="en-US"/>
        </w:rPr>
        <w:t>10 µL of MTT (1:10 dilution) per well</w:t>
      </w:r>
      <w:r w:rsidRPr="04AE6AAA" w:rsidR="7B8EB08B">
        <w:rPr>
          <w:rFonts w:ascii="Times New Roman" w:hAnsi="Times New Roman" w:eastAsia="Times New Roman" w:cs="Times New Roman"/>
          <w:b w:val="0"/>
          <w:bCs w:val="0"/>
          <w:noProof w:val="0"/>
          <w:sz w:val="24"/>
          <w:szCs w:val="24"/>
          <w:highlight w:val="yellow"/>
          <w:lang w:val="en-US"/>
        </w:rPr>
        <w:t xml:space="preserve">, and incubated overnight. Absorbance was </w:t>
      </w:r>
      <w:r w:rsidRPr="04AE6AAA" w:rsidR="7B8EB08B">
        <w:rPr>
          <w:rFonts w:ascii="Times New Roman" w:hAnsi="Times New Roman" w:eastAsia="Times New Roman" w:cs="Times New Roman"/>
          <w:b w:val="0"/>
          <w:bCs w:val="0"/>
          <w:noProof w:val="0"/>
          <w:sz w:val="24"/>
          <w:szCs w:val="24"/>
          <w:highlight w:val="yellow"/>
          <w:lang w:val="en-US"/>
        </w:rPr>
        <w:t>subsequently</w:t>
      </w:r>
      <w:r w:rsidRPr="04AE6AAA" w:rsidR="7B8EB08B">
        <w:rPr>
          <w:rFonts w:ascii="Times New Roman" w:hAnsi="Times New Roman" w:eastAsia="Times New Roman" w:cs="Times New Roman"/>
          <w:b w:val="0"/>
          <w:bCs w:val="0"/>
          <w:noProof w:val="0"/>
          <w:sz w:val="24"/>
          <w:szCs w:val="24"/>
          <w:highlight w:val="yellow"/>
          <w:lang w:val="en-US"/>
        </w:rPr>
        <w:t xml:space="preserve"> measured at </w:t>
      </w:r>
      <w:r w:rsidRPr="04AE6AAA" w:rsidR="7B8EB08B">
        <w:rPr>
          <w:rFonts w:ascii="Times New Roman" w:hAnsi="Times New Roman" w:eastAsia="Times New Roman" w:cs="Times New Roman"/>
          <w:b w:val="0"/>
          <w:bCs w:val="0"/>
          <w:noProof w:val="0"/>
          <w:sz w:val="24"/>
          <w:szCs w:val="24"/>
          <w:highlight w:val="yellow"/>
          <w:lang w:val="en-US"/>
        </w:rPr>
        <w:t>460 nm</w:t>
      </w:r>
      <w:r w:rsidRPr="04AE6AAA" w:rsidR="7B8EB08B">
        <w:rPr>
          <w:rFonts w:ascii="Times New Roman" w:hAnsi="Times New Roman" w:eastAsia="Times New Roman" w:cs="Times New Roman"/>
          <w:b w:val="0"/>
          <w:bCs w:val="0"/>
          <w:noProof w:val="0"/>
          <w:sz w:val="24"/>
          <w:szCs w:val="24"/>
          <w:highlight w:val="yellow"/>
          <w:lang w:val="en-US"/>
        </w:rPr>
        <w:t xml:space="preserve"> using an </w:t>
      </w:r>
      <w:r w:rsidRPr="04AE6AAA" w:rsidR="7B8EB08B">
        <w:rPr>
          <w:rFonts w:ascii="Times New Roman" w:hAnsi="Times New Roman" w:eastAsia="Times New Roman" w:cs="Times New Roman"/>
          <w:b w:val="0"/>
          <w:bCs w:val="0"/>
          <w:noProof w:val="0"/>
          <w:sz w:val="24"/>
          <w:szCs w:val="24"/>
          <w:highlight w:val="yellow"/>
          <w:lang w:val="en-US"/>
        </w:rPr>
        <w:t>Infinite M200 microplate reader (Tecan,</w:t>
      </w:r>
      <w:r w:rsidRPr="04AE6AAA" w:rsidR="7B8EB08B">
        <w:rPr>
          <w:rFonts w:ascii="Times New Roman" w:hAnsi="Times New Roman" w:eastAsia="Times New Roman" w:cs="Times New Roman"/>
          <w:b w:val="0"/>
          <w:bCs w:val="0"/>
          <w:noProof w:val="0"/>
          <w:sz w:val="24"/>
          <w:szCs w:val="24"/>
          <w:highlight w:val="yellow"/>
          <w:lang w:val="en-US"/>
        </w:rPr>
        <w:t xml:space="preserve"> Switzerland</w:t>
      </w:r>
      <w:r w:rsidRPr="04AE6AAA" w:rsidR="7B8EB08B">
        <w:rPr>
          <w:rFonts w:ascii="Times New Roman" w:hAnsi="Times New Roman" w:eastAsia="Times New Roman" w:cs="Times New Roman"/>
          <w:b w:val="0"/>
          <w:bCs w:val="0"/>
          <w:noProof w:val="0"/>
          <w:sz w:val="24"/>
          <w:szCs w:val="24"/>
          <w:highlight w:val="yellow"/>
          <w:lang w:val="en-US"/>
        </w:rPr>
        <w:t>)</w:t>
      </w:r>
      <w:r w:rsidRPr="04AE6AAA" w:rsidR="7B8EB08B">
        <w:rPr>
          <w:rFonts w:ascii="Times New Roman" w:hAnsi="Times New Roman" w:eastAsia="Times New Roman" w:cs="Times New Roman"/>
          <w:b w:val="0"/>
          <w:bCs w:val="0"/>
          <w:noProof w:val="0"/>
          <w:sz w:val="24"/>
          <w:szCs w:val="24"/>
          <w:highlight w:val="yellow"/>
          <w:lang w:val="en-US"/>
        </w:rPr>
        <w:t xml:space="preserve">. Results were calculated and expressed as the </w:t>
      </w:r>
      <w:r w:rsidRPr="04AE6AAA" w:rsidR="7B8EB08B">
        <w:rPr>
          <w:rFonts w:ascii="Times New Roman" w:hAnsi="Times New Roman" w:eastAsia="Times New Roman" w:cs="Times New Roman"/>
          <w:b w:val="0"/>
          <w:bCs w:val="0"/>
          <w:noProof w:val="0"/>
          <w:sz w:val="24"/>
          <w:szCs w:val="24"/>
          <w:highlight w:val="yellow"/>
          <w:lang w:val="en-US"/>
        </w:rPr>
        <w:t xml:space="preserve">percentage of </w:t>
      </w:r>
      <w:r w:rsidRPr="04AE6AAA" w:rsidR="7B8EB08B">
        <w:rPr>
          <w:rFonts w:ascii="Times New Roman" w:hAnsi="Times New Roman" w:eastAsia="Times New Roman" w:cs="Times New Roman"/>
          <w:b w:val="0"/>
          <w:bCs w:val="0"/>
          <w:noProof w:val="0"/>
          <w:sz w:val="24"/>
          <w:szCs w:val="24"/>
          <w:highlight w:val="yellow"/>
          <w:lang w:val="en-US"/>
        </w:rPr>
        <w:t>viable</w:t>
      </w:r>
      <w:r w:rsidRPr="04AE6AAA" w:rsidR="7B8EB08B">
        <w:rPr>
          <w:rFonts w:ascii="Times New Roman" w:hAnsi="Times New Roman" w:eastAsia="Times New Roman" w:cs="Times New Roman"/>
          <w:b w:val="0"/>
          <w:bCs w:val="0"/>
          <w:noProof w:val="0"/>
          <w:sz w:val="24"/>
          <w:szCs w:val="24"/>
          <w:highlight w:val="yellow"/>
          <w:lang w:val="en-US"/>
        </w:rPr>
        <w:t xml:space="preserve"> cells </w:t>
      </w:r>
      <w:r w:rsidRPr="04AE6AAA" w:rsidR="7B8EB08B">
        <w:rPr>
          <w:rFonts w:ascii="Times New Roman" w:hAnsi="Times New Roman" w:eastAsia="Times New Roman" w:cs="Times New Roman"/>
          <w:b w:val="0"/>
          <w:bCs w:val="0"/>
          <w:noProof w:val="0"/>
          <w:sz w:val="24"/>
          <w:szCs w:val="24"/>
          <w:highlight w:val="yellow"/>
          <w:lang w:val="en-US"/>
        </w:rPr>
        <w:t>relative</w:t>
      </w:r>
      <w:r w:rsidRPr="04AE6AAA" w:rsidR="7B8EB08B">
        <w:rPr>
          <w:rFonts w:ascii="Times New Roman" w:hAnsi="Times New Roman" w:eastAsia="Times New Roman" w:cs="Times New Roman"/>
          <w:b w:val="0"/>
          <w:bCs w:val="0"/>
          <w:noProof w:val="0"/>
          <w:sz w:val="24"/>
          <w:szCs w:val="24"/>
          <w:highlight w:val="yellow"/>
          <w:lang w:val="en-US"/>
        </w:rPr>
        <w:t xml:space="preserve"> to the untreated control</w:t>
      </w:r>
      <w:r w:rsidRPr="04AE6AAA" w:rsidR="7B8EB08B">
        <w:rPr>
          <w:rFonts w:ascii="Times New Roman" w:hAnsi="Times New Roman" w:eastAsia="Times New Roman" w:cs="Times New Roman"/>
          <w:b w:val="0"/>
          <w:bCs w:val="0"/>
          <w:noProof w:val="0"/>
          <w:sz w:val="24"/>
          <w:szCs w:val="24"/>
          <w:highlight w:val="yellow"/>
          <w:lang w:val="en-US"/>
        </w:rPr>
        <w:t>.</w:t>
      </w:r>
    </w:p>
    <w:p w:rsidR="04AE6AAA" w:rsidP="04AE6AAA" w:rsidRDefault="04AE6AAA" w14:paraId="0B88D7B1" w14:textId="0A7AC2BA">
      <w:pPr>
        <w:spacing w:before="240" w:beforeAutospacing="off" w:after="240" w:afterAutospacing="off" w:line="360" w:lineRule="auto"/>
        <w:contextualSpacing w:val="1"/>
        <w:jc w:val="both"/>
        <w:rPr>
          <w:rFonts w:ascii="Times New Roman" w:hAnsi="Times New Roman" w:eastAsia="Times New Roman" w:cs="Times New Roman"/>
          <w:b w:val="0"/>
          <w:bCs w:val="0"/>
          <w:noProof w:val="0"/>
          <w:sz w:val="24"/>
          <w:szCs w:val="24"/>
          <w:highlight w:val="yellow"/>
          <w:lang w:val="en-US"/>
        </w:rPr>
      </w:pPr>
    </w:p>
    <w:p w:rsidRPr="0025317D" w:rsidR="00634F03" w:rsidP="5EF0958D" w:rsidRDefault="00634F03" w14:paraId="6F3C19CC" w14:textId="47EBB0D8">
      <w:pPr>
        <w:spacing w:before="240" w:beforeAutospacing="off" w:after="240" w:afterAutospacing="off" w:line="360" w:lineRule="auto"/>
        <w:contextualSpacing w:val="1"/>
        <w:jc w:val="both"/>
        <w:rPr>
          <w:rFonts w:ascii="Times New Roman" w:hAnsi="Times New Roman" w:eastAsia="Times New Roman" w:cs="Times New Roman"/>
          <w:b w:val="1"/>
          <w:bCs w:val="1"/>
          <w:noProof w:val="0"/>
          <w:sz w:val="24"/>
          <w:szCs w:val="24"/>
          <w:highlight w:val="yellow"/>
          <w:lang w:val="en-US"/>
        </w:rPr>
      </w:pPr>
      <w:r w:rsidRPr="5EF0958D" w:rsidR="4D2FF6AE">
        <w:rPr>
          <w:rFonts w:ascii="Times New Roman" w:hAnsi="Times New Roman" w:eastAsia="Times New Roman" w:cs="Times New Roman"/>
          <w:b w:val="1"/>
          <w:bCs w:val="1"/>
          <w:noProof w:val="0"/>
          <w:sz w:val="24"/>
          <w:szCs w:val="24"/>
          <w:highlight w:val="yellow"/>
          <w:lang w:val="en-US"/>
        </w:rPr>
        <w:t>Propidium Iodide Staining and Cell Cycle Analysis</w:t>
      </w:r>
    </w:p>
    <w:p w:rsidRPr="0025317D" w:rsidR="00634F03" w:rsidP="5EF0958D" w:rsidRDefault="00634F03" w14:paraId="0A3EE86F" w14:textId="18BCD89D">
      <w:pPr>
        <w:spacing w:before="240" w:beforeAutospacing="off" w:after="240" w:afterAutospacing="off" w:line="360" w:lineRule="auto"/>
        <w:contextualSpacing w:val="1"/>
        <w:jc w:val="both"/>
        <w:rPr>
          <w:rFonts w:ascii="Times New Roman" w:hAnsi="Times New Roman" w:eastAsia="Times New Roman" w:cs="Times New Roman"/>
          <w:b w:val="0"/>
          <w:bCs w:val="0"/>
          <w:noProof w:val="0"/>
          <w:sz w:val="24"/>
          <w:szCs w:val="24"/>
          <w:highlight w:val="yellow"/>
          <w:lang w:val="en-US"/>
        </w:rPr>
      </w:pPr>
      <w:r w:rsidRPr="5EF0958D" w:rsidR="4D2FF6AE">
        <w:rPr>
          <w:rFonts w:ascii="Times New Roman" w:hAnsi="Times New Roman" w:eastAsia="Times New Roman" w:cs="Times New Roman"/>
          <w:b w:val="0"/>
          <w:bCs w:val="0"/>
          <w:noProof w:val="0"/>
          <w:sz w:val="24"/>
          <w:szCs w:val="24"/>
          <w:highlight w:val="yellow"/>
          <w:lang w:val="en-US"/>
        </w:rPr>
        <w:t xml:space="preserve">Cells were collected at a density of </w:t>
      </w:r>
      <w:r w:rsidRPr="5EF0958D" w:rsidR="4D2FF6AE">
        <w:rPr>
          <w:rFonts w:ascii="Times New Roman" w:hAnsi="Times New Roman" w:eastAsia="Times New Roman" w:cs="Times New Roman"/>
          <w:b w:val="0"/>
          <w:bCs w:val="0"/>
          <w:noProof w:val="0"/>
          <w:sz w:val="24"/>
          <w:szCs w:val="24"/>
          <w:highlight w:val="yellow"/>
          <w:lang w:val="en-US"/>
        </w:rPr>
        <w:t>400,000/mL</w:t>
      </w:r>
      <w:r w:rsidRPr="5EF0958D" w:rsidR="4D2FF6AE">
        <w:rPr>
          <w:rFonts w:ascii="Times New Roman" w:hAnsi="Times New Roman" w:eastAsia="Times New Roman" w:cs="Times New Roman"/>
          <w:b w:val="0"/>
          <w:bCs w:val="0"/>
          <w:noProof w:val="0"/>
          <w:sz w:val="24"/>
          <w:szCs w:val="24"/>
          <w:highlight w:val="yellow"/>
          <w:lang w:val="en-US"/>
        </w:rPr>
        <w:t xml:space="preserve">, transferred into polypropylene tubes, and pelleted by centrifugation at </w:t>
      </w:r>
      <w:r w:rsidRPr="5EF0958D" w:rsidR="4D2FF6AE">
        <w:rPr>
          <w:rFonts w:ascii="Times New Roman" w:hAnsi="Times New Roman" w:eastAsia="Times New Roman" w:cs="Times New Roman"/>
          <w:b w:val="0"/>
          <w:bCs w:val="0"/>
          <w:noProof w:val="0"/>
          <w:sz w:val="24"/>
          <w:szCs w:val="24"/>
          <w:highlight w:val="yellow"/>
          <w:lang w:val="en-US"/>
        </w:rPr>
        <w:t>350 × g</w:t>
      </w:r>
      <w:r w:rsidRPr="5EF0958D" w:rsidR="4D2FF6AE">
        <w:rPr>
          <w:rFonts w:ascii="Times New Roman" w:hAnsi="Times New Roman" w:eastAsia="Times New Roman" w:cs="Times New Roman"/>
          <w:b w:val="0"/>
          <w:bCs w:val="0"/>
          <w:noProof w:val="0"/>
          <w:sz w:val="24"/>
          <w:szCs w:val="24"/>
          <w:highlight w:val="yellow"/>
          <w:lang w:val="en-US"/>
        </w:rPr>
        <w:t xml:space="preserve">. The cell pellet was resuspended in </w:t>
      </w:r>
      <w:r w:rsidRPr="5EF0958D" w:rsidR="4D2FF6AE">
        <w:rPr>
          <w:rFonts w:ascii="Times New Roman" w:hAnsi="Times New Roman" w:eastAsia="Times New Roman" w:cs="Times New Roman"/>
          <w:b w:val="0"/>
          <w:bCs w:val="0"/>
          <w:noProof w:val="0"/>
          <w:sz w:val="24"/>
          <w:szCs w:val="24"/>
          <w:highlight w:val="yellow"/>
          <w:lang w:val="en-US"/>
        </w:rPr>
        <w:t>500 µL of PBS</w:t>
      </w:r>
      <w:r w:rsidRPr="5EF0958D" w:rsidR="4D2FF6AE">
        <w:rPr>
          <w:rFonts w:ascii="Times New Roman" w:hAnsi="Times New Roman" w:eastAsia="Times New Roman" w:cs="Times New Roman"/>
          <w:b w:val="0"/>
          <w:bCs w:val="0"/>
          <w:noProof w:val="0"/>
          <w:sz w:val="24"/>
          <w:szCs w:val="24"/>
          <w:highlight w:val="yellow"/>
          <w:lang w:val="en-US"/>
        </w:rPr>
        <w:t xml:space="preserve">, and </w:t>
      </w:r>
      <w:r w:rsidRPr="5EF0958D" w:rsidR="4D2FF6AE">
        <w:rPr>
          <w:rFonts w:ascii="Times New Roman" w:hAnsi="Times New Roman" w:eastAsia="Times New Roman" w:cs="Times New Roman"/>
          <w:b w:val="0"/>
          <w:bCs w:val="0"/>
          <w:noProof w:val="0"/>
          <w:sz w:val="24"/>
          <w:szCs w:val="24"/>
          <w:highlight w:val="yellow"/>
          <w:lang w:val="en-US"/>
        </w:rPr>
        <w:t>propidium iodide (Sigma-Aldrich)</w:t>
      </w:r>
      <w:r w:rsidRPr="5EF0958D" w:rsidR="4D2FF6AE">
        <w:rPr>
          <w:rFonts w:ascii="Times New Roman" w:hAnsi="Times New Roman" w:eastAsia="Times New Roman" w:cs="Times New Roman"/>
          <w:b w:val="0"/>
          <w:bCs w:val="0"/>
          <w:noProof w:val="0"/>
          <w:sz w:val="24"/>
          <w:szCs w:val="24"/>
          <w:highlight w:val="yellow"/>
          <w:lang w:val="en-US"/>
        </w:rPr>
        <w:t xml:space="preserve"> was added to a </w:t>
      </w:r>
      <w:r w:rsidRPr="5EF0958D" w:rsidR="4D2FF6AE">
        <w:rPr>
          <w:rFonts w:ascii="Times New Roman" w:hAnsi="Times New Roman" w:eastAsia="Times New Roman" w:cs="Times New Roman"/>
          <w:b w:val="0"/>
          <w:bCs w:val="0"/>
          <w:noProof w:val="0"/>
          <w:sz w:val="24"/>
          <w:szCs w:val="24"/>
          <w:highlight w:val="yellow"/>
          <w:lang w:val="en-US"/>
        </w:rPr>
        <w:t xml:space="preserve">final concentration of 1 </w:t>
      </w:r>
      <w:r w:rsidRPr="5EF0958D" w:rsidR="4D2FF6AE">
        <w:rPr>
          <w:rFonts w:ascii="Times New Roman" w:hAnsi="Times New Roman" w:eastAsia="Times New Roman" w:cs="Times New Roman"/>
          <w:b w:val="0"/>
          <w:bCs w:val="0"/>
          <w:noProof w:val="0"/>
          <w:sz w:val="24"/>
          <w:szCs w:val="24"/>
          <w:highlight w:val="yellow"/>
          <w:lang w:val="en-US"/>
        </w:rPr>
        <w:t>μg</w:t>
      </w:r>
      <w:r w:rsidRPr="5EF0958D" w:rsidR="4D2FF6AE">
        <w:rPr>
          <w:rFonts w:ascii="Times New Roman" w:hAnsi="Times New Roman" w:eastAsia="Times New Roman" w:cs="Times New Roman"/>
          <w:b w:val="0"/>
          <w:bCs w:val="0"/>
          <w:noProof w:val="0"/>
          <w:sz w:val="24"/>
          <w:szCs w:val="24"/>
          <w:highlight w:val="yellow"/>
          <w:lang w:val="en-US"/>
        </w:rPr>
        <w:t>/</w:t>
      </w:r>
      <w:r w:rsidRPr="5EF0958D" w:rsidR="4D2FF6AE">
        <w:rPr>
          <w:rFonts w:ascii="Times New Roman" w:hAnsi="Times New Roman" w:eastAsia="Times New Roman" w:cs="Times New Roman"/>
          <w:b w:val="0"/>
          <w:bCs w:val="0"/>
          <w:noProof w:val="0"/>
          <w:sz w:val="24"/>
          <w:szCs w:val="24"/>
          <w:highlight w:val="yellow"/>
          <w:lang w:val="en-US"/>
        </w:rPr>
        <w:t>mL</w:t>
      </w:r>
      <w:r w:rsidRPr="5EF0958D" w:rsidR="4D2FF6AE">
        <w:rPr>
          <w:rFonts w:ascii="Times New Roman" w:hAnsi="Times New Roman" w:eastAsia="Times New Roman" w:cs="Times New Roman"/>
          <w:b w:val="0"/>
          <w:bCs w:val="0"/>
          <w:noProof w:val="0"/>
          <w:sz w:val="24"/>
          <w:szCs w:val="24"/>
          <w:highlight w:val="yellow"/>
          <w:lang w:val="en-US"/>
        </w:rPr>
        <w:t>.</w:t>
      </w:r>
      <w:r w:rsidRPr="5EF0958D" w:rsidR="4D2FF6AE">
        <w:rPr>
          <w:rFonts w:ascii="Times New Roman" w:hAnsi="Times New Roman" w:eastAsia="Times New Roman" w:cs="Times New Roman"/>
          <w:b w:val="0"/>
          <w:bCs w:val="0"/>
          <w:noProof w:val="0"/>
          <w:sz w:val="24"/>
          <w:szCs w:val="24"/>
          <w:highlight w:val="yellow"/>
          <w:lang w:val="en-US"/>
        </w:rPr>
        <w:t xml:space="preserve"> Samples were </w:t>
      </w:r>
      <w:r w:rsidRPr="5EF0958D" w:rsidR="4D2FF6AE">
        <w:rPr>
          <w:rFonts w:ascii="Times New Roman" w:hAnsi="Times New Roman" w:eastAsia="Times New Roman" w:cs="Times New Roman"/>
          <w:b w:val="0"/>
          <w:bCs w:val="0"/>
          <w:noProof w:val="0"/>
          <w:sz w:val="24"/>
          <w:szCs w:val="24"/>
          <w:highlight w:val="yellow"/>
          <w:lang w:val="en-US"/>
        </w:rPr>
        <w:t>immediately</w:t>
      </w:r>
      <w:r w:rsidRPr="5EF0958D" w:rsidR="4D2FF6AE">
        <w:rPr>
          <w:rFonts w:ascii="Times New Roman" w:hAnsi="Times New Roman" w:eastAsia="Times New Roman" w:cs="Times New Roman"/>
          <w:b w:val="0"/>
          <w:bCs w:val="0"/>
          <w:noProof w:val="0"/>
          <w:sz w:val="24"/>
          <w:szCs w:val="24"/>
          <w:highlight w:val="yellow"/>
          <w:lang w:val="en-US"/>
        </w:rPr>
        <w:t xml:space="preserve"> analyzed using a </w:t>
      </w:r>
      <w:r w:rsidRPr="5EF0958D" w:rsidR="4D2FF6AE">
        <w:rPr>
          <w:rFonts w:ascii="Times New Roman" w:hAnsi="Times New Roman" w:eastAsia="Times New Roman" w:cs="Times New Roman"/>
          <w:b w:val="0"/>
          <w:bCs w:val="0"/>
          <w:noProof w:val="0"/>
          <w:sz w:val="24"/>
          <w:szCs w:val="24"/>
          <w:highlight w:val="yellow"/>
          <w:lang w:val="en-US"/>
        </w:rPr>
        <w:t>BD FACS Celesta Flow Cytometer</w:t>
      </w:r>
      <w:r w:rsidRPr="5EF0958D" w:rsidR="4D2FF6AE">
        <w:rPr>
          <w:rFonts w:ascii="Times New Roman" w:hAnsi="Times New Roman" w:eastAsia="Times New Roman" w:cs="Times New Roman"/>
          <w:b w:val="0"/>
          <w:bCs w:val="0"/>
          <w:noProof w:val="0"/>
          <w:sz w:val="24"/>
          <w:szCs w:val="24"/>
          <w:highlight w:val="yellow"/>
          <w:lang w:val="en-US"/>
        </w:rPr>
        <w:t>.</w:t>
      </w:r>
    </w:p>
    <w:p w:rsidRPr="0025317D" w:rsidR="00634F03" w:rsidP="5EF0958D" w:rsidRDefault="00634F03" w14:paraId="6891A6F2" w14:textId="72766184">
      <w:pPr>
        <w:spacing w:before="240" w:beforeAutospacing="off" w:after="240" w:afterAutospacing="off" w:line="360" w:lineRule="auto"/>
        <w:contextualSpacing w:val="1"/>
        <w:jc w:val="both"/>
        <w:rPr>
          <w:rFonts w:ascii="Times New Roman" w:hAnsi="Times New Roman" w:eastAsia="Times New Roman" w:cs="Times New Roman"/>
          <w:b w:val="0"/>
          <w:bCs w:val="0"/>
          <w:noProof w:val="0"/>
          <w:sz w:val="24"/>
          <w:szCs w:val="24"/>
          <w:highlight w:val="yellow"/>
          <w:lang w:val="en-US"/>
        </w:rPr>
      </w:pPr>
      <w:r w:rsidRPr="5EF0958D" w:rsidR="4D2FF6AE">
        <w:rPr>
          <w:rFonts w:ascii="Times New Roman" w:hAnsi="Times New Roman" w:eastAsia="Times New Roman" w:cs="Times New Roman"/>
          <w:b w:val="0"/>
          <w:bCs w:val="0"/>
          <w:noProof w:val="0"/>
          <w:sz w:val="24"/>
          <w:szCs w:val="24"/>
          <w:highlight w:val="yellow"/>
          <w:lang w:val="en-US"/>
        </w:rPr>
        <w:t xml:space="preserve">For </w:t>
      </w:r>
      <w:r w:rsidRPr="5EF0958D" w:rsidR="4D2FF6AE">
        <w:rPr>
          <w:rFonts w:ascii="Times New Roman" w:hAnsi="Times New Roman" w:eastAsia="Times New Roman" w:cs="Times New Roman"/>
          <w:b w:val="0"/>
          <w:bCs w:val="0"/>
          <w:noProof w:val="0"/>
          <w:sz w:val="24"/>
          <w:szCs w:val="24"/>
          <w:highlight w:val="yellow"/>
          <w:lang w:val="en-US"/>
        </w:rPr>
        <w:t>cell cycle evaluation</w:t>
      </w:r>
      <w:r w:rsidRPr="5EF0958D" w:rsidR="4D2FF6AE">
        <w:rPr>
          <w:rFonts w:ascii="Times New Roman" w:hAnsi="Times New Roman" w:eastAsia="Times New Roman" w:cs="Times New Roman"/>
          <w:b w:val="0"/>
          <w:bCs w:val="0"/>
          <w:noProof w:val="0"/>
          <w:sz w:val="24"/>
          <w:szCs w:val="24"/>
          <w:highlight w:val="yellow"/>
          <w:lang w:val="en-US"/>
        </w:rPr>
        <w:t xml:space="preserve">, a cell cycle buffer was prepared by dissolving </w:t>
      </w:r>
      <w:r w:rsidRPr="5EF0958D" w:rsidR="4D2FF6AE">
        <w:rPr>
          <w:rFonts w:ascii="Times New Roman" w:hAnsi="Times New Roman" w:eastAsia="Times New Roman" w:cs="Times New Roman"/>
          <w:b w:val="0"/>
          <w:bCs w:val="0"/>
          <w:noProof w:val="0"/>
          <w:sz w:val="24"/>
          <w:szCs w:val="24"/>
          <w:highlight w:val="yellow"/>
          <w:lang w:val="en-US"/>
        </w:rPr>
        <w:t>10% sodium citrate (Sigma-Aldrich), 10% NP-40 (Sigma-Aldrich), and 2 mg/mL propidium iodide (</w:t>
      </w:r>
      <w:r w:rsidRPr="5EF0958D" w:rsidR="4D2FF6AE">
        <w:rPr>
          <w:rFonts w:ascii="Times New Roman" w:hAnsi="Times New Roman" w:eastAsia="Times New Roman" w:cs="Times New Roman"/>
          <w:b w:val="0"/>
          <w:bCs w:val="0"/>
          <w:noProof w:val="0"/>
          <w:sz w:val="24"/>
          <w:szCs w:val="24"/>
          <w:highlight w:val="yellow"/>
          <w:lang w:val="en-US"/>
        </w:rPr>
        <w:t>Thermo</w:t>
      </w:r>
      <w:r w:rsidRPr="5EF0958D" w:rsidR="4D2FF6AE">
        <w:rPr>
          <w:rFonts w:ascii="Times New Roman" w:hAnsi="Times New Roman" w:eastAsia="Times New Roman" w:cs="Times New Roman"/>
          <w:b w:val="0"/>
          <w:bCs w:val="0"/>
          <w:noProof w:val="0"/>
          <w:sz w:val="24"/>
          <w:szCs w:val="24"/>
          <w:highlight w:val="yellow"/>
          <w:lang w:val="en-US"/>
        </w:rPr>
        <w:t xml:space="preserve"> Fisher Scientific)</w:t>
      </w:r>
      <w:r w:rsidRPr="5EF0958D" w:rsidR="4D2FF6AE">
        <w:rPr>
          <w:rFonts w:ascii="Times New Roman" w:hAnsi="Times New Roman" w:eastAsia="Times New Roman" w:cs="Times New Roman"/>
          <w:b w:val="0"/>
          <w:bCs w:val="0"/>
          <w:noProof w:val="0"/>
          <w:sz w:val="24"/>
          <w:szCs w:val="24"/>
          <w:highlight w:val="yellow"/>
          <w:lang w:val="en-US"/>
        </w:rPr>
        <w:t xml:space="preserve"> in PBS. Cells were resuspended in </w:t>
      </w:r>
      <w:r w:rsidRPr="5EF0958D" w:rsidR="4D2FF6AE">
        <w:rPr>
          <w:rFonts w:ascii="Times New Roman" w:hAnsi="Times New Roman" w:eastAsia="Times New Roman" w:cs="Times New Roman"/>
          <w:b w:val="0"/>
          <w:bCs w:val="0"/>
          <w:noProof w:val="0"/>
          <w:sz w:val="24"/>
          <w:szCs w:val="24"/>
          <w:highlight w:val="yellow"/>
          <w:lang w:val="en-US"/>
        </w:rPr>
        <w:t>500 µL of this buffer</w:t>
      </w:r>
      <w:r w:rsidRPr="5EF0958D" w:rsidR="4D2FF6AE">
        <w:rPr>
          <w:rFonts w:ascii="Times New Roman" w:hAnsi="Times New Roman" w:eastAsia="Times New Roman" w:cs="Times New Roman"/>
          <w:b w:val="0"/>
          <w:bCs w:val="0"/>
          <w:noProof w:val="0"/>
          <w:sz w:val="24"/>
          <w:szCs w:val="24"/>
          <w:highlight w:val="yellow"/>
          <w:lang w:val="en-US"/>
        </w:rPr>
        <w:t xml:space="preserve">, incubated for </w:t>
      </w:r>
      <w:r w:rsidRPr="5EF0958D" w:rsidR="4D2FF6AE">
        <w:rPr>
          <w:rFonts w:ascii="Times New Roman" w:hAnsi="Times New Roman" w:eastAsia="Times New Roman" w:cs="Times New Roman"/>
          <w:b w:val="0"/>
          <w:bCs w:val="0"/>
          <w:noProof w:val="0"/>
          <w:sz w:val="24"/>
          <w:szCs w:val="24"/>
          <w:highlight w:val="yellow"/>
          <w:lang w:val="en-US"/>
        </w:rPr>
        <w:t>15 minutes at room temperature</w:t>
      </w:r>
      <w:r w:rsidRPr="5EF0958D" w:rsidR="4D2FF6AE">
        <w:rPr>
          <w:rFonts w:ascii="Times New Roman" w:hAnsi="Times New Roman" w:eastAsia="Times New Roman" w:cs="Times New Roman"/>
          <w:b w:val="0"/>
          <w:bCs w:val="0"/>
          <w:noProof w:val="0"/>
          <w:sz w:val="24"/>
          <w:szCs w:val="24"/>
          <w:highlight w:val="yellow"/>
          <w:lang w:val="en-US"/>
        </w:rPr>
        <w:t xml:space="preserve">, and </w:t>
      </w:r>
      <w:r w:rsidRPr="5EF0958D" w:rsidR="4D2FF6AE">
        <w:rPr>
          <w:rFonts w:ascii="Times New Roman" w:hAnsi="Times New Roman" w:eastAsia="Times New Roman" w:cs="Times New Roman"/>
          <w:b w:val="0"/>
          <w:bCs w:val="0"/>
          <w:noProof w:val="0"/>
          <w:sz w:val="24"/>
          <w:szCs w:val="24"/>
          <w:highlight w:val="yellow"/>
          <w:lang w:val="en-US"/>
        </w:rPr>
        <w:t>subsequently</w:t>
      </w:r>
      <w:r w:rsidRPr="5EF0958D" w:rsidR="4D2FF6AE">
        <w:rPr>
          <w:rFonts w:ascii="Times New Roman" w:hAnsi="Times New Roman" w:eastAsia="Times New Roman" w:cs="Times New Roman"/>
          <w:b w:val="0"/>
          <w:bCs w:val="0"/>
          <w:noProof w:val="0"/>
          <w:sz w:val="24"/>
          <w:szCs w:val="24"/>
          <w:highlight w:val="yellow"/>
          <w:lang w:val="en-US"/>
        </w:rPr>
        <w:t xml:space="preserve"> analyzed by flow cytometry on the </w:t>
      </w:r>
      <w:r w:rsidRPr="5EF0958D" w:rsidR="4D2FF6AE">
        <w:rPr>
          <w:rFonts w:ascii="Times New Roman" w:hAnsi="Times New Roman" w:eastAsia="Times New Roman" w:cs="Times New Roman"/>
          <w:b w:val="0"/>
          <w:bCs w:val="0"/>
          <w:noProof w:val="0"/>
          <w:sz w:val="24"/>
          <w:szCs w:val="24"/>
          <w:highlight w:val="yellow"/>
          <w:lang w:val="en-US"/>
        </w:rPr>
        <w:t>BD FACS Celesta instrument</w:t>
      </w:r>
      <w:r w:rsidRPr="5EF0958D" w:rsidR="4D2FF6AE">
        <w:rPr>
          <w:rFonts w:ascii="Times New Roman" w:hAnsi="Times New Roman" w:eastAsia="Times New Roman" w:cs="Times New Roman"/>
          <w:b w:val="0"/>
          <w:bCs w:val="0"/>
          <w:noProof w:val="0"/>
          <w:sz w:val="24"/>
          <w:szCs w:val="24"/>
          <w:highlight w:val="yellow"/>
          <w:lang w:val="en-US"/>
        </w:rPr>
        <w:t>.</w:t>
      </w:r>
    </w:p>
    <w:p w:rsidRPr="0025317D" w:rsidR="00634F03" w:rsidP="423354C4" w:rsidRDefault="00634F03" w14:paraId="6B0C223E" w14:textId="5A42347E">
      <w:pPr>
        <w:spacing w:line="360" w:lineRule="auto"/>
        <w:contextualSpacing w:val="1"/>
        <w:jc w:val="both"/>
        <w:rPr>
          <w:rFonts w:ascii="Times New Roman" w:hAnsi="Times New Roman" w:eastAsia="Times New Roman" w:cs="Times New Roman"/>
          <w:lang w:val="en-US"/>
        </w:rPr>
      </w:pPr>
    </w:p>
    <w:p w:rsidRPr="0025317D" w:rsidR="00634F03" w:rsidP="00634F03" w:rsidRDefault="00634F03" w14:paraId="4B8A8541" w14:textId="77777777">
      <w:pPr>
        <w:spacing w:line="360" w:lineRule="auto"/>
        <w:contextualSpacing/>
        <w:jc w:val="both"/>
        <w:rPr>
          <w:rFonts w:ascii="Times New Roman" w:hAnsi="Times New Roman" w:eastAsia="Times New Roman" w:cs="Times New Roman"/>
          <w:lang w:val="en-US"/>
        </w:rPr>
      </w:pPr>
      <w:r w:rsidRPr="0025317D">
        <w:rPr>
          <w:rFonts w:ascii="Times New Roman" w:hAnsi="Times New Roman" w:eastAsia="Times New Roman" w:cs="Times New Roman"/>
          <w:b/>
          <w:bCs/>
          <w:lang w:val="en-US"/>
        </w:rPr>
        <w:t>Ligand preparation</w:t>
      </w:r>
    </w:p>
    <w:p w:rsidRPr="0025317D" w:rsidR="00634F03" w:rsidP="00634F03" w:rsidRDefault="00634F03" w14:paraId="1C26FBA3" w14:textId="7142732D">
      <w:pPr>
        <w:spacing w:line="360" w:lineRule="auto"/>
        <w:contextualSpacing/>
        <w:jc w:val="both"/>
        <w:rPr>
          <w:rFonts w:ascii="Times New Roman" w:hAnsi="Times New Roman" w:eastAsia="Times New Roman" w:cs="Times New Roman"/>
          <w:lang w:val="en-US"/>
        </w:rPr>
      </w:pPr>
      <w:r w:rsidRPr="65616997">
        <w:rPr>
          <w:rFonts w:ascii="Times New Roman" w:hAnsi="Times New Roman" w:eastAsia="Times New Roman" w:cs="Times New Roman"/>
          <w:lang w:val="en-US"/>
        </w:rPr>
        <w:t>Molecules were prepared using LigPrep, a tool from the Maestro program (Schrödinger), with the OPLS4 force field. Epik</w:t>
      </w:r>
      <w:r w:rsidRPr="65616997">
        <w:rPr>
          <w:rFonts w:ascii="Times New Roman" w:hAnsi="Times New Roman" w:eastAsia="Times New Roman" w:cs="Times New Roman"/>
          <w:lang w:val="en-US"/>
        </w:rPr>
        <w:fldChar w:fldCharType="begin"/>
      </w:r>
      <w:r w:rsidR="004A116F">
        <w:rPr>
          <w:rFonts w:ascii="Times New Roman" w:hAnsi="Times New Roman" w:eastAsia="Times New Roman" w:cs="Times New Roman"/>
          <w:lang w:val="en-US"/>
        </w:rPr>
        <w:instrText xml:space="preserve"> ADDIN EN.CITE &lt;EndNote&gt;&lt;Cite&gt;&lt;Author&gt;Johnston&lt;/Author&gt;&lt;Year&gt;2023&lt;/Year&gt;&lt;RecNum&gt;38&lt;/RecNum&gt;&lt;DisplayText&gt;&lt;style face="superscript"&gt;7&lt;/style&gt;&lt;/DisplayText&gt;&lt;record&gt;&lt;rec-number&gt;38&lt;/rec-number&gt;&lt;foreign-keys&gt;&lt;key app="EN" db-id="0wv5e0axqs9wphes0d95w0ajdwxptezw2rzd" timestamp="1749046665"&gt;38&lt;/key&gt;&lt;/foreign-keys&gt;&lt;ref-type name="Journal Article"&gt;17&lt;/ref-type&gt;&lt;contributors&gt;&lt;authors&gt;&lt;author&gt;Johnston, R. C.&lt;/author&gt;&lt;author&gt;Yao, K.&lt;/author&gt;&lt;author&gt;Kaplan, Z.&lt;/author&gt;&lt;author&gt;Chelliah, M.&lt;/author&gt;&lt;author&gt;Leswing, K.&lt;/author&gt;&lt;author&gt;Seekins, S.&lt;/author&gt;&lt;author&gt;Watts, S.&lt;/author&gt;&lt;author&gt;Calkins, D.&lt;/author&gt;&lt;author&gt;Chief Elk, J.&lt;/author&gt;&lt;author&gt;Jerome, S. V.&lt;/author&gt;&lt;author&gt;Repasky, M. P.&lt;/author&gt;&lt;author&gt;Shelley, J. C.&lt;/author&gt;&lt;/authors&gt;&lt;/contributors&gt;&lt;auth-address&gt;Schrodinger, Inc., 101 SW Main Street, Suite 1300, Portland, Oregon 97204, United States.&amp;#xD;Schrodinger, Inc., 1540 Broadway Street, 24th Floor, New York, New York 10036, United States.&amp;#xD;Schrodinger, Inc., 9171 Towne Centre Drive, San Diego, California 92122, United States.&lt;/auth-address&gt;&lt;titles&gt;&lt;title&gt;Epik: pK(a) and Protonation State Prediction through Machine Learning&lt;/title&gt;&lt;secondary-title&gt;J Chem Theory Comput&lt;/secondary-title&gt;&lt;/titles&gt;&lt;periodical&gt;&lt;full-title&gt;J Chem Theory Comput&lt;/full-title&gt;&lt;/periodical&gt;&lt;pages&gt;2380-2388&lt;/pages&gt;&lt;volume&gt;19&lt;/volume&gt;&lt;number&gt;8&lt;/number&gt;&lt;edition&gt;20230406&lt;/edition&gt;&lt;dates&gt;&lt;year&gt;2023&lt;/year&gt;&lt;pub-dates&gt;&lt;date&gt;Apr 25&lt;/date&gt;&lt;/pub-dates&gt;&lt;/dates&gt;&lt;isbn&gt;1549-9626 (Electronic)&amp;#xD;1549-9618 (Linking)&lt;/isbn&gt;&lt;accession-num&gt;37023332&lt;/accession-num&gt;&lt;urls&gt;&lt;related-urls&gt;&lt;url&gt;https://www.ncbi.nlm.nih.gov/pubmed/37023332&lt;/url&gt;&lt;/related-urls&gt;&lt;/urls&gt;&lt;electronic-resource-num&gt;10.1021/acs.jctc.3c00044&lt;/electronic-resource-num&gt;&lt;remote-database-name&gt;PubMed-not-MEDLINE&lt;/remote-database-name&gt;&lt;remote-database-provider&gt;NLM&lt;/remote-database-provider&gt;&lt;/record&gt;&lt;/Cite&gt;&lt;/EndNote&gt;</w:instrText>
      </w:r>
      <w:r w:rsidRPr="65616997">
        <w:rPr>
          <w:rFonts w:ascii="Times New Roman" w:hAnsi="Times New Roman" w:eastAsia="Times New Roman" w:cs="Times New Roman"/>
          <w:lang w:val="en-US"/>
        </w:rPr>
        <w:fldChar w:fldCharType="separate"/>
      </w:r>
      <w:r w:rsidRPr="004A116F" w:rsidR="004A116F">
        <w:rPr>
          <w:rFonts w:ascii="Times New Roman" w:hAnsi="Times New Roman" w:eastAsia="Times New Roman" w:cs="Times New Roman"/>
          <w:noProof/>
          <w:vertAlign w:val="superscript"/>
          <w:lang w:val="en-US"/>
        </w:rPr>
        <w:t>7</w:t>
      </w:r>
      <w:r w:rsidRPr="65616997">
        <w:rPr>
          <w:rFonts w:ascii="Times New Roman" w:hAnsi="Times New Roman" w:eastAsia="Times New Roman" w:cs="Times New Roman"/>
          <w:lang w:val="en-US"/>
        </w:rPr>
        <w:fldChar w:fldCharType="end"/>
      </w:r>
      <w:r w:rsidRPr="65616997">
        <w:rPr>
          <w:rFonts w:ascii="Times New Roman" w:hAnsi="Times New Roman" w:eastAsia="Times New Roman" w:cs="Times New Roman"/>
          <w:lang w:val="en-US"/>
        </w:rPr>
        <w:t xml:space="preserve"> was used to generate all possible protonation states at a pH of 7.4 ± 0.2. Tautomers and protomers were generated, and </w:t>
      </w:r>
      <w:proofErr w:type="gramStart"/>
      <w:r w:rsidRPr="65616997">
        <w:rPr>
          <w:rFonts w:ascii="Times New Roman" w:hAnsi="Times New Roman" w:eastAsia="Times New Roman" w:cs="Times New Roman"/>
          <w:lang w:val="en-US"/>
        </w:rPr>
        <w:t>chirality</w:t>
      </w:r>
      <w:proofErr w:type="gramEnd"/>
      <w:r w:rsidRPr="65616997">
        <w:rPr>
          <w:rFonts w:ascii="Times New Roman" w:hAnsi="Times New Roman" w:eastAsia="Times New Roman" w:cs="Times New Roman"/>
          <w:lang w:val="en-US"/>
        </w:rPr>
        <w:t xml:space="preserve"> </w:t>
      </w:r>
      <w:proofErr w:type="gramStart"/>
      <w:r w:rsidRPr="65616997">
        <w:rPr>
          <w:rFonts w:ascii="Times New Roman" w:hAnsi="Times New Roman" w:eastAsia="Times New Roman" w:cs="Times New Roman"/>
          <w:lang w:val="en-US"/>
        </w:rPr>
        <w:t>was</w:t>
      </w:r>
      <w:proofErr w:type="gramEnd"/>
      <w:r w:rsidRPr="65616997">
        <w:rPr>
          <w:rFonts w:ascii="Times New Roman" w:hAnsi="Times New Roman" w:eastAsia="Times New Roman" w:cs="Times New Roman"/>
          <w:lang w:val="en-US"/>
        </w:rPr>
        <w:t xml:space="preserve"> preserved, with a maximum of 32 conformers per ligand.</w:t>
      </w:r>
    </w:p>
    <w:p w:rsidRPr="0025317D" w:rsidR="00634F03" w:rsidP="00634F03" w:rsidRDefault="00634F03" w14:paraId="1E905AB5" w14:textId="77777777">
      <w:pPr>
        <w:spacing w:line="360" w:lineRule="auto"/>
        <w:contextualSpacing/>
        <w:jc w:val="both"/>
        <w:rPr>
          <w:rFonts w:ascii="Times New Roman" w:hAnsi="Times New Roman" w:eastAsia="Times New Roman" w:cs="Times New Roman"/>
          <w:lang w:val="en-US"/>
        </w:rPr>
      </w:pPr>
    </w:p>
    <w:p w:rsidRPr="0025317D" w:rsidR="00634F03" w:rsidP="00634F03" w:rsidRDefault="00634F03" w14:paraId="22F497F7" w14:textId="77777777">
      <w:pPr>
        <w:spacing w:line="360" w:lineRule="auto"/>
        <w:contextualSpacing/>
        <w:jc w:val="both"/>
        <w:rPr>
          <w:rFonts w:ascii="Times New Roman" w:hAnsi="Times New Roman" w:eastAsia="Times New Roman" w:cs="Times New Roman"/>
          <w:lang w:val="en-US"/>
        </w:rPr>
      </w:pPr>
      <w:r w:rsidRPr="735EE12A">
        <w:rPr>
          <w:rFonts w:ascii="Times New Roman" w:hAnsi="Times New Roman" w:eastAsia="Times New Roman" w:cs="Times New Roman"/>
          <w:b/>
          <w:bCs/>
          <w:lang w:val="en-US"/>
        </w:rPr>
        <w:t>Protein preparation and docking protocol</w:t>
      </w:r>
    </w:p>
    <w:p w:rsidRPr="0025317D" w:rsidR="00634F03" w:rsidP="00634F03" w:rsidRDefault="00634F03" w14:paraId="1C7699C7" w14:textId="3B642606">
      <w:pPr>
        <w:spacing w:line="360" w:lineRule="auto"/>
        <w:contextualSpacing/>
        <w:jc w:val="both"/>
        <w:rPr>
          <w:rFonts w:ascii="Times New Roman" w:hAnsi="Times New Roman" w:eastAsia="Times New Roman" w:cs="Times New Roman"/>
          <w:lang w:val="en-US"/>
        </w:rPr>
      </w:pPr>
      <w:r w:rsidRPr="65616997">
        <w:rPr>
          <w:rFonts w:ascii="Times New Roman" w:hAnsi="Times New Roman" w:eastAsia="Times New Roman" w:cs="Times New Roman"/>
          <w:lang w:val="en-US"/>
        </w:rPr>
        <w:t>The crystal structure of the protein in complex with the ligand ibrutinib (PDB ID 5P9I) with a resolution of 1.11 Å was used for the set-up of our model. Protein Preparation Wizard</w:t>
      </w:r>
      <w:r w:rsidRPr="65616997">
        <w:rPr>
          <w:rFonts w:ascii="Times New Roman" w:hAnsi="Times New Roman" w:eastAsia="Times New Roman" w:cs="Times New Roman"/>
          <w:lang w:val="en-US"/>
        </w:rPr>
        <w:fldChar w:fldCharType="begin"/>
      </w:r>
      <w:r w:rsidR="004A116F">
        <w:rPr>
          <w:rFonts w:ascii="Times New Roman" w:hAnsi="Times New Roman" w:eastAsia="Times New Roman" w:cs="Times New Roman"/>
          <w:lang w:val="en-US"/>
        </w:rPr>
        <w:instrText xml:space="preserve"> ADDIN EN.CITE &lt;EndNote&gt;&lt;Cite&gt;&lt;Author&gt;Sastry&lt;/Author&gt;&lt;Year&gt;2013&lt;/Year&gt;&lt;RecNum&gt;39&lt;/RecNum&gt;&lt;DisplayText&gt;&lt;style face="superscript"&gt;8&lt;/style&gt;&lt;/DisplayText&gt;&lt;record&gt;&lt;rec-number&gt;39&lt;/rec-number&gt;&lt;foreign-keys&gt;&lt;key app="EN" db-id="0wv5e0axqs9wphes0d95w0ajdwxptezw2rzd" timestamp="1749046690"&gt;39&lt;/key&gt;&lt;/foreign-keys&gt;&lt;ref-type name="Journal Article"&gt;17&lt;/ref-type&gt;&lt;contributors&gt;&lt;authors&gt;&lt;author&gt;Sastry, G. M.&lt;/author&gt;&lt;author&gt;Adzhigirey, M.&lt;/author&gt;&lt;author&gt;Day, T.&lt;/author&gt;&lt;author&gt;Annabhimoju, R.&lt;/author&gt;&lt;author&gt;Sherman, W.&lt;/author&gt;&lt;/authors&gt;&lt;/contributors&gt;&lt;auth-address&gt;Schrodinger, Sanali Infopark, Banjara Hills, Hyderabad, Andhra Pradesh, India.&lt;/auth-address&gt;&lt;titles&gt;&lt;title&gt;Protein and ligand preparation: parameters, protocols, and influence on virtual screening enrichments&lt;/title&gt;&lt;secondary-title&gt;J Comput Aided Mol Des&lt;/secondary-title&gt;&lt;/titles&gt;&lt;periodical&gt;&lt;full-title&gt;J Comput Aided Mol Des&lt;/full-title&gt;&lt;/periodical&gt;&lt;pages&gt;221-34&lt;/pages&gt;&lt;volume&gt;27&lt;/volume&gt;&lt;number&gt;3&lt;/number&gt;&lt;edition&gt;20130412&lt;/edition&gt;&lt;keywords&gt;&lt;keyword&gt;Databases, Protein&lt;/keyword&gt;&lt;keyword&gt;Drug Discovery/*methods&lt;/keyword&gt;&lt;keyword&gt;Hydrogen Bonding&lt;/keyword&gt;&lt;keyword&gt;Ligands&lt;/keyword&gt;&lt;keyword&gt;Molecular Docking Simulation&lt;/keyword&gt;&lt;keyword&gt;Protein Binding&lt;/keyword&gt;&lt;keyword&gt;Protein Conformation&lt;/keyword&gt;&lt;keyword&gt;Proteins/*chemistry/metabolism&lt;/keyword&gt;&lt;/keywords&gt;&lt;dates&gt;&lt;year&gt;2013&lt;/year&gt;&lt;pub-dates&gt;&lt;date&gt;Mar&lt;/date&gt;&lt;/pub-dates&gt;&lt;/dates&gt;&lt;isbn&gt;1573-4951 (Electronic)&amp;#xD;0920-654X (Linking)&lt;/isbn&gt;&lt;accession-num&gt;23579614&lt;/accession-num&gt;&lt;urls&gt;&lt;related-urls&gt;&lt;url&gt;https://www.ncbi.nlm.nih.gov/pubmed/23579614&lt;/url&gt;&lt;/related-urls&gt;&lt;/urls&gt;&lt;electronic-resource-num&gt;10.1007/s10822-013-9644-8&lt;/electronic-resource-num&gt;&lt;remote-database-name&gt;Medline&lt;/remote-database-name&gt;&lt;remote-database-provider&gt;NLM&lt;/remote-database-provider&gt;&lt;/record&gt;&lt;/Cite&gt;&lt;/EndNote&gt;</w:instrText>
      </w:r>
      <w:r w:rsidRPr="65616997">
        <w:rPr>
          <w:rFonts w:ascii="Times New Roman" w:hAnsi="Times New Roman" w:eastAsia="Times New Roman" w:cs="Times New Roman"/>
          <w:lang w:val="en-US"/>
        </w:rPr>
        <w:fldChar w:fldCharType="separate"/>
      </w:r>
      <w:r w:rsidRPr="004A116F" w:rsidR="004A116F">
        <w:rPr>
          <w:rFonts w:ascii="Times New Roman" w:hAnsi="Times New Roman" w:eastAsia="Times New Roman" w:cs="Times New Roman"/>
          <w:noProof/>
          <w:vertAlign w:val="superscript"/>
          <w:lang w:val="en-US"/>
        </w:rPr>
        <w:t>8</w:t>
      </w:r>
      <w:r w:rsidRPr="65616997">
        <w:rPr>
          <w:rFonts w:ascii="Times New Roman" w:hAnsi="Times New Roman" w:eastAsia="Times New Roman" w:cs="Times New Roman"/>
          <w:lang w:val="en-US"/>
        </w:rPr>
        <w:fldChar w:fldCharType="end"/>
      </w:r>
      <w:r w:rsidRPr="65616997">
        <w:rPr>
          <w:rFonts w:ascii="Times New Roman" w:hAnsi="Times New Roman" w:eastAsia="Times New Roman" w:cs="Times New Roman"/>
          <w:lang w:val="en-US"/>
        </w:rPr>
        <w:t xml:space="preserve"> (Schrödinger) was used as a tool for protein preparation, adding bond orders and hydrogens to the crystal structure and deleting waters beyond 5.00 Å. Het states at pH 7.4  ±  0.2 were generated with Epik</w:t>
      </w:r>
      <w:r w:rsidRPr="65616997">
        <w:rPr>
          <w:rFonts w:ascii="Times New Roman" w:hAnsi="Times New Roman" w:eastAsia="Times New Roman" w:cs="Times New Roman"/>
          <w:lang w:val="en-US"/>
        </w:rPr>
        <w:fldChar w:fldCharType="begin"/>
      </w:r>
      <w:r w:rsidR="004A116F">
        <w:rPr>
          <w:rFonts w:ascii="Times New Roman" w:hAnsi="Times New Roman" w:eastAsia="Times New Roman" w:cs="Times New Roman"/>
          <w:lang w:val="en-US"/>
        </w:rPr>
        <w:instrText xml:space="preserve"> ADDIN EN.CITE &lt;EndNote&gt;&lt;Cite&gt;&lt;Author&gt;Johnston&lt;/Author&gt;&lt;Year&gt;2023&lt;/Year&gt;&lt;RecNum&gt;38&lt;/RecNum&gt;&lt;DisplayText&gt;&lt;style face="superscript"&gt;7&lt;/style&gt;&lt;/DisplayText&gt;&lt;record&gt;&lt;rec-number&gt;38&lt;/rec-number&gt;&lt;foreign-keys&gt;&lt;key app="EN" db-id="0wv5e0axqs9wphes0d95w0ajdwxptezw2rzd" timestamp="1749046665"&gt;38&lt;/key&gt;&lt;/foreign-keys&gt;&lt;ref-type name="Journal Article"&gt;17&lt;/ref-type&gt;&lt;contributors&gt;&lt;authors&gt;&lt;author&gt;Johnston, R. C.&lt;/author&gt;&lt;author&gt;Yao, K.&lt;/author&gt;&lt;author&gt;Kaplan, Z.&lt;/author&gt;&lt;author&gt;Chelliah, M.&lt;/author&gt;&lt;author&gt;Leswing, K.&lt;/author&gt;&lt;author&gt;Seekins, S.&lt;/author&gt;&lt;author&gt;Watts, S.&lt;/author&gt;&lt;author&gt;Calkins, D.&lt;/author&gt;&lt;author&gt;Chief Elk, J.&lt;/author&gt;&lt;author&gt;Jerome, S. V.&lt;/author&gt;&lt;author&gt;Repasky, M. P.&lt;/author&gt;&lt;author&gt;Shelley, J. C.&lt;/author&gt;&lt;/authors&gt;&lt;/contributors&gt;&lt;auth-address&gt;Schrodinger, Inc., 101 SW Main Street, Suite 1300, Portland, Oregon 97204, United States.&amp;#xD;Schrodinger, Inc., 1540 Broadway Street, 24th Floor, New York, New York 10036, United States.&amp;#xD;Schrodinger, Inc., 9171 Towne Centre Drive, San Diego, California 92122, United States.&lt;/auth-address&gt;&lt;titles&gt;&lt;title&gt;Epik: pK(a) and Protonation State Prediction through Machine Learning&lt;/title&gt;&lt;secondary-title&gt;J Chem Theory Comput&lt;/secondary-title&gt;&lt;/titles&gt;&lt;periodical&gt;&lt;full-title&gt;J Chem Theory Comput&lt;/full-title&gt;&lt;/periodical&gt;&lt;pages&gt;2380-2388&lt;/pages&gt;&lt;volume&gt;19&lt;/volume&gt;&lt;number&gt;8&lt;/number&gt;&lt;edition&gt;20230406&lt;/edition&gt;&lt;dates&gt;&lt;year&gt;2023&lt;/year&gt;&lt;pub-dates&gt;&lt;date&gt;Apr 25&lt;/date&gt;&lt;/pub-dates&gt;&lt;/dates&gt;&lt;isbn&gt;1549-9626 (Electronic)&amp;#xD;1549-9618 (Linking)&lt;/isbn&gt;&lt;accession-num&gt;37023332&lt;/accession-num&gt;&lt;urls&gt;&lt;related-urls&gt;&lt;url&gt;https://www.ncbi.nlm.nih.gov/pubmed/37023332&lt;/url&gt;&lt;/related-urls&gt;&lt;/urls&gt;&lt;electronic-resource-num&gt;10.1021/acs.jctc.3c00044&lt;/electronic-resource-num&gt;&lt;remote-database-name&gt;PubMed-not-MEDLINE&lt;/remote-database-name&gt;&lt;remote-database-provider&gt;NLM&lt;/remote-database-provider&gt;&lt;/record&gt;&lt;/Cite&gt;&lt;/EndNote&gt;</w:instrText>
      </w:r>
      <w:r w:rsidRPr="65616997">
        <w:rPr>
          <w:rFonts w:ascii="Times New Roman" w:hAnsi="Times New Roman" w:eastAsia="Times New Roman" w:cs="Times New Roman"/>
          <w:lang w:val="en-US"/>
        </w:rPr>
        <w:fldChar w:fldCharType="separate"/>
      </w:r>
      <w:r w:rsidRPr="004A116F" w:rsidR="004A116F">
        <w:rPr>
          <w:rFonts w:ascii="Times New Roman" w:hAnsi="Times New Roman" w:eastAsia="Times New Roman" w:cs="Times New Roman"/>
          <w:noProof/>
          <w:vertAlign w:val="superscript"/>
          <w:lang w:val="en-US"/>
        </w:rPr>
        <w:t>7</w:t>
      </w:r>
      <w:r w:rsidRPr="65616997">
        <w:rPr>
          <w:rFonts w:ascii="Times New Roman" w:hAnsi="Times New Roman" w:eastAsia="Times New Roman" w:cs="Times New Roman"/>
          <w:lang w:val="en-US"/>
        </w:rPr>
        <w:fldChar w:fldCharType="end"/>
      </w:r>
      <w:r w:rsidRPr="65616997">
        <w:rPr>
          <w:rFonts w:ascii="Times New Roman" w:hAnsi="Times New Roman" w:eastAsia="Times New Roman" w:cs="Times New Roman"/>
          <w:lang w:val="en-US"/>
        </w:rPr>
        <w:t>, and then the protonation state of the protein and the ligand were optimized using PropKa at pH 7.4 The docking grid was generated using Glide software released by Schrödinger (release 2023–4)</w:t>
      </w:r>
      <w:r w:rsidRPr="65616997">
        <w:rPr>
          <w:rFonts w:ascii="Times New Roman" w:hAnsi="Times New Roman" w:eastAsia="Times New Roman" w:cs="Times New Roman"/>
          <w:lang w:val="en-US"/>
        </w:rPr>
        <w:fldChar w:fldCharType="begin"/>
      </w:r>
      <w:r w:rsidR="004A116F">
        <w:rPr>
          <w:rFonts w:ascii="Times New Roman" w:hAnsi="Times New Roman" w:eastAsia="Times New Roman" w:cs="Times New Roman"/>
          <w:lang w:val="en-US"/>
        </w:rPr>
        <w:instrText xml:space="preserve"> ADDIN EN.CITE &lt;EndNote&gt;&lt;Cite&gt;&lt;Author&gt;Yang&lt;/Author&gt;&lt;Year&gt;2021&lt;/Year&gt;&lt;RecNum&gt;41&lt;/RecNum&gt;&lt;DisplayText&gt;&lt;style face="superscript"&gt;9&lt;/style&gt;&lt;/DisplayText&gt;&lt;record&gt;&lt;rec-number&gt;41&lt;/rec-number&gt;&lt;foreign-keys&gt;&lt;key app="EN" db-id="0wv5e0axqs9wphes0d95w0ajdwxptezw2rzd" timestamp="1749046748"&gt;41&lt;/key&gt;&lt;/foreign-keys&gt;&lt;ref-type name="Journal Article"&gt;17&lt;/ref-type&gt;&lt;contributors&gt;&lt;authors&gt;&lt;author&gt;Yang, Y.&lt;/author&gt;&lt;author&gt;Yao, K.&lt;/author&gt;&lt;author&gt;Repasky, M. P.&lt;/author&gt;&lt;author&gt;Leswing, K.&lt;/author&gt;&lt;author&gt;Abel, R.&lt;/author&gt;&lt;author&gt;Shoichet, B. K.&lt;/author&gt;&lt;author&gt;Jerome, S. V.&lt;/author&gt;&lt;/authors&gt;&lt;/contributors&gt;&lt;auth-address&gt;Department of Pharmaceutical Chemistry, University of California, San Francisco, San Francisco, California 94158, United States.&amp;#xD;Schrodinger, Inc., 120 West 45th Street, 17th Floor, New York, New York 10036, United States.&amp;#xD;Schrodinger, Inc., 101 SW Main Street, #1300, Portland, Oregon 97239, United States.&amp;#xD;Schrodinger, Inc., 10201 Wateridge Cir Suite 220, San Diego, California 92121, United States.&lt;/auth-address&gt;&lt;titles&gt;&lt;title&gt;Efficient Exploration of Chemical Space with Docking and Deep Learning&lt;/title&gt;&lt;secondary-title&gt;J Chem Theory Comput&lt;/secondary-title&gt;&lt;/titles&gt;&lt;periodical&gt;&lt;full-title&gt;J Chem Theory Comput&lt;/full-title&gt;&lt;/periodical&gt;&lt;pages&gt;7106-7119&lt;/pages&gt;&lt;volume&gt;17&lt;/volume&gt;&lt;number&gt;11&lt;/number&gt;&lt;edition&gt;20210930&lt;/edition&gt;&lt;dates&gt;&lt;year&gt;2021&lt;/year&gt;&lt;pub-dates&gt;&lt;date&gt;Nov 9&lt;/date&gt;&lt;/pub-dates&gt;&lt;/dates&gt;&lt;isbn&gt;1549-9626 (Electronic)&amp;#xD;1549-9618 (Linking)&lt;/isbn&gt;&lt;accession-num&gt;34592101&lt;/accession-num&gt;&lt;urls&gt;&lt;related-urls&gt;&lt;url&gt;https://www.ncbi.nlm.nih.gov/pubmed/34592101&lt;/url&gt;&lt;/related-urls&gt;&lt;/urls&gt;&lt;electronic-resource-num&gt;10.1021/acs.jctc.1c00810&lt;/electronic-resource-num&gt;&lt;remote-database-name&gt;PubMed-not-MEDLINE&lt;/remote-database-name&gt;&lt;remote-database-provider&gt;NLM&lt;/remote-database-provider&gt;&lt;/record&gt;&lt;/Cite&gt;&lt;/EndNote&gt;</w:instrText>
      </w:r>
      <w:r w:rsidRPr="65616997">
        <w:rPr>
          <w:rFonts w:ascii="Times New Roman" w:hAnsi="Times New Roman" w:eastAsia="Times New Roman" w:cs="Times New Roman"/>
          <w:lang w:val="en-US"/>
        </w:rPr>
        <w:fldChar w:fldCharType="separate"/>
      </w:r>
      <w:r w:rsidRPr="004A116F" w:rsidR="004A116F">
        <w:rPr>
          <w:rFonts w:ascii="Times New Roman" w:hAnsi="Times New Roman" w:eastAsia="Times New Roman" w:cs="Times New Roman"/>
          <w:noProof/>
          <w:vertAlign w:val="superscript"/>
          <w:lang w:val="en-US"/>
        </w:rPr>
        <w:t>9</w:t>
      </w:r>
      <w:r w:rsidRPr="65616997">
        <w:rPr>
          <w:rFonts w:ascii="Times New Roman" w:hAnsi="Times New Roman" w:eastAsia="Times New Roman" w:cs="Times New Roman"/>
          <w:lang w:val="en-US"/>
        </w:rPr>
        <w:fldChar w:fldCharType="end"/>
      </w:r>
      <w:r w:rsidRPr="65616997">
        <w:rPr>
          <w:rFonts w:ascii="Times New Roman" w:hAnsi="Times New Roman" w:eastAsia="Times New Roman" w:cs="Times New Roman"/>
          <w:lang w:val="en-US"/>
        </w:rPr>
        <w:t>, setting the scaling factor at 1.0 Å with a partial charge cut-off of 0.25, and choosing the ligand to define the grid centroid. In the docking experiments (in standard precision mode), OPLS4</w:t>
      </w:r>
      <w:r w:rsidRPr="65616997">
        <w:rPr>
          <w:rFonts w:ascii="Times New Roman" w:hAnsi="Times New Roman" w:eastAsia="Times New Roman" w:cs="Times New Roman"/>
          <w:lang w:val="en-US"/>
        </w:rPr>
        <w:fldChar w:fldCharType="begin"/>
      </w:r>
      <w:r w:rsidR="004A116F">
        <w:rPr>
          <w:rFonts w:ascii="Times New Roman" w:hAnsi="Times New Roman" w:eastAsia="Times New Roman" w:cs="Times New Roman"/>
          <w:lang w:val="en-US"/>
        </w:rPr>
        <w:instrText xml:space="preserve"> ADDIN EN.CITE &lt;EndNote&gt;&lt;Cite&gt;&lt;Author&gt;Lu&lt;/Author&gt;&lt;Year&gt;2021&lt;/Year&gt;&lt;RecNum&gt;42&lt;/RecNum&gt;&lt;DisplayText&gt;&lt;style face="superscript"&gt;10&lt;/style&gt;&lt;/DisplayText&gt;&lt;record&gt;&lt;rec-number&gt;42&lt;/rec-number&gt;&lt;foreign-keys&gt;&lt;key app="EN" db-id="0wv5e0axqs9wphes0d95w0ajdwxptezw2rzd" timestamp="1749046775"&gt;42&lt;/key&gt;&lt;/foreign-keys&gt;&lt;ref-type name="Journal Article"&gt;17&lt;/ref-type&gt;&lt;contributors&gt;&lt;authors&gt;&lt;author&gt;Lu, C.&lt;/author&gt;&lt;author&gt;Wu, C.&lt;/author&gt;&lt;author&gt;Ghoreishi, D.&lt;/author&gt;&lt;author&gt;Chen, W.&lt;/author&gt;&lt;author&gt;Wang, L.&lt;/author&gt;&lt;author&gt;Damm, W.&lt;/author&gt;&lt;author&gt;Ross, G. A.&lt;/author&gt;&lt;author&gt;Dahlgren, M. K.&lt;/author&gt;&lt;author&gt;Russell, E.&lt;/author&gt;&lt;author&gt;Von Bargen, C. D.&lt;/author&gt;&lt;author&gt;Abel, R.&lt;/author&gt;&lt;author&gt;Friesner, R. A.&lt;/author&gt;&lt;author&gt;Harder, E. D.&lt;/author&gt;&lt;/authors&gt;&lt;/contributors&gt;&lt;auth-address&gt;Schrodinger, Incorporated, 120 West 45th Street, New York, New York 10036, United States.&amp;#xD;Department of Chemistry, Columbia University, 3000 Broadway, New York, New York 10027, United States.&lt;/auth-address&gt;&lt;titles&gt;&lt;title&gt;OPLS4: Improving Force Field Accuracy on Challenging Regimes of Chemical Space&lt;/title&gt;&lt;secondary-title&gt;J Chem Theory Comput&lt;/secondary-title&gt;&lt;/titles&gt;&lt;periodical&gt;&lt;full-title&gt;J Chem Theory Comput&lt;/full-title&gt;&lt;/periodical&gt;&lt;pages&gt;4291-4300&lt;/pages&gt;&lt;volume&gt;17&lt;/volume&gt;&lt;number&gt;7&lt;/number&gt;&lt;edition&gt;20210607&lt;/edition&gt;&lt;dates&gt;&lt;year&gt;2021&lt;/year&gt;&lt;pub-dates&gt;&lt;date&gt;Jul 13&lt;/date&gt;&lt;/pub-dates&gt;&lt;/dates&gt;&lt;isbn&gt;1549-9626 (Electronic)&amp;#xD;1549-9618 (Linking)&lt;/isbn&gt;&lt;accession-num&gt;34096718&lt;/accession-num&gt;&lt;urls&gt;&lt;related-urls&gt;&lt;url&gt;https://www.ncbi.nlm.nih.gov/pubmed/34096718&lt;/url&gt;&lt;/related-urls&gt;&lt;/urls&gt;&lt;electronic-resource-num&gt;10.1021/acs.jctc.1c00302&lt;/electronic-resource-num&gt;&lt;remote-database-name&gt;PubMed-not-MEDLINE&lt;/remote-database-name&gt;&lt;remote-database-provider&gt;NLM&lt;/remote-database-provider&gt;&lt;/record&gt;&lt;/Cite&gt;&lt;/EndNote&gt;</w:instrText>
      </w:r>
      <w:r w:rsidRPr="65616997">
        <w:rPr>
          <w:rFonts w:ascii="Times New Roman" w:hAnsi="Times New Roman" w:eastAsia="Times New Roman" w:cs="Times New Roman"/>
          <w:lang w:val="en-US"/>
        </w:rPr>
        <w:fldChar w:fldCharType="separate"/>
      </w:r>
      <w:r w:rsidRPr="004A116F" w:rsidR="004A116F">
        <w:rPr>
          <w:rFonts w:ascii="Times New Roman" w:hAnsi="Times New Roman" w:eastAsia="Times New Roman" w:cs="Times New Roman"/>
          <w:noProof/>
          <w:vertAlign w:val="superscript"/>
          <w:lang w:val="en-US"/>
        </w:rPr>
        <w:t>10</w:t>
      </w:r>
      <w:r w:rsidRPr="65616997">
        <w:rPr>
          <w:rFonts w:ascii="Times New Roman" w:hAnsi="Times New Roman" w:eastAsia="Times New Roman" w:cs="Times New Roman"/>
          <w:lang w:val="en-US"/>
        </w:rPr>
        <w:fldChar w:fldCharType="end"/>
      </w:r>
      <w:r w:rsidRPr="65616997">
        <w:rPr>
          <w:rFonts w:ascii="Times New Roman" w:hAnsi="Times New Roman" w:eastAsia="Times New Roman" w:cs="Times New Roman"/>
          <w:lang w:val="en-US"/>
        </w:rPr>
        <w:t xml:space="preserve"> was used as force field and the van der Waals radii scaling factor was set as 0.8, with a partial charge cut-off of 0.15. The ligands were </w:t>
      </w:r>
      <w:proofErr w:type="gramStart"/>
      <w:r w:rsidRPr="65616997">
        <w:rPr>
          <w:rFonts w:ascii="Times New Roman" w:hAnsi="Times New Roman" w:eastAsia="Times New Roman" w:cs="Times New Roman"/>
          <w:lang w:val="en-US"/>
        </w:rPr>
        <w:t>considered as</w:t>
      </w:r>
      <w:proofErr w:type="gramEnd"/>
      <w:r w:rsidRPr="65616997">
        <w:rPr>
          <w:rFonts w:ascii="Times New Roman" w:hAnsi="Times New Roman" w:eastAsia="Times New Roman" w:cs="Times New Roman"/>
          <w:lang w:val="en-US"/>
        </w:rPr>
        <w:t xml:space="preserve"> flexible, and Epik state penalties were included in the docking score. In induced-fit docking</w:t>
      </w:r>
      <w:r w:rsidRPr="65616997">
        <w:rPr>
          <w:rFonts w:ascii="Times New Roman" w:hAnsi="Times New Roman" w:eastAsia="Times New Roman" w:cs="Times New Roman"/>
          <w:lang w:val="en-US"/>
        </w:rPr>
        <w:fldChar w:fldCharType="begin"/>
      </w:r>
      <w:r w:rsidR="004A116F">
        <w:rPr>
          <w:rFonts w:ascii="Times New Roman" w:hAnsi="Times New Roman" w:eastAsia="Times New Roman" w:cs="Times New Roman"/>
          <w:lang w:val="en-US"/>
        </w:rPr>
        <w:instrText xml:space="preserve"> ADDIN EN.CITE &lt;EndNote&gt;&lt;Cite&gt;&lt;Author&gt;Sherman&lt;/Author&gt;&lt;Year&gt;2006&lt;/Year&gt;&lt;RecNum&gt;43&lt;/RecNum&gt;&lt;DisplayText&gt;&lt;style face="superscript"&gt;11&lt;/style&gt;&lt;/DisplayText&gt;&lt;record&gt;&lt;rec-number&gt;43&lt;/rec-number&gt;&lt;foreign-keys&gt;&lt;key app="EN" db-id="0wv5e0axqs9wphes0d95w0ajdwxptezw2rzd" timestamp="1749046797"&gt;43&lt;/key&gt;&lt;/foreign-keys&gt;&lt;ref-type name="Journal Article"&gt;17&lt;/ref-type&gt;&lt;contributors&gt;&lt;authors&gt;&lt;author&gt;Sherman, W.&lt;/author&gt;&lt;author&gt;Day, T.&lt;/author&gt;&lt;author&gt;Jacobson, M. P.&lt;/author&gt;&lt;author&gt;Friesner, R. A.&lt;/author&gt;&lt;author&gt;Farid, R.&lt;/author&gt;&lt;/authors&gt;&lt;/contributors&gt;&lt;auth-address&gt;Schrodinger, Inc., New York, New York 10036, USA.&lt;/auth-address&gt;&lt;titles&gt;&lt;title&gt;Novel procedure for modeling ligand/receptor induced fit effects&lt;/title&gt;&lt;secondary-title&gt;J Med Chem&lt;/secondary-title&gt;&lt;/titles&gt;&lt;periodical&gt;&lt;full-title&gt;J Med Chem&lt;/full-title&gt;&lt;/periodical&gt;&lt;pages&gt;534-53&lt;/pages&gt;&lt;volume&gt;49&lt;/volume&gt;&lt;number&gt;2&lt;/number&gt;&lt;keywords&gt;&lt;keyword&gt;Binding Sites&lt;/keyword&gt;&lt;keyword&gt;*Ligands&lt;/keyword&gt;&lt;keyword&gt;Mathematical Computing&lt;/keyword&gt;&lt;keyword&gt;*Models, Molecular&lt;/keyword&gt;&lt;keyword&gt;Protein Binding&lt;/keyword&gt;&lt;keyword&gt;Protein Conformation&lt;/keyword&gt;&lt;keyword&gt;Proteins/*chemistry&lt;/keyword&gt;&lt;keyword&gt;*Quantitative Structure-Activity Relationship&lt;/keyword&gt;&lt;/keywords&gt;&lt;dates&gt;&lt;year&gt;2006&lt;/year&gt;&lt;pub-dates&gt;&lt;date&gt;Jan 26&lt;/date&gt;&lt;/pub-dates&gt;&lt;/dates&gt;&lt;isbn&gt;0022-2623 (Print)&amp;#xD;0022-2623 (Linking)&lt;/isbn&gt;&lt;accession-num&gt;16420040&lt;/accession-num&gt;&lt;urls&gt;&lt;related-urls&gt;&lt;url&gt;https://www.ncbi.nlm.nih.gov/pubmed/16420040&lt;/url&gt;&lt;/related-urls&gt;&lt;/urls&gt;&lt;electronic-resource-num&gt;10.1021/jm050540c&lt;/electronic-resource-num&gt;&lt;remote-database-name&gt;Medline&lt;/remote-database-name&gt;&lt;remote-database-provider&gt;NLM&lt;/remote-database-provider&gt;&lt;/record&gt;&lt;/Cite&gt;&lt;/EndNote&gt;</w:instrText>
      </w:r>
      <w:r w:rsidRPr="65616997">
        <w:rPr>
          <w:rFonts w:ascii="Times New Roman" w:hAnsi="Times New Roman" w:eastAsia="Times New Roman" w:cs="Times New Roman"/>
          <w:lang w:val="en-US"/>
        </w:rPr>
        <w:fldChar w:fldCharType="separate"/>
      </w:r>
      <w:r w:rsidRPr="004A116F" w:rsidR="004A116F">
        <w:rPr>
          <w:rFonts w:ascii="Times New Roman" w:hAnsi="Times New Roman" w:eastAsia="Times New Roman" w:cs="Times New Roman"/>
          <w:noProof/>
          <w:vertAlign w:val="superscript"/>
          <w:lang w:val="en-US"/>
        </w:rPr>
        <w:t>11</w:t>
      </w:r>
      <w:r w:rsidRPr="65616997">
        <w:rPr>
          <w:rFonts w:ascii="Times New Roman" w:hAnsi="Times New Roman" w:eastAsia="Times New Roman" w:cs="Times New Roman"/>
          <w:lang w:val="en-US"/>
        </w:rPr>
        <w:fldChar w:fldCharType="end"/>
      </w:r>
      <w:r w:rsidRPr="65616997">
        <w:rPr>
          <w:rFonts w:ascii="Times New Roman" w:hAnsi="Times New Roman" w:eastAsia="Times New Roman" w:cs="Times New Roman"/>
          <w:lang w:val="en-US"/>
        </w:rPr>
        <w:t>, extended sampling with up to 80 poses was used, without any constraint set. The prime refinement for the induced-fit protocol was set to 5.00 Å within the ligand pose.</w:t>
      </w:r>
    </w:p>
    <w:p w:rsidRPr="0025317D" w:rsidR="00634F03" w:rsidP="00634F03" w:rsidRDefault="00634F03" w14:paraId="0CF61FDE" w14:textId="77777777">
      <w:pPr>
        <w:spacing w:line="360" w:lineRule="auto"/>
        <w:contextualSpacing/>
        <w:jc w:val="both"/>
        <w:rPr>
          <w:rFonts w:ascii="Times New Roman" w:hAnsi="Times New Roman" w:eastAsia="Times New Roman" w:cs="Times New Roman"/>
          <w:lang w:val="en-US"/>
        </w:rPr>
      </w:pPr>
    </w:p>
    <w:p w:rsidRPr="0025317D" w:rsidR="00634F03" w:rsidP="00634F03" w:rsidRDefault="00634F03" w14:paraId="59314071" w14:textId="77777777">
      <w:pPr>
        <w:spacing w:line="360" w:lineRule="auto"/>
        <w:contextualSpacing/>
        <w:jc w:val="both"/>
        <w:rPr>
          <w:rFonts w:ascii="Times New Roman" w:hAnsi="Times New Roman" w:eastAsia="Times New Roman" w:cs="Times New Roman"/>
          <w:lang w:val="en-US"/>
        </w:rPr>
      </w:pPr>
      <w:r w:rsidRPr="735EE12A">
        <w:rPr>
          <w:rFonts w:ascii="Times New Roman" w:hAnsi="Times New Roman" w:eastAsia="Times New Roman" w:cs="Times New Roman"/>
          <w:b/>
          <w:bCs/>
          <w:lang w:val="en-US"/>
        </w:rPr>
        <w:t>Molecular dynamics</w:t>
      </w:r>
    </w:p>
    <w:p w:rsidRPr="0025317D" w:rsidR="00634F03" w:rsidP="00634F03" w:rsidRDefault="00634F03" w14:paraId="5182231D" w14:textId="63017BE7">
      <w:pPr>
        <w:spacing w:line="360" w:lineRule="auto"/>
        <w:contextualSpacing/>
        <w:jc w:val="both"/>
        <w:rPr>
          <w:rFonts w:ascii="Times New Roman" w:hAnsi="Times New Roman" w:eastAsia="Times New Roman" w:cs="Times New Roman"/>
          <w:lang w:val="en-US"/>
        </w:rPr>
      </w:pPr>
      <w:r w:rsidRPr="735EE12A">
        <w:rPr>
          <w:rFonts w:ascii="Times New Roman" w:hAnsi="Times New Roman" w:eastAsia="Times New Roman" w:cs="Times New Roman"/>
          <w:lang w:val="en-US"/>
        </w:rPr>
        <w:t>Three molecular dynamics (MD) simulations of 250 ns each were performed using Desmond</w:t>
      </w:r>
      <w:r w:rsidRPr="735EE12A">
        <w:rPr>
          <w:rFonts w:ascii="Times New Roman" w:hAnsi="Times New Roman" w:eastAsia="Times New Roman" w:cs="Times New Roman"/>
          <w:lang w:val="en-US"/>
        </w:rPr>
        <w:fldChar w:fldCharType="begin"/>
      </w:r>
      <w:r w:rsidR="004A116F">
        <w:rPr>
          <w:rFonts w:ascii="Times New Roman" w:hAnsi="Times New Roman" w:eastAsia="Times New Roman" w:cs="Times New Roman"/>
          <w:lang w:val="en-US"/>
        </w:rPr>
        <w:instrText xml:space="preserve"> ADDIN EN.CITE &lt;EndNote&gt;&lt;Cite&gt;&lt;Author&gt;al.&lt;/Author&gt;&lt;Year&gt;2006&lt;/Year&gt;&lt;RecNum&gt;44&lt;/RecNum&gt;&lt;DisplayText&gt;&lt;style face="superscript"&gt;12&lt;/style&gt;&lt;/DisplayText&gt;&lt;record&gt;&lt;rec-number&gt;44&lt;/rec-number&gt;&lt;foreign-keys&gt;&lt;key app="EN" db-id="0wv5e0axqs9wphes0d95w0ajdwxptezw2rzd" timestamp="1749046940"&gt;44&lt;/key&gt;&lt;/foreign-keys&gt;&lt;ref-type name="Journal Article"&gt;17&lt;/ref-type&gt;&lt;contributors&gt;&lt;authors&gt;&lt;author&gt;K. J. Bowers et al.&lt;/author&gt;&lt;/authors&gt;&lt;/contributors&gt;&lt;titles&gt;&lt;title&gt;Scalable Algorithms for Molecular Dynamics Simulations on Commodity Clusters&lt;/title&gt;&lt;secondary-title&gt;SC &amp;apos;06: Proceedings of the 2006 ACM/IEEE Conference on Supercomputing, Tampa, FL, USA, 2006, pp. 43-43&lt;/secondary-title&gt;&lt;/titles&gt;&lt;periodical&gt;&lt;full-title&gt;SC &amp;apos;06: Proceedings of the 2006 ACM/IEEE Conference on Supercomputing, Tampa, FL, USA, 2006, pp. 43-43&lt;/full-title&gt;&lt;/periodical&gt;&lt;dates&gt;&lt;year&gt;2006&lt;/year&gt;&lt;/dates&gt;&lt;urls&gt;&lt;/urls&gt;&lt;electronic-resource-num&gt;doi: 10.1109/SC.2006.54.&lt;/electronic-resource-num&gt;&lt;/record&gt;&lt;/Cite&gt;&lt;/EndNote&gt;</w:instrText>
      </w:r>
      <w:r w:rsidRPr="735EE12A">
        <w:rPr>
          <w:rFonts w:ascii="Times New Roman" w:hAnsi="Times New Roman" w:eastAsia="Times New Roman" w:cs="Times New Roman"/>
          <w:lang w:val="en-US"/>
        </w:rPr>
        <w:fldChar w:fldCharType="separate"/>
      </w:r>
      <w:r w:rsidRPr="004A116F" w:rsidR="004A116F">
        <w:rPr>
          <w:rFonts w:ascii="Times New Roman" w:hAnsi="Times New Roman" w:eastAsia="Times New Roman" w:cs="Times New Roman"/>
          <w:noProof/>
          <w:vertAlign w:val="superscript"/>
          <w:lang w:val="en-US"/>
        </w:rPr>
        <w:t>12</w:t>
      </w:r>
      <w:r w:rsidRPr="735EE12A">
        <w:rPr>
          <w:rFonts w:ascii="Times New Roman" w:hAnsi="Times New Roman" w:eastAsia="Times New Roman" w:cs="Times New Roman"/>
          <w:lang w:val="en-US"/>
        </w:rPr>
        <w:fldChar w:fldCharType="end"/>
      </w:r>
      <w:r w:rsidRPr="735EE12A">
        <w:rPr>
          <w:rFonts w:ascii="Times New Roman" w:hAnsi="Times New Roman" w:eastAsia="Times New Roman" w:cs="Times New Roman"/>
          <w:lang w:val="en-US"/>
        </w:rPr>
        <w:t xml:space="preserve"> on the best pose of ligand–protein complex. For all three trajectories, MD simulations were computed by applying the same settings described here. The systems were created using TIP3P as a solvent model, an orthorhombic shape box (10 Å as side distance), and an OLPS4 force field</w:t>
      </w:r>
      <w:r w:rsidRPr="735EE12A">
        <w:rPr>
          <w:rFonts w:ascii="Times New Roman" w:hAnsi="Times New Roman" w:eastAsia="Times New Roman" w:cs="Times New Roman"/>
          <w:lang w:val="en-US"/>
        </w:rPr>
        <w:fldChar w:fldCharType="begin"/>
      </w:r>
      <w:r w:rsidR="004A116F">
        <w:rPr>
          <w:rFonts w:ascii="Times New Roman" w:hAnsi="Times New Roman" w:eastAsia="Times New Roman" w:cs="Times New Roman"/>
          <w:lang w:val="en-US"/>
        </w:rPr>
        <w:instrText xml:space="preserve"> ADDIN EN.CITE &lt;EndNote&gt;&lt;Cite&gt;&lt;Author&gt;Lu&lt;/Author&gt;&lt;Year&gt;2021&lt;/Year&gt;&lt;RecNum&gt;42&lt;/RecNum&gt;&lt;DisplayText&gt;&lt;style face="superscript"&gt;10&lt;/style&gt;&lt;/DisplayText&gt;&lt;record&gt;&lt;rec-number&gt;42&lt;/rec-number&gt;&lt;foreign-keys&gt;&lt;key app="EN" db-id="0wv5e0axqs9wphes0d95w0ajdwxptezw2rzd" timestamp="1749046775"&gt;42&lt;/key&gt;&lt;/foreign-keys&gt;&lt;ref-type name="Journal Article"&gt;17&lt;/ref-type&gt;&lt;contributors&gt;&lt;authors&gt;&lt;author&gt;Lu, C.&lt;/author&gt;&lt;author&gt;Wu, C.&lt;/author&gt;&lt;author&gt;Ghoreishi, D.&lt;/author&gt;&lt;author&gt;Chen, W.&lt;/author&gt;&lt;author&gt;Wang, L.&lt;/author&gt;&lt;author&gt;Damm, W.&lt;/author&gt;&lt;author&gt;Ross, G. A.&lt;/author&gt;&lt;author&gt;Dahlgren, M. K.&lt;/author&gt;&lt;author&gt;Russell, E.&lt;/author&gt;&lt;author&gt;Von Bargen, C. D.&lt;/author&gt;&lt;author&gt;Abel, R.&lt;/author&gt;&lt;author&gt;Friesner, R. A.&lt;/author&gt;&lt;author&gt;Harder, E. D.&lt;/author&gt;&lt;/authors&gt;&lt;/contributors&gt;&lt;auth-address&gt;Schrodinger, Incorporated, 120 West 45th Street, New York, New York 10036, United States.&amp;#xD;Department of Chemistry, Columbia University, 3000 Broadway, New York, New York 10027, United States.&lt;/auth-address&gt;&lt;titles&gt;&lt;title&gt;OPLS4: Improving Force Field Accuracy on Challenging Regimes of Chemical Space&lt;/title&gt;&lt;secondary-title&gt;J Chem Theory Comput&lt;/secondary-title&gt;&lt;/titles&gt;&lt;periodical&gt;&lt;full-title&gt;J Chem Theory Comput&lt;/full-title&gt;&lt;/periodical&gt;&lt;pages&gt;4291-4300&lt;/pages&gt;&lt;volume&gt;17&lt;/volume&gt;&lt;number&gt;7&lt;/number&gt;&lt;edition&gt;20210607&lt;/edition&gt;&lt;dates&gt;&lt;year&gt;2021&lt;/year&gt;&lt;pub-dates&gt;&lt;date&gt;Jul 13&lt;/date&gt;&lt;/pub-dates&gt;&lt;/dates&gt;&lt;isbn&gt;1549-9626 (Electronic)&amp;#xD;1549-9618 (Linking)&lt;/isbn&gt;&lt;accession-num&gt;34096718&lt;/accession-num&gt;&lt;urls&gt;&lt;related-urls&gt;&lt;url&gt;https://www.ncbi.nlm.nih.gov/pubmed/34096718&lt;/url&gt;&lt;/related-urls&gt;&lt;/urls&gt;&lt;electronic-resource-num&gt;10.1021/acs.jctc.1c00302&lt;/electronic-resource-num&gt;&lt;remote-database-name&gt;PubMed-not-MEDLINE&lt;/remote-database-name&gt;&lt;remote-database-provider&gt;NLM&lt;/remote-database-provider&gt;&lt;/record&gt;&lt;/Cite&gt;&lt;/EndNote&gt;</w:instrText>
      </w:r>
      <w:r w:rsidRPr="735EE12A">
        <w:rPr>
          <w:rFonts w:ascii="Times New Roman" w:hAnsi="Times New Roman" w:eastAsia="Times New Roman" w:cs="Times New Roman"/>
          <w:lang w:val="en-US"/>
        </w:rPr>
        <w:fldChar w:fldCharType="separate"/>
      </w:r>
      <w:r w:rsidRPr="004A116F" w:rsidR="004A116F">
        <w:rPr>
          <w:rFonts w:ascii="Times New Roman" w:hAnsi="Times New Roman" w:eastAsia="Times New Roman" w:cs="Times New Roman"/>
          <w:noProof/>
          <w:vertAlign w:val="superscript"/>
          <w:lang w:val="en-US"/>
        </w:rPr>
        <w:t>10</w:t>
      </w:r>
      <w:r w:rsidRPr="735EE12A">
        <w:rPr>
          <w:rFonts w:ascii="Times New Roman" w:hAnsi="Times New Roman" w:eastAsia="Times New Roman" w:cs="Times New Roman"/>
          <w:lang w:val="en-US"/>
        </w:rPr>
        <w:fldChar w:fldCharType="end"/>
      </w:r>
      <w:r w:rsidRPr="735EE12A">
        <w:rPr>
          <w:rFonts w:ascii="Times New Roman" w:hAnsi="Times New Roman" w:eastAsia="Times New Roman" w:cs="Times New Roman"/>
          <w:lang w:val="en-US"/>
        </w:rPr>
        <w:t>. The resulting systems were neutralized by adding Na</w:t>
      </w:r>
      <w:r w:rsidRPr="735EE12A">
        <w:rPr>
          <w:rFonts w:ascii="Times New Roman" w:hAnsi="Times New Roman" w:eastAsia="Times New Roman" w:cs="Times New Roman"/>
          <w:vertAlign w:val="superscript"/>
          <w:lang w:val="en-US"/>
        </w:rPr>
        <w:t>+</w:t>
      </w:r>
      <w:r w:rsidRPr="735EE12A">
        <w:rPr>
          <w:rFonts w:ascii="Times New Roman" w:hAnsi="Times New Roman" w:eastAsia="Times New Roman" w:cs="Times New Roman"/>
          <w:lang w:val="en-US"/>
        </w:rPr>
        <w:t xml:space="preserve"> ions. A Nosé–Hoover chain with a relaxation time of 1.0 ps and a temperature of 310 K was set as a thermostat. The barostat was Martyna–Tobias–Krein, with a relaxation time of 2.0 ps and an isotropic coupling style. The numerical integration step was 2.0 fs for bonded interactions, 2.0 fs for nonbonded-near (van der Waals and short-range electrostatic interactions), and 6.0 fs for nonbonded-far (long-range electrostatic interactions). For Coulombic </w:t>
      </w:r>
      <w:r w:rsidRPr="735EE12A">
        <w:rPr>
          <w:rFonts w:ascii="Times New Roman" w:hAnsi="Times New Roman" w:eastAsia="Times New Roman" w:cs="Times New Roman"/>
          <w:lang w:val="en-US"/>
        </w:rPr>
        <w:t>interactions, a cut-off radius of 9.0 Å was tuned as a short-range method. Pressure and temperature were set at 1.01325 bar and 310 K, respectively.</w:t>
      </w:r>
    </w:p>
    <w:p w:rsidRPr="0025317D" w:rsidR="00634F03" w:rsidP="00634F03" w:rsidRDefault="00634F03" w14:paraId="0889F73D" w14:textId="77777777">
      <w:pPr>
        <w:spacing w:line="360" w:lineRule="auto"/>
        <w:contextualSpacing/>
        <w:jc w:val="both"/>
        <w:rPr>
          <w:rFonts w:ascii="Times New Roman" w:hAnsi="Times New Roman" w:eastAsia="Times New Roman" w:cs="Times New Roman"/>
          <w:lang w:val="en-US"/>
        </w:rPr>
      </w:pPr>
    </w:p>
    <w:p w:rsidRPr="0025317D" w:rsidR="00634F03" w:rsidP="00634F03" w:rsidRDefault="00634F03" w14:paraId="0CE2287F" w14:textId="77777777">
      <w:pPr>
        <w:spacing w:line="360" w:lineRule="auto"/>
        <w:contextualSpacing/>
        <w:jc w:val="both"/>
        <w:rPr>
          <w:rFonts w:ascii="Times New Roman" w:hAnsi="Times New Roman" w:eastAsia="Times New Roman" w:cs="Times New Roman"/>
          <w:lang w:val="en-US"/>
        </w:rPr>
      </w:pPr>
      <w:r w:rsidRPr="735EE12A">
        <w:rPr>
          <w:rFonts w:ascii="Times New Roman" w:hAnsi="Times New Roman" w:eastAsia="Times New Roman" w:cs="Times New Roman"/>
          <w:b/>
          <w:bCs/>
          <w:lang w:val="en-US"/>
        </w:rPr>
        <w:t xml:space="preserve">Cell preparation and flow cytometry analysis for </w:t>
      </w:r>
      <w:r w:rsidRPr="735EE12A">
        <w:rPr>
          <w:rFonts w:ascii="Times New Roman" w:hAnsi="Times New Roman" w:eastAsia="Times New Roman" w:cs="Times New Roman"/>
          <w:b/>
          <w:bCs/>
          <w:i/>
          <w:iCs/>
          <w:lang w:val="en-US"/>
        </w:rPr>
        <w:t>in vivo</w:t>
      </w:r>
      <w:r w:rsidRPr="735EE12A">
        <w:rPr>
          <w:rFonts w:ascii="Times New Roman" w:hAnsi="Times New Roman" w:eastAsia="Times New Roman" w:cs="Times New Roman"/>
          <w:b/>
          <w:bCs/>
          <w:lang w:val="en-US"/>
        </w:rPr>
        <w:t xml:space="preserve"> mice experiments</w:t>
      </w:r>
    </w:p>
    <w:p w:rsidRPr="0025317D" w:rsidR="00634F03" w:rsidP="00634F03" w:rsidRDefault="00634F03" w14:paraId="5B384AA8" w14:textId="77777777">
      <w:pPr>
        <w:spacing w:line="360" w:lineRule="auto"/>
        <w:contextualSpacing/>
        <w:jc w:val="both"/>
        <w:rPr>
          <w:rFonts w:ascii="Times New Roman" w:hAnsi="Times New Roman" w:eastAsia="Times New Roman" w:cs="Times New Roman"/>
          <w:lang w:val="en-US"/>
        </w:rPr>
      </w:pPr>
      <w:r w:rsidRPr="65616997">
        <w:rPr>
          <w:rFonts w:ascii="Times New Roman" w:hAnsi="Times New Roman" w:eastAsia="Times New Roman" w:cs="Times New Roman"/>
          <w:lang w:val="en-US"/>
        </w:rPr>
        <w:t>Femoral BM cells and splenocytes were collected by centrifugation and spleen dissection, respectively. Cell suspensions were filtered through a 70-μm cell strainer (BD Biosciences, Erembodegem, Belgium) and then centrifuged at 1500 rpm for 5 minutes. Blood samples were treated with red blood cell lysis buffer and subsequently centrifuged at 1500 rpm for 5 minutes. The resulting cell pellets were resuspended in PBS containing 0.1% bovine serum albumin and stained with anti-CD19-PE/Cy7 (Clone 6D5; BioLegend, 115520) and anti-CD5-APC (Clone 53-7.3; BioLegend, 100626). After washing, samples were analyzed on a Navios Flow Cytometer (Beckman Coulter). Data analysis was performed using FCS Express software (DeNovo Software).</w:t>
      </w:r>
    </w:p>
    <w:p w:rsidRPr="0025317D" w:rsidR="00634F03" w:rsidP="00634F03" w:rsidRDefault="00634F03" w14:paraId="1994E38E" w14:textId="77777777">
      <w:pPr>
        <w:spacing w:line="360" w:lineRule="auto"/>
        <w:contextualSpacing/>
        <w:jc w:val="both"/>
        <w:rPr>
          <w:rFonts w:ascii="Times New Roman" w:hAnsi="Times New Roman" w:eastAsia="Times New Roman" w:cs="Times New Roman"/>
          <w:lang w:val="en-US"/>
        </w:rPr>
      </w:pPr>
    </w:p>
    <w:p w:rsidRPr="0025317D" w:rsidR="00634F03" w:rsidP="5EF0958D" w:rsidRDefault="00634F03" w14:paraId="7FEA6DDD" w14:textId="77777777">
      <w:pPr>
        <w:spacing w:line="360" w:lineRule="auto"/>
        <w:contextualSpacing w:val="1"/>
        <w:jc w:val="both"/>
        <w:rPr>
          <w:rFonts w:ascii="Times New Roman" w:hAnsi="Times New Roman" w:eastAsia="Times New Roman" w:cs="Times New Roman"/>
          <w:highlight w:val="yellow"/>
          <w:lang w:val="en-US"/>
        </w:rPr>
      </w:pPr>
      <w:r w:rsidRPr="5EF0958D" w:rsidR="00634F03">
        <w:rPr>
          <w:rFonts w:ascii="Times New Roman" w:hAnsi="Times New Roman" w:eastAsia="Times New Roman" w:cs="Times New Roman"/>
          <w:b w:val="1"/>
          <w:bCs w:val="1"/>
          <w:highlight w:val="yellow"/>
          <w:lang w:val="en-US"/>
        </w:rPr>
        <w:t>Kinase inhibition profiling</w:t>
      </w:r>
    </w:p>
    <w:p w:rsidRPr="0025317D" w:rsidR="00634F03" w:rsidP="5EF0958D" w:rsidRDefault="00634F03" w14:paraId="5F85A8BA" w14:textId="77777777">
      <w:pPr>
        <w:spacing w:line="360" w:lineRule="auto"/>
        <w:contextualSpacing w:val="1"/>
        <w:jc w:val="both"/>
        <w:rPr>
          <w:rFonts w:ascii="Times New Roman" w:hAnsi="Times New Roman" w:eastAsia="Times New Roman" w:cs="Times New Roman"/>
          <w:highlight w:val="yellow"/>
          <w:lang w:val="en-US"/>
        </w:rPr>
      </w:pPr>
      <w:r w:rsidRPr="5EF0958D" w:rsidR="00634F03">
        <w:rPr>
          <w:rFonts w:ascii="Times New Roman" w:hAnsi="Times New Roman" w:eastAsia="Times New Roman" w:cs="Times New Roman"/>
          <w:highlight w:val="yellow"/>
          <w:lang w:val="en-US"/>
        </w:rPr>
        <w:t xml:space="preserve">The kinase inhibitory activity of UVI5008 was assessed using the </w:t>
      </w:r>
      <w:r w:rsidRPr="5EF0958D" w:rsidR="00634F03">
        <w:rPr>
          <w:rFonts w:ascii="Times New Roman" w:hAnsi="Times New Roman" w:eastAsia="Times New Roman" w:cs="Times New Roman"/>
          <w:highlight w:val="yellow"/>
          <w:lang w:val="en-US"/>
        </w:rPr>
        <w:t>SelectScreen</w:t>
      </w:r>
      <w:r w:rsidRPr="5EF0958D" w:rsidR="00634F03">
        <w:rPr>
          <w:rFonts w:ascii="Times New Roman" w:hAnsi="Times New Roman" w:eastAsia="Times New Roman" w:cs="Times New Roman"/>
          <w:highlight w:val="yellow"/>
          <w:lang w:val="en-US"/>
        </w:rPr>
        <w:t>® Biochemical Kinase Profiling Service (</w:t>
      </w:r>
      <w:r w:rsidRPr="5EF0958D" w:rsidR="00634F03">
        <w:rPr>
          <w:rFonts w:ascii="Times New Roman" w:hAnsi="Times New Roman" w:eastAsia="Times New Roman" w:cs="Times New Roman"/>
          <w:highlight w:val="yellow"/>
          <w:lang w:val="en-US"/>
        </w:rPr>
        <w:t>Thermo</w:t>
      </w:r>
      <w:r w:rsidRPr="5EF0958D" w:rsidR="00634F03">
        <w:rPr>
          <w:rFonts w:ascii="Times New Roman" w:hAnsi="Times New Roman" w:eastAsia="Times New Roman" w:cs="Times New Roman"/>
          <w:highlight w:val="yellow"/>
          <w:lang w:val="en-US"/>
        </w:rPr>
        <w:t xml:space="preserve"> Fisher Scientific), a high-throughput platform that enables screening across a broad panel of human kinases. The compound was evaluated using three validated assay formats, Z′-LYTE™, </w:t>
      </w:r>
      <w:r w:rsidRPr="5EF0958D" w:rsidR="00634F03">
        <w:rPr>
          <w:rFonts w:ascii="Times New Roman" w:hAnsi="Times New Roman" w:eastAsia="Times New Roman" w:cs="Times New Roman"/>
          <w:highlight w:val="yellow"/>
          <w:lang w:val="en-US"/>
        </w:rPr>
        <w:t>Adapta</w:t>
      </w:r>
      <w:r w:rsidRPr="5EF0958D" w:rsidR="00634F03">
        <w:rPr>
          <w:rFonts w:ascii="Times New Roman" w:hAnsi="Times New Roman" w:eastAsia="Times New Roman" w:cs="Times New Roman"/>
          <w:highlight w:val="yellow"/>
          <w:lang w:val="en-US"/>
        </w:rPr>
        <w:t xml:space="preserve">™, and </w:t>
      </w:r>
      <w:r w:rsidRPr="5EF0958D" w:rsidR="00634F03">
        <w:rPr>
          <w:rFonts w:ascii="Times New Roman" w:hAnsi="Times New Roman" w:eastAsia="Times New Roman" w:cs="Times New Roman"/>
          <w:highlight w:val="yellow"/>
          <w:lang w:val="en-US"/>
        </w:rPr>
        <w:t>LanthaScreen</w:t>
      </w:r>
      <w:r w:rsidRPr="5EF0958D" w:rsidR="00634F03">
        <w:rPr>
          <w:rFonts w:ascii="Times New Roman" w:hAnsi="Times New Roman" w:eastAsia="Times New Roman" w:cs="Times New Roman"/>
          <w:highlight w:val="yellow"/>
          <w:lang w:val="en-US"/>
        </w:rPr>
        <w:t>™ Eu Kinase Binding Assays, following standardized service protocols.</w:t>
      </w:r>
    </w:p>
    <w:p w:rsidR="65616997" w:rsidP="65616997" w:rsidRDefault="65616997" w14:paraId="0611A1E8" w14:textId="38EA7FAF">
      <w:pPr>
        <w:spacing w:line="360" w:lineRule="auto"/>
        <w:contextualSpacing/>
        <w:jc w:val="both"/>
        <w:rPr>
          <w:rFonts w:ascii="Times New Roman" w:hAnsi="Times New Roman" w:eastAsia="Times New Roman" w:cs="Times New Roman"/>
          <w:lang w:val="en-US"/>
        </w:rPr>
      </w:pPr>
    </w:p>
    <w:p w:rsidR="4DE37390" w:rsidP="65616997" w:rsidRDefault="4DE37390" w14:paraId="01580519" w14:textId="0034277B">
      <w:pPr>
        <w:spacing w:before="281" w:after="281" w:line="360" w:lineRule="auto"/>
        <w:contextualSpacing/>
        <w:jc w:val="both"/>
        <w:rPr>
          <w:rFonts w:ascii="Times New Roman" w:hAnsi="Times New Roman" w:eastAsia="Times New Roman" w:cs="Times New Roman"/>
          <w:lang w:val="en-US"/>
        </w:rPr>
      </w:pPr>
      <w:r w:rsidRPr="65616997">
        <w:rPr>
          <w:rFonts w:ascii="Times New Roman" w:hAnsi="Times New Roman" w:eastAsia="Times New Roman" w:cs="Times New Roman"/>
          <w:b/>
          <w:bCs/>
          <w:lang w:val="en-US"/>
        </w:rPr>
        <w:t>Statistical analysis</w:t>
      </w:r>
    </w:p>
    <w:p w:rsidR="4DE37390" w:rsidP="65616997" w:rsidRDefault="4DE37390" w14:paraId="23F1BD6F" w14:textId="44934B45">
      <w:pPr>
        <w:spacing w:line="360" w:lineRule="auto"/>
        <w:contextualSpacing/>
        <w:jc w:val="both"/>
        <w:rPr>
          <w:rFonts w:ascii="Times New Roman" w:hAnsi="Times New Roman" w:eastAsia="Times New Roman" w:cs="Times New Roman"/>
          <w:lang w:val="en-US"/>
        </w:rPr>
      </w:pPr>
      <w:r w:rsidRPr="65616997">
        <w:rPr>
          <w:rFonts w:ascii="Times New Roman" w:hAnsi="Times New Roman" w:eastAsia="Times New Roman" w:cs="Times New Roman"/>
          <w:lang w:val="en-US"/>
        </w:rPr>
        <w:t>All experiments were conducted in triplicate. Statistical analysis was performed using GraphPad Prism 7 software. p-values were determined using a two-tailed Student’s t-test, with statistical significance set at p &lt; 0.05. The exact level of significance is indicated by asterisks in the figures: *p &lt; 0.05, **p &lt; 0.01, ***p &lt; 0.001.</w:t>
      </w:r>
    </w:p>
    <w:p w:rsidR="65616997" w:rsidP="65616997" w:rsidRDefault="65616997" w14:paraId="22F80607" w14:textId="397BA28E">
      <w:pPr>
        <w:spacing w:line="360" w:lineRule="auto"/>
        <w:contextualSpacing/>
        <w:jc w:val="both"/>
        <w:rPr>
          <w:rFonts w:ascii="Times New Roman" w:hAnsi="Times New Roman" w:eastAsia="Times New Roman" w:cs="Times New Roman"/>
          <w:lang w:val="en-US"/>
        </w:rPr>
      </w:pPr>
    </w:p>
    <w:p w:rsidR="00F1494D" w:rsidRDefault="00F1494D" w14:paraId="7B63CF4A" w14:textId="77777777">
      <w:pPr>
        <w:rPr>
          <w:lang w:val="en-US"/>
        </w:rPr>
      </w:pPr>
    </w:p>
    <w:p w:rsidR="00634F03" w:rsidRDefault="00634F03" w14:paraId="64955302" w14:textId="77777777">
      <w:pPr>
        <w:rPr>
          <w:lang w:val="en-US"/>
        </w:rPr>
      </w:pPr>
    </w:p>
    <w:p w:rsidR="00634F03" w:rsidRDefault="00634F03" w14:paraId="0A821DC7" w14:textId="77777777">
      <w:pPr>
        <w:rPr>
          <w:lang w:val="en-US"/>
        </w:rPr>
      </w:pPr>
    </w:p>
    <w:p w:rsidR="00634F03" w:rsidRDefault="00634F03" w14:paraId="3C98E57B" w14:textId="77777777">
      <w:pPr>
        <w:rPr>
          <w:lang w:val="en-US"/>
        </w:rPr>
      </w:pPr>
    </w:p>
    <w:p w:rsidR="00BB2E38" w:rsidP="65616997" w:rsidRDefault="00BB2E38" w14:paraId="099922CB" w14:textId="77777777">
      <w:pPr>
        <w:rPr>
          <w:lang w:val="en-US"/>
        </w:rPr>
      </w:pPr>
    </w:p>
    <w:p w:rsidR="00BB2E38" w:rsidP="65616997" w:rsidRDefault="00BB2E38" w14:paraId="542862F7" w14:textId="77777777">
      <w:pPr>
        <w:rPr>
          <w:lang w:val="en-US"/>
        </w:rPr>
      </w:pPr>
    </w:p>
    <w:p w:rsidRPr="004A116F" w:rsidR="004A116F" w:rsidP="004A116F" w:rsidRDefault="00BB2E38" w14:paraId="4F4F31AE" w14:textId="77777777">
      <w:pPr>
        <w:pStyle w:val="EndNoteBibliography"/>
        <w:spacing w:after="0"/>
        <w:ind w:left="720" w:hanging="720"/>
      </w:pPr>
      <w:r>
        <w:fldChar w:fldCharType="begin"/>
      </w:r>
      <w:r w:rsidRPr="004A116F">
        <w:rPr>
          <w:lang w:val="it-IT"/>
        </w:rPr>
        <w:instrText xml:space="preserve"> ADDIN EN.REFLIST </w:instrText>
      </w:r>
      <w:r>
        <w:fldChar w:fldCharType="separate"/>
      </w:r>
      <w:r w:rsidRPr="004A116F" w:rsidR="004A116F">
        <w:t>1</w:t>
      </w:r>
      <w:r w:rsidRPr="004A116F" w:rsidR="004A116F">
        <w:tab/>
      </w:r>
      <w:r w:rsidRPr="004A116F" w:rsidR="004A116F">
        <w:t>Conte M, Dell'Aversana C, Benedetti R et al. HDAC2 deregulation in tumorigenesis is causally connected to repression of immune modulation and defense escape. Oncotarget 2015; 6 (2): 886-901.</w:t>
      </w:r>
    </w:p>
    <w:p w:rsidRPr="004A116F" w:rsidR="004A116F" w:rsidP="004A116F" w:rsidRDefault="004A116F" w14:paraId="6CF20B77" w14:textId="77777777">
      <w:pPr>
        <w:pStyle w:val="EndNoteBibliography"/>
        <w:spacing w:after="0"/>
        <w:ind w:left="720" w:hanging="720"/>
      </w:pPr>
      <w:r w:rsidRPr="004A116F">
        <w:t>2</w:t>
      </w:r>
      <w:r w:rsidRPr="004A116F">
        <w:tab/>
      </w:r>
      <w:r w:rsidRPr="004A116F">
        <w:t>Dell'Aversana C, Giorgio C, D'Amato L et al. miR-194-5p/BCLAF1 deregulation in AML tumorigenesis. Leukemia 2017; 31 (11): 2315-2325.</w:t>
      </w:r>
    </w:p>
    <w:p w:rsidRPr="004A116F" w:rsidR="004A116F" w:rsidP="004A116F" w:rsidRDefault="004A116F" w14:paraId="76D3FDA0" w14:textId="77777777">
      <w:pPr>
        <w:pStyle w:val="EndNoteBibliography"/>
        <w:spacing w:after="0"/>
        <w:ind w:left="720" w:hanging="720"/>
      </w:pPr>
      <w:r w:rsidRPr="004A116F">
        <w:t>3</w:t>
      </w:r>
      <w:r w:rsidRPr="004A116F">
        <w:tab/>
      </w:r>
      <w:r w:rsidRPr="004A116F">
        <w:t>Love MI, Huber W, Anders S. Moderated estimation of fold change and dispersion for RNA-seq data with DESeq2. Genome Biol 2014; 15 (12): 550.</w:t>
      </w:r>
    </w:p>
    <w:p w:rsidRPr="004A116F" w:rsidR="004A116F" w:rsidP="004A116F" w:rsidRDefault="004A116F" w14:paraId="071955B0" w14:textId="77777777">
      <w:pPr>
        <w:pStyle w:val="EndNoteBibliography"/>
        <w:spacing w:after="0"/>
        <w:ind w:left="720" w:hanging="720"/>
      </w:pPr>
      <w:r w:rsidRPr="004A116F">
        <w:t>4</w:t>
      </w:r>
      <w:r w:rsidRPr="004A116F">
        <w:tab/>
      </w:r>
      <w:r w:rsidRPr="004A116F">
        <w:t>Wu T, Hu E, Xu S et al. clusterProfiler 4.0: A universal enrichment tool for interpreting omics data. Innovation (Camb) 2021; 2 (3): 100141.</w:t>
      </w:r>
    </w:p>
    <w:p w:rsidRPr="004A116F" w:rsidR="004A116F" w:rsidP="004A116F" w:rsidRDefault="004A116F" w14:paraId="752D2A8A" w14:textId="77777777">
      <w:pPr>
        <w:pStyle w:val="EndNoteBibliography"/>
        <w:spacing w:after="0"/>
        <w:ind w:left="720" w:hanging="720"/>
      </w:pPr>
      <w:r w:rsidRPr="004A116F">
        <w:t>5</w:t>
      </w:r>
      <w:r w:rsidRPr="004A116F">
        <w:tab/>
      </w:r>
      <w:r w:rsidRPr="004A116F">
        <w:t>Di Letto P, Budillon A, Rahman SI et al. Nanopore Sequencing Solves an Elusive Case of Sotos Syndrome. Am J Med Genet A 2025; 197 (7): e64039.</w:t>
      </w:r>
    </w:p>
    <w:p w:rsidRPr="004A116F" w:rsidR="004A116F" w:rsidP="004A116F" w:rsidRDefault="004A116F" w14:paraId="5BF5E8B5" w14:textId="77777777">
      <w:pPr>
        <w:pStyle w:val="EndNoteBibliography"/>
        <w:spacing w:after="0"/>
        <w:ind w:left="720" w:hanging="720"/>
      </w:pPr>
      <w:r w:rsidRPr="004A116F">
        <w:t>6</w:t>
      </w:r>
      <w:r w:rsidRPr="004A116F">
        <w:tab/>
      </w:r>
      <w:r w:rsidRPr="004A116F">
        <w:t>Scisciola L, Sarno F, Carafa V et al. Two novel SIRT1 activators, SCIC2 and SCIC2.1, enhance SIRT1-mediated effects in stress response and senescence. Epigenetics 2020; 15 (6-7): 664-683.</w:t>
      </w:r>
    </w:p>
    <w:p w:rsidRPr="004A116F" w:rsidR="004A116F" w:rsidP="004A116F" w:rsidRDefault="004A116F" w14:paraId="19B7DC64" w14:textId="77777777">
      <w:pPr>
        <w:pStyle w:val="EndNoteBibliography"/>
        <w:spacing w:after="0"/>
        <w:ind w:left="720" w:hanging="720"/>
      </w:pPr>
      <w:r w:rsidRPr="004A116F">
        <w:t>7</w:t>
      </w:r>
      <w:r w:rsidRPr="004A116F">
        <w:tab/>
      </w:r>
      <w:r w:rsidRPr="004A116F">
        <w:t>Johnston RC, Yao K, Kaplan Z et al. Epik: pK(a) and Protonation State Prediction through Machine Learning. J Chem Theory Comput 2023; 19 (8): 2380-2388.</w:t>
      </w:r>
    </w:p>
    <w:p w:rsidRPr="004A116F" w:rsidR="004A116F" w:rsidP="004A116F" w:rsidRDefault="004A116F" w14:paraId="5D44765D" w14:textId="77777777">
      <w:pPr>
        <w:pStyle w:val="EndNoteBibliography"/>
        <w:spacing w:after="0"/>
        <w:ind w:left="720" w:hanging="720"/>
      </w:pPr>
      <w:r w:rsidRPr="004A116F">
        <w:t>8</w:t>
      </w:r>
      <w:r w:rsidRPr="004A116F">
        <w:tab/>
      </w:r>
      <w:r w:rsidRPr="004A116F">
        <w:t>Sastry GM, Adzhigirey M, Day T et al. Protein and ligand preparation: parameters, protocols, and influence on virtual screening enrichments. J Comput Aided Mol Des 2013; 27 (3): 221-234.</w:t>
      </w:r>
    </w:p>
    <w:p w:rsidRPr="004A116F" w:rsidR="004A116F" w:rsidP="004A116F" w:rsidRDefault="004A116F" w14:paraId="3EBF6959" w14:textId="77777777">
      <w:pPr>
        <w:pStyle w:val="EndNoteBibliography"/>
        <w:spacing w:after="0"/>
        <w:ind w:left="720" w:hanging="720"/>
      </w:pPr>
      <w:r w:rsidRPr="004A116F">
        <w:t>9</w:t>
      </w:r>
      <w:r w:rsidRPr="004A116F">
        <w:tab/>
      </w:r>
      <w:r w:rsidRPr="004A116F">
        <w:t>Yang Y, Yao K, Repasky MP et al. Efficient Exploration of Chemical Space with Docking and Deep Learning. J Chem Theory Comput 2021; 17 (11): 7106-7119.</w:t>
      </w:r>
    </w:p>
    <w:p w:rsidRPr="004A116F" w:rsidR="004A116F" w:rsidP="004A116F" w:rsidRDefault="004A116F" w14:paraId="10B306B4" w14:textId="77777777">
      <w:pPr>
        <w:pStyle w:val="EndNoteBibliography"/>
        <w:spacing w:after="0"/>
        <w:ind w:left="720" w:hanging="720"/>
      </w:pPr>
      <w:r w:rsidRPr="004A116F">
        <w:t>10</w:t>
      </w:r>
      <w:r w:rsidRPr="004A116F">
        <w:tab/>
      </w:r>
      <w:r w:rsidRPr="004A116F">
        <w:t>Lu C, Wu C, Ghoreishi D et al. OPLS4: Improving Force Field Accuracy on Challenging Regimes of Chemical Space. J Chem Theory Comput 2021; 17 (7): 4291-4300.</w:t>
      </w:r>
    </w:p>
    <w:p w:rsidRPr="004A116F" w:rsidR="004A116F" w:rsidP="004A116F" w:rsidRDefault="004A116F" w14:paraId="1CD876F0" w14:textId="77777777">
      <w:pPr>
        <w:pStyle w:val="EndNoteBibliography"/>
        <w:spacing w:after="0"/>
        <w:ind w:left="720" w:hanging="720"/>
      </w:pPr>
      <w:r w:rsidRPr="004A116F">
        <w:t>11</w:t>
      </w:r>
      <w:r w:rsidRPr="004A116F">
        <w:tab/>
      </w:r>
      <w:r w:rsidRPr="004A116F">
        <w:t>Sherman W, Day T, Jacobson MP et al. Novel procedure for modeling ligand/receptor induced fit effects. J Med Chem 2006; 49 (2): 534-553.</w:t>
      </w:r>
    </w:p>
    <w:p w:rsidRPr="004A116F" w:rsidR="004A116F" w:rsidP="004A116F" w:rsidRDefault="004A116F" w14:paraId="322B3F3F" w14:textId="77777777">
      <w:pPr>
        <w:pStyle w:val="EndNoteBibliography"/>
        <w:ind w:left="720" w:hanging="720"/>
      </w:pPr>
      <w:r w:rsidRPr="004A116F">
        <w:t>12</w:t>
      </w:r>
      <w:r w:rsidRPr="004A116F">
        <w:tab/>
      </w:r>
      <w:r w:rsidRPr="004A116F">
        <w:t>al. KJBe. Scalable Algorithms for Molecular Dynamics Simulations on Commodity Clusters. SC '06: Proceedings of the 2006 ACM/IEEE Conference on Supercomputing, Tampa, FL, USA, 2006, pp 43-43 2006.</w:t>
      </w:r>
    </w:p>
    <w:p w:rsidR="00634F03" w:rsidP="65616997" w:rsidRDefault="00BB2E38" w14:paraId="065D9198" w14:textId="34DD8B06">
      <w:pPr>
        <w:rPr>
          <w:lang w:val="en-US"/>
        </w:rPr>
      </w:pPr>
      <w:r>
        <w:rPr>
          <w:lang w:val="en-US"/>
        </w:rPr>
        <w:fldChar w:fldCharType="end"/>
      </w:r>
    </w:p>
    <w:sectPr w:rsidR="00634F03">
      <w:pgSz w:w="11906" w:h="16838" w:orient="portrait"/>
      <w:pgMar w:top="1417" w:right="1134" w:bottom="1134" w:left="1134" w:header="708" w:footer="708" w:gutter="0"/>
      <w:cols w:space="708"/>
      <w:docGrid w:linePitch="360"/>
      <w:lnNumType w:countBy="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552B08"/>
    <w:multiLevelType w:val="multilevel"/>
    <w:tmpl w:val="0DB07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7091663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nnals of Onc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wv5e0axqs9wphes0d95w0ajdwxptezw2rzd&quot;&gt;My EndNote Library&lt;record-ids&gt;&lt;item&gt;34&lt;/item&gt;&lt;item&gt;35&lt;/item&gt;&lt;item&gt;36&lt;/item&gt;&lt;item&gt;37&lt;/item&gt;&lt;item&gt;38&lt;/item&gt;&lt;item&gt;39&lt;/item&gt;&lt;item&gt;41&lt;/item&gt;&lt;item&gt;42&lt;/item&gt;&lt;item&gt;43&lt;/item&gt;&lt;item&gt;44&lt;/item&gt;&lt;item&gt;53&lt;/item&gt;&lt;item&gt;57&lt;/item&gt;&lt;/record-ids&gt;&lt;/item&gt;&lt;/Libraries&gt;"/>
  </w:docVars>
  <w:rsids>
    <w:rsidRoot w:val="00634F03"/>
    <w:rsid w:val="001C03A5"/>
    <w:rsid w:val="0025DEFC"/>
    <w:rsid w:val="002E5804"/>
    <w:rsid w:val="004A116F"/>
    <w:rsid w:val="00581142"/>
    <w:rsid w:val="00634F03"/>
    <w:rsid w:val="00806BEE"/>
    <w:rsid w:val="008E79D5"/>
    <w:rsid w:val="009920C5"/>
    <w:rsid w:val="00BB2E38"/>
    <w:rsid w:val="00F1494D"/>
    <w:rsid w:val="0165A32E"/>
    <w:rsid w:val="027CF1EC"/>
    <w:rsid w:val="036E5135"/>
    <w:rsid w:val="03E74F90"/>
    <w:rsid w:val="04AE6AAA"/>
    <w:rsid w:val="08CACFB9"/>
    <w:rsid w:val="0DDEB832"/>
    <w:rsid w:val="0EE4D1F5"/>
    <w:rsid w:val="122EECE6"/>
    <w:rsid w:val="1799C088"/>
    <w:rsid w:val="17AFF4EC"/>
    <w:rsid w:val="1A3E3C52"/>
    <w:rsid w:val="1CCDD93B"/>
    <w:rsid w:val="1CFD2E57"/>
    <w:rsid w:val="2076DC39"/>
    <w:rsid w:val="219CD660"/>
    <w:rsid w:val="21C90519"/>
    <w:rsid w:val="26EC5DC8"/>
    <w:rsid w:val="2770F576"/>
    <w:rsid w:val="2C84215C"/>
    <w:rsid w:val="2CC6545C"/>
    <w:rsid w:val="32CD636E"/>
    <w:rsid w:val="32E48365"/>
    <w:rsid w:val="3355322D"/>
    <w:rsid w:val="34E949AF"/>
    <w:rsid w:val="36218777"/>
    <w:rsid w:val="363B29ED"/>
    <w:rsid w:val="3DC52C34"/>
    <w:rsid w:val="3DCCCD43"/>
    <w:rsid w:val="41434361"/>
    <w:rsid w:val="423354C4"/>
    <w:rsid w:val="43125964"/>
    <w:rsid w:val="463B1A12"/>
    <w:rsid w:val="4D2FF6AE"/>
    <w:rsid w:val="4DE37390"/>
    <w:rsid w:val="509DBD0A"/>
    <w:rsid w:val="5A9FBA64"/>
    <w:rsid w:val="5B1E9A01"/>
    <w:rsid w:val="5C1530AF"/>
    <w:rsid w:val="5EF0958D"/>
    <w:rsid w:val="645DE935"/>
    <w:rsid w:val="65616997"/>
    <w:rsid w:val="65D18F40"/>
    <w:rsid w:val="66314344"/>
    <w:rsid w:val="675C1A97"/>
    <w:rsid w:val="68CF9C19"/>
    <w:rsid w:val="6BD2F1DF"/>
    <w:rsid w:val="6E63C126"/>
    <w:rsid w:val="6F252CBB"/>
    <w:rsid w:val="71D47635"/>
    <w:rsid w:val="735E2434"/>
    <w:rsid w:val="761A65C8"/>
    <w:rsid w:val="7714A86A"/>
    <w:rsid w:val="7ABE452A"/>
    <w:rsid w:val="7B8EB0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2F6A4"/>
  <w15:chartTrackingRefBased/>
  <w15:docId w15:val="{0C80EBA6-F3B1-49EA-AE34-22BF7D8BBC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634F03"/>
    <w:pPr>
      <w:spacing w:line="279" w:lineRule="auto"/>
    </w:pPr>
    <w:rPr>
      <w:kern w:val="0"/>
      <w:sz w:val="24"/>
      <w:szCs w:val="24"/>
      <w14:ligatures w14:val="none"/>
    </w:rPr>
  </w:style>
  <w:style w:type="paragraph" w:styleId="Titolo1">
    <w:name w:val="heading 1"/>
    <w:basedOn w:val="Normale"/>
    <w:next w:val="Normale"/>
    <w:link w:val="Titolo1Carattere"/>
    <w:uiPriority w:val="9"/>
    <w:qFormat/>
    <w:rsid w:val="00634F03"/>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634F03"/>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34F0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634F0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634F0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634F0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34F0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34F0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34F03"/>
    <w:pPr>
      <w:keepNext/>
      <w:keepLines/>
      <w:spacing w:after="0"/>
      <w:outlineLvl w:val="8"/>
    </w:pPr>
    <w:rPr>
      <w:rFonts w:eastAsiaTheme="majorEastAsia" w:cstheme="majorBidi"/>
      <w:color w:val="272727" w:themeColor="text1" w:themeTint="D8"/>
    </w:rPr>
  </w:style>
  <w:style w:type="character" w:styleId="Carpredefinitoparagrafo" w:default="1">
    <w:name w:val="Default Paragraph Font"/>
    <w:uiPriority w:val="1"/>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1Carattere" w:customStyle="1">
    <w:name w:val="Titolo 1 Carattere"/>
    <w:basedOn w:val="Carpredefinitoparagrafo"/>
    <w:link w:val="Titolo1"/>
    <w:uiPriority w:val="9"/>
    <w:rsid w:val="00634F03"/>
    <w:rPr>
      <w:rFonts w:asciiTheme="majorHAnsi" w:hAnsiTheme="majorHAnsi" w:eastAsiaTheme="majorEastAsia" w:cstheme="majorBidi"/>
      <w:color w:val="2F5496" w:themeColor="accent1" w:themeShade="BF"/>
      <w:sz w:val="40"/>
      <w:szCs w:val="40"/>
    </w:rPr>
  </w:style>
  <w:style w:type="character" w:styleId="Titolo2Carattere" w:customStyle="1">
    <w:name w:val="Titolo 2 Carattere"/>
    <w:basedOn w:val="Carpredefinitoparagrafo"/>
    <w:link w:val="Titolo2"/>
    <w:uiPriority w:val="9"/>
    <w:semiHidden/>
    <w:rsid w:val="00634F03"/>
    <w:rPr>
      <w:rFonts w:asciiTheme="majorHAnsi" w:hAnsiTheme="majorHAnsi" w:eastAsiaTheme="majorEastAsia" w:cstheme="majorBidi"/>
      <w:color w:val="2F5496" w:themeColor="accent1" w:themeShade="BF"/>
      <w:sz w:val="32"/>
      <w:szCs w:val="32"/>
    </w:rPr>
  </w:style>
  <w:style w:type="character" w:styleId="Titolo3Carattere" w:customStyle="1">
    <w:name w:val="Titolo 3 Carattere"/>
    <w:basedOn w:val="Carpredefinitoparagrafo"/>
    <w:link w:val="Titolo3"/>
    <w:uiPriority w:val="9"/>
    <w:semiHidden/>
    <w:rsid w:val="00634F03"/>
    <w:rPr>
      <w:rFonts w:eastAsiaTheme="majorEastAsia" w:cstheme="majorBidi"/>
      <w:color w:val="2F5496" w:themeColor="accent1" w:themeShade="BF"/>
      <w:sz w:val="28"/>
      <w:szCs w:val="28"/>
    </w:rPr>
  </w:style>
  <w:style w:type="character" w:styleId="Titolo4Carattere" w:customStyle="1">
    <w:name w:val="Titolo 4 Carattere"/>
    <w:basedOn w:val="Carpredefinitoparagrafo"/>
    <w:link w:val="Titolo4"/>
    <w:uiPriority w:val="9"/>
    <w:semiHidden/>
    <w:rsid w:val="00634F03"/>
    <w:rPr>
      <w:rFonts w:eastAsiaTheme="majorEastAsia" w:cstheme="majorBidi"/>
      <w:i/>
      <w:iCs/>
      <w:color w:val="2F5496" w:themeColor="accent1" w:themeShade="BF"/>
    </w:rPr>
  </w:style>
  <w:style w:type="character" w:styleId="Titolo5Carattere" w:customStyle="1">
    <w:name w:val="Titolo 5 Carattere"/>
    <w:basedOn w:val="Carpredefinitoparagrafo"/>
    <w:link w:val="Titolo5"/>
    <w:uiPriority w:val="9"/>
    <w:semiHidden/>
    <w:rsid w:val="00634F03"/>
    <w:rPr>
      <w:rFonts w:eastAsiaTheme="majorEastAsia" w:cstheme="majorBidi"/>
      <w:color w:val="2F5496" w:themeColor="accent1" w:themeShade="BF"/>
    </w:rPr>
  </w:style>
  <w:style w:type="character" w:styleId="Titolo6Carattere" w:customStyle="1">
    <w:name w:val="Titolo 6 Carattere"/>
    <w:basedOn w:val="Carpredefinitoparagrafo"/>
    <w:link w:val="Titolo6"/>
    <w:uiPriority w:val="9"/>
    <w:semiHidden/>
    <w:rsid w:val="00634F03"/>
    <w:rPr>
      <w:rFonts w:eastAsiaTheme="majorEastAsia" w:cstheme="majorBidi"/>
      <w:i/>
      <w:iCs/>
      <w:color w:val="595959" w:themeColor="text1" w:themeTint="A6"/>
    </w:rPr>
  </w:style>
  <w:style w:type="character" w:styleId="Titolo7Carattere" w:customStyle="1">
    <w:name w:val="Titolo 7 Carattere"/>
    <w:basedOn w:val="Carpredefinitoparagrafo"/>
    <w:link w:val="Titolo7"/>
    <w:uiPriority w:val="9"/>
    <w:semiHidden/>
    <w:rsid w:val="00634F03"/>
    <w:rPr>
      <w:rFonts w:eastAsiaTheme="majorEastAsia" w:cstheme="majorBidi"/>
      <w:color w:val="595959" w:themeColor="text1" w:themeTint="A6"/>
    </w:rPr>
  </w:style>
  <w:style w:type="character" w:styleId="Titolo8Carattere" w:customStyle="1">
    <w:name w:val="Titolo 8 Carattere"/>
    <w:basedOn w:val="Carpredefinitoparagrafo"/>
    <w:link w:val="Titolo8"/>
    <w:uiPriority w:val="9"/>
    <w:semiHidden/>
    <w:rsid w:val="00634F03"/>
    <w:rPr>
      <w:rFonts w:eastAsiaTheme="majorEastAsia" w:cstheme="majorBidi"/>
      <w:i/>
      <w:iCs/>
      <w:color w:val="272727" w:themeColor="text1" w:themeTint="D8"/>
    </w:rPr>
  </w:style>
  <w:style w:type="character" w:styleId="Titolo9Carattere" w:customStyle="1">
    <w:name w:val="Titolo 9 Carattere"/>
    <w:basedOn w:val="Carpredefinitoparagrafo"/>
    <w:link w:val="Titolo9"/>
    <w:uiPriority w:val="9"/>
    <w:semiHidden/>
    <w:rsid w:val="00634F03"/>
    <w:rPr>
      <w:rFonts w:eastAsiaTheme="majorEastAsia" w:cstheme="majorBidi"/>
      <w:color w:val="272727" w:themeColor="text1" w:themeTint="D8"/>
    </w:rPr>
  </w:style>
  <w:style w:type="paragraph" w:styleId="Titolo">
    <w:name w:val="Title"/>
    <w:basedOn w:val="Normale"/>
    <w:next w:val="Normale"/>
    <w:link w:val="TitoloCarattere"/>
    <w:uiPriority w:val="10"/>
    <w:qFormat/>
    <w:rsid w:val="00634F03"/>
    <w:pPr>
      <w:spacing w:after="80" w:line="240" w:lineRule="auto"/>
      <w:contextualSpacing/>
    </w:pPr>
    <w:rPr>
      <w:rFonts w:asciiTheme="majorHAnsi" w:hAnsiTheme="majorHAnsi" w:eastAsiaTheme="majorEastAsia" w:cstheme="majorBidi"/>
      <w:spacing w:val="-10"/>
      <w:kern w:val="28"/>
      <w:sz w:val="56"/>
      <w:szCs w:val="56"/>
    </w:rPr>
  </w:style>
  <w:style w:type="character" w:styleId="TitoloCarattere" w:customStyle="1">
    <w:name w:val="Titolo Carattere"/>
    <w:basedOn w:val="Carpredefinitoparagrafo"/>
    <w:link w:val="Titolo"/>
    <w:uiPriority w:val="10"/>
    <w:rsid w:val="00634F03"/>
    <w:rPr>
      <w:rFonts w:asciiTheme="majorHAnsi" w:hAnsiTheme="majorHAnsi" w:eastAsiaTheme="majorEastAsia" w:cstheme="majorBidi"/>
      <w:spacing w:val="-10"/>
      <w:kern w:val="28"/>
      <w:sz w:val="56"/>
      <w:szCs w:val="56"/>
    </w:rPr>
  </w:style>
  <w:style w:type="paragraph" w:styleId="Sottotitolo">
    <w:name w:val="Subtitle"/>
    <w:basedOn w:val="Normale"/>
    <w:next w:val="Normale"/>
    <w:link w:val="SottotitoloCarattere"/>
    <w:uiPriority w:val="11"/>
    <w:qFormat/>
    <w:rsid w:val="00634F03"/>
    <w:pPr>
      <w:numPr>
        <w:ilvl w:val="1"/>
      </w:numPr>
    </w:pPr>
    <w:rPr>
      <w:rFonts w:eastAsiaTheme="majorEastAsia" w:cstheme="majorBidi"/>
      <w:color w:val="595959" w:themeColor="text1" w:themeTint="A6"/>
      <w:spacing w:val="15"/>
      <w:sz w:val="28"/>
      <w:szCs w:val="28"/>
    </w:rPr>
  </w:style>
  <w:style w:type="character" w:styleId="SottotitoloCarattere" w:customStyle="1">
    <w:name w:val="Sottotitolo Carattere"/>
    <w:basedOn w:val="Carpredefinitoparagrafo"/>
    <w:link w:val="Sottotitolo"/>
    <w:uiPriority w:val="11"/>
    <w:rsid w:val="00634F0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34F03"/>
    <w:pPr>
      <w:spacing w:before="160"/>
      <w:jc w:val="center"/>
    </w:pPr>
    <w:rPr>
      <w:i/>
      <w:iCs/>
      <w:color w:val="404040" w:themeColor="text1" w:themeTint="BF"/>
    </w:rPr>
  </w:style>
  <w:style w:type="character" w:styleId="CitazioneCarattere" w:customStyle="1">
    <w:name w:val="Citazione Carattere"/>
    <w:basedOn w:val="Carpredefinitoparagrafo"/>
    <w:link w:val="Citazione"/>
    <w:uiPriority w:val="29"/>
    <w:rsid w:val="00634F03"/>
    <w:rPr>
      <w:i/>
      <w:iCs/>
      <w:color w:val="404040" w:themeColor="text1" w:themeTint="BF"/>
    </w:rPr>
  </w:style>
  <w:style w:type="paragraph" w:styleId="Paragrafoelenco">
    <w:name w:val="List Paragraph"/>
    <w:basedOn w:val="Normale"/>
    <w:uiPriority w:val="34"/>
    <w:qFormat/>
    <w:rsid w:val="00634F03"/>
    <w:pPr>
      <w:ind w:left="720"/>
      <w:contextualSpacing/>
    </w:pPr>
  </w:style>
  <w:style w:type="character" w:styleId="Enfasiintensa">
    <w:name w:val="Intense Emphasis"/>
    <w:basedOn w:val="Carpredefinitoparagrafo"/>
    <w:uiPriority w:val="21"/>
    <w:qFormat/>
    <w:rsid w:val="00634F03"/>
    <w:rPr>
      <w:i/>
      <w:iCs/>
      <w:color w:val="2F5496" w:themeColor="accent1" w:themeShade="BF"/>
    </w:rPr>
  </w:style>
  <w:style w:type="paragraph" w:styleId="Citazioneintensa">
    <w:name w:val="Intense Quote"/>
    <w:basedOn w:val="Normale"/>
    <w:next w:val="Normale"/>
    <w:link w:val="CitazioneintensaCarattere"/>
    <w:uiPriority w:val="30"/>
    <w:qFormat/>
    <w:rsid w:val="00634F03"/>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CitazioneintensaCarattere" w:customStyle="1">
    <w:name w:val="Citazione intensa Carattere"/>
    <w:basedOn w:val="Carpredefinitoparagrafo"/>
    <w:link w:val="Citazioneintensa"/>
    <w:uiPriority w:val="30"/>
    <w:rsid w:val="00634F03"/>
    <w:rPr>
      <w:i/>
      <w:iCs/>
      <w:color w:val="2F5496" w:themeColor="accent1" w:themeShade="BF"/>
    </w:rPr>
  </w:style>
  <w:style w:type="character" w:styleId="Riferimentointenso">
    <w:name w:val="Intense Reference"/>
    <w:basedOn w:val="Carpredefinitoparagrafo"/>
    <w:uiPriority w:val="32"/>
    <w:qFormat/>
    <w:rsid w:val="00634F03"/>
    <w:rPr>
      <w:b/>
      <w:bCs/>
      <w:smallCaps/>
      <w:color w:val="2F5496" w:themeColor="accent1" w:themeShade="BF"/>
      <w:spacing w:val="5"/>
    </w:rPr>
  </w:style>
  <w:style w:type="character" w:styleId="Rimandocommento">
    <w:name w:val="annotation reference"/>
    <w:basedOn w:val="Carpredefinitoparagrafo"/>
    <w:uiPriority w:val="99"/>
    <w:semiHidden/>
    <w:unhideWhenUsed/>
    <w:rsid w:val="00634F03"/>
    <w:rPr>
      <w:sz w:val="16"/>
      <w:szCs w:val="16"/>
    </w:rPr>
  </w:style>
  <w:style w:type="paragraph" w:styleId="Testocommento">
    <w:name w:val="annotation text"/>
    <w:basedOn w:val="Normale"/>
    <w:link w:val="TestocommentoCarattere"/>
    <w:uiPriority w:val="99"/>
    <w:unhideWhenUsed/>
    <w:rsid w:val="00634F03"/>
    <w:pPr>
      <w:spacing w:line="240" w:lineRule="auto"/>
    </w:pPr>
    <w:rPr>
      <w:sz w:val="20"/>
      <w:szCs w:val="20"/>
    </w:rPr>
  </w:style>
  <w:style w:type="character" w:styleId="TestocommentoCarattere" w:customStyle="1">
    <w:name w:val="Testo commento Carattere"/>
    <w:basedOn w:val="Carpredefinitoparagrafo"/>
    <w:link w:val="Testocommento"/>
    <w:uiPriority w:val="99"/>
    <w:rsid w:val="00634F03"/>
    <w:rPr>
      <w:kern w:val="0"/>
      <w:sz w:val="20"/>
      <w:szCs w:val="20"/>
      <w14:ligatures w14:val="none"/>
    </w:rPr>
  </w:style>
  <w:style w:type="paragraph" w:styleId="EndNoteBibliographyTitle" w:customStyle="1">
    <w:name w:val="EndNote Bibliography Title"/>
    <w:basedOn w:val="Normale"/>
    <w:link w:val="EndNoteBibliographyTitleCarattere"/>
    <w:rsid w:val="00BB2E38"/>
    <w:pPr>
      <w:spacing w:after="0"/>
      <w:jc w:val="center"/>
    </w:pPr>
    <w:rPr>
      <w:rFonts w:ascii="Calibri" w:hAnsi="Calibri" w:cs="Calibri"/>
      <w:noProof/>
      <w:lang w:val="en-US"/>
    </w:rPr>
  </w:style>
  <w:style w:type="character" w:styleId="EndNoteBibliographyTitleCarattere" w:customStyle="1">
    <w:name w:val="EndNote Bibliography Title Carattere"/>
    <w:basedOn w:val="Carpredefinitoparagrafo"/>
    <w:link w:val="EndNoteBibliographyTitle"/>
    <w:rsid w:val="00BB2E38"/>
    <w:rPr>
      <w:rFonts w:ascii="Calibri" w:hAnsi="Calibri" w:cs="Calibri"/>
      <w:noProof/>
      <w:kern w:val="0"/>
      <w:sz w:val="24"/>
      <w:szCs w:val="24"/>
      <w:lang w:val="en-US"/>
      <w14:ligatures w14:val="none"/>
    </w:rPr>
  </w:style>
  <w:style w:type="paragraph" w:styleId="EndNoteBibliography" w:customStyle="1">
    <w:name w:val="EndNote Bibliography"/>
    <w:basedOn w:val="Normale"/>
    <w:link w:val="EndNoteBibliographyCarattere"/>
    <w:rsid w:val="00BB2E38"/>
    <w:pPr>
      <w:spacing w:line="240" w:lineRule="auto"/>
    </w:pPr>
    <w:rPr>
      <w:rFonts w:ascii="Calibri" w:hAnsi="Calibri" w:cs="Calibri"/>
      <w:noProof/>
      <w:lang w:val="en-US"/>
    </w:rPr>
  </w:style>
  <w:style w:type="character" w:styleId="EndNoteBibliographyCarattere" w:customStyle="1">
    <w:name w:val="EndNote Bibliography Carattere"/>
    <w:basedOn w:val="Carpredefinitoparagrafo"/>
    <w:link w:val="EndNoteBibliography"/>
    <w:rsid w:val="00BB2E38"/>
    <w:rPr>
      <w:rFonts w:ascii="Calibri" w:hAnsi="Calibri" w:cs="Calibri"/>
      <w:noProof/>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8541">
      <w:bodyDiv w:val="1"/>
      <w:marLeft w:val="0"/>
      <w:marRight w:val="0"/>
      <w:marTop w:val="0"/>
      <w:marBottom w:val="0"/>
      <w:divBdr>
        <w:top w:val="none" w:sz="0" w:space="0" w:color="auto"/>
        <w:left w:val="none" w:sz="0" w:space="0" w:color="auto"/>
        <w:bottom w:val="none" w:sz="0" w:space="0" w:color="auto"/>
        <w:right w:val="none" w:sz="0" w:space="0" w:color="auto"/>
      </w:divBdr>
    </w:div>
    <w:div w:id="108012798">
      <w:bodyDiv w:val="1"/>
      <w:marLeft w:val="0"/>
      <w:marRight w:val="0"/>
      <w:marTop w:val="0"/>
      <w:marBottom w:val="0"/>
      <w:divBdr>
        <w:top w:val="none" w:sz="0" w:space="0" w:color="auto"/>
        <w:left w:val="none" w:sz="0" w:space="0" w:color="auto"/>
        <w:bottom w:val="none" w:sz="0" w:space="0" w:color="auto"/>
        <w:right w:val="none" w:sz="0" w:space="0" w:color="auto"/>
      </w:divBdr>
    </w:div>
    <w:div w:id="261962491">
      <w:bodyDiv w:val="1"/>
      <w:marLeft w:val="0"/>
      <w:marRight w:val="0"/>
      <w:marTop w:val="0"/>
      <w:marBottom w:val="0"/>
      <w:divBdr>
        <w:top w:val="none" w:sz="0" w:space="0" w:color="auto"/>
        <w:left w:val="none" w:sz="0" w:space="0" w:color="auto"/>
        <w:bottom w:val="none" w:sz="0" w:space="0" w:color="auto"/>
        <w:right w:val="none" w:sz="0" w:space="0" w:color="auto"/>
      </w:divBdr>
    </w:div>
    <w:div w:id="330839329">
      <w:bodyDiv w:val="1"/>
      <w:marLeft w:val="0"/>
      <w:marRight w:val="0"/>
      <w:marTop w:val="0"/>
      <w:marBottom w:val="0"/>
      <w:divBdr>
        <w:top w:val="none" w:sz="0" w:space="0" w:color="auto"/>
        <w:left w:val="none" w:sz="0" w:space="0" w:color="auto"/>
        <w:bottom w:val="none" w:sz="0" w:space="0" w:color="auto"/>
        <w:right w:val="none" w:sz="0" w:space="0" w:color="auto"/>
      </w:divBdr>
    </w:div>
    <w:div w:id="665668489">
      <w:bodyDiv w:val="1"/>
      <w:marLeft w:val="0"/>
      <w:marRight w:val="0"/>
      <w:marTop w:val="0"/>
      <w:marBottom w:val="0"/>
      <w:divBdr>
        <w:top w:val="none" w:sz="0" w:space="0" w:color="auto"/>
        <w:left w:val="none" w:sz="0" w:space="0" w:color="auto"/>
        <w:bottom w:val="none" w:sz="0" w:space="0" w:color="auto"/>
        <w:right w:val="none" w:sz="0" w:space="0" w:color="auto"/>
      </w:divBdr>
    </w:div>
    <w:div w:id="158152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image" Target="/media/image.png" Id="rId1434268799" /></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Giulia Sgueglia.</dc:creator>
  <keywords/>
  <dc:description/>
  <lastModifiedBy>Carmela Lara Dell'Aversana</lastModifiedBy>
  <revision>16</revision>
  <dcterms:created xsi:type="dcterms:W3CDTF">2025-06-23T17:24:00.0000000Z</dcterms:created>
  <dcterms:modified xsi:type="dcterms:W3CDTF">2026-01-31T08:49:22.5023389Z</dcterms:modified>
</coreProperties>
</file>