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C8DD5" w14:textId="59CED5B5" w:rsidR="009479B7" w:rsidRPr="006C62D0" w:rsidRDefault="00F36C6C" w:rsidP="00E42E8F">
      <w:pPr>
        <w:snapToGrid w:val="0"/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6C62D0">
        <w:rPr>
          <w:rFonts w:ascii="Times New Roman" w:hAnsi="Times New Roman" w:cs="Times New Roman"/>
          <w:b/>
          <w:bCs/>
          <w:sz w:val="30"/>
          <w:szCs w:val="30"/>
        </w:rPr>
        <w:t>Supplemental Online Content</w:t>
      </w:r>
    </w:p>
    <w:sdt>
      <w:sdtPr>
        <w:rPr>
          <w:rFonts w:ascii="Times New Roman" w:hAnsi="Times New Roman" w:cstheme="minorBidi"/>
          <w:kern w:val="2"/>
          <w:sz w:val="21"/>
          <w:szCs w:val="21"/>
          <w:lang w:val="zh-CN"/>
        </w:rPr>
        <w:id w:val="-906139243"/>
        <w:docPartObj>
          <w:docPartGallery w:val="Table of Contents"/>
          <w:docPartUnique/>
        </w:docPartObj>
      </w:sdtPr>
      <w:sdtEndPr>
        <w:rPr>
          <w:rFonts w:asciiTheme="minorHAnsi" w:hAnsiTheme="minorHAnsi"/>
          <w:b/>
          <w:szCs w:val="22"/>
          <w:shd w:val="pct15" w:color="auto" w:fill="FFFFFF"/>
        </w:rPr>
      </w:sdtEndPr>
      <w:sdtContent>
        <w:p w14:paraId="6F839687" w14:textId="6AF38FD8" w:rsidR="00F80F13" w:rsidRPr="006C62D0" w:rsidRDefault="002650B4">
          <w:pPr>
            <w:pStyle w:val="TOC1"/>
            <w:tabs>
              <w:tab w:val="right" w:leader="dot" w:pos="8296"/>
            </w:tabs>
            <w:rPr>
              <w:rFonts w:ascii="Arial" w:hAnsi="Arial" w:cs="Arial"/>
              <w:noProof/>
              <w:kern w:val="2"/>
              <w:sz w:val="18"/>
              <w:szCs w:val="18"/>
              <w14:ligatures w14:val="standardContextual"/>
            </w:rPr>
          </w:pPr>
          <w:r w:rsidRPr="006C62D0">
            <w:rPr>
              <w:rFonts w:ascii="Arial" w:hAnsi="Arial" w:cs="Arial"/>
              <w:sz w:val="18"/>
              <w:szCs w:val="18"/>
              <w:shd w:val="pct15" w:color="auto" w:fill="FFFFFF"/>
            </w:rPr>
            <w:fldChar w:fldCharType="begin"/>
          </w:r>
          <w:r w:rsidRPr="006C62D0">
            <w:rPr>
              <w:rFonts w:ascii="Arial" w:hAnsi="Arial" w:cs="Arial"/>
              <w:sz w:val="18"/>
              <w:szCs w:val="18"/>
              <w:shd w:val="pct15" w:color="auto" w:fill="FFFFFF"/>
            </w:rPr>
            <w:instrText xml:space="preserve"> TOC \o "1-3" \h \z \u </w:instrText>
          </w:r>
          <w:r w:rsidRPr="006C62D0">
            <w:rPr>
              <w:rFonts w:ascii="Arial" w:hAnsi="Arial" w:cs="Arial"/>
              <w:sz w:val="18"/>
              <w:szCs w:val="18"/>
              <w:shd w:val="pct15" w:color="auto" w:fill="FFFFFF"/>
            </w:rPr>
            <w:fldChar w:fldCharType="separate"/>
          </w:r>
          <w:hyperlink w:anchor="_Toc216105125" w:history="1">
            <w:r w:rsidR="00F80F13" w:rsidRPr="006C62D0">
              <w:rPr>
                <w:rStyle w:val="af6"/>
                <w:rFonts w:ascii="Arial" w:hAnsi="Arial" w:cs="Arial"/>
                <w:noProof/>
                <w:sz w:val="18"/>
                <w:szCs w:val="18"/>
              </w:rPr>
              <w:t>Key exclusion criteria</w:t>
            </w:r>
            <w:r w:rsidR="00F80F13"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tab/>
            </w:r>
            <w:r w:rsidR="00F80F13"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begin"/>
            </w:r>
            <w:r w:rsidR="00F80F13"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instrText xml:space="preserve"> PAGEREF _Toc216105125 \h </w:instrText>
            </w:r>
            <w:r w:rsidR="00F80F13"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</w:r>
            <w:r w:rsidR="00F80F13"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separate"/>
            </w:r>
            <w:r w:rsidR="00F80F13"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t>2</w:t>
            </w:r>
            <w:r w:rsidR="00F80F13"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2632A7DD" w14:textId="60F40CD6" w:rsidR="00F80F13" w:rsidRPr="006C62D0" w:rsidRDefault="00F80F13">
          <w:pPr>
            <w:pStyle w:val="TOC1"/>
            <w:tabs>
              <w:tab w:val="right" w:leader="dot" w:pos="8296"/>
            </w:tabs>
            <w:rPr>
              <w:rFonts w:ascii="Arial" w:hAnsi="Arial" w:cs="Arial"/>
              <w:noProof/>
              <w:kern w:val="2"/>
              <w:sz w:val="18"/>
              <w:szCs w:val="18"/>
              <w14:ligatures w14:val="standardContextual"/>
            </w:rPr>
          </w:pPr>
          <w:hyperlink w:anchor="_Toc216105126" w:history="1">
            <w:r w:rsidRPr="006C62D0">
              <w:rPr>
                <w:rStyle w:val="af6"/>
                <w:rFonts w:ascii="Arial" w:hAnsi="Arial" w:cs="Arial"/>
                <w:noProof/>
                <w:sz w:val="18"/>
                <w:szCs w:val="18"/>
              </w:rPr>
              <w:t>Supplemental Figure 1. Study design</w: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tab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begin"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instrText xml:space="preserve"> PAGEREF _Toc216105126 \h </w:instrTex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separate"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t>3</w: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005E95A4" w14:textId="6645CB7F" w:rsidR="00F80F13" w:rsidRPr="006C62D0" w:rsidRDefault="00F80F13">
          <w:pPr>
            <w:pStyle w:val="TOC1"/>
            <w:tabs>
              <w:tab w:val="right" w:leader="dot" w:pos="8296"/>
            </w:tabs>
            <w:rPr>
              <w:rFonts w:ascii="Arial" w:hAnsi="Arial" w:cs="Arial"/>
              <w:noProof/>
              <w:kern w:val="2"/>
              <w:sz w:val="18"/>
              <w:szCs w:val="18"/>
              <w14:ligatures w14:val="standardContextual"/>
            </w:rPr>
          </w:pPr>
          <w:hyperlink w:anchor="_Toc216105127" w:history="1">
            <w:r w:rsidRPr="006C62D0">
              <w:rPr>
                <w:rStyle w:val="af6"/>
                <w:rFonts w:ascii="Arial" w:hAnsi="Arial" w:cs="Arial"/>
                <w:noProof/>
                <w:sz w:val="18"/>
                <w:szCs w:val="18"/>
              </w:rPr>
              <w:t>Supplemental Figure 2. Platelet responses (defined as platelet counts ≥50 × 10⁹/L) at Week 10 across prespecified subgroups.</w: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tab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begin"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instrText xml:space="preserve"> PAGEREF _Toc216105127 \h </w:instrTex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separate"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t>4</w: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479F6B93" w14:textId="7D33E1D2" w:rsidR="00F80F13" w:rsidRPr="006C62D0" w:rsidRDefault="00F80F13">
          <w:pPr>
            <w:pStyle w:val="TOC1"/>
            <w:tabs>
              <w:tab w:val="right" w:leader="dot" w:pos="8296"/>
            </w:tabs>
            <w:rPr>
              <w:rFonts w:ascii="Arial" w:hAnsi="Arial" w:cs="Arial"/>
              <w:noProof/>
              <w:kern w:val="2"/>
              <w:sz w:val="18"/>
              <w:szCs w:val="18"/>
              <w14:ligatures w14:val="standardContextual"/>
            </w:rPr>
          </w:pPr>
          <w:hyperlink w:anchor="_Toc216105128" w:history="1">
            <w:r w:rsidRPr="006C62D0">
              <w:rPr>
                <w:rStyle w:val="af6"/>
                <w:rFonts w:ascii="Arial" w:hAnsi="Arial" w:cs="Arial"/>
                <w:noProof/>
                <w:sz w:val="18"/>
                <w:szCs w:val="18"/>
              </w:rPr>
              <w:t>Supplemental Figure 3. Proportion of patients with a sustained platelet response (platelet count ≥50 × 10⁹/L maintained for ≥6 weeks without rescue therapy) between Weeks 5 and 12 across prespecified subgroups.</w: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tab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begin"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instrText xml:space="preserve"> PAGEREF _Toc216105128 \h </w:instrTex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separate"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t>5</w: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49EECCAE" w14:textId="0D2F5D1D" w:rsidR="00F80F13" w:rsidRPr="006C62D0" w:rsidRDefault="00F80F13">
          <w:pPr>
            <w:pStyle w:val="TOC1"/>
            <w:tabs>
              <w:tab w:val="right" w:leader="dot" w:pos="8296"/>
            </w:tabs>
            <w:rPr>
              <w:rFonts w:ascii="Arial" w:hAnsi="Arial" w:cs="Arial"/>
              <w:noProof/>
              <w:kern w:val="2"/>
              <w:sz w:val="18"/>
              <w:szCs w:val="18"/>
              <w14:ligatures w14:val="standardContextual"/>
            </w:rPr>
          </w:pPr>
          <w:hyperlink w:anchor="_Toc216105129" w:history="1">
            <w:r w:rsidRPr="006C62D0">
              <w:rPr>
                <w:rStyle w:val="af6"/>
                <w:rFonts w:ascii="Arial" w:hAnsi="Arial" w:cs="Arial"/>
                <w:noProof/>
                <w:sz w:val="18"/>
                <w:szCs w:val="18"/>
              </w:rPr>
              <w:t>Supplemental Figure 4. Platelet counts at each scheduled visit during the 12-week double-blind placebo-controlled treatment period and the 12-week open-label extension</w: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tab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begin"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instrText xml:space="preserve"> PAGEREF _Toc216105129 \h </w:instrTex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separate"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t>6</w: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692F151C" w14:textId="2DF0B97A" w:rsidR="00F80F13" w:rsidRPr="006C62D0" w:rsidRDefault="00F80F13">
          <w:pPr>
            <w:pStyle w:val="TOC1"/>
            <w:tabs>
              <w:tab w:val="right" w:leader="dot" w:pos="8296"/>
            </w:tabs>
            <w:rPr>
              <w:rFonts w:ascii="Arial" w:hAnsi="Arial" w:cs="Arial"/>
              <w:noProof/>
              <w:kern w:val="2"/>
              <w:sz w:val="18"/>
              <w:szCs w:val="18"/>
              <w14:ligatures w14:val="standardContextual"/>
            </w:rPr>
          </w:pPr>
          <w:hyperlink w:anchor="_Toc216105130" w:history="1">
            <w:r w:rsidRPr="006C62D0">
              <w:rPr>
                <w:rStyle w:val="af6"/>
                <w:rFonts w:ascii="Arial" w:hAnsi="Arial" w:cs="Arial"/>
                <w:noProof/>
                <w:sz w:val="18"/>
                <w:szCs w:val="18"/>
              </w:rPr>
              <w:t>Supplemental Table 1. Study sites and principal investigators.</w: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tab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begin"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instrText xml:space="preserve"> PAGEREF _Toc216105130 \h </w:instrTex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separate"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t>7</w: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4E49D493" w14:textId="64C85FCA" w:rsidR="00F80F13" w:rsidRPr="006C62D0" w:rsidRDefault="00F80F13">
          <w:pPr>
            <w:pStyle w:val="TOC1"/>
            <w:tabs>
              <w:tab w:val="right" w:leader="dot" w:pos="8296"/>
            </w:tabs>
            <w:rPr>
              <w:rFonts w:ascii="Arial" w:hAnsi="Arial" w:cs="Arial"/>
              <w:noProof/>
              <w:kern w:val="2"/>
              <w:sz w:val="18"/>
              <w:szCs w:val="18"/>
              <w14:ligatures w14:val="standardContextual"/>
            </w:rPr>
          </w:pPr>
          <w:hyperlink w:anchor="_Toc216105131" w:history="1">
            <w:r w:rsidRPr="006C62D0">
              <w:rPr>
                <w:rStyle w:val="af6"/>
                <w:rFonts w:ascii="Arial" w:hAnsi="Arial" w:cs="Arial"/>
                <w:noProof/>
                <w:sz w:val="18"/>
                <w:szCs w:val="18"/>
              </w:rPr>
              <w:t>Supplemental Table 2. Dose adjustment algorithm for hetrombopag/placebo during the double-blind placebo-controlled treatment period and for hetrombopag during the open-label period</w: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tab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begin"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instrText xml:space="preserve"> PAGEREF _Toc216105131 \h </w:instrTex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separate"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t>8</w: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016CD97B" w14:textId="556F8118" w:rsidR="00F80F13" w:rsidRPr="006C62D0" w:rsidRDefault="00F80F13">
          <w:pPr>
            <w:pStyle w:val="TOC1"/>
            <w:tabs>
              <w:tab w:val="right" w:leader="dot" w:pos="8296"/>
            </w:tabs>
            <w:rPr>
              <w:rFonts w:ascii="Arial" w:hAnsi="Arial" w:cs="Arial"/>
              <w:noProof/>
              <w:kern w:val="2"/>
              <w:sz w:val="18"/>
              <w:szCs w:val="18"/>
              <w14:ligatures w14:val="standardContextual"/>
            </w:rPr>
          </w:pPr>
          <w:hyperlink w:anchor="_Toc216105132" w:history="1">
            <w:r w:rsidRPr="006C62D0">
              <w:rPr>
                <w:rStyle w:val="af6"/>
                <w:rFonts w:ascii="Arial" w:hAnsi="Arial" w:cs="Arial"/>
                <w:noProof/>
                <w:sz w:val="18"/>
                <w:szCs w:val="18"/>
              </w:rPr>
              <w:t>Supplemental Table 3. Proportion of responders at each weekly visit from Weeks 3 to 12 during the double-blind placebo-controlled treatment period</w: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tab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begin"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instrText xml:space="preserve"> PAGEREF _Toc216105132 \h </w:instrTex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separate"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t>9</w: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47E00180" w14:textId="0B09C200" w:rsidR="00F80F13" w:rsidRPr="006C62D0" w:rsidRDefault="00F80F13" w:rsidP="00F80F13">
          <w:pPr>
            <w:pStyle w:val="TOC2"/>
            <w:tabs>
              <w:tab w:val="right" w:leader="dot" w:pos="8296"/>
            </w:tabs>
            <w:ind w:left="0"/>
            <w:rPr>
              <w:rFonts w:ascii="Arial" w:hAnsi="Arial" w:cs="Arial"/>
              <w:noProof/>
              <w:kern w:val="2"/>
              <w:sz w:val="18"/>
              <w:szCs w:val="18"/>
              <w14:ligatures w14:val="standardContextual"/>
            </w:rPr>
          </w:pPr>
          <w:hyperlink w:anchor="_Toc216105133" w:history="1">
            <w:r w:rsidRPr="006C62D0">
              <w:rPr>
                <w:rStyle w:val="af6"/>
                <w:rFonts w:ascii="Arial" w:hAnsi="Arial" w:cs="Arial"/>
                <w:noProof/>
                <w:sz w:val="18"/>
                <w:szCs w:val="18"/>
              </w:rPr>
              <w:t>Supplemental Table 4. Durability of platelet responses during the 24-week hetrombopag treatment period</w: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tab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begin"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instrText xml:space="preserve"> PAGEREF _Toc216105133 \h </w:instrTex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separate"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t>10</w: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77A65FB8" w14:textId="6BE14DA2" w:rsidR="00F80F13" w:rsidRPr="006C62D0" w:rsidRDefault="00F80F13" w:rsidP="00F80F13">
          <w:pPr>
            <w:pStyle w:val="TOC2"/>
            <w:tabs>
              <w:tab w:val="right" w:leader="dot" w:pos="8296"/>
            </w:tabs>
            <w:ind w:left="0"/>
            <w:rPr>
              <w:rFonts w:ascii="Arial" w:hAnsi="Arial" w:cs="Arial"/>
              <w:noProof/>
              <w:kern w:val="2"/>
              <w:sz w:val="18"/>
              <w:szCs w:val="18"/>
              <w14:ligatures w14:val="standardContextual"/>
            </w:rPr>
          </w:pPr>
          <w:hyperlink w:anchor="_Toc216105134" w:history="1">
            <w:r w:rsidRPr="006C62D0">
              <w:rPr>
                <w:rStyle w:val="af6"/>
                <w:rFonts w:ascii="Arial" w:hAnsi="Arial" w:cs="Arial"/>
                <w:noProof/>
                <w:sz w:val="18"/>
                <w:szCs w:val="18"/>
              </w:rPr>
              <w:t>Supplemental Table 5. Adverse events leading to dose reduction or interruption during the 12-week double-blind, placebo-controlled treatment period and the entire 24-week treatment period.</w: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tab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begin"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instrText xml:space="preserve"> PAGEREF _Toc216105134 \h </w:instrTex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separate"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t>11</w: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44B30171" w14:textId="77CEE549" w:rsidR="00F80F13" w:rsidRPr="006C62D0" w:rsidRDefault="00F80F13" w:rsidP="00F80F13">
          <w:pPr>
            <w:pStyle w:val="TOC2"/>
            <w:tabs>
              <w:tab w:val="right" w:leader="dot" w:pos="8296"/>
            </w:tabs>
            <w:ind w:left="0"/>
            <w:rPr>
              <w:rFonts w:ascii="Arial" w:hAnsi="Arial" w:cs="Arial"/>
              <w:noProof/>
              <w:kern w:val="2"/>
              <w:sz w:val="18"/>
              <w:szCs w:val="18"/>
              <w14:ligatures w14:val="standardContextual"/>
            </w:rPr>
          </w:pPr>
          <w:hyperlink w:anchor="_Toc216105135" w:history="1">
            <w:r w:rsidRPr="006C62D0">
              <w:rPr>
                <w:rStyle w:val="af6"/>
                <w:rFonts w:ascii="Arial" w:hAnsi="Arial" w:cs="Arial"/>
                <w:noProof/>
                <w:sz w:val="18"/>
                <w:szCs w:val="18"/>
              </w:rPr>
              <w:t>Supplemental Table 6. Grade ≥3 adverse events during the 12-week double-blind, placebo-controlled treatment period and the entire 24-week treatment period</w: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tab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begin"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instrText xml:space="preserve"> PAGEREF _Toc216105135 \h </w:instrTex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separate"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t>12</w: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224B1F99" w14:textId="2A683A44" w:rsidR="00F80F13" w:rsidRPr="006C62D0" w:rsidRDefault="00F80F13">
          <w:pPr>
            <w:pStyle w:val="TOC1"/>
            <w:tabs>
              <w:tab w:val="right" w:leader="dot" w:pos="8296"/>
            </w:tabs>
            <w:rPr>
              <w:rFonts w:ascii="Arial" w:hAnsi="Arial" w:cs="Arial"/>
              <w:noProof/>
              <w:kern w:val="2"/>
              <w:sz w:val="18"/>
              <w:szCs w:val="18"/>
              <w14:ligatures w14:val="standardContextual"/>
            </w:rPr>
          </w:pPr>
          <w:hyperlink w:anchor="_Toc216105136" w:history="1">
            <w:r w:rsidRPr="006C62D0">
              <w:rPr>
                <w:rStyle w:val="af6"/>
                <w:rFonts w:ascii="Arial" w:hAnsi="Arial" w:cs="Arial"/>
                <w:noProof/>
                <w:sz w:val="18"/>
                <w:szCs w:val="18"/>
              </w:rPr>
              <w:t>Supplemental Table 7. Treatment-related adverse events during the 12-week double-blind, placebo-controlled treatment period and the entire 24-week treatment period</w: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tab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begin"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instrText xml:space="preserve"> PAGEREF _Toc216105136 \h </w:instrTex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separate"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t>13</w: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3707F85D" w14:textId="5FC11367" w:rsidR="00F80F13" w:rsidRPr="006C62D0" w:rsidRDefault="00F80F13" w:rsidP="00F80F13">
          <w:pPr>
            <w:pStyle w:val="TOC2"/>
            <w:tabs>
              <w:tab w:val="right" w:leader="dot" w:pos="8296"/>
            </w:tabs>
            <w:ind w:left="0"/>
            <w:rPr>
              <w:rFonts w:ascii="Arial" w:hAnsi="Arial" w:cs="Arial"/>
              <w:noProof/>
              <w:kern w:val="2"/>
              <w:sz w:val="18"/>
              <w:szCs w:val="18"/>
              <w:shd w:val="pct15" w:color="auto" w:fill="FFFFFF"/>
              <w14:ligatures w14:val="standardContextual"/>
            </w:rPr>
          </w:pPr>
          <w:hyperlink w:anchor="_Toc216105137" w:history="1">
            <w:r w:rsidRPr="006C62D0">
              <w:rPr>
                <w:rStyle w:val="af6"/>
                <w:rFonts w:ascii="Arial" w:hAnsi="Arial" w:cs="Arial"/>
                <w:noProof/>
                <w:sz w:val="18"/>
                <w:szCs w:val="18"/>
              </w:rPr>
              <w:t>Supplemental Table 8. Serious adverse events during the 12-week double-blind, placebo-controlled treatment period and the entire 24-week treatment period</w: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tab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begin"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instrText xml:space="preserve"> PAGEREF _Toc216105137 \h </w:instrTex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separate"/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t>15</w:t>
            </w:r>
            <w:r w:rsidRPr="006C62D0">
              <w:rPr>
                <w:rFonts w:ascii="Arial" w:hAnsi="Arial" w:cs="Arial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2E33F3D4" w14:textId="6B350D2D" w:rsidR="002650B4" w:rsidRPr="00E42E8F" w:rsidRDefault="002650B4" w:rsidP="00E42E8F">
          <w:pPr>
            <w:snapToGrid w:val="0"/>
            <w:spacing w:line="360" w:lineRule="auto"/>
            <w:contextualSpacing/>
            <w:rPr>
              <w:shd w:val="pct15" w:color="auto" w:fill="FFFFFF"/>
            </w:rPr>
          </w:pPr>
          <w:r w:rsidRPr="006C62D0">
            <w:rPr>
              <w:rFonts w:ascii="Arial" w:hAnsi="Arial" w:cs="Arial"/>
              <w:b/>
              <w:bCs/>
              <w:sz w:val="18"/>
              <w:szCs w:val="18"/>
              <w:shd w:val="pct15" w:color="auto" w:fill="FFFFFF"/>
              <w:lang w:val="zh-CN"/>
            </w:rPr>
            <w:fldChar w:fldCharType="end"/>
          </w:r>
        </w:p>
      </w:sdtContent>
    </w:sdt>
    <w:p w14:paraId="22A2E4A2" w14:textId="77777777" w:rsidR="002650B4" w:rsidRDefault="002650B4" w:rsidP="00E42E8F">
      <w:pPr>
        <w:snapToGrid w:val="0"/>
        <w:spacing w:line="360" w:lineRule="auto"/>
        <w:contextualSpacing/>
      </w:pPr>
    </w:p>
    <w:p w14:paraId="52EF2611" w14:textId="77777777" w:rsidR="007C4A30" w:rsidRDefault="007C4A30" w:rsidP="00E42E8F">
      <w:pPr>
        <w:snapToGrid w:val="0"/>
        <w:spacing w:line="360" w:lineRule="auto"/>
        <w:contextualSpacing/>
        <w:sectPr w:rsidR="007C4A30" w:rsidSect="00F36C6C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14:paraId="78790CAE" w14:textId="6F2E013F" w:rsidR="007C4A30" w:rsidRPr="00E42E8F" w:rsidRDefault="007C4A30" w:rsidP="00E42E8F">
      <w:pPr>
        <w:pStyle w:val="1"/>
        <w:snapToGrid w:val="0"/>
        <w:spacing w:line="360" w:lineRule="auto"/>
        <w:contextualSpacing/>
        <w:rPr>
          <w:rFonts w:ascii="Arial" w:hAnsi="Arial"/>
          <w:color w:val="000000" w:themeColor="text1"/>
          <w:sz w:val="21"/>
        </w:rPr>
      </w:pPr>
      <w:bookmarkStart w:id="0" w:name="_Toc216105125"/>
      <w:bookmarkStart w:id="1" w:name="_Toc210046477"/>
      <w:r w:rsidRPr="00E42E8F">
        <w:rPr>
          <w:rFonts w:ascii="Arial" w:hAnsi="Arial"/>
          <w:color w:val="000000" w:themeColor="text1"/>
          <w:sz w:val="21"/>
        </w:rPr>
        <w:lastRenderedPageBreak/>
        <w:t>Key exclusion criteria</w:t>
      </w:r>
      <w:bookmarkEnd w:id="0"/>
      <w:bookmarkEnd w:id="1"/>
      <w:r w:rsidRPr="00E42E8F">
        <w:rPr>
          <w:rFonts w:ascii="Arial" w:hAnsi="Arial"/>
          <w:color w:val="000000" w:themeColor="text1"/>
          <w:sz w:val="21"/>
        </w:rPr>
        <w:t xml:space="preserve"> </w:t>
      </w:r>
    </w:p>
    <w:p w14:paraId="057F6A4A" w14:textId="58FFA41A" w:rsidR="007C4A30" w:rsidRPr="00E42E8F" w:rsidRDefault="007A2359" w:rsidP="00E42E8F">
      <w:pPr>
        <w:snapToGrid w:val="0"/>
        <w:spacing w:line="360" w:lineRule="auto"/>
        <w:contextualSpacing/>
        <w:rPr>
          <w:rFonts w:ascii="Arial" w:hAnsi="Arial"/>
          <w:color w:val="000000" w:themeColor="text1"/>
        </w:rPr>
      </w:pPr>
      <w:bookmarkStart w:id="2" w:name="OLE_LINK5"/>
      <w:r w:rsidRPr="00E42E8F">
        <w:rPr>
          <w:rFonts w:ascii="Arial" w:hAnsi="Arial"/>
          <w:color w:val="000000" w:themeColor="text1"/>
        </w:rPr>
        <w:t xml:space="preserve">Key exclusion criteria included secondary thrombocytopenia </w:t>
      </w:r>
      <w:r w:rsidR="00752A97" w:rsidRPr="00752A97">
        <w:rPr>
          <w:rFonts w:ascii="Arial" w:hAnsi="Arial"/>
          <w:color w:val="000000" w:themeColor="text1"/>
        </w:rPr>
        <w:t>from causes including, but not limited to,</w:t>
      </w:r>
      <w:r w:rsidRPr="00E42E8F">
        <w:rPr>
          <w:rFonts w:ascii="Arial" w:hAnsi="Arial"/>
          <w:color w:val="000000" w:themeColor="text1"/>
        </w:rPr>
        <w:t xml:space="preserve"> myelodysplastic syndrome, acute leukemia, early aplastic anemia, Fanconi syndrome, von Willebrand disease, antiphospholipid syndrome, thrombotic thrombocytopenic purpura, or systemic lupus erythematosus</w:t>
      </w:r>
      <w:bookmarkEnd w:id="2"/>
      <w:r w:rsidRPr="00E42E8F">
        <w:rPr>
          <w:rFonts w:ascii="Arial" w:hAnsi="Arial"/>
          <w:color w:val="000000" w:themeColor="text1"/>
        </w:rPr>
        <w:t>. Patients were also excluded for Evans syndrome</w:t>
      </w:r>
      <w:r w:rsidRPr="00F80F13">
        <w:rPr>
          <w:rFonts w:ascii="Arial" w:hAnsi="Arial" w:cs="Arial"/>
          <w:color w:val="000000" w:themeColor="text1"/>
          <w:szCs w:val="21"/>
        </w:rPr>
        <w:t>,</w:t>
      </w:r>
      <w:r w:rsidRPr="00E42E8F">
        <w:rPr>
          <w:rFonts w:ascii="Arial" w:hAnsi="Arial"/>
          <w:color w:val="000000" w:themeColor="text1"/>
        </w:rPr>
        <w:t xml:space="preserve"> hereditary thrombocytopenia (e.g., </w:t>
      </w:r>
      <w:proofErr w:type="spellStart"/>
      <w:r w:rsidRPr="00E42E8F">
        <w:rPr>
          <w:rFonts w:ascii="Arial" w:hAnsi="Arial"/>
          <w:color w:val="000000" w:themeColor="text1"/>
        </w:rPr>
        <w:t>Wiskott</w:t>
      </w:r>
      <w:proofErr w:type="spellEnd"/>
      <w:r w:rsidRPr="00E42E8F">
        <w:rPr>
          <w:rFonts w:ascii="Arial" w:hAnsi="Arial"/>
          <w:color w:val="000000" w:themeColor="text1"/>
        </w:rPr>
        <w:t>–Aldrich syndrome</w:t>
      </w:r>
      <w:r w:rsidRPr="00F80F13">
        <w:rPr>
          <w:rFonts w:ascii="Arial" w:hAnsi="Arial" w:cs="Arial"/>
          <w:color w:val="000000" w:themeColor="text1"/>
          <w:szCs w:val="21"/>
        </w:rPr>
        <w:t>),</w:t>
      </w:r>
      <w:r w:rsidRPr="00E42E8F">
        <w:rPr>
          <w:rFonts w:ascii="Arial" w:hAnsi="Arial"/>
          <w:color w:val="000000" w:themeColor="text1"/>
        </w:rPr>
        <w:t xml:space="preserve"> bone marrow biopsy showing myelofibrosis or another primary cause of </w:t>
      </w:r>
      <w:proofErr w:type="gramStart"/>
      <w:r w:rsidRPr="00E42E8F">
        <w:rPr>
          <w:rFonts w:ascii="Arial" w:hAnsi="Arial"/>
          <w:color w:val="000000" w:themeColor="text1"/>
        </w:rPr>
        <w:t>thrombocytopenia</w:t>
      </w:r>
      <w:r w:rsidRPr="00F80F13">
        <w:rPr>
          <w:rFonts w:ascii="Arial" w:hAnsi="Arial" w:cs="Arial"/>
          <w:color w:val="000000" w:themeColor="text1"/>
          <w:szCs w:val="21"/>
        </w:rPr>
        <w:t>,</w:t>
      </w:r>
      <w:r w:rsidRPr="00E42E8F">
        <w:rPr>
          <w:rFonts w:ascii="Arial" w:hAnsi="Arial"/>
          <w:color w:val="000000" w:themeColor="text1"/>
        </w:rPr>
        <w:t xml:space="preserve"> or</w:t>
      </w:r>
      <w:proofErr w:type="gramEnd"/>
      <w:r w:rsidRPr="00E42E8F">
        <w:rPr>
          <w:rFonts w:ascii="Arial" w:hAnsi="Arial"/>
          <w:color w:val="000000" w:themeColor="text1"/>
        </w:rPr>
        <w:t xml:space="preserve"> documented non-response to prior TPO-RAs (</w:t>
      </w:r>
      <w:proofErr w:type="spellStart"/>
      <w:r w:rsidRPr="00E42E8F">
        <w:rPr>
          <w:rFonts w:ascii="Arial" w:hAnsi="Arial"/>
          <w:color w:val="000000" w:themeColor="text1"/>
        </w:rPr>
        <w:t>eltrombopag</w:t>
      </w:r>
      <w:proofErr w:type="spellEnd"/>
      <w:r w:rsidRPr="00E42E8F">
        <w:rPr>
          <w:rFonts w:ascii="Arial" w:hAnsi="Arial"/>
          <w:color w:val="000000" w:themeColor="text1"/>
        </w:rPr>
        <w:t xml:space="preserve">, romiplostim, </w:t>
      </w:r>
      <w:proofErr w:type="spellStart"/>
      <w:r w:rsidRPr="00E42E8F">
        <w:rPr>
          <w:rFonts w:ascii="Arial" w:hAnsi="Arial"/>
          <w:color w:val="000000" w:themeColor="text1"/>
        </w:rPr>
        <w:t>avatrombopag</w:t>
      </w:r>
      <w:proofErr w:type="spellEnd"/>
      <w:r w:rsidRPr="00E42E8F">
        <w:rPr>
          <w:rFonts w:ascii="Arial" w:hAnsi="Arial"/>
          <w:color w:val="000000" w:themeColor="text1"/>
        </w:rPr>
        <w:t>).</w:t>
      </w:r>
      <w:r w:rsidR="007C4A30" w:rsidRPr="00E42E8F">
        <w:rPr>
          <w:rFonts w:ascii="Arial" w:hAnsi="Arial"/>
          <w:color w:val="000000" w:themeColor="text1"/>
        </w:rPr>
        <w:t xml:space="preserve"> </w:t>
      </w:r>
      <w:r w:rsidRPr="00E42E8F">
        <w:rPr>
          <w:rFonts w:ascii="Arial" w:hAnsi="Arial"/>
          <w:color w:val="000000" w:themeColor="text1"/>
        </w:rPr>
        <w:t xml:space="preserve">Additional exclusions </w:t>
      </w:r>
      <w:r w:rsidRPr="00F80F13">
        <w:rPr>
          <w:rFonts w:ascii="Arial" w:hAnsi="Arial" w:cs="Arial"/>
          <w:color w:val="000000" w:themeColor="text1"/>
          <w:szCs w:val="21"/>
        </w:rPr>
        <w:t>included</w:t>
      </w:r>
      <w:r w:rsidRPr="00E42E8F">
        <w:rPr>
          <w:rFonts w:ascii="Arial" w:hAnsi="Arial"/>
          <w:color w:val="000000" w:themeColor="text1"/>
        </w:rPr>
        <w:t xml:space="preserve"> prior TPO-RA use within 30 days, rituximab</w:t>
      </w:r>
      <w:r w:rsidRPr="00F80F13">
        <w:rPr>
          <w:rFonts w:ascii="Arial" w:hAnsi="Arial" w:cs="Arial"/>
          <w:color w:val="000000" w:themeColor="text1"/>
          <w:szCs w:val="21"/>
        </w:rPr>
        <w:t xml:space="preserve"> use</w:t>
      </w:r>
      <w:r w:rsidRPr="00E42E8F">
        <w:rPr>
          <w:rFonts w:ascii="Arial" w:hAnsi="Arial"/>
          <w:color w:val="000000" w:themeColor="text1"/>
        </w:rPr>
        <w:t xml:space="preserve"> within 3 months, or a history of arterial or venous thrombosis (e.g., transient ischemic attack, myocardial infarction, deep vein thrombosis, pulmonary embolism). Laboratory </w:t>
      </w:r>
      <w:r w:rsidRPr="00F80F13">
        <w:rPr>
          <w:rFonts w:ascii="Arial" w:hAnsi="Arial" w:cs="Arial"/>
          <w:color w:val="000000" w:themeColor="text1"/>
          <w:szCs w:val="21"/>
        </w:rPr>
        <w:t>exclusion criteria included</w:t>
      </w:r>
      <w:r w:rsidRPr="00E42E8F">
        <w:rPr>
          <w:rFonts w:ascii="Arial" w:hAnsi="Arial"/>
          <w:color w:val="000000" w:themeColor="text1"/>
        </w:rPr>
        <w:t xml:space="preserve"> ALT, AST, or ALP </w:t>
      </w:r>
      <w:r w:rsidRPr="00F80F13">
        <w:rPr>
          <w:rFonts w:ascii="Arial" w:hAnsi="Arial" w:cs="Arial"/>
          <w:color w:val="000000" w:themeColor="text1"/>
          <w:szCs w:val="21"/>
        </w:rPr>
        <w:t xml:space="preserve">levels </w:t>
      </w:r>
      <w:r w:rsidRPr="00E42E8F">
        <w:rPr>
          <w:rFonts w:ascii="Arial" w:hAnsi="Arial"/>
          <w:color w:val="000000" w:themeColor="text1"/>
        </w:rPr>
        <w:t>&gt;1.5× the upper limit of normal (ULN), or total bilirubin or serum creatinine</w:t>
      </w:r>
      <w:r w:rsidRPr="00F80F13">
        <w:rPr>
          <w:rFonts w:ascii="Arial" w:hAnsi="Arial" w:cs="Arial"/>
          <w:color w:val="000000" w:themeColor="text1"/>
          <w:szCs w:val="21"/>
        </w:rPr>
        <w:t xml:space="preserve"> levels</w:t>
      </w:r>
      <w:r w:rsidRPr="00E42E8F">
        <w:rPr>
          <w:rFonts w:ascii="Arial" w:hAnsi="Arial"/>
          <w:color w:val="000000" w:themeColor="text1"/>
        </w:rPr>
        <w:t xml:space="preserve"> &gt;1.2× ULN.</w:t>
      </w:r>
    </w:p>
    <w:p w14:paraId="2A88CBCB" w14:textId="77777777" w:rsidR="007C4A30" w:rsidRPr="00CC5853" w:rsidRDefault="007C4A30" w:rsidP="00E42E8F">
      <w:pPr>
        <w:snapToGrid w:val="0"/>
        <w:spacing w:line="360" w:lineRule="auto"/>
        <w:contextualSpacing/>
      </w:pPr>
    </w:p>
    <w:p w14:paraId="7C5C5971" w14:textId="77777777" w:rsidR="00322502" w:rsidRPr="00CC5853" w:rsidRDefault="00322502" w:rsidP="00E42E8F">
      <w:pPr>
        <w:snapToGrid w:val="0"/>
        <w:spacing w:line="360" w:lineRule="auto"/>
        <w:contextualSpacing/>
        <w:sectPr w:rsidR="00322502" w:rsidRPr="00CC5853" w:rsidSect="00F36C6C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14:paraId="557B0FD3" w14:textId="24C1EFA5" w:rsidR="005A5B15" w:rsidRPr="00E42E8F" w:rsidRDefault="00275CF6" w:rsidP="00E42E8F">
      <w:pPr>
        <w:pStyle w:val="1"/>
        <w:snapToGrid w:val="0"/>
        <w:spacing w:before="0" w:after="0" w:line="360" w:lineRule="auto"/>
        <w:contextualSpacing/>
        <w:rPr>
          <w:rFonts w:ascii="Arial" w:hAnsi="Arial"/>
          <w:color w:val="000000" w:themeColor="text1"/>
          <w:sz w:val="18"/>
        </w:rPr>
      </w:pPr>
      <w:bookmarkStart w:id="3" w:name="_Toc216105126"/>
      <w:bookmarkStart w:id="4" w:name="_Toc210046478"/>
      <w:r w:rsidRPr="00E42E8F">
        <w:rPr>
          <w:rFonts w:ascii="Arial" w:hAnsi="Arial"/>
          <w:color w:val="000000" w:themeColor="text1"/>
          <w:sz w:val="18"/>
        </w:rPr>
        <w:lastRenderedPageBreak/>
        <w:t>Supplemental Figure 1</w:t>
      </w:r>
      <w:r w:rsidR="005A5B15" w:rsidRPr="00E42E8F">
        <w:rPr>
          <w:rFonts w:ascii="Arial" w:hAnsi="Arial"/>
          <w:color w:val="000000" w:themeColor="text1"/>
          <w:sz w:val="18"/>
        </w:rPr>
        <w:t>. Study design</w:t>
      </w:r>
      <w:bookmarkEnd w:id="3"/>
      <w:bookmarkEnd w:id="4"/>
    </w:p>
    <w:p w14:paraId="77C50223" w14:textId="2A6E1819" w:rsidR="008C5909" w:rsidRPr="00F80F13" w:rsidRDefault="008C5909" w:rsidP="00F80F13">
      <w:pPr>
        <w:snapToGrid w:val="0"/>
        <w:spacing w:line="360" w:lineRule="auto"/>
        <w:contextualSpacing/>
        <w:rPr>
          <w:rFonts w:ascii="Arial" w:hAnsi="Arial" w:cs="Arial"/>
          <w:color w:val="000000" w:themeColor="text1"/>
        </w:rPr>
      </w:pPr>
      <w:r w:rsidRPr="00F80F13">
        <w:rPr>
          <w:rFonts w:ascii="Arial" w:hAnsi="Arial" w:cs="Arial"/>
          <w:noProof/>
          <w:color w:val="000000" w:themeColor="text1"/>
        </w:rPr>
        <w:drawing>
          <wp:inline distT="0" distB="0" distL="0" distR="0" wp14:anchorId="5C9F3964" wp14:editId="58B0FB00">
            <wp:extent cx="8863330" cy="2705735"/>
            <wp:effectExtent l="0" t="0" r="0" b="0"/>
            <wp:docPr id="600267508" name="图片 1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267508" name="图片 1" descr="图示&#10;&#10;AI 生成的内容可能不正确。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70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EEEEB" w14:textId="6943B679" w:rsidR="00B2489B" w:rsidRPr="00E42E8F" w:rsidRDefault="00B2489B" w:rsidP="00E42E8F">
      <w:pPr>
        <w:snapToGrid w:val="0"/>
        <w:spacing w:line="360" w:lineRule="auto"/>
        <w:contextualSpacing/>
        <w:rPr>
          <w:rFonts w:ascii="Arial" w:hAnsi="Arial"/>
          <w:color w:val="000000" w:themeColor="text1"/>
          <w:sz w:val="18"/>
        </w:rPr>
      </w:pPr>
      <w:r w:rsidRPr="00E42E8F">
        <w:rPr>
          <w:rFonts w:ascii="Arial" w:hAnsi="Arial"/>
          <w:color w:val="000000" w:themeColor="text1"/>
          <w:sz w:val="18"/>
        </w:rPr>
        <w:t>R, randomization.</w:t>
      </w:r>
      <w:r w:rsidRPr="00E42E8F">
        <w:rPr>
          <w:rFonts w:ascii="Arial" w:hAnsi="Arial"/>
          <w:color w:val="000000" w:themeColor="text1"/>
          <w:sz w:val="18"/>
        </w:rPr>
        <w:br/>
      </w:r>
      <w:r w:rsidR="007A2359" w:rsidRPr="00F80F13">
        <w:rPr>
          <w:rFonts w:ascii="Arial" w:hAnsi="Arial" w:cs="Arial"/>
          <w:color w:val="000000" w:themeColor="text1"/>
          <w:sz w:val="18"/>
        </w:rPr>
        <w:t>*</w:t>
      </w:r>
      <w:r w:rsidR="008C5909" w:rsidRPr="00F80F13">
        <w:rPr>
          <w:rFonts w:ascii="Arial" w:hAnsi="Arial" w:cs="Arial"/>
          <w:color w:val="000000" w:themeColor="text1"/>
          <w:sz w:val="18"/>
        </w:rPr>
        <w:t xml:space="preserve"> </w:t>
      </w:r>
      <w:proofErr w:type="spellStart"/>
      <w:r w:rsidR="008C5909" w:rsidRPr="00E42E8F">
        <w:rPr>
          <w:rFonts w:ascii="Arial" w:hAnsi="Arial"/>
          <w:color w:val="000000" w:themeColor="text1"/>
          <w:sz w:val="18"/>
        </w:rPr>
        <w:t>Hetrombopag</w:t>
      </w:r>
      <w:proofErr w:type="spellEnd"/>
      <w:r w:rsidR="008C5909" w:rsidRPr="00E42E8F">
        <w:rPr>
          <w:rFonts w:ascii="Arial" w:hAnsi="Arial"/>
          <w:color w:val="000000" w:themeColor="text1"/>
          <w:sz w:val="18"/>
        </w:rPr>
        <w:t xml:space="preserve"> (or placebo) was initiated at 2.5 mg once daily and could be titrated as needed, up to a maximum of 7.5 mg once daily, to maintain platelet counts between 50 × 10⁹/L and </w:t>
      </w:r>
      <w:proofErr w:type="gramStart"/>
      <w:r w:rsidR="008C5909" w:rsidRPr="00E42E8F">
        <w:rPr>
          <w:rFonts w:ascii="Arial" w:hAnsi="Arial"/>
          <w:color w:val="000000" w:themeColor="text1"/>
          <w:sz w:val="18"/>
        </w:rPr>
        <w:t>250 × 10⁹</w:t>
      </w:r>
      <w:proofErr w:type="gramEnd"/>
      <w:r w:rsidR="008C5909" w:rsidRPr="00E42E8F">
        <w:rPr>
          <w:rFonts w:ascii="Arial" w:hAnsi="Arial"/>
          <w:color w:val="000000" w:themeColor="text1"/>
          <w:sz w:val="18"/>
        </w:rPr>
        <w:t>/L.</w:t>
      </w:r>
    </w:p>
    <w:p w14:paraId="7708BF68" w14:textId="77777777" w:rsidR="005A5B15" w:rsidRPr="00CC5853" w:rsidRDefault="005A5B15" w:rsidP="00E42E8F">
      <w:pPr>
        <w:snapToGrid w:val="0"/>
        <w:spacing w:line="360" w:lineRule="auto"/>
        <w:contextualSpacing/>
        <w:rPr>
          <w:shd w:val="pct15" w:color="auto" w:fill="FFFFFF"/>
        </w:rPr>
      </w:pPr>
    </w:p>
    <w:p w14:paraId="56DD4F0E" w14:textId="77777777" w:rsidR="005A5B15" w:rsidRPr="00CC5853" w:rsidRDefault="005A5B15" w:rsidP="00E42E8F">
      <w:pPr>
        <w:snapToGrid w:val="0"/>
        <w:spacing w:line="360" w:lineRule="auto"/>
        <w:contextualSpacing/>
        <w:sectPr w:rsidR="005A5B15" w:rsidRPr="00CC5853" w:rsidSect="005A5B15">
          <w:pgSz w:w="16838" w:h="11906" w:orient="landscape"/>
          <w:pgMar w:top="1800" w:right="1440" w:bottom="1800" w:left="1440" w:header="851" w:footer="992" w:gutter="0"/>
          <w:lnNumType w:countBy="1" w:restart="continuous"/>
          <w:cols w:space="425"/>
          <w:docGrid w:type="lines" w:linePitch="312"/>
        </w:sectPr>
      </w:pPr>
    </w:p>
    <w:p w14:paraId="5EDEAF04" w14:textId="0663E2B9" w:rsidR="008D603C" w:rsidRPr="00E42E8F" w:rsidRDefault="00275CF6" w:rsidP="00E42E8F">
      <w:pPr>
        <w:pStyle w:val="1"/>
        <w:snapToGrid w:val="0"/>
        <w:spacing w:before="0" w:after="0" w:line="360" w:lineRule="auto"/>
        <w:contextualSpacing/>
        <w:rPr>
          <w:rFonts w:ascii="Arial" w:hAnsi="Arial"/>
          <w:color w:val="000000" w:themeColor="text1"/>
          <w:sz w:val="18"/>
        </w:rPr>
      </w:pPr>
      <w:bookmarkStart w:id="5" w:name="_Toc216105127"/>
      <w:bookmarkStart w:id="6" w:name="_Toc210046479"/>
      <w:r w:rsidRPr="00E42E8F">
        <w:rPr>
          <w:rFonts w:ascii="Arial" w:hAnsi="Arial"/>
          <w:color w:val="000000" w:themeColor="text1"/>
          <w:sz w:val="18"/>
        </w:rPr>
        <w:lastRenderedPageBreak/>
        <w:t>Supplemental Figure 2</w:t>
      </w:r>
      <w:r w:rsidR="00B2489B" w:rsidRPr="00E42E8F">
        <w:rPr>
          <w:rFonts w:ascii="Arial" w:hAnsi="Arial"/>
          <w:color w:val="000000" w:themeColor="text1"/>
          <w:sz w:val="18"/>
        </w:rPr>
        <w:t>.</w:t>
      </w:r>
      <w:r w:rsidR="008D603C" w:rsidRPr="00E42E8F">
        <w:rPr>
          <w:rFonts w:ascii="Arial" w:hAnsi="Arial"/>
          <w:color w:val="000000" w:themeColor="text1"/>
          <w:sz w:val="18"/>
        </w:rPr>
        <w:t xml:space="preserve"> </w:t>
      </w:r>
      <w:r w:rsidR="0067198C" w:rsidRPr="00E42E8F">
        <w:rPr>
          <w:rFonts w:ascii="Arial" w:hAnsi="Arial"/>
          <w:color w:val="000000" w:themeColor="text1"/>
          <w:sz w:val="18"/>
        </w:rPr>
        <w:t>Platelet responses (defined as platelet counts ≥50 × 10⁹/L) at Week 10 across prespecified subgroups.</w:t>
      </w:r>
      <w:bookmarkEnd w:id="5"/>
      <w:bookmarkEnd w:id="6"/>
    </w:p>
    <w:p w14:paraId="3E6D92FC" w14:textId="5CA36CF0" w:rsidR="004574F0" w:rsidRPr="00F80F13" w:rsidRDefault="004574F0" w:rsidP="00F80F13">
      <w:pPr>
        <w:snapToGrid w:val="0"/>
        <w:spacing w:line="360" w:lineRule="auto"/>
        <w:contextualSpacing/>
        <w:rPr>
          <w:rFonts w:ascii="Arial" w:hAnsi="Arial" w:cs="Arial"/>
          <w:b/>
          <w:color w:val="000000" w:themeColor="text1"/>
          <w:sz w:val="18"/>
          <w:szCs w:val="18"/>
        </w:rPr>
      </w:pPr>
      <w:r w:rsidRPr="00F80F13">
        <w:rPr>
          <w:rFonts w:ascii="Arial" w:hAnsi="Arial" w:cs="Arial"/>
          <w:noProof/>
          <w:color w:val="000000" w:themeColor="text1"/>
        </w:rPr>
        <w:drawing>
          <wp:inline distT="0" distB="0" distL="0" distR="0" wp14:anchorId="341F80A6" wp14:editId="2BA11E10">
            <wp:extent cx="7590054" cy="4281170"/>
            <wp:effectExtent l="0" t="0" r="0" b="5080"/>
            <wp:docPr id="1562085788" name="图片 1" descr="表格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085788" name="图片 1" descr="表格&#10;&#10;AI 生成的内容可能不正确。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625309" cy="4301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79A08" w14:textId="502387E6" w:rsidR="004574F0" w:rsidRPr="00E42E8F" w:rsidRDefault="0067198C" w:rsidP="00E42E8F">
      <w:pPr>
        <w:snapToGrid w:val="0"/>
        <w:spacing w:line="360" w:lineRule="auto"/>
        <w:contextualSpacing/>
        <w:rPr>
          <w:rFonts w:ascii="Arial" w:hAnsi="Arial"/>
          <w:b/>
          <w:color w:val="000000" w:themeColor="text1"/>
          <w:sz w:val="18"/>
        </w:rPr>
      </w:pPr>
      <w:r w:rsidRPr="00E42E8F">
        <w:rPr>
          <w:rFonts w:ascii="Arial" w:hAnsi="Arial"/>
          <w:color w:val="000000" w:themeColor="text1"/>
          <w:kern w:val="0"/>
          <w:sz w:val="18"/>
        </w:rPr>
        <w:t>ITP, immune thrombocytopenia; CI, confidence interval.</w:t>
      </w:r>
    </w:p>
    <w:p w14:paraId="271C3D57" w14:textId="77777777" w:rsidR="008D603C" w:rsidRPr="00CC5853" w:rsidRDefault="008D603C" w:rsidP="00E42E8F">
      <w:pPr>
        <w:snapToGrid w:val="0"/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016A05B5" w14:textId="77777777" w:rsidR="008D603C" w:rsidRPr="00CC5853" w:rsidRDefault="008D603C" w:rsidP="00E42E8F">
      <w:pPr>
        <w:snapToGrid w:val="0"/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  <w:sectPr w:rsidR="008D603C" w:rsidRPr="00CC5853" w:rsidSect="00E42E8F">
          <w:pgSz w:w="16838" w:h="11906" w:orient="landscape"/>
          <w:pgMar w:top="1800" w:right="1440" w:bottom="1800" w:left="1440" w:header="851" w:footer="992" w:gutter="0"/>
          <w:lnNumType w:countBy="1" w:restart="continuous"/>
          <w:cols w:space="425"/>
          <w:docGrid w:type="lines" w:linePitch="312"/>
        </w:sectPr>
      </w:pPr>
    </w:p>
    <w:p w14:paraId="5B698EB9" w14:textId="0183864D" w:rsidR="008D603C" w:rsidRPr="00E42E8F" w:rsidRDefault="00275CF6" w:rsidP="00E42E8F">
      <w:pPr>
        <w:pStyle w:val="1"/>
        <w:snapToGrid w:val="0"/>
        <w:spacing w:before="0" w:after="0" w:line="360" w:lineRule="auto"/>
        <w:contextualSpacing/>
        <w:rPr>
          <w:rFonts w:ascii="Arial" w:hAnsi="Arial"/>
          <w:color w:val="000000" w:themeColor="text1"/>
          <w:sz w:val="18"/>
        </w:rPr>
      </w:pPr>
      <w:bookmarkStart w:id="7" w:name="OLE_LINK1"/>
      <w:bookmarkStart w:id="8" w:name="_Toc216105128"/>
      <w:bookmarkStart w:id="9" w:name="_Toc210046480"/>
      <w:r w:rsidRPr="00E42E8F">
        <w:rPr>
          <w:rFonts w:ascii="Arial" w:hAnsi="Arial"/>
          <w:color w:val="000000" w:themeColor="text1"/>
          <w:sz w:val="18"/>
        </w:rPr>
        <w:lastRenderedPageBreak/>
        <w:t>Supplemental</w:t>
      </w:r>
      <w:bookmarkEnd w:id="7"/>
      <w:r w:rsidRPr="00E42E8F">
        <w:rPr>
          <w:rFonts w:ascii="Arial" w:hAnsi="Arial"/>
          <w:color w:val="000000" w:themeColor="text1"/>
          <w:sz w:val="18"/>
        </w:rPr>
        <w:t xml:space="preserve"> Figure 3</w:t>
      </w:r>
      <w:r w:rsidR="008D603C" w:rsidRPr="00E42E8F">
        <w:rPr>
          <w:rFonts w:ascii="Arial" w:hAnsi="Arial"/>
          <w:color w:val="000000" w:themeColor="text1"/>
          <w:sz w:val="18"/>
        </w:rPr>
        <w:t xml:space="preserve">. </w:t>
      </w:r>
      <w:r w:rsidR="0067198C" w:rsidRPr="00E42E8F">
        <w:rPr>
          <w:rFonts w:ascii="Arial" w:hAnsi="Arial"/>
          <w:color w:val="000000" w:themeColor="text1"/>
          <w:sz w:val="18"/>
        </w:rPr>
        <w:t>Proportion of patients with a sustained platelet response (platelet count ≥50 × 10⁹/L maintained for ≥6 weeks without rescue therapy) between Weeks 5 and 12 across prespecified subgroups.</w:t>
      </w:r>
      <w:bookmarkEnd w:id="8"/>
      <w:bookmarkEnd w:id="9"/>
    </w:p>
    <w:p w14:paraId="5F9DE521" w14:textId="6D152DDB" w:rsidR="001B0AF1" w:rsidRPr="00F80F13" w:rsidRDefault="001B0AF1" w:rsidP="00F80F13">
      <w:pPr>
        <w:snapToGrid w:val="0"/>
        <w:spacing w:line="360" w:lineRule="auto"/>
        <w:contextualSpacing/>
        <w:rPr>
          <w:rFonts w:ascii="Arial" w:hAnsi="Arial" w:cs="Arial"/>
          <w:b/>
          <w:color w:val="000000" w:themeColor="text1"/>
          <w:sz w:val="18"/>
          <w:szCs w:val="18"/>
        </w:rPr>
      </w:pPr>
      <w:r w:rsidRPr="00F80F13">
        <w:rPr>
          <w:rFonts w:ascii="Arial" w:hAnsi="Arial" w:cs="Arial"/>
          <w:noProof/>
          <w:color w:val="000000" w:themeColor="text1"/>
        </w:rPr>
        <w:drawing>
          <wp:inline distT="0" distB="0" distL="0" distR="0" wp14:anchorId="608D2969" wp14:editId="5B00CE12">
            <wp:extent cx="7230631" cy="4270825"/>
            <wp:effectExtent l="0" t="0" r="8890" b="0"/>
            <wp:docPr id="1212917089" name="图片 1" descr="表格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917089" name="图片 1" descr="表格&#10;&#10;AI 生成的内容可能不正确。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238730" cy="4275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B6CDE" w14:textId="0BDD1346" w:rsidR="008D1EA3" w:rsidRPr="00E42E8F" w:rsidRDefault="008D603C" w:rsidP="00E42E8F">
      <w:pPr>
        <w:snapToGrid w:val="0"/>
        <w:spacing w:line="360" w:lineRule="auto"/>
        <w:contextualSpacing/>
        <w:rPr>
          <w:rFonts w:ascii="Arial" w:hAnsi="Arial"/>
          <w:color w:val="000000" w:themeColor="text1"/>
          <w:kern w:val="0"/>
          <w:sz w:val="18"/>
        </w:rPr>
      </w:pPr>
      <w:r w:rsidRPr="00E42E8F">
        <w:rPr>
          <w:rFonts w:ascii="Arial" w:hAnsi="Arial"/>
          <w:color w:val="000000" w:themeColor="text1"/>
          <w:kern w:val="0"/>
          <w:sz w:val="18"/>
        </w:rPr>
        <w:t>ITP, immune thrombocytopenia; CI, confidence interval.</w:t>
      </w:r>
    </w:p>
    <w:p w14:paraId="2145492F" w14:textId="77777777" w:rsidR="0095259A" w:rsidRPr="00CC5853" w:rsidRDefault="0095259A" w:rsidP="00E42E8F">
      <w:pPr>
        <w:snapToGrid w:val="0"/>
        <w:spacing w:line="360" w:lineRule="auto"/>
        <w:contextualSpacing/>
        <w:rPr>
          <w:rFonts w:ascii="Times New Roman" w:hAnsi="Times New Roman"/>
          <w:kern w:val="0"/>
          <w:sz w:val="18"/>
        </w:rPr>
        <w:sectPr w:rsidR="0095259A" w:rsidRPr="00CC5853" w:rsidSect="00E42E8F">
          <w:pgSz w:w="16838" w:h="11906" w:orient="landscape"/>
          <w:pgMar w:top="1800" w:right="1440" w:bottom="1800" w:left="1440" w:header="851" w:footer="992" w:gutter="0"/>
          <w:lnNumType w:countBy="1" w:restart="continuous"/>
          <w:cols w:space="425"/>
          <w:docGrid w:type="lines" w:linePitch="312"/>
        </w:sectPr>
      </w:pPr>
    </w:p>
    <w:p w14:paraId="62E558B9" w14:textId="5784F58A" w:rsidR="0095259A" w:rsidRPr="00E42E8F" w:rsidRDefault="0095259A" w:rsidP="00E42E8F">
      <w:pPr>
        <w:pStyle w:val="1"/>
        <w:snapToGrid w:val="0"/>
        <w:spacing w:before="0" w:after="0" w:line="360" w:lineRule="auto"/>
        <w:contextualSpacing/>
        <w:rPr>
          <w:rFonts w:ascii="Arial" w:hAnsi="Arial"/>
          <w:color w:val="000000" w:themeColor="text1"/>
          <w:sz w:val="18"/>
        </w:rPr>
      </w:pPr>
      <w:bookmarkStart w:id="10" w:name="_Toc216105129"/>
      <w:bookmarkStart w:id="11" w:name="_Toc210046481"/>
      <w:r w:rsidRPr="00E42E8F">
        <w:rPr>
          <w:rFonts w:ascii="Arial" w:hAnsi="Arial"/>
          <w:color w:val="000000" w:themeColor="text1"/>
          <w:sz w:val="18"/>
        </w:rPr>
        <w:lastRenderedPageBreak/>
        <w:t xml:space="preserve">Supplemental Figure 4. Platelet counts at each scheduled visit </w:t>
      </w:r>
      <w:r w:rsidR="004574F0" w:rsidRPr="00E42E8F">
        <w:rPr>
          <w:rFonts w:ascii="Arial" w:hAnsi="Arial"/>
          <w:color w:val="000000" w:themeColor="text1"/>
          <w:sz w:val="18"/>
        </w:rPr>
        <w:t xml:space="preserve">during the 12-week double-blind </w:t>
      </w:r>
      <w:r w:rsidR="004574F0" w:rsidRPr="00F80F13">
        <w:rPr>
          <w:rFonts w:ascii="Arial" w:hAnsi="Arial" w:cs="Arial"/>
          <w:color w:val="000000" w:themeColor="text1"/>
          <w:sz w:val="18"/>
          <w:szCs w:val="18"/>
        </w:rPr>
        <w:t>placebo-controlled</w:t>
      </w:r>
      <w:r w:rsidR="004574F0" w:rsidRPr="00E42E8F">
        <w:rPr>
          <w:rFonts w:ascii="Arial" w:hAnsi="Arial"/>
          <w:color w:val="000000" w:themeColor="text1"/>
          <w:sz w:val="18"/>
        </w:rPr>
        <w:t xml:space="preserve"> treatment period and the </w:t>
      </w:r>
      <w:r w:rsidR="004574F0" w:rsidRPr="00F80F13">
        <w:rPr>
          <w:rFonts w:ascii="Arial" w:hAnsi="Arial" w:cs="Arial"/>
          <w:color w:val="000000" w:themeColor="text1"/>
          <w:sz w:val="18"/>
          <w:szCs w:val="18"/>
        </w:rPr>
        <w:t xml:space="preserve">12-week </w:t>
      </w:r>
      <w:r w:rsidR="004574F0" w:rsidRPr="00E42E8F">
        <w:rPr>
          <w:rFonts w:ascii="Arial" w:hAnsi="Arial"/>
          <w:color w:val="000000" w:themeColor="text1"/>
          <w:sz w:val="18"/>
        </w:rPr>
        <w:t>open-label extension</w:t>
      </w:r>
      <w:bookmarkEnd w:id="10"/>
      <w:bookmarkEnd w:id="11"/>
      <w:r w:rsidRPr="00E42E8F">
        <w:rPr>
          <w:rFonts w:ascii="Arial" w:hAnsi="Arial"/>
          <w:color w:val="000000" w:themeColor="text1"/>
          <w:sz w:val="18"/>
        </w:rPr>
        <w:t xml:space="preserve"> </w:t>
      </w:r>
    </w:p>
    <w:p w14:paraId="5BD77EAF" w14:textId="7311027B" w:rsidR="0095259A" w:rsidRPr="00F80F13" w:rsidRDefault="0036685A" w:rsidP="00F80F13">
      <w:pPr>
        <w:snapToGrid w:val="0"/>
        <w:spacing w:line="360" w:lineRule="auto"/>
        <w:contextualSpacing/>
        <w:rPr>
          <w:rFonts w:ascii="Arial" w:eastAsia="等线" w:hAnsi="Arial" w:cs="Arial"/>
          <w:color w:val="000000" w:themeColor="text1"/>
          <w:kern w:val="0"/>
          <w:sz w:val="18"/>
          <w:szCs w:val="18"/>
        </w:rPr>
      </w:pPr>
      <w:r w:rsidRPr="00F80F13">
        <w:rPr>
          <w:rFonts w:ascii="Arial" w:hAnsi="Arial" w:cs="Arial"/>
          <w:noProof/>
          <w:color w:val="000000" w:themeColor="text1"/>
        </w:rPr>
        <w:drawing>
          <wp:inline distT="0" distB="0" distL="0" distR="0" wp14:anchorId="6FAA552D" wp14:editId="352B8386">
            <wp:extent cx="7342662" cy="4387006"/>
            <wp:effectExtent l="0" t="0" r="0" b="0"/>
            <wp:docPr id="277014651" name="图片 1" descr="图表, 折线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014651" name="图片 1" descr="图表, 折线图&#10;&#10;AI 生成的内容可能不正确。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369538" cy="4403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4EE32" w14:textId="19574EAA" w:rsidR="0095259A" w:rsidRPr="00E42E8F" w:rsidRDefault="0095259A" w:rsidP="00E42E8F">
      <w:pPr>
        <w:snapToGrid w:val="0"/>
        <w:spacing w:line="360" w:lineRule="auto"/>
        <w:contextualSpacing/>
        <w:rPr>
          <w:rFonts w:ascii="Arial" w:hAnsi="Arial"/>
          <w:b/>
          <w:color w:val="000000" w:themeColor="text1"/>
          <w:sz w:val="18"/>
        </w:rPr>
      </w:pPr>
      <w:r w:rsidRPr="00E42E8F">
        <w:rPr>
          <w:rFonts w:ascii="Arial" w:hAnsi="Arial"/>
          <w:color w:val="000000" w:themeColor="text1"/>
          <w:kern w:val="0"/>
          <w:sz w:val="18"/>
        </w:rPr>
        <w:t>Data are presented as mean ± standard error</w:t>
      </w:r>
      <w:r w:rsidR="004574F0" w:rsidRPr="00F80F13">
        <w:rPr>
          <w:rFonts w:ascii="Arial" w:eastAsia="等线" w:hAnsi="Arial" w:cs="Arial"/>
          <w:color w:val="000000" w:themeColor="text1"/>
          <w:kern w:val="0"/>
          <w:sz w:val="18"/>
          <w:szCs w:val="18"/>
        </w:rPr>
        <w:t xml:space="preserve"> (SE)</w:t>
      </w:r>
      <w:r w:rsidRPr="00F80F13">
        <w:rPr>
          <w:rFonts w:ascii="Arial" w:eastAsia="等线" w:hAnsi="Arial" w:cs="Arial"/>
          <w:color w:val="000000" w:themeColor="text1"/>
          <w:kern w:val="0"/>
          <w:sz w:val="18"/>
          <w:szCs w:val="18"/>
        </w:rPr>
        <w:t>.</w:t>
      </w:r>
    </w:p>
    <w:p w14:paraId="6BDAD07E" w14:textId="77777777" w:rsidR="005A5B15" w:rsidRPr="00CC5853" w:rsidRDefault="005A5B15" w:rsidP="00E42E8F">
      <w:pPr>
        <w:snapToGrid w:val="0"/>
        <w:spacing w:line="360" w:lineRule="auto"/>
        <w:contextualSpacing/>
      </w:pPr>
    </w:p>
    <w:p w14:paraId="240D598A" w14:textId="77777777" w:rsidR="007B1B3E" w:rsidRPr="00CC5853" w:rsidRDefault="007B1B3E" w:rsidP="00E42E8F">
      <w:pPr>
        <w:snapToGrid w:val="0"/>
        <w:spacing w:line="360" w:lineRule="auto"/>
        <w:contextualSpacing/>
        <w:sectPr w:rsidR="007B1B3E" w:rsidRPr="00CC5853" w:rsidSect="00E42E8F">
          <w:pgSz w:w="16838" w:h="11906" w:orient="landscape"/>
          <w:pgMar w:top="1800" w:right="1440" w:bottom="1800" w:left="1440" w:header="851" w:footer="992" w:gutter="0"/>
          <w:lnNumType w:countBy="1" w:restart="continuous"/>
          <w:cols w:space="425"/>
          <w:docGrid w:type="lines" w:linePitch="312"/>
        </w:sectPr>
      </w:pPr>
    </w:p>
    <w:p w14:paraId="18B1AFD5" w14:textId="4CAB0842" w:rsidR="00B32807" w:rsidRPr="00E42E8F" w:rsidRDefault="00D53761" w:rsidP="00E42E8F">
      <w:pPr>
        <w:pStyle w:val="1"/>
        <w:snapToGrid w:val="0"/>
        <w:spacing w:before="0" w:after="0" w:line="360" w:lineRule="auto"/>
        <w:contextualSpacing/>
        <w:rPr>
          <w:rFonts w:ascii="Arial" w:hAnsi="Arial"/>
          <w:color w:val="000000" w:themeColor="text1"/>
          <w:sz w:val="18"/>
        </w:rPr>
      </w:pPr>
      <w:bookmarkStart w:id="12" w:name="_Toc216105130"/>
      <w:bookmarkStart w:id="13" w:name="_Toc210046482"/>
      <w:r w:rsidRPr="00E42E8F">
        <w:rPr>
          <w:rFonts w:ascii="Arial" w:hAnsi="Arial"/>
          <w:color w:val="000000" w:themeColor="text1"/>
          <w:sz w:val="18"/>
        </w:rPr>
        <w:lastRenderedPageBreak/>
        <w:t>Supplemental</w:t>
      </w:r>
      <w:r w:rsidR="00275CF6" w:rsidRPr="00E42E8F">
        <w:rPr>
          <w:rFonts w:ascii="Arial" w:hAnsi="Arial"/>
          <w:color w:val="000000" w:themeColor="text1"/>
          <w:sz w:val="18"/>
        </w:rPr>
        <w:t xml:space="preserve"> Table 1</w:t>
      </w:r>
      <w:r w:rsidR="00A7403F" w:rsidRPr="00E42E8F">
        <w:rPr>
          <w:rFonts w:ascii="Arial" w:hAnsi="Arial"/>
          <w:color w:val="000000" w:themeColor="text1"/>
          <w:sz w:val="18"/>
        </w:rPr>
        <w:t>.</w:t>
      </w:r>
      <w:r w:rsidR="008C3444" w:rsidRPr="00E42E8F">
        <w:rPr>
          <w:rFonts w:ascii="Arial" w:hAnsi="Arial"/>
          <w:color w:val="000000" w:themeColor="text1"/>
          <w:sz w:val="18"/>
        </w:rPr>
        <w:t xml:space="preserve"> </w:t>
      </w:r>
      <w:r w:rsidR="00F36C6C" w:rsidRPr="00E42E8F">
        <w:rPr>
          <w:rFonts w:ascii="Arial" w:hAnsi="Arial"/>
          <w:color w:val="000000" w:themeColor="text1"/>
          <w:sz w:val="18"/>
        </w:rPr>
        <w:t>Study sites and principal investigators.</w:t>
      </w:r>
      <w:bookmarkEnd w:id="12"/>
      <w:bookmarkEnd w:id="13"/>
    </w:p>
    <w:tbl>
      <w:tblPr>
        <w:tblStyle w:val="6-21"/>
        <w:tblW w:w="13913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59"/>
        <w:gridCol w:w="2069"/>
        <w:gridCol w:w="1685"/>
      </w:tblGrid>
      <w:tr w:rsidR="00F80F13" w:rsidRPr="00F80F13" w14:paraId="5AF305E3" w14:textId="77777777" w:rsidTr="00E42E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F65BA38" w14:textId="77777777" w:rsidR="00864B9B" w:rsidRPr="00E42E8F" w:rsidRDefault="008C3444" w:rsidP="00E42E8F">
            <w:pPr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Study site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CA5E949" w14:textId="0C047F36" w:rsidR="00864B9B" w:rsidRPr="00E42E8F" w:rsidRDefault="00403891" w:rsidP="00E42E8F">
            <w:pPr>
              <w:snapToGrid w:val="0"/>
              <w:spacing w:line="360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Principal</w:t>
            </w:r>
            <w:r w:rsidR="008C3444" w:rsidRPr="00E42E8F">
              <w:rPr>
                <w:rFonts w:ascii="Arial" w:hAnsi="Arial"/>
                <w:color w:val="000000" w:themeColor="text1"/>
                <w:sz w:val="18"/>
              </w:rPr>
              <w:t xml:space="preserve"> </w:t>
            </w:r>
            <w:r w:rsidR="00275CF6" w:rsidRPr="00E42E8F">
              <w:rPr>
                <w:rFonts w:ascii="Arial" w:hAnsi="Arial"/>
                <w:color w:val="000000" w:themeColor="text1"/>
                <w:sz w:val="18"/>
              </w:rPr>
              <w:t>i</w:t>
            </w:r>
            <w:r w:rsidR="008C3444" w:rsidRPr="00E42E8F">
              <w:rPr>
                <w:rFonts w:ascii="Arial" w:hAnsi="Arial"/>
                <w:color w:val="000000" w:themeColor="text1"/>
                <w:sz w:val="18"/>
              </w:rPr>
              <w:t>nvestigator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3F36192" w14:textId="33A83C4F" w:rsidR="00864B9B" w:rsidRPr="00E42E8F" w:rsidRDefault="00275CF6" w:rsidP="00E42E8F">
            <w:pPr>
              <w:snapToGrid w:val="0"/>
              <w:spacing w:line="360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P</w:t>
            </w:r>
            <w:r w:rsidR="00F36C6C" w:rsidRPr="00E42E8F">
              <w:rPr>
                <w:rFonts w:ascii="Arial" w:hAnsi="Arial"/>
                <w:color w:val="000000" w:themeColor="text1"/>
                <w:sz w:val="18"/>
              </w:rPr>
              <w:t>atients enrolled</w:t>
            </w:r>
          </w:p>
        </w:tc>
      </w:tr>
      <w:tr w:rsidR="00E42E8F" w:rsidRPr="00F80F13" w14:paraId="052226CE" w14:textId="77777777" w:rsidTr="00E42E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3835CC60" w14:textId="5EAD4E3F" w:rsidR="00507A11" w:rsidRPr="00E42E8F" w:rsidRDefault="00275CF6" w:rsidP="00E42E8F">
            <w:pPr>
              <w:snapToGrid w:val="0"/>
              <w:spacing w:line="360" w:lineRule="auto"/>
              <w:contextualSpacing/>
              <w:rPr>
                <w:rFonts w:ascii="Arial" w:hAnsi="Arial"/>
                <w:b w:val="0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b w:val="0"/>
                <w:color w:val="000000" w:themeColor="text1"/>
                <w:sz w:val="18"/>
              </w:rPr>
              <w:t>Beijing Children’s Hospital, Capital Medical University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02EE62D5" w14:textId="5BB54A57" w:rsidR="00507A11" w:rsidRPr="00E42E8F" w:rsidRDefault="00507A11" w:rsidP="00E42E8F">
            <w:pPr>
              <w:snapToGrid w:val="0"/>
              <w:spacing w:line="360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Tianyou Wang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0E5244B2" w14:textId="54F1E13E" w:rsidR="00507A11" w:rsidRPr="00E42E8F" w:rsidRDefault="00507A11" w:rsidP="00E42E8F">
            <w:pPr>
              <w:snapToGrid w:val="0"/>
              <w:spacing w:line="360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7</w:t>
            </w:r>
          </w:p>
        </w:tc>
      </w:tr>
      <w:tr w:rsidR="00F80F13" w:rsidRPr="00F80F13" w14:paraId="64B6E537" w14:textId="77777777" w:rsidTr="00E42E8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A37518E" w14:textId="399FA7D8" w:rsidR="00507A11" w:rsidRPr="00E42E8F" w:rsidRDefault="00275CF6" w:rsidP="00E42E8F">
            <w:pPr>
              <w:snapToGrid w:val="0"/>
              <w:spacing w:line="360" w:lineRule="auto"/>
              <w:contextualSpacing/>
              <w:rPr>
                <w:rFonts w:ascii="Arial" w:hAnsi="Arial"/>
                <w:b w:val="0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b w:val="0"/>
                <w:color w:val="000000" w:themeColor="text1"/>
                <w:sz w:val="18"/>
              </w:rPr>
              <w:t>Children’s Hospital of Fudan University</w:t>
            </w:r>
          </w:p>
        </w:tc>
        <w:tc>
          <w:tcPr>
            <w:tcW w:w="0" w:type="auto"/>
          </w:tcPr>
          <w:p w14:paraId="07406837" w14:textId="608732D1" w:rsidR="00507A11" w:rsidRPr="00E42E8F" w:rsidRDefault="00507A11" w:rsidP="00E42E8F">
            <w:pPr>
              <w:snapToGrid w:val="0"/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Xiaowen Zhai</w:t>
            </w:r>
          </w:p>
        </w:tc>
        <w:tc>
          <w:tcPr>
            <w:tcW w:w="0" w:type="auto"/>
          </w:tcPr>
          <w:p w14:paraId="4CEABF3A" w14:textId="3DB5620E" w:rsidR="00507A11" w:rsidRPr="00E42E8F" w:rsidRDefault="00507A11" w:rsidP="00E42E8F">
            <w:pPr>
              <w:snapToGrid w:val="0"/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6</w:t>
            </w:r>
          </w:p>
        </w:tc>
      </w:tr>
      <w:tr w:rsidR="00F80F13" w:rsidRPr="00F80F13" w14:paraId="7C23B21D" w14:textId="77777777" w:rsidTr="00E42E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57846451" w14:textId="3CF6E4F5" w:rsidR="00507A11" w:rsidRPr="00E42E8F" w:rsidRDefault="00275CF6" w:rsidP="00E42E8F">
            <w:pPr>
              <w:snapToGrid w:val="0"/>
              <w:spacing w:line="360" w:lineRule="auto"/>
              <w:contextualSpacing/>
              <w:rPr>
                <w:rFonts w:ascii="Arial" w:hAnsi="Arial"/>
                <w:b w:val="0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b w:val="0"/>
                <w:color w:val="000000" w:themeColor="text1"/>
                <w:sz w:val="18"/>
              </w:rPr>
              <w:t>Guangzhou Women and Children’s Medical Center, Guangzhou Medical University</w:t>
            </w:r>
          </w:p>
        </w:tc>
        <w:tc>
          <w:tcPr>
            <w:tcW w:w="0" w:type="auto"/>
            <w:shd w:val="clear" w:color="auto" w:fill="auto"/>
          </w:tcPr>
          <w:p w14:paraId="0D096280" w14:textId="1FDE6DD6" w:rsidR="00507A11" w:rsidRPr="00E42E8F" w:rsidRDefault="00507A11" w:rsidP="00E42E8F">
            <w:pPr>
              <w:snapToGrid w:val="0"/>
              <w:spacing w:line="360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Wenge Hao</w:t>
            </w:r>
          </w:p>
        </w:tc>
        <w:tc>
          <w:tcPr>
            <w:tcW w:w="0" w:type="auto"/>
            <w:shd w:val="clear" w:color="auto" w:fill="auto"/>
          </w:tcPr>
          <w:p w14:paraId="3C1491A1" w14:textId="332869C2" w:rsidR="00507A11" w:rsidRPr="00E42E8F" w:rsidRDefault="00507A11" w:rsidP="00E42E8F">
            <w:pPr>
              <w:snapToGrid w:val="0"/>
              <w:spacing w:line="360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5</w:t>
            </w:r>
          </w:p>
        </w:tc>
      </w:tr>
      <w:tr w:rsidR="00F80F13" w:rsidRPr="00F80F13" w14:paraId="5D48BAB1" w14:textId="77777777" w:rsidTr="00E42E8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0750092" w14:textId="66BA5C86" w:rsidR="00507A11" w:rsidRPr="00E42E8F" w:rsidRDefault="00275CF6" w:rsidP="00E42E8F">
            <w:pPr>
              <w:snapToGrid w:val="0"/>
              <w:spacing w:line="360" w:lineRule="auto"/>
              <w:contextualSpacing/>
              <w:rPr>
                <w:rFonts w:ascii="Arial" w:hAnsi="Arial"/>
                <w:b w:val="0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b w:val="0"/>
                <w:color w:val="000000" w:themeColor="text1"/>
                <w:sz w:val="18"/>
              </w:rPr>
              <w:t>West China Second University Hospital, Sichuan University</w:t>
            </w:r>
          </w:p>
        </w:tc>
        <w:tc>
          <w:tcPr>
            <w:tcW w:w="0" w:type="auto"/>
          </w:tcPr>
          <w:p w14:paraId="23A3823C" w14:textId="08399202" w:rsidR="00507A11" w:rsidRPr="00E42E8F" w:rsidRDefault="00507A11" w:rsidP="00E42E8F">
            <w:pPr>
              <w:snapToGrid w:val="0"/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Ju Gao</w:t>
            </w:r>
          </w:p>
        </w:tc>
        <w:tc>
          <w:tcPr>
            <w:tcW w:w="0" w:type="auto"/>
          </w:tcPr>
          <w:p w14:paraId="52C7FD2E" w14:textId="23A311EC" w:rsidR="00507A11" w:rsidRPr="00E42E8F" w:rsidRDefault="00507A11" w:rsidP="00E42E8F">
            <w:pPr>
              <w:snapToGrid w:val="0"/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11</w:t>
            </w:r>
          </w:p>
        </w:tc>
      </w:tr>
      <w:tr w:rsidR="00F80F13" w:rsidRPr="00F80F13" w14:paraId="535BEEB1" w14:textId="77777777" w:rsidTr="00E42E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4A2F0CE4" w14:textId="167C7280" w:rsidR="00507A11" w:rsidRPr="00E42E8F" w:rsidRDefault="00275CF6" w:rsidP="00E42E8F">
            <w:pPr>
              <w:snapToGrid w:val="0"/>
              <w:spacing w:line="360" w:lineRule="auto"/>
              <w:contextualSpacing/>
              <w:rPr>
                <w:rFonts w:ascii="Arial" w:hAnsi="Arial"/>
                <w:b w:val="0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b w:val="0"/>
                <w:color w:val="000000" w:themeColor="text1"/>
                <w:sz w:val="18"/>
              </w:rPr>
              <w:t>Children’s Hospital of Chongqing Medical University</w:t>
            </w:r>
          </w:p>
        </w:tc>
        <w:tc>
          <w:tcPr>
            <w:tcW w:w="0" w:type="auto"/>
            <w:shd w:val="clear" w:color="auto" w:fill="auto"/>
          </w:tcPr>
          <w:p w14:paraId="0A0E5296" w14:textId="2E808E71" w:rsidR="00507A11" w:rsidRPr="00E42E8F" w:rsidRDefault="00507A11" w:rsidP="00E42E8F">
            <w:pPr>
              <w:snapToGrid w:val="0"/>
              <w:spacing w:line="360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Jie Yu</w:t>
            </w:r>
          </w:p>
        </w:tc>
        <w:tc>
          <w:tcPr>
            <w:tcW w:w="0" w:type="auto"/>
            <w:shd w:val="clear" w:color="auto" w:fill="auto"/>
          </w:tcPr>
          <w:p w14:paraId="6282EA1B" w14:textId="14E55381" w:rsidR="00507A11" w:rsidRPr="00E42E8F" w:rsidRDefault="00507A11" w:rsidP="00E42E8F">
            <w:pPr>
              <w:snapToGrid w:val="0"/>
              <w:spacing w:line="360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8</w:t>
            </w:r>
          </w:p>
        </w:tc>
      </w:tr>
      <w:tr w:rsidR="00F80F13" w:rsidRPr="00F80F13" w14:paraId="6F5F4BE7" w14:textId="77777777" w:rsidTr="00E42E8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8E0D0D3" w14:textId="3F41489B" w:rsidR="00507A11" w:rsidRPr="00E42E8F" w:rsidRDefault="00275CF6" w:rsidP="00E42E8F">
            <w:pPr>
              <w:snapToGrid w:val="0"/>
              <w:spacing w:line="360" w:lineRule="auto"/>
              <w:contextualSpacing/>
              <w:rPr>
                <w:rFonts w:ascii="Arial" w:hAnsi="Arial"/>
                <w:b w:val="0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b w:val="0"/>
                <w:color w:val="000000" w:themeColor="text1"/>
                <w:sz w:val="18"/>
              </w:rPr>
              <w:t>The First Affiliated Hospital of Zhengzhou University</w:t>
            </w:r>
          </w:p>
        </w:tc>
        <w:tc>
          <w:tcPr>
            <w:tcW w:w="0" w:type="auto"/>
          </w:tcPr>
          <w:p w14:paraId="33B7DDEF" w14:textId="5B478282" w:rsidR="00507A11" w:rsidRPr="00E42E8F" w:rsidRDefault="00507A11" w:rsidP="00E42E8F">
            <w:pPr>
              <w:snapToGrid w:val="0"/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Yufeng Liu</w:t>
            </w:r>
          </w:p>
        </w:tc>
        <w:tc>
          <w:tcPr>
            <w:tcW w:w="0" w:type="auto"/>
          </w:tcPr>
          <w:p w14:paraId="2FC9E4E7" w14:textId="6166973B" w:rsidR="00507A11" w:rsidRPr="00E42E8F" w:rsidRDefault="00507A11" w:rsidP="00E42E8F">
            <w:pPr>
              <w:snapToGrid w:val="0"/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10</w:t>
            </w:r>
          </w:p>
        </w:tc>
      </w:tr>
      <w:tr w:rsidR="00F80F13" w:rsidRPr="00F80F13" w14:paraId="7B1DE4D1" w14:textId="77777777" w:rsidTr="00E42E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35EFE2E4" w14:textId="468B2D50" w:rsidR="00507A11" w:rsidRPr="00E42E8F" w:rsidRDefault="00275CF6" w:rsidP="00E42E8F">
            <w:pPr>
              <w:snapToGrid w:val="0"/>
              <w:spacing w:line="360" w:lineRule="auto"/>
              <w:contextualSpacing/>
              <w:rPr>
                <w:rFonts w:ascii="Arial" w:hAnsi="Arial"/>
                <w:b w:val="0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b w:val="0"/>
                <w:color w:val="000000" w:themeColor="text1"/>
                <w:sz w:val="18"/>
              </w:rPr>
              <w:t>Institute of Hematology &amp; Blood Diseases Hospital, Chinese Academy of Medical Sciences &amp; Peking Union Medical College</w:t>
            </w:r>
          </w:p>
        </w:tc>
        <w:tc>
          <w:tcPr>
            <w:tcW w:w="0" w:type="auto"/>
            <w:shd w:val="clear" w:color="auto" w:fill="auto"/>
          </w:tcPr>
          <w:p w14:paraId="4EE015FA" w14:textId="0DA4844F" w:rsidR="00507A11" w:rsidRPr="00E42E8F" w:rsidRDefault="00507A11" w:rsidP="00E42E8F">
            <w:pPr>
              <w:snapToGrid w:val="0"/>
              <w:spacing w:line="360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Yumei Chen</w:t>
            </w:r>
          </w:p>
        </w:tc>
        <w:tc>
          <w:tcPr>
            <w:tcW w:w="0" w:type="auto"/>
            <w:shd w:val="clear" w:color="auto" w:fill="auto"/>
          </w:tcPr>
          <w:p w14:paraId="05B7E6CC" w14:textId="7B747508" w:rsidR="00507A11" w:rsidRPr="00E42E8F" w:rsidRDefault="00507A11" w:rsidP="00E42E8F">
            <w:pPr>
              <w:snapToGrid w:val="0"/>
              <w:spacing w:line="360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3</w:t>
            </w:r>
          </w:p>
        </w:tc>
      </w:tr>
      <w:tr w:rsidR="00F80F13" w:rsidRPr="00F80F13" w14:paraId="6610E507" w14:textId="77777777" w:rsidTr="00E42E8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4E0156B" w14:textId="4C2F1032" w:rsidR="00507A11" w:rsidRPr="00E42E8F" w:rsidRDefault="00275CF6" w:rsidP="00E42E8F">
            <w:pPr>
              <w:snapToGrid w:val="0"/>
              <w:spacing w:line="360" w:lineRule="auto"/>
              <w:contextualSpacing/>
              <w:rPr>
                <w:rFonts w:ascii="Arial" w:hAnsi="Arial"/>
                <w:b w:val="0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b w:val="0"/>
                <w:color w:val="000000" w:themeColor="text1"/>
                <w:sz w:val="18"/>
              </w:rPr>
              <w:t>Union Hospital, Tongji Medical College, Huazhong University of Science and Technology</w:t>
            </w:r>
          </w:p>
        </w:tc>
        <w:tc>
          <w:tcPr>
            <w:tcW w:w="0" w:type="auto"/>
          </w:tcPr>
          <w:p w14:paraId="63A28E7F" w14:textId="3C77608C" w:rsidR="00507A11" w:rsidRPr="00E42E8F" w:rsidRDefault="00507A11" w:rsidP="00E42E8F">
            <w:pPr>
              <w:snapToGrid w:val="0"/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Heng Mei</w:t>
            </w:r>
          </w:p>
        </w:tc>
        <w:tc>
          <w:tcPr>
            <w:tcW w:w="0" w:type="auto"/>
          </w:tcPr>
          <w:p w14:paraId="6E419C2A" w14:textId="4ABFA1BE" w:rsidR="00507A11" w:rsidRPr="00E42E8F" w:rsidRDefault="00507A11" w:rsidP="00E42E8F">
            <w:pPr>
              <w:snapToGrid w:val="0"/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3</w:t>
            </w:r>
          </w:p>
        </w:tc>
      </w:tr>
      <w:tr w:rsidR="00F80F13" w:rsidRPr="00F80F13" w14:paraId="263C2B8A" w14:textId="77777777" w:rsidTr="00E42E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312F1B6E" w14:textId="448D20A9" w:rsidR="00507A11" w:rsidRPr="00E42E8F" w:rsidRDefault="00275CF6" w:rsidP="00E42E8F">
            <w:pPr>
              <w:snapToGrid w:val="0"/>
              <w:spacing w:line="360" w:lineRule="auto"/>
              <w:contextualSpacing/>
              <w:rPr>
                <w:rFonts w:ascii="Arial" w:hAnsi="Arial"/>
                <w:b w:val="0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b w:val="0"/>
                <w:color w:val="000000" w:themeColor="text1"/>
                <w:sz w:val="18"/>
              </w:rPr>
              <w:t>The First Affiliated Hospital, Jiangxi Medical College, Nanchang University</w:t>
            </w:r>
          </w:p>
        </w:tc>
        <w:tc>
          <w:tcPr>
            <w:tcW w:w="0" w:type="auto"/>
            <w:shd w:val="clear" w:color="auto" w:fill="auto"/>
          </w:tcPr>
          <w:p w14:paraId="773C1549" w14:textId="63B7EE14" w:rsidR="00507A11" w:rsidRPr="00E42E8F" w:rsidRDefault="00507A11" w:rsidP="00E42E8F">
            <w:pPr>
              <w:snapToGrid w:val="0"/>
              <w:spacing w:line="360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Fei Li</w:t>
            </w:r>
          </w:p>
        </w:tc>
        <w:tc>
          <w:tcPr>
            <w:tcW w:w="0" w:type="auto"/>
            <w:shd w:val="clear" w:color="auto" w:fill="auto"/>
          </w:tcPr>
          <w:p w14:paraId="570998EA" w14:textId="223557CC" w:rsidR="00507A11" w:rsidRPr="00E42E8F" w:rsidRDefault="00507A11" w:rsidP="00E42E8F">
            <w:pPr>
              <w:snapToGrid w:val="0"/>
              <w:spacing w:line="360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3</w:t>
            </w:r>
          </w:p>
        </w:tc>
      </w:tr>
      <w:tr w:rsidR="00F80F13" w:rsidRPr="00F80F13" w14:paraId="29F6879C" w14:textId="77777777" w:rsidTr="00E42E8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D5F2180" w14:textId="752ACCB5" w:rsidR="00507A11" w:rsidRPr="00E42E8F" w:rsidRDefault="00275CF6" w:rsidP="00E42E8F">
            <w:pPr>
              <w:snapToGrid w:val="0"/>
              <w:spacing w:line="360" w:lineRule="auto"/>
              <w:contextualSpacing/>
              <w:rPr>
                <w:rFonts w:ascii="Arial" w:hAnsi="Arial"/>
                <w:b w:val="0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b w:val="0"/>
                <w:color w:val="000000" w:themeColor="text1"/>
                <w:sz w:val="18"/>
              </w:rPr>
              <w:t>Children’s Hospital of Soochow University</w:t>
            </w:r>
          </w:p>
        </w:tc>
        <w:tc>
          <w:tcPr>
            <w:tcW w:w="0" w:type="auto"/>
          </w:tcPr>
          <w:p w14:paraId="75951991" w14:textId="11239365" w:rsidR="00507A11" w:rsidRPr="00E42E8F" w:rsidRDefault="00507A11" w:rsidP="00E42E8F">
            <w:pPr>
              <w:snapToGrid w:val="0"/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000000" w:themeColor="text1"/>
                <w:sz w:val="18"/>
              </w:rPr>
            </w:pPr>
            <w:proofErr w:type="spellStart"/>
            <w:r w:rsidRPr="00E42E8F">
              <w:rPr>
                <w:rFonts w:ascii="Arial" w:hAnsi="Arial"/>
                <w:color w:val="000000" w:themeColor="text1"/>
                <w:sz w:val="18"/>
              </w:rPr>
              <w:t>Shaoyan</w:t>
            </w:r>
            <w:proofErr w:type="spellEnd"/>
            <w:r w:rsidRPr="00E42E8F">
              <w:rPr>
                <w:rFonts w:ascii="Arial" w:hAnsi="Arial"/>
                <w:color w:val="000000" w:themeColor="text1"/>
                <w:sz w:val="18"/>
              </w:rPr>
              <w:t xml:space="preserve"> Hu</w:t>
            </w:r>
          </w:p>
        </w:tc>
        <w:tc>
          <w:tcPr>
            <w:tcW w:w="0" w:type="auto"/>
          </w:tcPr>
          <w:p w14:paraId="7402C96E" w14:textId="1CDA36BA" w:rsidR="00507A11" w:rsidRPr="00E42E8F" w:rsidRDefault="00507A11" w:rsidP="00E42E8F">
            <w:pPr>
              <w:snapToGrid w:val="0"/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8</w:t>
            </w:r>
          </w:p>
        </w:tc>
      </w:tr>
      <w:tr w:rsidR="00F80F13" w:rsidRPr="00F80F13" w14:paraId="782051EC" w14:textId="77777777" w:rsidTr="00E42E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71BD2EE1" w14:textId="05FC2961" w:rsidR="00507A11" w:rsidRPr="00E42E8F" w:rsidRDefault="00275CF6" w:rsidP="00E42E8F">
            <w:pPr>
              <w:snapToGrid w:val="0"/>
              <w:spacing w:line="360" w:lineRule="auto"/>
              <w:contextualSpacing/>
              <w:rPr>
                <w:rFonts w:ascii="Arial" w:hAnsi="Arial"/>
                <w:b w:val="0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b w:val="0"/>
                <w:color w:val="000000" w:themeColor="text1"/>
                <w:sz w:val="18"/>
              </w:rPr>
              <w:t>Shanghai Children’s Hospital</w:t>
            </w:r>
          </w:p>
        </w:tc>
        <w:tc>
          <w:tcPr>
            <w:tcW w:w="0" w:type="auto"/>
            <w:shd w:val="clear" w:color="auto" w:fill="auto"/>
          </w:tcPr>
          <w:p w14:paraId="01BC6B52" w14:textId="0AC4C00B" w:rsidR="00507A11" w:rsidRPr="00E42E8F" w:rsidRDefault="00507A11" w:rsidP="00E42E8F">
            <w:pPr>
              <w:snapToGrid w:val="0"/>
              <w:spacing w:line="360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Hui Jiang</w:t>
            </w:r>
          </w:p>
        </w:tc>
        <w:tc>
          <w:tcPr>
            <w:tcW w:w="0" w:type="auto"/>
            <w:shd w:val="clear" w:color="auto" w:fill="auto"/>
          </w:tcPr>
          <w:p w14:paraId="346DECC0" w14:textId="39081414" w:rsidR="00507A11" w:rsidRPr="00E42E8F" w:rsidRDefault="00507A11" w:rsidP="00E42E8F">
            <w:pPr>
              <w:snapToGrid w:val="0"/>
              <w:spacing w:line="360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6</w:t>
            </w:r>
          </w:p>
        </w:tc>
      </w:tr>
      <w:tr w:rsidR="00F80F13" w:rsidRPr="00F80F13" w14:paraId="3B707DA0" w14:textId="77777777" w:rsidTr="00E42E8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AF3C938" w14:textId="35CC17D3" w:rsidR="00507A11" w:rsidRPr="00E42E8F" w:rsidRDefault="00275CF6" w:rsidP="00E42E8F">
            <w:pPr>
              <w:snapToGrid w:val="0"/>
              <w:spacing w:line="360" w:lineRule="auto"/>
              <w:contextualSpacing/>
              <w:rPr>
                <w:rFonts w:ascii="Arial" w:hAnsi="Arial"/>
                <w:b w:val="0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b w:val="0"/>
                <w:color w:val="000000" w:themeColor="text1"/>
                <w:sz w:val="18"/>
              </w:rPr>
              <w:t>Henan Children’s Hospital</w:t>
            </w:r>
          </w:p>
        </w:tc>
        <w:tc>
          <w:tcPr>
            <w:tcW w:w="0" w:type="auto"/>
          </w:tcPr>
          <w:p w14:paraId="457B0DD5" w14:textId="727819BF" w:rsidR="00507A11" w:rsidRPr="00E42E8F" w:rsidRDefault="00507A11" w:rsidP="00E42E8F">
            <w:pPr>
              <w:snapToGrid w:val="0"/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Wei Liu</w:t>
            </w:r>
          </w:p>
        </w:tc>
        <w:tc>
          <w:tcPr>
            <w:tcW w:w="0" w:type="auto"/>
          </w:tcPr>
          <w:p w14:paraId="1CCE8FD4" w14:textId="0480B45E" w:rsidR="00507A11" w:rsidRPr="00E42E8F" w:rsidRDefault="00507A11" w:rsidP="00E42E8F">
            <w:pPr>
              <w:snapToGrid w:val="0"/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2</w:t>
            </w:r>
          </w:p>
        </w:tc>
      </w:tr>
      <w:tr w:rsidR="00F80F13" w:rsidRPr="00F80F13" w14:paraId="252759DD" w14:textId="77777777" w:rsidTr="00E42E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5903325" w14:textId="71BACC38" w:rsidR="00507A11" w:rsidRPr="00E42E8F" w:rsidRDefault="00275CF6" w:rsidP="00E42E8F">
            <w:pPr>
              <w:snapToGrid w:val="0"/>
              <w:spacing w:line="360" w:lineRule="auto"/>
              <w:contextualSpacing/>
              <w:rPr>
                <w:rFonts w:ascii="Arial" w:hAnsi="Arial"/>
                <w:b w:val="0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b w:val="0"/>
                <w:color w:val="000000" w:themeColor="text1"/>
                <w:sz w:val="18"/>
              </w:rPr>
              <w:t>Chengdu Women’s and Children’s Central Hospital</w:t>
            </w:r>
          </w:p>
        </w:tc>
        <w:tc>
          <w:tcPr>
            <w:tcW w:w="0" w:type="auto"/>
            <w:shd w:val="clear" w:color="auto" w:fill="auto"/>
          </w:tcPr>
          <w:p w14:paraId="68071258" w14:textId="490B94C3" w:rsidR="00507A11" w:rsidRPr="00E42E8F" w:rsidRDefault="00507A11" w:rsidP="00E42E8F">
            <w:pPr>
              <w:snapToGrid w:val="0"/>
              <w:spacing w:line="360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Min Zhou</w:t>
            </w:r>
          </w:p>
        </w:tc>
        <w:tc>
          <w:tcPr>
            <w:tcW w:w="0" w:type="auto"/>
            <w:shd w:val="clear" w:color="auto" w:fill="auto"/>
          </w:tcPr>
          <w:p w14:paraId="72579621" w14:textId="5C56C9F1" w:rsidR="00507A11" w:rsidRPr="00E42E8F" w:rsidRDefault="00507A11" w:rsidP="00E42E8F">
            <w:pPr>
              <w:snapToGrid w:val="0"/>
              <w:spacing w:line="360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6</w:t>
            </w:r>
          </w:p>
        </w:tc>
      </w:tr>
      <w:tr w:rsidR="00F80F13" w:rsidRPr="00F80F13" w14:paraId="565C3A05" w14:textId="77777777" w:rsidTr="00E42E8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1AF4015" w14:textId="2CD33F02" w:rsidR="00507A11" w:rsidRPr="00E42E8F" w:rsidRDefault="00275CF6" w:rsidP="00E42E8F">
            <w:pPr>
              <w:snapToGrid w:val="0"/>
              <w:spacing w:line="360" w:lineRule="auto"/>
              <w:contextualSpacing/>
              <w:rPr>
                <w:rFonts w:ascii="Arial" w:hAnsi="Arial"/>
                <w:b w:val="0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b w:val="0"/>
                <w:color w:val="000000" w:themeColor="text1"/>
                <w:sz w:val="18"/>
              </w:rPr>
              <w:t>Women and Children’s Hospital, Qingdao University</w:t>
            </w:r>
          </w:p>
        </w:tc>
        <w:tc>
          <w:tcPr>
            <w:tcW w:w="0" w:type="auto"/>
          </w:tcPr>
          <w:p w14:paraId="6B3A6CCC" w14:textId="49914014" w:rsidR="00507A11" w:rsidRPr="00E42E8F" w:rsidRDefault="00507A11" w:rsidP="00E42E8F">
            <w:pPr>
              <w:snapToGrid w:val="0"/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Hui Liang</w:t>
            </w:r>
          </w:p>
        </w:tc>
        <w:tc>
          <w:tcPr>
            <w:tcW w:w="0" w:type="auto"/>
          </w:tcPr>
          <w:p w14:paraId="3B6CC206" w14:textId="64541A87" w:rsidR="00507A11" w:rsidRPr="00E42E8F" w:rsidRDefault="00507A11" w:rsidP="00E42E8F">
            <w:pPr>
              <w:snapToGrid w:val="0"/>
              <w:spacing w:line="36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8</w:t>
            </w:r>
          </w:p>
        </w:tc>
      </w:tr>
      <w:tr w:rsidR="00E42E8F" w:rsidRPr="00F80F13" w14:paraId="7817AFC7" w14:textId="77777777" w:rsidTr="00E42E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2B2AA37D" w14:textId="3F24F7CF" w:rsidR="00507A11" w:rsidRPr="00E42E8F" w:rsidRDefault="00275CF6" w:rsidP="00E42E8F">
            <w:pPr>
              <w:snapToGrid w:val="0"/>
              <w:spacing w:line="360" w:lineRule="auto"/>
              <w:contextualSpacing/>
              <w:rPr>
                <w:rFonts w:ascii="Arial" w:hAnsi="Arial"/>
                <w:b w:val="0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b w:val="0"/>
                <w:color w:val="000000" w:themeColor="text1"/>
                <w:sz w:val="18"/>
              </w:rPr>
              <w:t>The First Affiliated Hospital of Xinjiang Medical University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1DCECBCD" w14:textId="23C40DFF" w:rsidR="00507A11" w:rsidRPr="00E42E8F" w:rsidRDefault="00507A11" w:rsidP="00E42E8F">
            <w:pPr>
              <w:snapToGrid w:val="0"/>
              <w:spacing w:line="360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Mei Yan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216D45B3" w14:textId="3359C4FB" w:rsidR="00507A11" w:rsidRPr="00E42E8F" w:rsidRDefault="00507A11" w:rsidP="00E42E8F">
            <w:pPr>
              <w:snapToGrid w:val="0"/>
              <w:spacing w:line="360" w:lineRule="auto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2</w:t>
            </w:r>
          </w:p>
        </w:tc>
      </w:tr>
    </w:tbl>
    <w:p w14:paraId="56F27308" w14:textId="77777777" w:rsidR="005A5B15" w:rsidRPr="00CC5853" w:rsidRDefault="005A5B15" w:rsidP="00E42E8F">
      <w:pPr>
        <w:snapToGrid w:val="0"/>
        <w:spacing w:line="360" w:lineRule="auto"/>
        <w:contextualSpacing/>
        <w:rPr>
          <w:rFonts w:ascii="Times New Roman" w:hAnsi="Times New Roman" w:cs="Times New Roman"/>
          <w:sz w:val="18"/>
          <w:szCs w:val="18"/>
        </w:rPr>
        <w:sectPr w:rsidR="005A5B15" w:rsidRPr="00CC5853" w:rsidSect="00CC5853">
          <w:pgSz w:w="16838" w:h="11906" w:orient="landscape"/>
          <w:pgMar w:top="1800" w:right="1440" w:bottom="1800" w:left="1440" w:header="851" w:footer="992" w:gutter="0"/>
          <w:lnNumType w:countBy="1" w:restart="continuous"/>
          <w:cols w:space="425"/>
          <w:docGrid w:type="lines" w:linePitch="312"/>
        </w:sectPr>
      </w:pPr>
    </w:p>
    <w:p w14:paraId="14FCD98B" w14:textId="04616603" w:rsidR="000416EA" w:rsidRPr="00E42E8F" w:rsidRDefault="00D53761" w:rsidP="00E42E8F">
      <w:pPr>
        <w:pStyle w:val="1"/>
        <w:snapToGrid w:val="0"/>
        <w:spacing w:before="0" w:after="0" w:line="360" w:lineRule="auto"/>
        <w:contextualSpacing/>
        <w:rPr>
          <w:rFonts w:ascii="Arial" w:hAnsi="Arial"/>
          <w:color w:val="000000" w:themeColor="text1"/>
          <w:sz w:val="15"/>
        </w:rPr>
      </w:pPr>
      <w:bookmarkStart w:id="14" w:name="_Toc216105131"/>
      <w:bookmarkStart w:id="15" w:name="_Toc210046483"/>
      <w:r w:rsidRPr="00E42E8F">
        <w:rPr>
          <w:rFonts w:ascii="Arial" w:hAnsi="Arial"/>
          <w:color w:val="000000" w:themeColor="text1"/>
          <w:sz w:val="15"/>
        </w:rPr>
        <w:lastRenderedPageBreak/>
        <w:t>Supplemental</w:t>
      </w:r>
      <w:r w:rsidR="00E9406C" w:rsidRPr="00E42E8F">
        <w:rPr>
          <w:rFonts w:ascii="Arial" w:hAnsi="Arial"/>
          <w:color w:val="000000" w:themeColor="text1"/>
          <w:sz w:val="15"/>
        </w:rPr>
        <w:t xml:space="preserve"> Table 2</w:t>
      </w:r>
      <w:r w:rsidR="000416EA" w:rsidRPr="00E42E8F">
        <w:rPr>
          <w:rFonts w:ascii="Arial" w:hAnsi="Arial"/>
          <w:color w:val="000000" w:themeColor="text1"/>
          <w:sz w:val="15"/>
        </w:rPr>
        <w:t xml:space="preserve">. </w:t>
      </w:r>
      <w:r w:rsidR="0070555B" w:rsidRPr="00E42E8F">
        <w:rPr>
          <w:rFonts w:ascii="Arial" w:hAnsi="Arial"/>
          <w:color w:val="000000" w:themeColor="text1"/>
          <w:sz w:val="15"/>
        </w:rPr>
        <w:t xml:space="preserve">Dose adjustment algorithm for </w:t>
      </w:r>
      <w:proofErr w:type="spellStart"/>
      <w:r w:rsidR="0070555B" w:rsidRPr="00E42E8F">
        <w:rPr>
          <w:rFonts w:ascii="Arial" w:hAnsi="Arial"/>
          <w:color w:val="000000" w:themeColor="text1"/>
          <w:sz w:val="15"/>
        </w:rPr>
        <w:t>hetrombopag</w:t>
      </w:r>
      <w:proofErr w:type="spellEnd"/>
      <w:r w:rsidR="0070555B" w:rsidRPr="00E42E8F">
        <w:rPr>
          <w:rFonts w:ascii="Arial" w:hAnsi="Arial"/>
          <w:color w:val="000000" w:themeColor="text1"/>
          <w:sz w:val="15"/>
        </w:rPr>
        <w:t>/placebo during the</w:t>
      </w:r>
      <w:r w:rsidR="009E2F60" w:rsidRPr="00E42E8F">
        <w:rPr>
          <w:rFonts w:ascii="Arial" w:hAnsi="Arial"/>
          <w:color w:val="000000" w:themeColor="text1"/>
          <w:sz w:val="15"/>
        </w:rPr>
        <w:t xml:space="preserve"> </w:t>
      </w:r>
      <w:bookmarkStart w:id="16" w:name="OLE_LINK3"/>
      <w:r w:rsidR="009E2F60" w:rsidRPr="00E42E8F">
        <w:rPr>
          <w:rFonts w:ascii="Arial" w:hAnsi="Arial"/>
          <w:color w:val="000000" w:themeColor="text1"/>
          <w:sz w:val="15"/>
        </w:rPr>
        <w:t>double-blind</w:t>
      </w:r>
      <w:r w:rsidR="009E2F60" w:rsidRPr="00F80F13">
        <w:rPr>
          <w:rFonts w:ascii="Arial" w:hAnsi="Arial" w:cs="Arial"/>
          <w:color w:val="000000" w:themeColor="text1"/>
          <w:sz w:val="15"/>
          <w:szCs w:val="15"/>
        </w:rPr>
        <w:t xml:space="preserve"> placebo-controlled treatment</w:t>
      </w:r>
      <w:r w:rsidR="009E2F60" w:rsidRPr="00E42E8F">
        <w:rPr>
          <w:rFonts w:ascii="Arial" w:hAnsi="Arial"/>
          <w:color w:val="000000" w:themeColor="text1"/>
          <w:sz w:val="15"/>
        </w:rPr>
        <w:t xml:space="preserve"> period</w:t>
      </w:r>
      <w:bookmarkEnd w:id="16"/>
      <w:r w:rsidR="0070555B" w:rsidRPr="00E42E8F">
        <w:rPr>
          <w:rFonts w:ascii="Arial" w:hAnsi="Arial"/>
          <w:color w:val="000000" w:themeColor="text1"/>
          <w:sz w:val="15"/>
        </w:rPr>
        <w:t xml:space="preserve"> and for </w:t>
      </w:r>
      <w:proofErr w:type="spellStart"/>
      <w:r w:rsidR="0070555B" w:rsidRPr="00E42E8F">
        <w:rPr>
          <w:rFonts w:ascii="Arial" w:hAnsi="Arial"/>
          <w:color w:val="000000" w:themeColor="text1"/>
          <w:sz w:val="15"/>
        </w:rPr>
        <w:t>hetrombopag</w:t>
      </w:r>
      <w:proofErr w:type="spellEnd"/>
      <w:r w:rsidR="0070555B" w:rsidRPr="00E42E8F">
        <w:rPr>
          <w:rFonts w:ascii="Arial" w:hAnsi="Arial"/>
          <w:color w:val="000000" w:themeColor="text1"/>
          <w:sz w:val="15"/>
        </w:rPr>
        <w:t xml:space="preserve"> during the open-label period</w:t>
      </w:r>
      <w:bookmarkEnd w:id="14"/>
      <w:bookmarkEnd w:id="15"/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843"/>
        <w:gridCol w:w="1624"/>
        <w:gridCol w:w="6522"/>
      </w:tblGrid>
      <w:tr w:rsidR="00F80F13" w:rsidRPr="00F80F13" w14:paraId="5C91E1C7" w14:textId="77777777" w:rsidTr="00E42E8F">
        <w:trPr>
          <w:trHeight w:val="20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3326A76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b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b/>
                <w:color w:val="000000" w:themeColor="text1"/>
                <w:kern w:val="0"/>
                <w:sz w:val="15"/>
              </w:rPr>
              <w:t>Study period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02AF6DB" w14:textId="50DC4013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b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b/>
                <w:color w:val="000000" w:themeColor="text1"/>
                <w:kern w:val="0"/>
                <w:sz w:val="15"/>
              </w:rPr>
              <w:t xml:space="preserve">Current </w:t>
            </w:r>
            <w:r w:rsidR="0070555B" w:rsidRPr="00E42E8F">
              <w:rPr>
                <w:rFonts w:ascii="Arial" w:hAnsi="Arial"/>
                <w:b/>
                <w:color w:val="000000" w:themeColor="text1"/>
                <w:kern w:val="0"/>
                <w:sz w:val="15"/>
              </w:rPr>
              <w:t>d</w:t>
            </w:r>
            <w:r w:rsidRPr="00E42E8F">
              <w:rPr>
                <w:rFonts w:ascii="Arial" w:hAnsi="Arial"/>
                <w:b/>
                <w:color w:val="000000" w:themeColor="text1"/>
                <w:kern w:val="0"/>
                <w:sz w:val="15"/>
              </w:rPr>
              <w:t>ose</w:t>
            </w:r>
          </w:p>
        </w:tc>
        <w:tc>
          <w:tcPr>
            <w:tcW w:w="162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B4CD5B3" w14:textId="509E85BE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b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b/>
                <w:color w:val="000000" w:themeColor="text1"/>
                <w:kern w:val="0"/>
                <w:sz w:val="15"/>
              </w:rPr>
              <w:t xml:space="preserve">Platelet </w:t>
            </w:r>
            <w:r w:rsidR="0070555B" w:rsidRPr="00E42E8F">
              <w:rPr>
                <w:rFonts w:ascii="Arial" w:hAnsi="Arial"/>
                <w:b/>
                <w:color w:val="000000" w:themeColor="text1"/>
                <w:kern w:val="0"/>
                <w:sz w:val="15"/>
              </w:rPr>
              <w:t>c</w:t>
            </w:r>
            <w:r w:rsidRPr="00E42E8F">
              <w:rPr>
                <w:rFonts w:ascii="Arial" w:hAnsi="Arial"/>
                <w:b/>
                <w:color w:val="000000" w:themeColor="text1"/>
                <w:kern w:val="0"/>
                <w:sz w:val="15"/>
              </w:rPr>
              <w:t>ount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DAEF8F7" w14:textId="478AECA8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b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b/>
                <w:color w:val="000000" w:themeColor="text1"/>
                <w:kern w:val="0"/>
                <w:sz w:val="15"/>
              </w:rPr>
              <w:t xml:space="preserve">Dose </w:t>
            </w:r>
            <w:r w:rsidR="0070555B" w:rsidRPr="00E42E8F">
              <w:rPr>
                <w:rFonts w:ascii="Arial" w:hAnsi="Arial"/>
                <w:b/>
                <w:color w:val="000000" w:themeColor="text1"/>
                <w:kern w:val="0"/>
                <w:sz w:val="15"/>
              </w:rPr>
              <w:t>a</w:t>
            </w:r>
            <w:r w:rsidRPr="00E42E8F">
              <w:rPr>
                <w:rFonts w:ascii="Arial" w:hAnsi="Arial"/>
                <w:b/>
                <w:color w:val="000000" w:themeColor="text1"/>
                <w:kern w:val="0"/>
                <w:sz w:val="15"/>
              </w:rPr>
              <w:t>djustment</w:t>
            </w:r>
          </w:p>
        </w:tc>
      </w:tr>
      <w:tr w:rsidR="00F80F13" w:rsidRPr="00F80F13" w14:paraId="2A0916C2" w14:textId="77777777" w:rsidTr="00E42E8F">
        <w:trPr>
          <w:trHeight w:val="20"/>
        </w:trPr>
        <w:tc>
          <w:tcPr>
            <w:tcW w:w="3969" w:type="dxa"/>
            <w:tcBorders>
              <w:top w:val="single" w:sz="4" w:space="0" w:color="auto"/>
            </w:tcBorders>
            <w:vAlign w:val="center"/>
            <w:hideMark/>
          </w:tcPr>
          <w:p w14:paraId="18A05A83" w14:textId="12D7CCB5" w:rsidR="009E2F60" w:rsidRPr="00F80F13" w:rsidRDefault="000416EA" w:rsidP="00F80F13">
            <w:pPr>
              <w:widowControl/>
              <w:snapToGrid w:val="0"/>
              <w:spacing w:line="360" w:lineRule="auto"/>
              <w:contextualSpacing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 xml:space="preserve">Weeks 0–2 </w:t>
            </w:r>
          </w:p>
          <w:p w14:paraId="12438229" w14:textId="593D9C7C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F80F13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</w:t>
            </w:r>
            <w:r w:rsidR="009E2F60" w:rsidRPr="00F80F13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double-blind placebo-controlled</w:t>
            </w:r>
            <w:r w:rsidR="009E2F60"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 xml:space="preserve"> treatment period</w:t>
            </w: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  <w:hideMark/>
          </w:tcPr>
          <w:p w14:paraId="42E51511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2.5 mg once daily</w:t>
            </w:r>
          </w:p>
        </w:tc>
        <w:tc>
          <w:tcPr>
            <w:tcW w:w="1624" w:type="dxa"/>
            <w:tcBorders>
              <w:top w:val="single" w:sz="4" w:space="0" w:color="auto"/>
            </w:tcBorders>
            <w:vAlign w:val="center"/>
            <w:hideMark/>
          </w:tcPr>
          <w:p w14:paraId="69661387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&lt; 50 × 10⁹/L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C080088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Maintain dose; increase only if necessary</w:t>
            </w:r>
          </w:p>
        </w:tc>
      </w:tr>
      <w:tr w:rsidR="00F80F13" w:rsidRPr="00F80F13" w14:paraId="18B2CAE5" w14:textId="77777777" w:rsidTr="00E42E8F">
        <w:trPr>
          <w:trHeight w:val="20"/>
        </w:trPr>
        <w:tc>
          <w:tcPr>
            <w:tcW w:w="3969" w:type="dxa"/>
            <w:vAlign w:val="center"/>
          </w:tcPr>
          <w:p w14:paraId="39BAD08A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</w:p>
        </w:tc>
        <w:tc>
          <w:tcPr>
            <w:tcW w:w="1843" w:type="dxa"/>
            <w:vAlign w:val="center"/>
          </w:tcPr>
          <w:p w14:paraId="4EDF2396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</w:p>
        </w:tc>
        <w:tc>
          <w:tcPr>
            <w:tcW w:w="1624" w:type="dxa"/>
            <w:vAlign w:val="center"/>
            <w:hideMark/>
          </w:tcPr>
          <w:p w14:paraId="61650915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50–150 × 10⁹/L</w:t>
            </w:r>
          </w:p>
        </w:tc>
        <w:tc>
          <w:tcPr>
            <w:tcW w:w="0" w:type="auto"/>
            <w:vAlign w:val="center"/>
            <w:hideMark/>
          </w:tcPr>
          <w:p w14:paraId="7C1A516D" w14:textId="341D08CC" w:rsidR="000416EA" w:rsidRPr="00E42E8F" w:rsidRDefault="0070555B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Continue 2.5 mg once daily</w:t>
            </w:r>
          </w:p>
        </w:tc>
      </w:tr>
      <w:tr w:rsidR="00F80F13" w:rsidRPr="00F80F13" w14:paraId="0803EA0F" w14:textId="77777777" w:rsidTr="00E42E8F">
        <w:trPr>
          <w:trHeight w:val="20"/>
        </w:trPr>
        <w:tc>
          <w:tcPr>
            <w:tcW w:w="3969" w:type="dxa"/>
            <w:vAlign w:val="center"/>
          </w:tcPr>
          <w:p w14:paraId="1E1E7641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</w:p>
        </w:tc>
        <w:tc>
          <w:tcPr>
            <w:tcW w:w="1843" w:type="dxa"/>
            <w:vAlign w:val="center"/>
          </w:tcPr>
          <w:p w14:paraId="11AB64E5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</w:p>
        </w:tc>
        <w:tc>
          <w:tcPr>
            <w:tcW w:w="1624" w:type="dxa"/>
            <w:vAlign w:val="center"/>
            <w:hideMark/>
          </w:tcPr>
          <w:p w14:paraId="774A7164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150–250 × 10⁹/L</w:t>
            </w:r>
          </w:p>
        </w:tc>
        <w:tc>
          <w:tcPr>
            <w:tcW w:w="0" w:type="auto"/>
            <w:vAlign w:val="center"/>
            <w:hideMark/>
          </w:tcPr>
          <w:p w14:paraId="7DECFF1D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Reduce to 2.5 mg every other day</w:t>
            </w:r>
          </w:p>
        </w:tc>
      </w:tr>
      <w:tr w:rsidR="00F80F13" w:rsidRPr="00F80F13" w14:paraId="15BED84D" w14:textId="77777777" w:rsidTr="00E42E8F">
        <w:trPr>
          <w:trHeight w:val="20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1936F1EE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BEBFEF1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  <w:hideMark/>
          </w:tcPr>
          <w:p w14:paraId="57A04854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≥ 250 × 10⁹/L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B03A432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Interrupt treatment; resume at 2.5 mg every other day once platelet count decreases to ≤ 100 × 10⁹/L</w:t>
            </w:r>
          </w:p>
        </w:tc>
      </w:tr>
      <w:tr w:rsidR="00F80F13" w:rsidRPr="00F80F13" w14:paraId="616C7BCB" w14:textId="77777777" w:rsidTr="00E42E8F">
        <w:trPr>
          <w:trHeight w:val="20"/>
        </w:trPr>
        <w:tc>
          <w:tcPr>
            <w:tcW w:w="3969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C0A209D" w14:textId="6516D83B" w:rsidR="009E2F60" w:rsidRPr="00F80F13" w:rsidRDefault="000416EA" w:rsidP="00F80F13">
            <w:pPr>
              <w:widowControl/>
              <w:snapToGrid w:val="0"/>
              <w:spacing w:line="360" w:lineRule="auto"/>
              <w:contextualSpacing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 xml:space="preserve">Weeks 3–12 </w:t>
            </w:r>
          </w:p>
          <w:p w14:paraId="557CB60C" w14:textId="6501AE24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F80F13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(</w:t>
            </w:r>
            <w:r w:rsidR="009E2F60" w:rsidRPr="00F80F13"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  <w:t>double-blind placebo-controlled</w:t>
            </w:r>
            <w:r w:rsidR="009E2F60"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 xml:space="preserve"> treatment period</w:t>
            </w: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 xml:space="preserve">) </w:t>
            </w:r>
          </w:p>
          <w:p w14:paraId="67EFEFF0" w14:textId="77777777" w:rsidR="009E2F60" w:rsidRPr="00F80F13" w:rsidRDefault="000416EA" w:rsidP="00F80F13">
            <w:pPr>
              <w:widowControl/>
              <w:snapToGrid w:val="0"/>
              <w:spacing w:line="360" w:lineRule="auto"/>
              <w:contextualSpacing/>
              <w:rPr>
                <w:rFonts w:ascii="Arial" w:hAnsi="Arial" w:cs="Arial"/>
                <w:color w:val="000000" w:themeColor="text1"/>
                <w:kern w:val="0"/>
                <w:sz w:val="15"/>
                <w:szCs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 xml:space="preserve">Weeks 1–12 </w:t>
            </w:r>
          </w:p>
          <w:p w14:paraId="2C60CD6B" w14:textId="792DAA6C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(Extension period)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8B53A4B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2.5 mg once daily</w:t>
            </w:r>
          </w:p>
        </w:tc>
        <w:tc>
          <w:tcPr>
            <w:tcW w:w="1624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B8A2077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&lt; 50 × 10⁹/L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D0C7188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Increase to 3.75 mg once daily</w:t>
            </w:r>
          </w:p>
        </w:tc>
      </w:tr>
      <w:tr w:rsidR="00F80F13" w:rsidRPr="00F80F13" w14:paraId="46EFC254" w14:textId="77777777" w:rsidTr="00E42E8F">
        <w:trPr>
          <w:trHeight w:val="20"/>
        </w:trPr>
        <w:tc>
          <w:tcPr>
            <w:tcW w:w="3969" w:type="dxa"/>
            <w:tcBorders>
              <w:top w:val="nil"/>
            </w:tcBorders>
            <w:vAlign w:val="center"/>
          </w:tcPr>
          <w:p w14:paraId="19D611A9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44703DFC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</w:p>
        </w:tc>
        <w:tc>
          <w:tcPr>
            <w:tcW w:w="1624" w:type="dxa"/>
            <w:tcBorders>
              <w:top w:val="nil"/>
            </w:tcBorders>
            <w:vAlign w:val="center"/>
            <w:hideMark/>
          </w:tcPr>
          <w:p w14:paraId="2106D23A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50–150 × 10⁹/L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DBBC135" w14:textId="7B1CEAA2" w:rsidR="000416EA" w:rsidRPr="00E42E8F" w:rsidRDefault="0070555B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Continue 2.5 mg once daily</w:t>
            </w:r>
          </w:p>
        </w:tc>
      </w:tr>
      <w:tr w:rsidR="00F80F13" w:rsidRPr="00F80F13" w14:paraId="752A2444" w14:textId="77777777" w:rsidTr="00E42E8F">
        <w:trPr>
          <w:trHeight w:val="20"/>
        </w:trPr>
        <w:tc>
          <w:tcPr>
            <w:tcW w:w="3969" w:type="dxa"/>
            <w:vAlign w:val="center"/>
          </w:tcPr>
          <w:p w14:paraId="76FEF391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</w:p>
        </w:tc>
        <w:tc>
          <w:tcPr>
            <w:tcW w:w="1843" w:type="dxa"/>
            <w:vAlign w:val="center"/>
          </w:tcPr>
          <w:p w14:paraId="2DD306D3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</w:p>
        </w:tc>
        <w:tc>
          <w:tcPr>
            <w:tcW w:w="1624" w:type="dxa"/>
            <w:vAlign w:val="center"/>
            <w:hideMark/>
          </w:tcPr>
          <w:p w14:paraId="13B99DF4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150–250 × 10⁹/L</w:t>
            </w:r>
          </w:p>
        </w:tc>
        <w:tc>
          <w:tcPr>
            <w:tcW w:w="0" w:type="auto"/>
            <w:vAlign w:val="center"/>
            <w:hideMark/>
          </w:tcPr>
          <w:p w14:paraId="52ED5030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Reduce to 2.5 mg every other day</w:t>
            </w:r>
          </w:p>
        </w:tc>
      </w:tr>
      <w:tr w:rsidR="00F80F13" w:rsidRPr="00F80F13" w14:paraId="376FC0CE" w14:textId="77777777" w:rsidTr="00E42E8F">
        <w:trPr>
          <w:trHeight w:val="20"/>
        </w:trPr>
        <w:tc>
          <w:tcPr>
            <w:tcW w:w="3969" w:type="dxa"/>
            <w:vAlign w:val="center"/>
          </w:tcPr>
          <w:p w14:paraId="6CBE34F1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</w:p>
        </w:tc>
        <w:tc>
          <w:tcPr>
            <w:tcW w:w="1843" w:type="dxa"/>
            <w:vAlign w:val="center"/>
          </w:tcPr>
          <w:p w14:paraId="580205A6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</w:p>
        </w:tc>
        <w:tc>
          <w:tcPr>
            <w:tcW w:w="1624" w:type="dxa"/>
            <w:vAlign w:val="center"/>
            <w:hideMark/>
          </w:tcPr>
          <w:p w14:paraId="609F9422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≥ 250 × 10⁹/L</w:t>
            </w:r>
          </w:p>
        </w:tc>
        <w:tc>
          <w:tcPr>
            <w:tcW w:w="0" w:type="auto"/>
            <w:vAlign w:val="center"/>
            <w:hideMark/>
          </w:tcPr>
          <w:p w14:paraId="6502CC98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Interrupt treatment; resume at 2.5 mg every other day once platelet count decreases to ≤ 100 × 10⁹/L</w:t>
            </w:r>
          </w:p>
        </w:tc>
      </w:tr>
      <w:tr w:rsidR="00F80F13" w:rsidRPr="00F80F13" w14:paraId="31D01137" w14:textId="77777777" w:rsidTr="00E42E8F">
        <w:trPr>
          <w:trHeight w:val="20"/>
        </w:trPr>
        <w:tc>
          <w:tcPr>
            <w:tcW w:w="3969" w:type="dxa"/>
            <w:vAlign w:val="center"/>
          </w:tcPr>
          <w:p w14:paraId="554473A7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</w:p>
        </w:tc>
        <w:tc>
          <w:tcPr>
            <w:tcW w:w="1843" w:type="dxa"/>
            <w:vAlign w:val="center"/>
            <w:hideMark/>
          </w:tcPr>
          <w:p w14:paraId="3E15BF2F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3.75 mg once daily</w:t>
            </w:r>
          </w:p>
        </w:tc>
        <w:tc>
          <w:tcPr>
            <w:tcW w:w="1624" w:type="dxa"/>
            <w:vAlign w:val="center"/>
            <w:hideMark/>
          </w:tcPr>
          <w:p w14:paraId="63544F08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&lt; 50 × 10⁹/L</w:t>
            </w:r>
          </w:p>
        </w:tc>
        <w:tc>
          <w:tcPr>
            <w:tcW w:w="0" w:type="auto"/>
            <w:vAlign w:val="center"/>
            <w:hideMark/>
          </w:tcPr>
          <w:p w14:paraId="3468C165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Increase to 5 mg once daily</w:t>
            </w:r>
          </w:p>
        </w:tc>
      </w:tr>
      <w:tr w:rsidR="00F80F13" w:rsidRPr="00F80F13" w14:paraId="4BDF552B" w14:textId="77777777" w:rsidTr="00E42E8F">
        <w:trPr>
          <w:trHeight w:val="20"/>
        </w:trPr>
        <w:tc>
          <w:tcPr>
            <w:tcW w:w="3969" w:type="dxa"/>
            <w:vAlign w:val="center"/>
          </w:tcPr>
          <w:p w14:paraId="16313670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</w:p>
        </w:tc>
        <w:tc>
          <w:tcPr>
            <w:tcW w:w="1843" w:type="dxa"/>
            <w:vAlign w:val="center"/>
          </w:tcPr>
          <w:p w14:paraId="790216CA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</w:p>
        </w:tc>
        <w:tc>
          <w:tcPr>
            <w:tcW w:w="1624" w:type="dxa"/>
            <w:vAlign w:val="center"/>
            <w:hideMark/>
          </w:tcPr>
          <w:p w14:paraId="603134BF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50–150 × 10⁹/L</w:t>
            </w:r>
          </w:p>
        </w:tc>
        <w:tc>
          <w:tcPr>
            <w:tcW w:w="0" w:type="auto"/>
            <w:vAlign w:val="center"/>
            <w:hideMark/>
          </w:tcPr>
          <w:p w14:paraId="5AC17CD8" w14:textId="5184595B" w:rsidR="000416EA" w:rsidRPr="00E42E8F" w:rsidRDefault="0070555B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Continue 3.75 mg once daily</w:t>
            </w:r>
          </w:p>
        </w:tc>
      </w:tr>
      <w:tr w:rsidR="00F80F13" w:rsidRPr="00F80F13" w14:paraId="2FCB0418" w14:textId="77777777" w:rsidTr="00E42E8F">
        <w:trPr>
          <w:trHeight w:val="20"/>
        </w:trPr>
        <w:tc>
          <w:tcPr>
            <w:tcW w:w="3969" w:type="dxa"/>
            <w:vAlign w:val="center"/>
          </w:tcPr>
          <w:p w14:paraId="51D31F46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</w:p>
        </w:tc>
        <w:tc>
          <w:tcPr>
            <w:tcW w:w="1843" w:type="dxa"/>
            <w:vAlign w:val="center"/>
          </w:tcPr>
          <w:p w14:paraId="2B63934D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</w:p>
        </w:tc>
        <w:tc>
          <w:tcPr>
            <w:tcW w:w="1624" w:type="dxa"/>
            <w:vAlign w:val="center"/>
            <w:hideMark/>
          </w:tcPr>
          <w:p w14:paraId="2616C6C4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150–250 × 10⁹/L</w:t>
            </w:r>
          </w:p>
        </w:tc>
        <w:tc>
          <w:tcPr>
            <w:tcW w:w="0" w:type="auto"/>
            <w:vAlign w:val="center"/>
            <w:hideMark/>
          </w:tcPr>
          <w:p w14:paraId="52D42638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Reduce to 2.5 mg once daily</w:t>
            </w:r>
          </w:p>
        </w:tc>
      </w:tr>
      <w:tr w:rsidR="00F80F13" w:rsidRPr="00F80F13" w14:paraId="6516869E" w14:textId="77777777" w:rsidTr="00E42E8F">
        <w:trPr>
          <w:trHeight w:val="20"/>
        </w:trPr>
        <w:tc>
          <w:tcPr>
            <w:tcW w:w="3969" w:type="dxa"/>
            <w:vAlign w:val="center"/>
          </w:tcPr>
          <w:p w14:paraId="1A68C6B7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</w:p>
        </w:tc>
        <w:tc>
          <w:tcPr>
            <w:tcW w:w="1843" w:type="dxa"/>
            <w:vAlign w:val="center"/>
          </w:tcPr>
          <w:p w14:paraId="409C2496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</w:p>
        </w:tc>
        <w:tc>
          <w:tcPr>
            <w:tcW w:w="1624" w:type="dxa"/>
            <w:vAlign w:val="center"/>
            <w:hideMark/>
          </w:tcPr>
          <w:p w14:paraId="41345A9F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≥ 250 × 10⁹/L</w:t>
            </w:r>
          </w:p>
        </w:tc>
        <w:tc>
          <w:tcPr>
            <w:tcW w:w="0" w:type="auto"/>
            <w:vAlign w:val="center"/>
            <w:hideMark/>
          </w:tcPr>
          <w:p w14:paraId="10854E38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Interrupt treatment; resume at 2.5 mg once daily once platelet count decreases to ≤ 100 × 10⁹/L</w:t>
            </w:r>
          </w:p>
        </w:tc>
      </w:tr>
      <w:tr w:rsidR="00F80F13" w:rsidRPr="00F80F13" w14:paraId="7EBA5A99" w14:textId="77777777" w:rsidTr="00E42E8F">
        <w:trPr>
          <w:trHeight w:val="20"/>
        </w:trPr>
        <w:tc>
          <w:tcPr>
            <w:tcW w:w="3969" w:type="dxa"/>
            <w:vAlign w:val="center"/>
          </w:tcPr>
          <w:p w14:paraId="2C375828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</w:p>
        </w:tc>
        <w:tc>
          <w:tcPr>
            <w:tcW w:w="1843" w:type="dxa"/>
            <w:vAlign w:val="center"/>
            <w:hideMark/>
          </w:tcPr>
          <w:p w14:paraId="623DBA90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5 mg once daily</w:t>
            </w:r>
          </w:p>
        </w:tc>
        <w:tc>
          <w:tcPr>
            <w:tcW w:w="1624" w:type="dxa"/>
            <w:vAlign w:val="center"/>
            <w:hideMark/>
          </w:tcPr>
          <w:p w14:paraId="752B23D1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&lt; 50 × 10⁹/L</w:t>
            </w:r>
          </w:p>
        </w:tc>
        <w:tc>
          <w:tcPr>
            <w:tcW w:w="0" w:type="auto"/>
            <w:vAlign w:val="center"/>
            <w:hideMark/>
          </w:tcPr>
          <w:p w14:paraId="1309EC49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Increase to 7.5 mg once daily</w:t>
            </w:r>
          </w:p>
        </w:tc>
      </w:tr>
      <w:tr w:rsidR="00F80F13" w:rsidRPr="00F80F13" w14:paraId="368DE739" w14:textId="77777777" w:rsidTr="00E42E8F">
        <w:trPr>
          <w:trHeight w:val="20"/>
        </w:trPr>
        <w:tc>
          <w:tcPr>
            <w:tcW w:w="3969" w:type="dxa"/>
            <w:vAlign w:val="center"/>
          </w:tcPr>
          <w:p w14:paraId="4E32949F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</w:p>
        </w:tc>
        <w:tc>
          <w:tcPr>
            <w:tcW w:w="1843" w:type="dxa"/>
            <w:vAlign w:val="center"/>
          </w:tcPr>
          <w:p w14:paraId="057C671D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</w:p>
        </w:tc>
        <w:tc>
          <w:tcPr>
            <w:tcW w:w="1624" w:type="dxa"/>
            <w:vAlign w:val="center"/>
            <w:hideMark/>
          </w:tcPr>
          <w:p w14:paraId="108C84BA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50–150 × 10⁹/L</w:t>
            </w:r>
          </w:p>
        </w:tc>
        <w:tc>
          <w:tcPr>
            <w:tcW w:w="0" w:type="auto"/>
            <w:vAlign w:val="center"/>
            <w:hideMark/>
          </w:tcPr>
          <w:p w14:paraId="79CC8818" w14:textId="5C965899" w:rsidR="000416EA" w:rsidRPr="00E42E8F" w:rsidRDefault="0070555B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Continue 5 mg once daily</w:t>
            </w:r>
          </w:p>
        </w:tc>
      </w:tr>
      <w:tr w:rsidR="00F80F13" w:rsidRPr="00F80F13" w14:paraId="0F714E5D" w14:textId="77777777" w:rsidTr="00E42E8F">
        <w:trPr>
          <w:trHeight w:val="20"/>
        </w:trPr>
        <w:tc>
          <w:tcPr>
            <w:tcW w:w="3969" w:type="dxa"/>
            <w:vAlign w:val="center"/>
          </w:tcPr>
          <w:p w14:paraId="7CEC3BC3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</w:p>
        </w:tc>
        <w:tc>
          <w:tcPr>
            <w:tcW w:w="1843" w:type="dxa"/>
            <w:vAlign w:val="center"/>
          </w:tcPr>
          <w:p w14:paraId="0DBDA1AD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</w:p>
        </w:tc>
        <w:tc>
          <w:tcPr>
            <w:tcW w:w="1624" w:type="dxa"/>
            <w:vAlign w:val="center"/>
            <w:hideMark/>
          </w:tcPr>
          <w:p w14:paraId="3EF02AD0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150–250 × 10⁹/L</w:t>
            </w:r>
          </w:p>
        </w:tc>
        <w:tc>
          <w:tcPr>
            <w:tcW w:w="0" w:type="auto"/>
            <w:vAlign w:val="center"/>
            <w:hideMark/>
          </w:tcPr>
          <w:p w14:paraId="1EA7338C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Reduce to 3.75 mg once daily</w:t>
            </w:r>
          </w:p>
        </w:tc>
      </w:tr>
      <w:tr w:rsidR="00F80F13" w:rsidRPr="00F80F13" w14:paraId="5834C85F" w14:textId="77777777" w:rsidTr="00E42E8F">
        <w:trPr>
          <w:trHeight w:val="20"/>
        </w:trPr>
        <w:tc>
          <w:tcPr>
            <w:tcW w:w="3969" w:type="dxa"/>
            <w:vAlign w:val="center"/>
          </w:tcPr>
          <w:p w14:paraId="08D80AB9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</w:p>
        </w:tc>
        <w:tc>
          <w:tcPr>
            <w:tcW w:w="1843" w:type="dxa"/>
            <w:vAlign w:val="center"/>
          </w:tcPr>
          <w:p w14:paraId="632012E0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</w:p>
        </w:tc>
        <w:tc>
          <w:tcPr>
            <w:tcW w:w="1624" w:type="dxa"/>
            <w:vAlign w:val="center"/>
            <w:hideMark/>
          </w:tcPr>
          <w:p w14:paraId="60811A01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≥ 250 × 10⁹/L</w:t>
            </w:r>
          </w:p>
        </w:tc>
        <w:tc>
          <w:tcPr>
            <w:tcW w:w="0" w:type="auto"/>
            <w:vAlign w:val="center"/>
            <w:hideMark/>
          </w:tcPr>
          <w:p w14:paraId="53CF7127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Interrupt treatment; resume at 3.75 mg once daily once platelet count decreases to ≤ 100 × 10⁹/L</w:t>
            </w:r>
          </w:p>
        </w:tc>
      </w:tr>
      <w:tr w:rsidR="00F80F13" w:rsidRPr="00F80F13" w14:paraId="4E50A0D0" w14:textId="77777777" w:rsidTr="00E42E8F">
        <w:trPr>
          <w:trHeight w:val="20"/>
        </w:trPr>
        <w:tc>
          <w:tcPr>
            <w:tcW w:w="3969" w:type="dxa"/>
            <w:vAlign w:val="center"/>
          </w:tcPr>
          <w:p w14:paraId="7BF7D13B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</w:p>
        </w:tc>
        <w:tc>
          <w:tcPr>
            <w:tcW w:w="1843" w:type="dxa"/>
            <w:vAlign w:val="center"/>
            <w:hideMark/>
          </w:tcPr>
          <w:p w14:paraId="6D22B3C6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7.5 mg once daily</w:t>
            </w:r>
          </w:p>
        </w:tc>
        <w:tc>
          <w:tcPr>
            <w:tcW w:w="1624" w:type="dxa"/>
            <w:vAlign w:val="center"/>
            <w:hideMark/>
          </w:tcPr>
          <w:p w14:paraId="6757B022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&lt; 50 × 10⁹/L</w:t>
            </w:r>
          </w:p>
        </w:tc>
        <w:tc>
          <w:tcPr>
            <w:tcW w:w="0" w:type="auto"/>
            <w:vAlign w:val="center"/>
            <w:hideMark/>
          </w:tcPr>
          <w:p w14:paraId="2A0CF646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Maintain 7.5 mg once daily</w:t>
            </w:r>
          </w:p>
        </w:tc>
      </w:tr>
      <w:tr w:rsidR="00F80F13" w:rsidRPr="00F80F13" w14:paraId="280B186D" w14:textId="77777777" w:rsidTr="00E42E8F">
        <w:trPr>
          <w:trHeight w:val="20"/>
        </w:trPr>
        <w:tc>
          <w:tcPr>
            <w:tcW w:w="3969" w:type="dxa"/>
            <w:vAlign w:val="center"/>
          </w:tcPr>
          <w:p w14:paraId="06362D0C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</w:p>
        </w:tc>
        <w:tc>
          <w:tcPr>
            <w:tcW w:w="1843" w:type="dxa"/>
            <w:vAlign w:val="center"/>
          </w:tcPr>
          <w:p w14:paraId="676AE4E6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</w:p>
        </w:tc>
        <w:tc>
          <w:tcPr>
            <w:tcW w:w="1624" w:type="dxa"/>
            <w:vAlign w:val="center"/>
            <w:hideMark/>
          </w:tcPr>
          <w:p w14:paraId="0ADC2699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50–150 × 10⁹/L</w:t>
            </w:r>
          </w:p>
        </w:tc>
        <w:tc>
          <w:tcPr>
            <w:tcW w:w="0" w:type="auto"/>
            <w:vAlign w:val="center"/>
            <w:hideMark/>
          </w:tcPr>
          <w:p w14:paraId="3AC1634B" w14:textId="2D7E85C7" w:rsidR="000416EA" w:rsidRPr="00E42E8F" w:rsidRDefault="0070555B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Continue 7.5 mg once daily</w:t>
            </w:r>
          </w:p>
        </w:tc>
      </w:tr>
      <w:tr w:rsidR="00F80F13" w:rsidRPr="00F80F13" w14:paraId="3E043876" w14:textId="77777777" w:rsidTr="00E42E8F">
        <w:trPr>
          <w:trHeight w:val="20"/>
        </w:trPr>
        <w:tc>
          <w:tcPr>
            <w:tcW w:w="3969" w:type="dxa"/>
            <w:vAlign w:val="center"/>
          </w:tcPr>
          <w:p w14:paraId="4CB4E1D1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</w:p>
        </w:tc>
        <w:tc>
          <w:tcPr>
            <w:tcW w:w="1843" w:type="dxa"/>
            <w:vAlign w:val="center"/>
          </w:tcPr>
          <w:p w14:paraId="5247EF0F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</w:p>
        </w:tc>
        <w:tc>
          <w:tcPr>
            <w:tcW w:w="1624" w:type="dxa"/>
            <w:vAlign w:val="center"/>
            <w:hideMark/>
          </w:tcPr>
          <w:p w14:paraId="2CAAEE03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150–250 × 10⁹/L</w:t>
            </w:r>
          </w:p>
        </w:tc>
        <w:tc>
          <w:tcPr>
            <w:tcW w:w="0" w:type="auto"/>
            <w:vAlign w:val="center"/>
            <w:hideMark/>
          </w:tcPr>
          <w:p w14:paraId="3479C195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Reduce to 5 mg once daily</w:t>
            </w:r>
          </w:p>
        </w:tc>
      </w:tr>
      <w:tr w:rsidR="00F80F13" w:rsidRPr="00F80F13" w14:paraId="0048EEB6" w14:textId="77777777" w:rsidTr="00E42E8F">
        <w:trPr>
          <w:trHeight w:val="20"/>
        </w:trPr>
        <w:tc>
          <w:tcPr>
            <w:tcW w:w="3969" w:type="dxa"/>
            <w:vAlign w:val="center"/>
          </w:tcPr>
          <w:p w14:paraId="42F6DDB6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</w:p>
        </w:tc>
        <w:tc>
          <w:tcPr>
            <w:tcW w:w="1843" w:type="dxa"/>
            <w:vAlign w:val="center"/>
          </w:tcPr>
          <w:p w14:paraId="13A4569A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</w:p>
        </w:tc>
        <w:tc>
          <w:tcPr>
            <w:tcW w:w="1624" w:type="dxa"/>
            <w:vAlign w:val="center"/>
            <w:hideMark/>
          </w:tcPr>
          <w:p w14:paraId="229B105D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≥ 250 × 10⁹/L</w:t>
            </w:r>
          </w:p>
        </w:tc>
        <w:tc>
          <w:tcPr>
            <w:tcW w:w="0" w:type="auto"/>
            <w:vAlign w:val="center"/>
            <w:hideMark/>
          </w:tcPr>
          <w:p w14:paraId="31CF7F07" w14:textId="77777777" w:rsidR="000416EA" w:rsidRPr="00E42E8F" w:rsidRDefault="000416EA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Interrupt treatment; resume at 5 mg once daily once platelet count decreases to ≤ 100 × 10⁹/L</w:t>
            </w:r>
          </w:p>
        </w:tc>
      </w:tr>
    </w:tbl>
    <w:p w14:paraId="48D75430" w14:textId="76312D4B" w:rsidR="0070555B" w:rsidRPr="00E42E8F" w:rsidRDefault="000416EA" w:rsidP="00E42E8F">
      <w:pPr>
        <w:snapToGrid w:val="0"/>
        <w:spacing w:line="360" w:lineRule="auto"/>
        <w:contextualSpacing/>
        <w:rPr>
          <w:rFonts w:ascii="Arial" w:hAnsi="Arial"/>
          <w:color w:val="000000" w:themeColor="text1"/>
          <w:sz w:val="15"/>
        </w:rPr>
      </w:pPr>
      <w:r w:rsidRPr="00E42E8F">
        <w:rPr>
          <w:rFonts w:ascii="Arial" w:hAnsi="Arial"/>
          <w:color w:val="000000" w:themeColor="text1"/>
          <w:sz w:val="15"/>
        </w:rPr>
        <w:t xml:space="preserve">Note: </w:t>
      </w:r>
      <w:bookmarkStart w:id="17" w:name="OLE_LINK4"/>
      <w:r w:rsidR="0070555B" w:rsidRPr="00E42E8F">
        <w:rPr>
          <w:rFonts w:ascii="Arial" w:hAnsi="Arial"/>
          <w:color w:val="000000" w:themeColor="text1"/>
          <w:sz w:val="15"/>
        </w:rPr>
        <w:t xml:space="preserve">During the </w:t>
      </w:r>
      <w:r w:rsidR="00AB24D6" w:rsidRPr="00F80F13">
        <w:rPr>
          <w:rFonts w:ascii="Arial" w:hAnsi="Arial" w:cs="Arial"/>
          <w:color w:val="000000" w:themeColor="text1"/>
          <w:sz w:val="15"/>
          <w:szCs w:val="15"/>
        </w:rPr>
        <w:t>double-blind placebo-controlled</w:t>
      </w:r>
      <w:r w:rsidR="00AB24D6" w:rsidRPr="00E42E8F">
        <w:rPr>
          <w:rFonts w:ascii="Arial" w:hAnsi="Arial"/>
          <w:color w:val="000000" w:themeColor="text1"/>
          <w:sz w:val="15"/>
        </w:rPr>
        <w:t xml:space="preserve"> treatment period</w:t>
      </w:r>
      <w:r w:rsidR="0070555B" w:rsidRPr="00E42E8F">
        <w:rPr>
          <w:rFonts w:ascii="Arial" w:hAnsi="Arial"/>
          <w:color w:val="000000" w:themeColor="text1"/>
          <w:sz w:val="15"/>
        </w:rPr>
        <w:t>,</w:t>
      </w:r>
      <w:bookmarkEnd w:id="17"/>
      <w:r w:rsidR="0070555B" w:rsidRPr="00E42E8F">
        <w:rPr>
          <w:rFonts w:ascii="Arial" w:hAnsi="Arial"/>
          <w:color w:val="000000" w:themeColor="text1"/>
          <w:sz w:val="15"/>
        </w:rPr>
        <w:t xml:space="preserve"> platelet counts were assessed weekly at scheduled visits. Additional assessments were performed on Day 5 and Day 10 (±1 day), and results from certified local (non-study site) laboratories were accepted for dose adjustment decisions. Based on platelet trends and safety considerations, more frequent monitoring could be implemented if necessary. </w:t>
      </w:r>
      <w:proofErr w:type="gramStart"/>
      <w:r w:rsidR="00AB24D6" w:rsidRPr="00F80F13">
        <w:rPr>
          <w:rFonts w:ascii="Arial" w:hAnsi="Arial" w:cs="Arial"/>
          <w:color w:val="000000" w:themeColor="text1"/>
          <w:sz w:val="15"/>
          <w:szCs w:val="15"/>
        </w:rPr>
        <w:t>While</w:t>
      </w:r>
      <w:r w:rsidR="00AB24D6" w:rsidRPr="00E42E8F">
        <w:rPr>
          <w:rFonts w:ascii="Arial" w:hAnsi="Arial"/>
          <w:color w:val="000000" w:themeColor="text1"/>
          <w:sz w:val="15"/>
        </w:rPr>
        <w:t xml:space="preserve"> dose</w:t>
      </w:r>
      <w:proofErr w:type="gramEnd"/>
      <w:r w:rsidR="00AB24D6" w:rsidRPr="00E42E8F">
        <w:rPr>
          <w:rFonts w:ascii="Arial" w:hAnsi="Arial"/>
          <w:color w:val="000000" w:themeColor="text1"/>
          <w:sz w:val="15"/>
        </w:rPr>
        <w:t xml:space="preserve"> modifications </w:t>
      </w:r>
      <w:r w:rsidR="00AB24D6" w:rsidRPr="00F80F13">
        <w:rPr>
          <w:rFonts w:ascii="Arial" w:hAnsi="Arial" w:cs="Arial"/>
          <w:color w:val="000000" w:themeColor="text1"/>
          <w:sz w:val="15"/>
          <w:szCs w:val="15"/>
        </w:rPr>
        <w:t xml:space="preserve">generally </w:t>
      </w:r>
      <w:r w:rsidR="00AB24D6" w:rsidRPr="00E42E8F">
        <w:rPr>
          <w:rFonts w:ascii="Arial" w:hAnsi="Arial"/>
          <w:color w:val="000000" w:themeColor="text1"/>
          <w:sz w:val="15"/>
        </w:rPr>
        <w:t xml:space="preserve">followed the </w:t>
      </w:r>
      <w:r w:rsidR="00AB24D6" w:rsidRPr="00F80F13">
        <w:rPr>
          <w:rFonts w:ascii="Arial" w:hAnsi="Arial" w:cs="Arial"/>
          <w:color w:val="000000" w:themeColor="text1"/>
          <w:sz w:val="15"/>
          <w:szCs w:val="15"/>
        </w:rPr>
        <w:t xml:space="preserve">above </w:t>
      </w:r>
      <w:r w:rsidR="00AB24D6" w:rsidRPr="00E42E8F">
        <w:rPr>
          <w:rFonts w:ascii="Arial" w:hAnsi="Arial"/>
          <w:color w:val="000000" w:themeColor="text1"/>
          <w:sz w:val="15"/>
        </w:rPr>
        <w:t xml:space="preserve">algorithm, investigators were </w:t>
      </w:r>
      <w:r w:rsidR="00AB24D6" w:rsidRPr="00F80F13">
        <w:rPr>
          <w:rFonts w:ascii="Arial" w:hAnsi="Arial" w:cs="Arial"/>
          <w:color w:val="000000" w:themeColor="text1"/>
          <w:sz w:val="15"/>
          <w:szCs w:val="15"/>
        </w:rPr>
        <w:t>allowed</w:t>
      </w:r>
      <w:r w:rsidR="00AB24D6" w:rsidRPr="00E42E8F">
        <w:rPr>
          <w:rFonts w:ascii="Arial" w:hAnsi="Arial"/>
          <w:color w:val="000000" w:themeColor="text1"/>
          <w:sz w:val="15"/>
        </w:rPr>
        <w:t xml:space="preserve"> to temporarily withhold or accelerate adjustments based on individual platelet responses and safety profiles</w:t>
      </w:r>
      <w:r w:rsidR="0070555B" w:rsidRPr="00E42E8F">
        <w:rPr>
          <w:rFonts w:ascii="Arial" w:hAnsi="Arial"/>
          <w:color w:val="000000" w:themeColor="text1"/>
          <w:sz w:val="15"/>
        </w:rPr>
        <w:t>.</w:t>
      </w:r>
    </w:p>
    <w:p w14:paraId="368FB949" w14:textId="77777777" w:rsidR="0092207B" w:rsidRPr="00CC5853" w:rsidRDefault="0092207B" w:rsidP="00E42E8F">
      <w:pPr>
        <w:snapToGrid w:val="0"/>
        <w:spacing w:line="360" w:lineRule="auto"/>
        <w:contextualSpacing/>
        <w:rPr>
          <w:rFonts w:ascii="Times New Roman" w:hAnsi="Times New Roman" w:cs="Times New Roman"/>
          <w:sz w:val="18"/>
          <w:szCs w:val="18"/>
        </w:rPr>
      </w:pPr>
    </w:p>
    <w:p w14:paraId="7D9B4949" w14:textId="77777777" w:rsidR="002B063A" w:rsidRPr="00CC5853" w:rsidRDefault="002B063A" w:rsidP="00E42E8F">
      <w:pPr>
        <w:snapToGrid w:val="0"/>
        <w:spacing w:line="360" w:lineRule="auto"/>
        <w:contextualSpacing/>
        <w:rPr>
          <w:rFonts w:ascii="Times New Roman" w:hAnsi="Times New Roman" w:cs="Times New Roman"/>
          <w:sz w:val="18"/>
          <w:szCs w:val="18"/>
        </w:rPr>
        <w:sectPr w:rsidR="002B063A" w:rsidRPr="00CC5853" w:rsidSect="00DE6CA2">
          <w:pgSz w:w="16838" w:h="11906" w:orient="landscape"/>
          <w:pgMar w:top="1800" w:right="1440" w:bottom="1800" w:left="1440" w:header="851" w:footer="992" w:gutter="0"/>
          <w:lnNumType w:countBy="1" w:restart="continuous"/>
          <w:cols w:space="425"/>
          <w:docGrid w:type="lines" w:linePitch="312"/>
        </w:sectPr>
      </w:pPr>
    </w:p>
    <w:p w14:paraId="5B51BE14" w14:textId="0EDB501E" w:rsidR="00444630" w:rsidRPr="00E42E8F" w:rsidRDefault="00D53761" w:rsidP="00E42E8F">
      <w:pPr>
        <w:pStyle w:val="1"/>
        <w:snapToGrid w:val="0"/>
        <w:spacing w:before="0" w:after="0" w:line="360" w:lineRule="auto"/>
        <w:contextualSpacing/>
        <w:rPr>
          <w:rFonts w:ascii="Arial" w:hAnsi="Arial"/>
          <w:b w:val="0"/>
          <w:color w:val="000000" w:themeColor="text1"/>
          <w:sz w:val="15"/>
        </w:rPr>
      </w:pPr>
      <w:bookmarkStart w:id="18" w:name="_Toc210046484"/>
      <w:bookmarkStart w:id="19" w:name="_Toc216105132"/>
      <w:r w:rsidRPr="00E42E8F">
        <w:rPr>
          <w:rFonts w:ascii="Arial" w:hAnsi="Arial"/>
          <w:color w:val="000000" w:themeColor="text1"/>
          <w:sz w:val="15"/>
        </w:rPr>
        <w:lastRenderedPageBreak/>
        <w:t>Supplemental</w:t>
      </w:r>
      <w:r w:rsidR="003B3856" w:rsidRPr="00E42E8F">
        <w:rPr>
          <w:rFonts w:ascii="Arial" w:hAnsi="Arial"/>
          <w:color w:val="000000" w:themeColor="text1"/>
          <w:sz w:val="15"/>
        </w:rPr>
        <w:t xml:space="preserve"> Table </w:t>
      </w:r>
      <w:r w:rsidRPr="00E42E8F">
        <w:rPr>
          <w:rFonts w:ascii="Arial" w:hAnsi="Arial"/>
          <w:color w:val="000000" w:themeColor="text1"/>
          <w:sz w:val="15"/>
        </w:rPr>
        <w:t>3</w:t>
      </w:r>
      <w:r w:rsidR="00444630" w:rsidRPr="00E42E8F">
        <w:rPr>
          <w:rFonts w:ascii="Arial" w:hAnsi="Arial"/>
          <w:color w:val="000000" w:themeColor="text1"/>
          <w:sz w:val="15"/>
        </w:rPr>
        <w:t xml:space="preserve">. </w:t>
      </w:r>
      <w:r w:rsidR="005D6EBF" w:rsidRPr="00E42E8F">
        <w:rPr>
          <w:rFonts w:ascii="Arial" w:hAnsi="Arial"/>
          <w:color w:val="000000" w:themeColor="text1"/>
          <w:sz w:val="15"/>
        </w:rPr>
        <w:t>Proportion of responders at each weekly visit from Weeks 3 to 12</w:t>
      </w:r>
      <w:bookmarkEnd w:id="18"/>
      <w:r w:rsidR="00444630" w:rsidRPr="00E42E8F">
        <w:rPr>
          <w:rFonts w:ascii="Arial" w:hAnsi="Arial"/>
          <w:color w:val="000000" w:themeColor="text1"/>
          <w:sz w:val="15"/>
        </w:rPr>
        <w:t xml:space="preserve"> </w:t>
      </w:r>
      <w:r w:rsidR="00AB24D6" w:rsidRPr="00F80F13">
        <w:rPr>
          <w:rFonts w:ascii="Arial" w:hAnsi="Arial" w:cs="Arial"/>
          <w:color w:val="000000" w:themeColor="text1"/>
          <w:sz w:val="15"/>
          <w:szCs w:val="15"/>
        </w:rPr>
        <w:t>during the double-blind placebo-controlled treatment period</w:t>
      </w:r>
      <w:bookmarkEnd w:id="19"/>
    </w:p>
    <w:tbl>
      <w:tblPr>
        <w:tblW w:w="1330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540"/>
        <w:gridCol w:w="2440"/>
        <w:gridCol w:w="2440"/>
        <w:gridCol w:w="2440"/>
        <w:gridCol w:w="2440"/>
      </w:tblGrid>
      <w:tr w:rsidR="00F80F13" w:rsidRPr="00F80F13" w14:paraId="18576E52" w14:textId="72D90B23" w:rsidTr="00CC5853">
        <w:trPr>
          <w:trHeight w:val="20"/>
        </w:trPr>
        <w:tc>
          <w:tcPr>
            <w:tcW w:w="3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F5DECD" w14:textId="77777777" w:rsidR="00A10E63" w:rsidRPr="00E42E8F" w:rsidRDefault="00A10E63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b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b/>
                <w:color w:val="000000" w:themeColor="text1"/>
                <w:kern w:val="0"/>
                <w:sz w:val="15"/>
              </w:rPr>
              <w:t>Endpoints</w:t>
            </w: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716100" w14:textId="77777777" w:rsidR="00A10E63" w:rsidRPr="00E42E8F" w:rsidRDefault="00A10E63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kern w:val="0"/>
                <w:sz w:val="15"/>
              </w:rPr>
            </w:pPr>
            <w:proofErr w:type="spellStart"/>
            <w:r w:rsidRPr="00E42E8F">
              <w:rPr>
                <w:rFonts w:ascii="Arial" w:hAnsi="Arial"/>
                <w:b/>
                <w:color w:val="000000" w:themeColor="text1"/>
                <w:sz w:val="15"/>
              </w:rPr>
              <w:t>Hetrombopag</w:t>
            </w:r>
            <w:proofErr w:type="spellEnd"/>
            <w:r w:rsidRPr="00E42E8F">
              <w:rPr>
                <w:rFonts w:ascii="Arial" w:hAnsi="Arial"/>
                <w:b/>
                <w:color w:val="000000" w:themeColor="text1"/>
                <w:sz w:val="15"/>
              </w:rPr>
              <w:t xml:space="preserve"> (n = 57)</w:t>
            </w: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A30082" w14:textId="77777777" w:rsidR="00A10E63" w:rsidRPr="00E42E8F" w:rsidRDefault="00A10E63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b/>
                <w:color w:val="000000" w:themeColor="text1"/>
                <w:sz w:val="15"/>
              </w:rPr>
              <w:t>Placebo (n = 31)</w:t>
            </w: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</w:tcPr>
          <w:p w14:paraId="45B7DABC" w14:textId="77777777" w:rsidR="00B6472C" w:rsidRPr="00E42E8F" w:rsidRDefault="00B6472C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sz w:val="15"/>
              </w:rPr>
            </w:pPr>
            <w:r w:rsidRPr="00E42E8F">
              <w:rPr>
                <w:rFonts w:ascii="Arial" w:hAnsi="Arial"/>
                <w:b/>
                <w:color w:val="000000" w:themeColor="text1"/>
                <w:sz w:val="15"/>
              </w:rPr>
              <w:t xml:space="preserve">Difference vs placebo </w:t>
            </w:r>
          </w:p>
          <w:p w14:paraId="0B8D2F89" w14:textId="07759A94" w:rsidR="00A10E63" w:rsidRPr="00E42E8F" w:rsidRDefault="00B6472C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sz w:val="15"/>
              </w:rPr>
            </w:pPr>
            <w:r w:rsidRPr="00E42E8F">
              <w:rPr>
                <w:rFonts w:ascii="Arial" w:hAnsi="Arial"/>
                <w:b/>
                <w:color w:val="000000" w:themeColor="text1"/>
                <w:sz w:val="15"/>
              </w:rPr>
              <w:t>% (95% CI) ᵃ</w:t>
            </w: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</w:tcPr>
          <w:p w14:paraId="42654AF3" w14:textId="0B97C951" w:rsidR="00A10E63" w:rsidRPr="00E42E8F" w:rsidRDefault="00B6472C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sz w:val="15"/>
              </w:rPr>
            </w:pPr>
            <w:r w:rsidRPr="00E42E8F">
              <w:rPr>
                <w:rFonts w:ascii="Arial" w:hAnsi="Arial"/>
                <w:b/>
                <w:color w:val="000000" w:themeColor="text1"/>
                <w:sz w:val="15"/>
              </w:rPr>
              <w:t xml:space="preserve">OR (95% CI); P value </w:t>
            </w:r>
            <w:r w:rsidRPr="00E42E8F">
              <w:rPr>
                <w:rFonts w:ascii="Arial" w:hAnsi="Arial"/>
                <w:b/>
                <w:color w:val="000000" w:themeColor="text1"/>
                <w:sz w:val="15"/>
                <w:vertAlign w:val="superscript"/>
              </w:rPr>
              <w:t>b</w:t>
            </w:r>
          </w:p>
        </w:tc>
      </w:tr>
      <w:tr w:rsidR="00F80F13" w:rsidRPr="00F80F13" w14:paraId="1F3BDBAC" w14:textId="42F91E40" w:rsidTr="00CC5853">
        <w:trPr>
          <w:trHeight w:val="20"/>
        </w:trPr>
        <w:tc>
          <w:tcPr>
            <w:tcW w:w="3540" w:type="dxa"/>
            <w:tcBorders>
              <w:top w:val="single" w:sz="4" w:space="0" w:color="auto"/>
            </w:tcBorders>
            <w:vAlign w:val="center"/>
            <w:hideMark/>
          </w:tcPr>
          <w:p w14:paraId="6D2FF343" w14:textId="7FCAF519" w:rsidR="00A10E63" w:rsidRPr="00E42E8F" w:rsidRDefault="00B6472C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Responders at Week 3, n (%)</w:t>
            </w:r>
          </w:p>
        </w:tc>
        <w:tc>
          <w:tcPr>
            <w:tcW w:w="2440" w:type="dxa"/>
            <w:tcBorders>
              <w:top w:val="single" w:sz="4" w:space="0" w:color="auto"/>
            </w:tcBorders>
            <w:vAlign w:val="center"/>
            <w:hideMark/>
          </w:tcPr>
          <w:p w14:paraId="63944960" w14:textId="77777777" w:rsidR="00A10E63" w:rsidRPr="00E42E8F" w:rsidRDefault="00A10E63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26 (45.6)</w:t>
            </w:r>
          </w:p>
        </w:tc>
        <w:tc>
          <w:tcPr>
            <w:tcW w:w="2440" w:type="dxa"/>
            <w:tcBorders>
              <w:top w:val="single" w:sz="4" w:space="0" w:color="auto"/>
            </w:tcBorders>
            <w:vAlign w:val="center"/>
            <w:hideMark/>
          </w:tcPr>
          <w:p w14:paraId="4ACFC16A" w14:textId="77777777" w:rsidR="00A10E63" w:rsidRPr="00E42E8F" w:rsidRDefault="00A10E63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4 (12.9)</w:t>
            </w:r>
          </w:p>
        </w:tc>
        <w:tc>
          <w:tcPr>
            <w:tcW w:w="2440" w:type="dxa"/>
            <w:tcBorders>
              <w:top w:val="single" w:sz="4" w:space="0" w:color="auto"/>
            </w:tcBorders>
          </w:tcPr>
          <w:p w14:paraId="6A0A4C26" w14:textId="0FA913DE" w:rsidR="00A10E63" w:rsidRPr="00E42E8F" w:rsidRDefault="00B6472C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32.1 (14.1</w:t>
            </w:r>
            <w:r w:rsidRPr="00E42E8F">
              <w:rPr>
                <w:rFonts w:ascii="Arial" w:hAnsi="Arial"/>
                <w:color w:val="000000" w:themeColor="text1"/>
                <w:sz w:val="15"/>
              </w:rPr>
              <w:t>–</w:t>
            </w: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50.2)</w:t>
            </w:r>
          </w:p>
        </w:tc>
        <w:tc>
          <w:tcPr>
            <w:tcW w:w="2440" w:type="dxa"/>
            <w:tcBorders>
              <w:top w:val="single" w:sz="4" w:space="0" w:color="auto"/>
            </w:tcBorders>
          </w:tcPr>
          <w:p w14:paraId="281831E9" w14:textId="4BFEC7A9" w:rsidR="00A10E63" w:rsidRPr="00E42E8F" w:rsidRDefault="00B6472C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6.6 (2.2</w:t>
            </w:r>
            <w:r w:rsidRPr="00E42E8F">
              <w:rPr>
                <w:rFonts w:ascii="Arial" w:hAnsi="Arial"/>
                <w:color w:val="000000" w:themeColor="text1"/>
                <w:sz w:val="15"/>
              </w:rPr>
              <w:t>–</w:t>
            </w: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19.9); 0.0008</w:t>
            </w:r>
          </w:p>
        </w:tc>
      </w:tr>
      <w:tr w:rsidR="00F80F13" w:rsidRPr="00F80F13" w14:paraId="11BD7ACE" w14:textId="0657339D" w:rsidTr="00CC5853">
        <w:trPr>
          <w:trHeight w:val="20"/>
        </w:trPr>
        <w:tc>
          <w:tcPr>
            <w:tcW w:w="3540" w:type="dxa"/>
            <w:vAlign w:val="center"/>
            <w:hideMark/>
          </w:tcPr>
          <w:p w14:paraId="79950FDE" w14:textId="1D2F31E2" w:rsidR="00A10E63" w:rsidRPr="00E42E8F" w:rsidRDefault="00B6472C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Responders at Week 4, n (%)</w:t>
            </w:r>
          </w:p>
        </w:tc>
        <w:tc>
          <w:tcPr>
            <w:tcW w:w="2440" w:type="dxa"/>
            <w:vAlign w:val="center"/>
            <w:hideMark/>
          </w:tcPr>
          <w:p w14:paraId="668EB287" w14:textId="77777777" w:rsidR="00A10E63" w:rsidRPr="00E42E8F" w:rsidRDefault="00A10E63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26 (45.6)</w:t>
            </w:r>
          </w:p>
        </w:tc>
        <w:tc>
          <w:tcPr>
            <w:tcW w:w="2440" w:type="dxa"/>
            <w:vAlign w:val="center"/>
            <w:hideMark/>
          </w:tcPr>
          <w:p w14:paraId="0B63E10E" w14:textId="77777777" w:rsidR="00A10E63" w:rsidRPr="00E42E8F" w:rsidRDefault="00A10E63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4 (12.9)</w:t>
            </w:r>
          </w:p>
        </w:tc>
        <w:tc>
          <w:tcPr>
            <w:tcW w:w="2440" w:type="dxa"/>
          </w:tcPr>
          <w:p w14:paraId="5A63BCDD" w14:textId="448852A8" w:rsidR="00A10E63" w:rsidRPr="00E42E8F" w:rsidRDefault="00B6472C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32.8 (13.8</w:t>
            </w:r>
            <w:r w:rsidRPr="00E42E8F">
              <w:rPr>
                <w:rFonts w:ascii="Arial" w:hAnsi="Arial"/>
                <w:color w:val="000000" w:themeColor="text1"/>
                <w:sz w:val="15"/>
              </w:rPr>
              <w:t>–</w:t>
            </w: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51.7)</w:t>
            </w:r>
          </w:p>
        </w:tc>
        <w:tc>
          <w:tcPr>
            <w:tcW w:w="2440" w:type="dxa"/>
          </w:tcPr>
          <w:p w14:paraId="3F515848" w14:textId="1C9B0745" w:rsidR="00A10E63" w:rsidRPr="00E42E8F" w:rsidRDefault="00B6472C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6.2 (1.9</w:t>
            </w:r>
            <w:r w:rsidRPr="00E42E8F">
              <w:rPr>
                <w:rFonts w:ascii="Arial" w:hAnsi="Arial"/>
                <w:color w:val="000000" w:themeColor="text1"/>
                <w:sz w:val="15"/>
              </w:rPr>
              <w:t>–</w:t>
            </w: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20.3); 0.0025</w:t>
            </w:r>
          </w:p>
        </w:tc>
      </w:tr>
      <w:tr w:rsidR="00F80F13" w:rsidRPr="00F80F13" w14:paraId="34AFE5A0" w14:textId="2F195859" w:rsidTr="00CC5853">
        <w:trPr>
          <w:trHeight w:val="20"/>
        </w:trPr>
        <w:tc>
          <w:tcPr>
            <w:tcW w:w="3540" w:type="dxa"/>
            <w:vAlign w:val="center"/>
            <w:hideMark/>
          </w:tcPr>
          <w:p w14:paraId="6E63A654" w14:textId="4CFF87BB" w:rsidR="00A10E63" w:rsidRPr="00E42E8F" w:rsidRDefault="00B6472C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proofErr w:type="gramStart"/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Responders</w:t>
            </w:r>
            <w:proofErr w:type="gramEnd"/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 xml:space="preserve"> at Week 5, n (%)</w:t>
            </w:r>
          </w:p>
        </w:tc>
        <w:tc>
          <w:tcPr>
            <w:tcW w:w="2440" w:type="dxa"/>
            <w:vAlign w:val="center"/>
            <w:hideMark/>
          </w:tcPr>
          <w:p w14:paraId="7FF0E8B0" w14:textId="77777777" w:rsidR="00A10E63" w:rsidRPr="00E42E8F" w:rsidRDefault="00A10E63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25 (43.9)</w:t>
            </w:r>
          </w:p>
        </w:tc>
        <w:tc>
          <w:tcPr>
            <w:tcW w:w="2440" w:type="dxa"/>
            <w:vAlign w:val="center"/>
            <w:hideMark/>
          </w:tcPr>
          <w:p w14:paraId="581B91A9" w14:textId="77777777" w:rsidR="00A10E63" w:rsidRPr="00E42E8F" w:rsidRDefault="00A10E63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2 (6.5)</w:t>
            </w:r>
          </w:p>
        </w:tc>
        <w:tc>
          <w:tcPr>
            <w:tcW w:w="2440" w:type="dxa"/>
          </w:tcPr>
          <w:p w14:paraId="7A5F1429" w14:textId="38735AED" w:rsidR="00A10E63" w:rsidRPr="00E42E8F" w:rsidRDefault="00B6472C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36.7 (20.4</w:t>
            </w:r>
            <w:r w:rsidRPr="00E42E8F">
              <w:rPr>
                <w:rFonts w:ascii="Arial" w:hAnsi="Arial"/>
                <w:color w:val="000000" w:themeColor="text1"/>
                <w:sz w:val="15"/>
              </w:rPr>
              <w:t>–</w:t>
            </w: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53.0)</w:t>
            </w:r>
          </w:p>
        </w:tc>
        <w:tc>
          <w:tcPr>
            <w:tcW w:w="2440" w:type="dxa"/>
          </w:tcPr>
          <w:p w14:paraId="2C957430" w14:textId="6FEF7B35" w:rsidR="00A10E63" w:rsidRPr="00E42E8F" w:rsidRDefault="00B6472C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13.3 (2.8</w:t>
            </w:r>
            <w:r w:rsidRPr="00E42E8F">
              <w:rPr>
                <w:rFonts w:ascii="Arial" w:hAnsi="Arial"/>
                <w:color w:val="000000" w:themeColor="text1"/>
                <w:sz w:val="15"/>
              </w:rPr>
              <w:t>–</w:t>
            </w: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62.9); 0.0011</w:t>
            </w:r>
          </w:p>
        </w:tc>
      </w:tr>
      <w:tr w:rsidR="00F80F13" w:rsidRPr="00F80F13" w14:paraId="6C27197C" w14:textId="1886EAF9" w:rsidTr="00CC5853">
        <w:trPr>
          <w:trHeight w:val="20"/>
        </w:trPr>
        <w:tc>
          <w:tcPr>
            <w:tcW w:w="3540" w:type="dxa"/>
            <w:vAlign w:val="center"/>
            <w:hideMark/>
          </w:tcPr>
          <w:p w14:paraId="7BC8838F" w14:textId="4A55947C" w:rsidR="00A10E63" w:rsidRPr="00E42E8F" w:rsidRDefault="00B6472C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Responders at Week 6, n (%)</w:t>
            </w:r>
          </w:p>
        </w:tc>
        <w:tc>
          <w:tcPr>
            <w:tcW w:w="2440" w:type="dxa"/>
            <w:vAlign w:val="center"/>
            <w:hideMark/>
          </w:tcPr>
          <w:p w14:paraId="566C00F4" w14:textId="77777777" w:rsidR="00A10E63" w:rsidRPr="00E42E8F" w:rsidRDefault="00A10E63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38 (66.7)</w:t>
            </w:r>
          </w:p>
        </w:tc>
        <w:tc>
          <w:tcPr>
            <w:tcW w:w="2440" w:type="dxa"/>
            <w:vAlign w:val="center"/>
            <w:hideMark/>
          </w:tcPr>
          <w:p w14:paraId="086D8229" w14:textId="77777777" w:rsidR="00A10E63" w:rsidRPr="00E42E8F" w:rsidRDefault="00A10E63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4 (12.9)</w:t>
            </w:r>
          </w:p>
        </w:tc>
        <w:tc>
          <w:tcPr>
            <w:tcW w:w="2440" w:type="dxa"/>
          </w:tcPr>
          <w:p w14:paraId="0AF101F7" w14:textId="1FFB8012" w:rsidR="00A10E63" w:rsidRPr="00E42E8F" w:rsidRDefault="00B6472C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53.3 (35.2</w:t>
            </w:r>
            <w:r w:rsidRPr="00E42E8F">
              <w:rPr>
                <w:rFonts w:ascii="Arial" w:hAnsi="Arial"/>
                <w:color w:val="000000" w:themeColor="text1"/>
                <w:sz w:val="15"/>
              </w:rPr>
              <w:t>–</w:t>
            </w: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71.5)</w:t>
            </w:r>
          </w:p>
        </w:tc>
        <w:tc>
          <w:tcPr>
            <w:tcW w:w="2440" w:type="dxa"/>
          </w:tcPr>
          <w:p w14:paraId="5AE51A59" w14:textId="43F6B069" w:rsidR="00A10E63" w:rsidRPr="00E42E8F" w:rsidRDefault="00B6472C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16.5 (4.9</w:t>
            </w:r>
            <w:r w:rsidRPr="00E42E8F">
              <w:rPr>
                <w:rFonts w:ascii="Arial" w:hAnsi="Arial"/>
                <w:color w:val="000000" w:themeColor="text1"/>
                <w:sz w:val="15"/>
              </w:rPr>
              <w:t>–</w:t>
            </w: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55.2); &lt;0.0001</w:t>
            </w:r>
          </w:p>
        </w:tc>
      </w:tr>
      <w:tr w:rsidR="00F80F13" w:rsidRPr="00F80F13" w14:paraId="030833A3" w14:textId="227C9473" w:rsidTr="00CC5853">
        <w:trPr>
          <w:trHeight w:val="20"/>
        </w:trPr>
        <w:tc>
          <w:tcPr>
            <w:tcW w:w="3540" w:type="dxa"/>
            <w:vAlign w:val="center"/>
            <w:hideMark/>
          </w:tcPr>
          <w:p w14:paraId="08AEA34D" w14:textId="732F7FA8" w:rsidR="00A10E63" w:rsidRPr="00E42E8F" w:rsidRDefault="00B6472C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proofErr w:type="gramStart"/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Responders</w:t>
            </w:r>
            <w:proofErr w:type="gramEnd"/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 xml:space="preserve"> </w:t>
            </w:r>
            <w:proofErr w:type="gramStart"/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at</w:t>
            </w:r>
            <w:proofErr w:type="gramEnd"/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 xml:space="preserve"> Week 7, n (%)</w:t>
            </w:r>
          </w:p>
        </w:tc>
        <w:tc>
          <w:tcPr>
            <w:tcW w:w="2440" w:type="dxa"/>
            <w:vAlign w:val="center"/>
            <w:hideMark/>
          </w:tcPr>
          <w:p w14:paraId="2EBB70B4" w14:textId="77777777" w:rsidR="00A10E63" w:rsidRPr="00E42E8F" w:rsidRDefault="00A10E63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35 (61.4)</w:t>
            </w:r>
          </w:p>
        </w:tc>
        <w:tc>
          <w:tcPr>
            <w:tcW w:w="2440" w:type="dxa"/>
            <w:vAlign w:val="center"/>
            <w:hideMark/>
          </w:tcPr>
          <w:p w14:paraId="67DF77EA" w14:textId="77777777" w:rsidR="00A10E63" w:rsidRPr="00E42E8F" w:rsidRDefault="00A10E63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8 (25.8)</w:t>
            </w:r>
          </w:p>
        </w:tc>
        <w:tc>
          <w:tcPr>
            <w:tcW w:w="2440" w:type="dxa"/>
          </w:tcPr>
          <w:p w14:paraId="2057CD2E" w14:textId="1C65ACF2" w:rsidR="00A10E63" w:rsidRPr="00E42E8F" w:rsidRDefault="00B6472C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35.8 (15.0</w:t>
            </w:r>
            <w:r w:rsidRPr="00E42E8F">
              <w:rPr>
                <w:rFonts w:ascii="Arial" w:hAnsi="Arial"/>
                <w:color w:val="000000" w:themeColor="text1"/>
                <w:sz w:val="15"/>
              </w:rPr>
              <w:t>–</w:t>
            </w: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56.6)</w:t>
            </w:r>
          </w:p>
        </w:tc>
        <w:tc>
          <w:tcPr>
            <w:tcW w:w="2440" w:type="dxa"/>
          </w:tcPr>
          <w:p w14:paraId="63672989" w14:textId="04DFFD87" w:rsidR="00A10E63" w:rsidRPr="00E42E8F" w:rsidRDefault="00B6472C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5.4 (1.9</w:t>
            </w:r>
            <w:r w:rsidRPr="00E42E8F">
              <w:rPr>
                <w:rFonts w:ascii="Arial" w:hAnsi="Arial"/>
                <w:color w:val="000000" w:themeColor="text1"/>
                <w:sz w:val="15"/>
              </w:rPr>
              <w:t>–</w:t>
            </w: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15.0); 0.0014</w:t>
            </w:r>
          </w:p>
        </w:tc>
      </w:tr>
      <w:tr w:rsidR="00F80F13" w:rsidRPr="00F80F13" w14:paraId="1DCFBF8F" w14:textId="6298EE5A" w:rsidTr="00CC5853">
        <w:trPr>
          <w:trHeight w:val="20"/>
        </w:trPr>
        <w:tc>
          <w:tcPr>
            <w:tcW w:w="3540" w:type="dxa"/>
            <w:vAlign w:val="center"/>
            <w:hideMark/>
          </w:tcPr>
          <w:p w14:paraId="028928CE" w14:textId="125FDB5D" w:rsidR="00A10E63" w:rsidRPr="00E42E8F" w:rsidRDefault="00B6472C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proofErr w:type="gramStart"/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Responders at</w:t>
            </w:r>
            <w:proofErr w:type="gramEnd"/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 xml:space="preserve"> Week 8, n (%)</w:t>
            </w:r>
          </w:p>
        </w:tc>
        <w:tc>
          <w:tcPr>
            <w:tcW w:w="2440" w:type="dxa"/>
            <w:vAlign w:val="center"/>
            <w:hideMark/>
          </w:tcPr>
          <w:p w14:paraId="62EF276C" w14:textId="77777777" w:rsidR="00A10E63" w:rsidRPr="00E42E8F" w:rsidRDefault="00A10E63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36 (63.2)</w:t>
            </w:r>
          </w:p>
        </w:tc>
        <w:tc>
          <w:tcPr>
            <w:tcW w:w="2440" w:type="dxa"/>
            <w:vAlign w:val="center"/>
            <w:hideMark/>
          </w:tcPr>
          <w:p w14:paraId="0BC84A1C" w14:textId="77777777" w:rsidR="00A10E63" w:rsidRPr="00E42E8F" w:rsidRDefault="00A10E63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6 (19.4)</w:t>
            </w:r>
          </w:p>
        </w:tc>
        <w:tc>
          <w:tcPr>
            <w:tcW w:w="2440" w:type="dxa"/>
          </w:tcPr>
          <w:p w14:paraId="1FFCCFE9" w14:textId="666BA06B" w:rsidR="00A10E63" w:rsidRPr="00E42E8F" w:rsidRDefault="00B6472C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44.1 (24.7</w:t>
            </w:r>
            <w:r w:rsidRPr="00E42E8F">
              <w:rPr>
                <w:rFonts w:ascii="Arial" w:hAnsi="Arial"/>
                <w:color w:val="000000" w:themeColor="text1"/>
                <w:sz w:val="15"/>
              </w:rPr>
              <w:t>–</w:t>
            </w: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63.4)</w:t>
            </w:r>
          </w:p>
        </w:tc>
        <w:tc>
          <w:tcPr>
            <w:tcW w:w="2440" w:type="dxa"/>
          </w:tcPr>
          <w:p w14:paraId="40C0CF9F" w14:textId="42C3C786" w:rsidR="00A10E63" w:rsidRPr="00E42E8F" w:rsidRDefault="00B6472C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8.6 (2.9</w:t>
            </w:r>
            <w:r w:rsidRPr="00E42E8F">
              <w:rPr>
                <w:rFonts w:ascii="Arial" w:hAnsi="Arial"/>
                <w:color w:val="000000" w:themeColor="text1"/>
                <w:sz w:val="15"/>
              </w:rPr>
              <w:t>–</w:t>
            </w: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25.1); &lt;0.0001</w:t>
            </w:r>
          </w:p>
        </w:tc>
      </w:tr>
      <w:tr w:rsidR="00F80F13" w:rsidRPr="00F80F13" w14:paraId="0A75A0B6" w14:textId="5390637C" w:rsidTr="00CC5853">
        <w:trPr>
          <w:trHeight w:val="20"/>
        </w:trPr>
        <w:tc>
          <w:tcPr>
            <w:tcW w:w="3540" w:type="dxa"/>
            <w:vAlign w:val="center"/>
            <w:hideMark/>
          </w:tcPr>
          <w:p w14:paraId="41051D63" w14:textId="685D1B9D" w:rsidR="00A10E63" w:rsidRPr="00E42E8F" w:rsidRDefault="00B6472C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Responders at Week 9, n (%)</w:t>
            </w:r>
          </w:p>
        </w:tc>
        <w:tc>
          <w:tcPr>
            <w:tcW w:w="2440" w:type="dxa"/>
            <w:vAlign w:val="center"/>
            <w:hideMark/>
          </w:tcPr>
          <w:p w14:paraId="7C453341" w14:textId="77777777" w:rsidR="00A10E63" w:rsidRPr="00E42E8F" w:rsidRDefault="00A10E63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37 (64.9)</w:t>
            </w:r>
          </w:p>
        </w:tc>
        <w:tc>
          <w:tcPr>
            <w:tcW w:w="2440" w:type="dxa"/>
            <w:vAlign w:val="center"/>
            <w:hideMark/>
          </w:tcPr>
          <w:p w14:paraId="05CC5215" w14:textId="77777777" w:rsidR="00A10E63" w:rsidRPr="00E42E8F" w:rsidRDefault="00A10E63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3 (9.7)</w:t>
            </w:r>
          </w:p>
        </w:tc>
        <w:tc>
          <w:tcPr>
            <w:tcW w:w="2440" w:type="dxa"/>
          </w:tcPr>
          <w:p w14:paraId="65457CF6" w14:textId="0365F95D" w:rsidR="00A10E63" w:rsidRPr="00E42E8F" w:rsidRDefault="00B6472C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55.4 (38.3</w:t>
            </w:r>
            <w:r w:rsidRPr="00E42E8F">
              <w:rPr>
                <w:rFonts w:ascii="Arial" w:hAnsi="Arial"/>
                <w:color w:val="000000" w:themeColor="text1"/>
                <w:sz w:val="15"/>
              </w:rPr>
              <w:t>–</w:t>
            </w: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72.4)</w:t>
            </w:r>
          </w:p>
        </w:tc>
        <w:tc>
          <w:tcPr>
            <w:tcW w:w="2440" w:type="dxa"/>
          </w:tcPr>
          <w:p w14:paraId="35D7DF4E" w14:textId="255181A7" w:rsidR="00A10E63" w:rsidRPr="00E42E8F" w:rsidRDefault="00B6472C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21.2 (5.9</w:t>
            </w:r>
            <w:r w:rsidRPr="00E42E8F">
              <w:rPr>
                <w:rFonts w:ascii="Arial" w:hAnsi="Arial"/>
                <w:color w:val="000000" w:themeColor="text1"/>
                <w:sz w:val="15"/>
              </w:rPr>
              <w:t>–</w:t>
            </w: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75.9); &lt;0.0001</w:t>
            </w:r>
          </w:p>
        </w:tc>
      </w:tr>
      <w:tr w:rsidR="00F80F13" w:rsidRPr="00F80F13" w14:paraId="350279C8" w14:textId="6556D9EA" w:rsidTr="00CC5853">
        <w:trPr>
          <w:trHeight w:val="20"/>
        </w:trPr>
        <w:tc>
          <w:tcPr>
            <w:tcW w:w="3540" w:type="dxa"/>
            <w:vAlign w:val="center"/>
            <w:hideMark/>
          </w:tcPr>
          <w:p w14:paraId="005671A7" w14:textId="552313EE" w:rsidR="00A10E63" w:rsidRPr="00E42E8F" w:rsidRDefault="00B6472C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proofErr w:type="gramStart"/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Responders</w:t>
            </w:r>
            <w:proofErr w:type="gramEnd"/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 xml:space="preserve"> </w:t>
            </w:r>
            <w:proofErr w:type="gramStart"/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at</w:t>
            </w:r>
            <w:proofErr w:type="gramEnd"/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 xml:space="preserve"> Week 10, n (%)</w:t>
            </w:r>
          </w:p>
        </w:tc>
        <w:tc>
          <w:tcPr>
            <w:tcW w:w="2440" w:type="dxa"/>
            <w:vAlign w:val="center"/>
            <w:hideMark/>
          </w:tcPr>
          <w:p w14:paraId="0F52BD38" w14:textId="77777777" w:rsidR="00A10E63" w:rsidRPr="00E42E8F" w:rsidRDefault="00A10E63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38 (66.7)</w:t>
            </w:r>
          </w:p>
        </w:tc>
        <w:tc>
          <w:tcPr>
            <w:tcW w:w="2440" w:type="dxa"/>
            <w:vAlign w:val="center"/>
            <w:hideMark/>
          </w:tcPr>
          <w:p w14:paraId="7431C93F" w14:textId="77777777" w:rsidR="00A10E63" w:rsidRPr="00E42E8F" w:rsidRDefault="00A10E63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4 (12.9)</w:t>
            </w:r>
          </w:p>
        </w:tc>
        <w:tc>
          <w:tcPr>
            <w:tcW w:w="2440" w:type="dxa"/>
          </w:tcPr>
          <w:p w14:paraId="4FF2DEF1" w14:textId="2E0AD760" w:rsidR="00A10E63" w:rsidRPr="00E42E8F" w:rsidRDefault="00B6472C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54.4 (36.7</w:t>
            </w:r>
            <w:r w:rsidRPr="00E42E8F">
              <w:rPr>
                <w:rFonts w:ascii="Arial" w:hAnsi="Arial"/>
                <w:color w:val="000000" w:themeColor="text1"/>
                <w:sz w:val="15"/>
              </w:rPr>
              <w:t>–</w:t>
            </w: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72.1)</w:t>
            </w:r>
          </w:p>
        </w:tc>
        <w:tc>
          <w:tcPr>
            <w:tcW w:w="2440" w:type="dxa"/>
          </w:tcPr>
          <w:p w14:paraId="335FA3D6" w14:textId="477CC7C7" w:rsidR="00A10E63" w:rsidRPr="00E42E8F" w:rsidRDefault="00B6472C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16.5 (4.7</w:t>
            </w:r>
            <w:r w:rsidRPr="00E42E8F">
              <w:rPr>
                <w:rFonts w:ascii="Arial" w:hAnsi="Arial"/>
                <w:color w:val="000000" w:themeColor="text1"/>
                <w:sz w:val="15"/>
              </w:rPr>
              <w:t>–</w:t>
            </w: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58.6); &lt;0.0001</w:t>
            </w:r>
          </w:p>
        </w:tc>
      </w:tr>
      <w:tr w:rsidR="00F80F13" w:rsidRPr="00F80F13" w14:paraId="15E2B3D7" w14:textId="063EF85F" w:rsidTr="00CC5853">
        <w:trPr>
          <w:trHeight w:val="20"/>
        </w:trPr>
        <w:tc>
          <w:tcPr>
            <w:tcW w:w="3540" w:type="dxa"/>
            <w:vAlign w:val="center"/>
            <w:hideMark/>
          </w:tcPr>
          <w:p w14:paraId="61FB68AB" w14:textId="478A617E" w:rsidR="00A10E63" w:rsidRPr="00E42E8F" w:rsidRDefault="00B6472C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proofErr w:type="gramStart"/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Responders at</w:t>
            </w:r>
            <w:proofErr w:type="gramEnd"/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 xml:space="preserve"> Week 11, n (%)</w:t>
            </w:r>
          </w:p>
        </w:tc>
        <w:tc>
          <w:tcPr>
            <w:tcW w:w="2440" w:type="dxa"/>
            <w:vAlign w:val="center"/>
            <w:hideMark/>
          </w:tcPr>
          <w:p w14:paraId="04EB4842" w14:textId="77777777" w:rsidR="00A10E63" w:rsidRPr="00E42E8F" w:rsidRDefault="00A10E63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38 (66.7)</w:t>
            </w:r>
          </w:p>
        </w:tc>
        <w:tc>
          <w:tcPr>
            <w:tcW w:w="2440" w:type="dxa"/>
            <w:vAlign w:val="center"/>
            <w:hideMark/>
          </w:tcPr>
          <w:p w14:paraId="513FC12D" w14:textId="77777777" w:rsidR="00A10E63" w:rsidRPr="00E42E8F" w:rsidRDefault="00A10E63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4 (12.9)</w:t>
            </w:r>
          </w:p>
        </w:tc>
        <w:tc>
          <w:tcPr>
            <w:tcW w:w="2440" w:type="dxa"/>
          </w:tcPr>
          <w:p w14:paraId="38CB0E22" w14:textId="1E7D0508" w:rsidR="00A10E63" w:rsidRPr="00E42E8F" w:rsidRDefault="00B6472C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54.4 (36.7</w:t>
            </w:r>
            <w:r w:rsidRPr="00E42E8F">
              <w:rPr>
                <w:rFonts w:ascii="Arial" w:hAnsi="Arial"/>
                <w:color w:val="000000" w:themeColor="text1"/>
                <w:sz w:val="15"/>
              </w:rPr>
              <w:t>–</w:t>
            </w: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72.1)</w:t>
            </w:r>
          </w:p>
        </w:tc>
        <w:tc>
          <w:tcPr>
            <w:tcW w:w="2440" w:type="dxa"/>
          </w:tcPr>
          <w:p w14:paraId="60E9FBFA" w14:textId="01B95709" w:rsidR="00A10E63" w:rsidRPr="00E42E8F" w:rsidRDefault="00B6472C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16.5 (4.9</w:t>
            </w:r>
            <w:r w:rsidRPr="00E42E8F">
              <w:rPr>
                <w:rFonts w:ascii="Arial" w:hAnsi="Arial"/>
                <w:color w:val="000000" w:themeColor="text1"/>
                <w:sz w:val="15"/>
              </w:rPr>
              <w:t>–</w:t>
            </w: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55.9); &lt;0.0001</w:t>
            </w:r>
          </w:p>
        </w:tc>
      </w:tr>
      <w:tr w:rsidR="00F80F13" w:rsidRPr="00F80F13" w14:paraId="25080EF7" w14:textId="2C2EDDF6" w:rsidTr="00CC5853">
        <w:trPr>
          <w:trHeight w:val="20"/>
        </w:trPr>
        <w:tc>
          <w:tcPr>
            <w:tcW w:w="3540" w:type="dxa"/>
            <w:vAlign w:val="center"/>
            <w:hideMark/>
          </w:tcPr>
          <w:p w14:paraId="5100EC8E" w14:textId="45ECC3BF" w:rsidR="00A10E63" w:rsidRPr="00E42E8F" w:rsidRDefault="00B6472C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kern w:val="0"/>
                <w:sz w:val="15"/>
              </w:rPr>
            </w:pPr>
            <w:proofErr w:type="gramStart"/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Responders</w:t>
            </w:r>
            <w:proofErr w:type="gramEnd"/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 xml:space="preserve"> </w:t>
            </w:r>
            <w:proofErr w:type="gramStart"/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at</w:t>
            </w:r>
            <w:proofErr w:type="gramEnd"/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 xml:space="preserve"> Week 12, n (%)</w:t>
            </w:r>
          </w:p>
        </w:tc>
        <w:tc>
          <w:tcPr>
            <w:tcW w:w="2440" w:type="dxa"/>
            <w:vAlign w:val="center"/>
            <w:hideMark/>
          </w:tcPr>
          <w:p w14:paraId="2B7FE96A" w14:textId="77777777" w:rsidR="00A10E63" w:rsidRPr="00E42E8F" w:rsidRDefault="00A10E63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35 (61.4)</w:t>
            </w:r>
          </w:p>
        </w:tc>
        <w:tc>
          <w:tcPr>
            <w:tcW w:w="2440" w:type="dxa"/>
            <w:vAlign w:val="center"/>
            <w:hideMark/>
          </w:tcPr>
          <w:p w14:paraId="652A5B93" w14:textId="77777777" w:rsidR="00A10E63" w:rsidRPr="00E42E8F" w:rsidRDefault="00A10E63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7 (22.6)</w:t>
            </w:r>
          </w:p>
        </w:tc>
        <w:tc>
          <w:tcPr>
            <w:tcW w:w="2440" w:type="dxa"/>
          </w:tcPr>
          <w:p w14:paraId="1D05F232" w14:textId="469F4460" w:rsidR="00A10E63" w:rsidRPr="00E42E8F" w:rsidRDefault="00B6472C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38.5 (18.5</w:t>
            </w:r>
            <w:r w:rsidRPr="00E42E8F">
              <w:rPr>
                <w:rFonts w:ascii="Arial" w:hAnsi="Arial"/>
                <w:color w:val="000000" w:themeColor="text1"/>
                <w:sz w:val="15"/>
              </w:rPr>
              <w:t>–</w:t>
            </w: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58.5)</w:t>
            </w:r>
          </w:p>
        </w:tc>
        <w:tc>
          <w:tcPr>
            <w:tcW w:w="2440" w:type="dxa"/>
          </w:tcPr>
          <w:p w14:paraId="08293B1D" w14:textId="1C3E5D25" w:rsidR="00A10E63" w:rsidRPr="00E42E8F" w:rsidRDefault="00B6472C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5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6.5 (2.3</w:t>
            </w:r>
            <w:r w:rsidRPr="00E42E8F">
              <w:rPr>
                <w:rFonts w:ascii="Arial" w:hAnsi="Arial"/>
                <w:color w:val="000000" w:themeColor="text1"/>
                <w:sz w:val="15"/>
              </w:rPr>
              <w:t>–</w:t>
            </w:r>
            <w:r w:rsidRPr="00E42E8F">
              <w:rPr>
                <w:rFonts w:ascii="Arial" w:hAnsi="Arial"/>
                <w:color w:val="000000" w:themeColor="text1"/>
                <w:kern w:val="0"/>
                <w:sz w:val="15"/>
              </w:rPr>
              <w:t>17.9); 0.0003</w:t>
            </w:r>
          </w:p>
        </w:tc>
      </w:tr>
    </w:tbl>
    <w:p w14:paraId="3D73C53D" w14:textId="7D330011" w:rsidR="00444630" w:rsidRPr="00E42E8F" w:rsidRDefault="00A443EA" w:rsidP="00E42E8F">
      <w:pPr>
        <w:snapToGrid w:val="0"/>
        <w:spacing w:line="360" w:lineRule="auto"/>
        <w:contextualSpacing/>
        <w:rPr>
          <w:rFonts w:ascii="Arial" w:hAnsi="Arial"/>
          <w:color w:val="000000" w:themeColor="text1"/>
          <w:sz w:val="15"/>
        </w:rPr>
      </w:pPr>
      <w:r w:rsidRPr="00E42E8F">
        <w:rPr>
          <w:rFonts w:ascii="Arial" w:hAnsi="Arial"/>
          <w:color w:val="000000" w:themeColor="text1"/>
          <w:sz w:val="15"/>
        </w:rPr>
        <w:t>A treatment response was defined as a platelet count ≥50 × 10⁹/L.</w:t>
      </w:r>
    </w:p>
    <w:p w14:paraId="629E4135" w14:textId="75D51DF3" w:rsidR="00A443EA" w:rsidRPr="00E42E8F" w:rsidRDefault="000C11DF" w:rsidP="00E42E8F">
      <w:pPr>
        <w:widowControl/>
        <w:snapToGrid w:val="0"/>
        <w:spacing w:beforeLines="50" w:before="156" w:line="360" w:lineRule="auto"/>
        <w:contextualSpacing/>
        <w:rPr>
          <w:rFonts w:ascii="Arial" w:hAnsi="Arial"/>
          <w:color w:val="000000" w:themeColor="text1"/>
          <w:kern w:val="0"/>
          <w:sz w:val="15"/>
        </w:rPr>
      </w:pPr>
      <w:proofErr w:type="spellStart"/>
      <w:proofErr w:type="gramStart"/>
      <w:r w:rsidRPr="00E42E8F">
        <w:rPr>
          <w:rFonts w:ascii="Arial" w:hAnsi="Arial"/>
          <w:color w:val="000000" w:themeColor="text1"/>
          <w:kern w:val="0"/>
          <w:sz w:val="15"/>
          <w:vertAlign w:val="superscript"/>
        </w:rPr>
        <w:t>a</w:t>
      </w:r>
      <w:proofErr w:type="spellEnd"/>
      <w:proofErr w:type="gramEnd"/>
      <w:r w:rsidR="001F7EF6" w:rsidRPr="00E42E8F">
        <w:rPr>
          <w:rFonts w:ascii="Arial" w:hAnsi="Arial"/>
          <w:color w:val="000000" w:themeColor="text1"/>
          <w:kern w:val="0"/>
          <w:sz w:val="15"/>
        </w:rPr>
        <w:t xml:space="preserve"> </w:t>
      </w:r>
      <w:r w:rsidR="00AB24D6" w:rsidRPr="00E42E8F">
        <w:rPr>
          <w:rFonts w:ascii="Arial" w:hAnsi="Arial"/>
          <w:color w:val="000000" w:themeColor="text1"/>
          <w:kern w:val="0"/>
          <w:sz w:val="15"/>
        </w:rPr>
        <w:t>Other binary efficacy endpoints during the core treatment period were analyzed using Mehrotra and Railkar’s minimum</w:t>
      </w:r>
      <w:r w:rsidR="00AB24D6" w:rsidRPr="00F80F13">
        <w:rPr>
          <w:rFonts w:ascii="Arial" w:hAnsi="Arial" w:cs="Arial"/>
          <w:color w:val="000000" w:themeColor="text1"/>
          <w:kern w:val="0"/>
          <w:sz w:val="15"/>
          <w:szCs w:val="15"/>
        </w:rPr>
        <w:t>-</w:t>
      </w:r>
      <w:r w:rsidR="00AB24D6" w:rsidRPr="00E42E8F">
        <w:rPr>
          <w:rFonts w:ascii="Arial" w:hAnsi="Arial"/>
          <w:color w:val="000000" w:themeColor="text1"/>
          <w:kern w:val="0"/>
          <w:sz w:val="15"/>
        </w:rPr>
        <w:t>risk (MR) method, adjusting for the randomization stratification factor (age group: 6–11 vs 12–17 years). Missing data were handled using non-responder imputation (NRI)</w:t>
      </w:r>
      <w:r w:rsidR="00A443EA" w:rsidRPr="00E42E8F">
        <w:rPr>
          <w:rFonts w:ascii="Arial" w:hAnsi="Arial"/>
          <w:color w:val="000000" w:themeColor="text1"/>
          <w:kern w:val="0"/>
          <w:sz w:val="15"/>
        </w:rPr>
        <w:t>.</w:t>
      </w:r>
    </w:p>
    <w:p w14:paraId="4DF12DA6" w14:textId="4E2551AC" w:rsidR="000C11DF" w:rsidRPr="00E42E8F" w:rsidRDefault="000C11DF" w:rsidP="00E42E8F">
      <w:pPr>
        <w:widowControl/>
        <w:snapToGrid w:val="0"/>
        <w:spacing w:beforeLines="50" w:before="156" w:line="360" w:lineRule="auto"/>
        <w:contextualSpacing/>
        <w:rPr>
          <w:rFonts w:ascii="Arial" w:hAnsi="Arial"/>
          <w:color w:val="000000" w:themeColor="text1"/>
          <w:kern w:val="0"/>
          <w:sz w:val="15"/>
        </w:rPr>
      </w:pPr>
      <w:r w:rsidRPr="00E42E8F">
        <w:rPr>
          <w:rFonts w:ascii="Arial" w:hAnsi="Arial"/>
          <w:color w:val="000000" w:themeColor="text1"/>
          <w:kern w:val="0"/>
          <w:sz w:val="15"/>
          <w:vertAlign w:val="superscript"/>
        </w:rPr>
        <w:t>b</w:t>
      </w:r>
      <w:r w:rsidRPr="00E42E8F">
        <w:rPr>
          <w:rFonts w:ascii="Arial" w:hAnsi="Arial"/>
          <w:color w:val="000000" w:themeColor="text1"/>
          <w:kern w:val="0"/>
          <w:sz w:val="15"/>
        </w:rPr>
        <w:t xml:space="preserve"> </w:t>
      </w:r>
      <w:r w:rsidR="00AB24D6" w:rsidRPr="00E42E8F">
        <w:rPr>
          <w:rFonts w:ascii="Arial" w:hAnsi="Arial"/>
          <w:color w:val="000000" w:themeColor="text1"/>
          <w:kern w:val="0"/>
          <w:sz w:val="15"/>
        </w:rPr>
        <w:t>Generalized estimating equations (GEE) were used to estimate model parameters. An unstructured (UN) covariance matrix was selected; if model convergence failed, a compound symmetry (CS) structure was applied. Fixed effects included treatment group, baseline platelet count, stratification factor (age group: 6–11 vs 12–17 years), scheduled visit, and the treatment group × visit interaction. Patients were treated as a random effect</w:t>
      </w:r>
      <w:r w:rsidR="00A443EA" w:rsidRPr="00E42E8F">
        <w:rPr>
          <w:rFonts w:ascii="Arial" w:hAnsi="Arial"/>
          <w:color w:val="000000" w:themeColor="text1"/>
          <w:kern w:val="0"/>
          <w:sz w:val="15"/>
        </w:rPr>
        <w:t>.</w:t>
      </w:r>
    </w:p>
    <w:p w14:paraId="23E91631" w14:textId="71397473" w:rsidR="0092207B" w:rsidRPr="00E42E8F" w:rsidRDefault="00A443EA" w:rsidP="00E42E8F">
      <w:pPr>
        <w:widowControl/>
        <w:snapToGrid w:val="0"/>
        <w:spacing w:beforeLines="50" w:before="156" w:line="360" w:lineRule="auto"/>
        <w:contextualSpacing/>
        <w:rPr>
          <w:rFonts w:ascii="Arial" w:hAnsi="Arial"/>
          <w:color w:val="000000" w:themeColor="text1"/>
          <w:sz w:val="15"/>
        </w:rPr>
      </w:pPr>
      <w:proofErr w:type="gramStart"/>
      <w:r w:rsidRPr="00E42E8F">
        <w:rPr>
          <w:rFonts w:ascii="Arial" w:hAnsi="Arial"/>
          <w:color w:val="000000" w:themeColor="text1"/>
          <w:kern w:val="0"/>
          <w:sz w:val="15"/>
        </w:rPr>
        <w:t>OR,</w:t>
      </w:r>
      <w:proofErr w:type="gramEnd"/>
      <w:r w:rsidRPr="00E42E8F">
        <w:rPr>
          <w:rFonts w:ascii="Arial" w:hAnsi="Arial"/>
          <w:color w:val="000000" w:themeColor="text1"/>
          <w:kern w:val="0"/>
          <w:sz w:val="15"/>
        </w:rPr>
        <w:t xml:space="preserve"> odds ratio; CI, confidence interval.</w:t>
      </w:r>
    </w:p>
    <w:p w14:paraId="673C30D5" w14:textId="77777777" w:rsidR="0092207B" w:rsidRPr="00CC5853" w:rsidRDefault="0092207B" w:rsidP="00E42E8F">
      <w:pPr>
        <w:snapToGrid w:val="0"/>
        <w:spacing w:line="360" w:lineRule="auto"/>
        <w:contextualSpacing/>
        <w:rPr>
          <w:rFonts w:ascii="Times New Roman" w:hAnsi="Times New Roman" w:cs="Times New Roman"/>
          <w:sz w:val="18"/>
          <w:szCs w:val="18"/>
        </w:rPr>
        <w:sectPr w:rsidR="0092207B" w:rsidRPr="00CC5853" w:rsidSect="00B6472C">
          <w:pgSz w:w="16838" w:h="11906" w:orient="landscape"/>
          <w:pgMar w:top="1800" w:right="1440" w:bottom="1800" w:left="1440" w:header="851" w:footer="992" w:gutter="0"/>
          <w:lnNumType w:countBy="1" w:restart="continuous"/>
          <w:cols w:space="425"/>
          <w:docGrid w:type="lines" w:linePitch="312"/>
        </w:sectPr>
      </w:pPr>
    </w:p>
    <w:p w14:paraId="452B3ECF" w14:textId="1CB8E12C" w:rsidR="00A06BCB" w:rsidRPr="00E42E8F" w:rsidRDefault="00AE1744" w:rsidP="00E42E8F">
      <w:pPr>
        <w:pStyle w:val="2"/>
        <w:snapToGrid w:val="0"/>
        <w:spacing w:before="0" w:after="0" w:line="360" w:lineRule="auto"/>
        <w:contextualSpacing/>
        <w:rPr>
          <w:rFonts w:ascii="Arial" w:hAnsi="Arial"/>
          <w:color w:val="000000" w:themeColor="text1"/>
          <w:sz w:val="18"/>
        </w:rPr>
      </w:pPr>
      <w:bookmarkStart w:id="20" w:name="_Toc216105133"/>
      <w:bookmarkStart w:id="21" w:name="_Toc210046485"/>
      <w:bookmarkStart w:id="22" w:name="OLE_LINK2"/>
      <w:r w:rsidRPr="00E42E8F">
        <w:rPr>
          <w:rFonts w:ascii="Arial" w:hAnsi="Arial"/>
          <w:color w:val="000000" w:themeColor="text1"/>
          <w:sz w:val="18"/>
        </w:rPr>
        <w:lastRenderedPageBreak/>
        <w:t>Supplemental Table</w:t>
      </w:r>
      <w:r w:rsidR="003B3856" w:rsidRPr="00E42E8F">
        <w:rPr>
          <w:rFonts w:ascii="Arial" w:hAnsi="Arial"/>
          <w:color w:val="000000" w:themeColor="text1"/>
          <w:sz w:val="18"/>
        </w:rPr>
        <w:t xml:space="preserve"> </w:t>
      </w:r>
      <w:r w:rsidRPr="00E42E8F">
        <w:rPr>
          <w:rFonts w:ascii="Arial" w:hAnsi="Arial"/>
          <w:color w:val="000000" w:themeColor="text1"/>
          <w:sz w:val="18"/>
        </w:rPr>
        <w:t>4</w:t>
      </w:r>
      <w:r w:rsidR="00A06BCB" w:rsidRPr="00E42E8F">
        <w:rPr>
          <w:rFonts w:ascii="Arial" w:hAnsi="Arial"/>
          <w:color w:val="000000" w:themeColor="text1"/>
          <w:sz w:val="18"/>
        </w:rPr>
        <w:t xml:space="preserve">. </w:t>
      </w:r>
      <w:r w:rsidR="00413A82" w:rsidRPr="00E42E8F">
        <w:rPr>
          <w:rFonts w:ascii="Arial" w:hAnsi="Arial"/>
          <w:color w:val="000000" w:themeColor="text1"/>
          <w:sz w:val="18"/>
        </w:rPr>
        <w:t xml:space="preserve">Durability of platelet responses during the 24-week </w:t>
      </w:r>
      <w:proofErr w:type="spellStart"/>
      <w:r w:rsidR="00413A82" w:rsidRPr="00E42E8F">
        <w:rPr>
          <w:rFonts w:ascii="Arial" w:hAnsi="Arial"/>
          <w:color w:val="000000" w:themeColor="text1"/>
          <w:sz w:val="18"/>
        </w:rPr>
        <w:t>hetrombopag</w:t>
      </w:r>
      <w:proofErr w:type="spellEnd"/>
      <w:r w:rsidR="00413A82" w:rsidRPr="00E42E8F">
        <w:rPr>
          <w:rFonts w:ascii="Arial" w:hAnsi="Arial"/>
          <w:color w:val="000000" w:themeColor="text1"/>
          <w:sz w:val="18"/>
        </w:rPr>
        <w:t xml:space="preserve"> treatment period</w:t>
      </w:r>
      <w:bookmarkEnd w:id="20"/>
      <w:bookmarkEnd w:id="21"/>
    </w:p>
    <w:tbl>
      <w:tblPr>
        <w:tblW w:w="496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007"/>
        <w:gridCol w:w="3233"/>
      </w:tblGrid>
      <w:tr w:rsidR="00F80F13" w:rsidRPr="00F80F13" w14:paraId="056C1505" w14:textId="77777777" w:rsidTr="00E42E8F">
        <w:trPr>
          <w:trHeight w:val="19"/>
        </w:trPr>
        <w:tc>
          <w:tcPr>
            <w:tcW w:w="3038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715535B" w14:textId="77777777" w:rsidR="00A06BCB" w:rsidRPr="00E42E8F" w:rsidRDefault="00A06BCB" w:rsidP="00E42E8F">
            <w:pPr>
              <w:snapToGrid w:val="0"/>
              <w:spacing w:line="360" w:lineRule="auto"/>
              <w:contextualSpacing/>
              <w:rPr>
                <w:rFonts w:ascii="Arial" w:hAnsi="Arial"/>
                <w:b/>
                <w:color w:val="000000" w:themeColor="text1"/>
                <w:sz w:val="18"/>
              </w:rPr>
            </w:pPr>
            <w:bookmarkStart w:id="23" w:name="OLE_LINK6"/>
            <w:bookmarkStart w:id="24" w:name="OLE_LINK9"/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Endpoints</w:t>
            </w:r>
            <w:r w:rsidRPr="00E42E8F" w:rsidDel="001C3606">
              <w:rPr>
                <w:rFonts w:ascii="Arial" w:hAnsi="Arial"/>
                <w:b/>
                <w:color w:val="000000" w:themeColor="text1"/>
                <w:sz w:val="18"/>
              </w:rPr>
              <w:t xml:space="preserve"> </w:t>
            </w:r>
          </w:p>
        </w:tc>
        <w:tc>
          <w:tcPr>
            <w:tcW w:w="1962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82BA0D3" w14:textId="77777777" w:rsidR="00A06BCB" w:rsidRPr="00E42E8F" w:rsidRDefault="00A06BCB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sz w:val="18"/>
              </w:rPr>
            </w:pPr>
            <w:proofErr w:type="spellStart"/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Hetrombopag</w:t>
            </w:r>
            <w:proofErr w:type="spellEnd"/>
          </w:p>
          <w:p w14:paraId="3CC5A588" w14:textId="77777777" w:rsidR="00A06BCB" w:rsidRPr="00E42E8F" w:rsidRDefault="00A06BCB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(n = 57)</w:t>
            </w:r>
          </w:p>
        </w:tc>
      </w:tr>
      <w:tr w:rsidR="00F80F13" w:rsidRPr="00F80F13" w14:paraId="615F31F9" w14:textId="77777777" w:rsidTr="00E42E8F">
        <w:trPr>
          <w:trHeight w:val="19"/>
        </w:trPr>
        <w:tc>
          <w:tcPr>
            <w:tcW w:w="3038" w:type="pct"/>
            <w:tcBorders>
              <w:top w:val="single" w:sz="4" w:space="0" w:color="auto"/>
            </w:tcBorders>
            <w:vAlign w:val="center"/>
          </w:tcPr>
          <w:p w14:paraId="1E6F26A7" w14:textId="77777777" w:rsidR="00A06BCB" w:rsidRPr="00E42E8F" w:rsidRDefault="00A06BCB" w:rsidP="00E42E8F">
            <w:pPr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Patients with response in ≥75% of assessments, n (%)</w:t>
            </w:r>
          </w:p>
        </w:tc>
        <w:tc>
          <w:tcPr>
            <w:tcW w:w="1962" w:type="pct"/>
            <w:tcBorders>
              <w:top w:val="single" w:sz="4" w:space="0" w:color="auto"/>
            </w:tcBorders>
            <w:vAlign w:val="center"/>
          </w:tcPr>
          <w:p w14:paraId="292A933C" w14:textId="77777777" w:rsidR="00A06BCB" w:rsidRPr="00E42E8F" w:rsidRDefault="00A06BCB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15 (26.3)</w:t>
            </w:r>
          </w:p>
        </w:tc>
      </w:tr>
      <w:tr w:rsidR="00F80F13" w:rsidRPr="00F80F13" w14:paraId="3CF0DA84" w14:textId="77777777" w:rsidTr="00E42E8F">
        <w:trPr>
          <w:trHeight w:val="19"/>
        </w:trPr>
        <w:tc>
          <w:tcPr>
            <w:tcW w:w="3038" w:type="pct"/>
            <w:vAlign w:val="center"/>
            <w:hideMark/>
          </w:tcPr>
          <w:p w14:paraId="1C0CFABF" w14:textId="2BEEDD1A" w:rsidR="00A06BCB" w:rsidRPr="00E42E8F" w:rsidRDefault="00A06BCB" w:rsidP="00E42E8F">
            <w:pPr>
              <w:snapToGrid w:val="0"/>
              <w:spacing w:line="360" w:lineRule="auto"/>
              <w:ind w:leftChars="100" w:left="210"/>
              <w:contextualSpacing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95% CI</w:t>
            </w:r>
            <w:r w:rsidR="00581DCB" w:rsidRPr="00E42E8F">
              <w:rPr>
                <w:rFonts w:ascii="Arial" w:hAnsi="Arial"/>
                <w:color w:val="000000" w:themeColor="text1"/>
                <w:sz w:val="18"/>
              </w:rPr>
              <w:t xml:space="preserve"> </w:t>
            </w:r>
            <w:r w:rsidR="00581DCB" w:rsidRPr="00E42E8F">
              <w:rPr>
                <w:rFonts w:ascii="Arial" w:hAnsi="Arial"/>
                <w:color w:val="000000" w:themeColor="text1"/>
                <w:sz w:val="18"/>
                <w:vertAlign w:val="superscript"/>
              </w:rPr>
              <w:t>a</w:t>
            </w:r>
          </w:p>
        </w:tc>
        <w:tc>
          <w:tcPr>
            <w:tcW w:w="1962" w:type="pct"/>
            <w:vAlign w:val="center"/>
          </w:tcPr>
          <w:p w14:paraId="38FC2A55" w14:textId="77777777" w:rsidR="00A06BCB" w:rsidRPr="00E42E8F" w:rsidRDefault="00A06BCB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(15.5, 39.7)</w:t>
            </w:r>
          </w:p>
        </w:tc>
      </w:tr>
      <w:tr w:rsidR="00F80F13" w:rsidRPr="00F80F13" w14:paraId="3F00BC23" w14:textId="77777777" w:rsidTr="00E42E8F">
        <w:trPr>
          <w:trHeight w:val="19"/>
        </w:trPr>
        <w:tc>
          <w:tcPr>
            <w:tcW w:w="3038" w:type="pct"/>
            <w:vAlign w:val="center"/>
          </w:tcPr>
          <w:p w14:paraId="7EFBD969" w14:textId="77777777" w:rsidR="00A06BCB" w:rsidRPr="00E42E8F" w:rsidRDefault="00A06BCB" w:rsidP="00E42E8F">
            <w:pPr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Maximum continuous duration of response</w:t>
            </w:r>
          </w:p>
        </w:tc>
        <w:tc>
          <w:tcPr>
            <w:tcW w:w="1962" w:type="pct"/>
            <w:vAlign w:val="center"/>
          </w:tcPr>
          <w:p w14:paraId="1ED07AB9" w14:textId="77777777" w:rsidR="00A06BCB" w:rsidRPr="00E42E8F" w:rsidRDefault="00A06BCB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</w:p>
        </w:tc>
      </w:tr>
      <w:tr w:rsidR="00F80F13" w:rsidRPr="00F80F13" w14:paraId="14440621" w14:textId="77777777" w:rsidTr="00E42E8F">
        <w:trPr>
          <w:trHeight w:val="19"/>
        </w:trPr>
        <w:tc>
          <w:tcPr>
            <w:tcW w:w="3038" w:type="pct"/>
            <w:vAlign w:val="center"/>
            <w:hideMark/>
          </w:tcPr>
          <w:p w14:paraId="1A3E55A5" w14:textId="0DECB6C0" w:rsidR="00A06BCB" w:rsidRPr="00E42E8F" w:rsidRDefault="00413A82" w:rsidP="00E42E8F">
            <w:pPr>
              <w:snapToGrid w:val="0"/>
              <w:spacing w:line="360" w:lineRule="auto"/>
              <w:ind w:leftChars="100" w:left="210"/>
              <w:contextualSpacing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No. of patients ᵇ</w:t>
            </w:r>
          </w:p>
        </w:tc>
        <w:tc>
          <w:tcPr>
            <w:tcW w:w="1962" w:type="pct"/>
            <w:vAlign w:val="center"/>
            <w:hideMark/>
          </w:tcPr>
          <w:p w14:paraId="646866FE" w14:textId="77777777" w:rsidR="00A06BCB" w:rsidRPr="00E42E8F" w:rsidRDefault="00A06BCB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52</w:t>
            </w:r>
          </w:p>
        </w:tc>
      </w:tr>
      <w:tr w:rsidR="00F80F13" w:rsidRPr="00F80F13" w14:paraId="19FD5216" w14:textId="77777777" w:rsidTr="00E42E8F">
        <w:trPr>
          <w:trHeight w:val="19"/>
        </w:trPr>
        <w:tc>
          <w:tcPr>
            <w:tcW w:w="3038" w:type="pct"/>
            <w:vAlign w:val="center"/>
            <w:hideMark/>
          </w:tcPr>
          <w:p w14:paraId="10ABCA07" w14:textId="77777777" w:rsidR="00A06BCB" w:rsidRPr="00E42E8F" w:rsidRDefault="00A06BCB" w:rsidP="00E42E8F">
            <w:pPr>
              <w:snapToGrid w:val="0"/>
              <w:spacing w:line="360" w:lineRule="auto"/>
              <w:ind w:leftChars="100" w:left="210"/>
              <w:contextualSpacing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Median duration (range), days</w:t>
            </w:r>
          </w:p>
        </w:tc>
        <w:tc>
          <w:tcPr>
            <w:tcW w:w="1962" w:type="pct"/>
            <w:vAlign w:val="center"/>
            <w:hideMark/>
          </w:tcPr>
          <w:p w14:paraId="29721E33" w14:textId="436066BE" w:rsidR="00A06BCB" w:rsidRPr="00E42E8F" w:rsidRDefault="00A60521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44.5</w:t>
            </w:r>
            <w:r w:rsidR="00A06BCB" w:rsidRPr="00E42E8F">
              <w:rPr>
                <w:rFonts w:ascii="Arial" w:hAnsi="Arial"/>
                <w:color w:val="000000" w:themeColor="text1"/>
                <w:sz w:val="18"/>
              </w:rPr>
              <w:t xml:space="preserve"> (8.0-160.0)</w:t>
            </w:r>
          </w:p>
        </w:tc>
      </w:tr>
      <w:tr w:rsidR="00F80F13" w:rsidRPr="00F80F13" w14:paraId="4B472FF6" w14:textId="77777777" w:rsidTr="00E42E8F">
        <w:trPr>
          <w:trHeight w:val="19"/>
        </w:trPr>
        <w:tc>
          <w:tcPr>
            <w:tcW w:w="3038" w:type="pct"/>
            <w:vAlign w:val="center"/>
          </w:tcPr>
          <w:p w14:paraId="2642DB61" w14:textId="77777777" w:rsidR="00A06BCB" w:rsidRPr="00E42E8F" w:rsidRDefault="00A06BCB" w:rsidP="00E42E8F">
            <w:pPr>
              <w:snapToGrid w:val="0"/>
              <w:spacing w:line="360" w:lineRule="auto"/>
              <w:contextualSpacing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Total duration of response</w:t>
            </w:r>
          </w:p>
        </w:tc>
        <w:tc>
          <w:tcPr>
            <w:tcW w:w="1962" w:type="pct"/>
            <w:vAlign w:val="center"/>
          </w:tcPr>
          <w:p w14:paraId="6DE6D35B" w14:textId="77777777" w:rsidR="00A06BCB" w:rsidRPr="00E42E8F" w:rsidRDefault="00A06BCB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</w:p>
        </w:tc>
      </w:tr>
      <w:tr w:rsidR="00F80F13" w:rsidRPr="00F80F13" w14:paraId="542D0FBD" w14:textId="77777777" w:rsidTr="00E42E8F">
        <w:trPr>
          <w:trHeight w:val="19"/>
        </w:trPr>
        <w:tc>
          <w:tcPr>
            <w:tcW w:w="3038" w:type="pct"/>
            <w:vAlign w:val="center"/>
            <w:hideMark/>
          </w:tcPr>
          <w:p w14:paraId="0507CB69" w14:textId="458C94FD" w:rsidR="00A06BCB" w:rsidRPr="00E42E8F" w:rsidRDefault="00413A82" w:rsidP="00E42E8F">
            <w:pPr>
              <w:snapToGrid w:val="0"/>
              <w:spacing w:line="360" w:lineRule="auto"/>
              <w:ind w:leftChars="100" w:left="210"/>
              <w:contextualSpacing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No. of patients ᵇ</w:t>
            </w:r>
          </w:p>
        </w:tc>
        <w:tc>
          <w:tcPr>
            <w:tcW w:w="1962" w:type="pct"/>
            <w:vAlign w:val="center"/>
            <w:hideMark/>
          </w:tcPr>
          <w:p w14:paraId="171322DC" w14:textId="77777777" w:rsidR="00A06BCB" w:rsidRPr="00E42E8F" w:rsidRDefault="00A06BCB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52</w:t>
            </w:r>
          </w:p>
        </w:tc>
      </w:tr>
      <w:tr w:rsidR="00F80F13" w:rsidRPr="00F80F13" w14:paraId="297B4293" w14:textId="77777777" w:rsidTr="00E42E8F">
        <w:trPr>
          <w:trHeight w:val="19"/>
        </w:trPr>
        <w:tc>
          <w:tcPr>
            <w:tcW w:w="3038" w:type="pct"/>
            <w:vAlign w:val="center"/>
            <w:hideMark/>
          </w:tcPr>
          <w:p w14:paraId="5FC199E1" w14:textId="77777777" w:rsidR="00A06BCB" w:rsidRPr="00E42E8F" w:rsidRDefault="00A06BCB" w:rsidP="00E42E8F">
            <w:pPr>
              <w:snapToGrid w:val="0"/>
              <w:spacing w:line="360" w:lineRule="auto"/>
              <w:ind w:leftChars="100" w:left="210"/>
              <w:contextualSpacing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Median duration (range), days</w:t>
            </w:r>
          </w:p>
        </w:tc>
        <w:tc>
          <w:tcPr>
            <w:tcW w:w="1962" w:type="pct"/>
            <w:vAlign w:val="center"/>
            <w:hideMark/>
          </w:tcPr>
          <w:p w14:paraId="21392CE0" w14:textId="1563E757" w:rsidR="00A06BCB" w:rsidRPr="00E42E8F" w:rsidRDefault="00A60521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85.0</w:t>
            </w:r>
            <w:r w:rsidR="00A06BCB" w:rsidRPr="00E42E8F">
              <w:rPr>
                <w:rFonts w:ascii="Arial" w:hAnsi="Arial"/>
                <w:color w:val="000000" w:themeColor="text1"/>
                <w:sz w:val="18"/>
              </w:rPr>
              <w:t xml:space="preserve"> (8.0-160.0)</w:t>
            </w:r>
          </w:p>
        </w:tc>
      </w:tr>
    </w:tbl>
    <w:bookmarkEnd w:id="23"/>
    <w:bookmarkEnd w:id="24"/>
    <w:p w14:paraId="7374ED85" w14:textId="0FA625F8" w:rsidR="00A06BCB" w:rsidRPr="00E42E8F" w:rsidRDefault="00581DCB" w:rsidP="00E42E8F">
      <w:pPr>
        <w:snapToGrid w:val="0"/>
        <w:spacing w:line="360" w:lineRule="auto"/>
        <w:contextualSpacing/>
        <w:rPr>
          <w:rFonts w:ascii="Arial" w:hAnsi="Arial"/>
          <w:color w:val="000000" w:themeColor="text1"/>
          <w:sz w:val="18"/>
        </w:rPr>
      </w:pPr>
      <w:r w:rsidRPr="00E42E8F">
        <w:rPr>
          <w:rFonts w:ascii="Arial" w:hAnsi="Arial"/>
          <w:color w:val="000000" w:themeColor="text1"/>
          <w:sz w:val="18"/>
          <w:vertAlign w:val="superscript"/>
        </w:rPr>
        <w:t xml:space="preserve">a </w:t>
      </w:r>
      <w:r w:rsidR="00A06BCB" w:rsidRPr="00E42E8F">
        <w:rPr>
          <w:rFonts w:ascii="Arial" w:hAnsi="Arial"/>
          <w:color w:val="000000" w:themeColor="text1"/>
          <w:sz w:val="18"/>
        </w:rPr>
        <w:t>95% CI was calculated using the Clopper-Pearson method.</w:t>
      </w:r>
    </w:p>
    <w:p w14:paraId="37EB1689" w14:textId="2F9FDE0B" w:rsidR="00581DCB" w:rsidRPr="00E42E8F" w:rsidRDefault="00581DCB" w:rsidP="00E42E8F">
      <w:pPr>
        <w:snapToGrid w:val="0"/>
        <w:spacing w:line="360" w:lineRule="auto"/>
        <w:contextualSpacing/>
        <w:rPr>
          <w:rFonts w:ascii="Arial" w:hAnsi="Arial"/>
          <w:color w:val="000000" w:themeColor="text1"/>
          <w:sz w:val="18"/>
        </w:rPr>
      </w:pPr>
      <w:r w:rsidRPr="00E42E8F">
        <w:rPr>
          <w:rFonts w:ascii="Arial" w:hAnsi="Arial"/>
          <w:color w:val="000000" w:themeColor="text1"/>
          <w:sz w:val="18"/>
          <w:vertAlign w:val="superscript"/>
        </w:rPr>
        <w:t>b</w:t>
      </w:r>
      <w:r w:rsidRPr="00E42E8F">
        <w:rPr>
          <w:rFonts w:ascii="Arial" w:hAnsi="Arial"/>
          <w:color w:val="000000" w:themeColor="text1"/>
          <w:sz w:val="18"/>
        </w:rPr>
        <w:t xml:space="preserve"> </w:t>
      </w:r>
      <w:r w:rsidR="00413A82" w:rsidRPr="00E42E8F">
        <w:rPr>
          <w:rFonts w:ascii="Arial" w:hAnsi="Arial"/>
          <w:color w:val="000000" w:themeColor="text1"/>
          <w:sz w:val="18"/>
        </w:rPr>
        <w:t>Number of patients who achieved a platelet count response (≥50 × 10⁹/L) at consecutive scheduled visits.</w:t>
      </w:r>
    </w:p>
    <w:bookmarkEnd w:id="22"/>
    <w:p w14:paraId="6E54AEB3" w14:textId="77777777" w:rsidR="001A4759" w:rsidRPr="00CC5853" w:rsidRDefault="001A4759" w:rsidP="00E42E8F">
      <w:pPr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E5368CD" w14:textId="77777777" w:rsidR="001A4759" w:rsidRPr="00CC5853" w:rsidRDefault="001A4759" w:rsidP="00E42E8F">
      <w:pPr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  <w:sectPr w:rsidR="001A4759" w:rsidRPr="00CC5853" w:rsidSect="00E9406C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14:paraId="5C52ADB5" w14:textId="5CDD4476" w:rsidR="0081276A" w:rsidRPr="00E42E8F" w:rsidRDefault="00F33F80" w:rsidP="00E42E8F">
      <w:pPr>
        <w:pStyle w:val="2"/>
        <w:snapToGrid w:val="0"/>
        <w:spacing w:before="0" w:after="0" w:line="360" w:lineRule="auto"/>
        <w:contextualSpacing/>
        <w:rPr>
          <w:rFonts w:ascii="Arial" w:hAnsi="Arial"/>
          <w:color w:val="000000" w:themeColor="text1"/>
          <w:sz w:val="18"/>
        </w:rPr>
      </w:pPr>
      <w:bookmarkStart w:id="25" w:name="_Toc210046486"/>
      <w:bookmarkStart w:id="26" w:name="_Toc216105134"/>
      <w:r w:rsidRPr="00E42E8F">
        <w:rPr>
          <w:rFonts w:ascii="Arial" w:hAnsi="Arial"/>
          <w:color w:val="000000" w:themeColor="text1"/>
          <w:sz w:val="18"/>
        </w:rPr>
        <w:lastRenderedPageBreak/>
        <w:t>Supplemental</w:t>
      </w:r>
      <w:r w:rsidR="003B3856" w:rsidRPr="00E42E8F">
        <w:rPr>
          <w:rFonts w:ascii="Arial" w:hAnsi="Arial"/>
          <w:color w:val="000000" w:themeColor="text1"/>
          <w:sz w:val="18"/>
        </w:rPr>
        <w:t xml:space="preserve"> Table </w:t>
      </w:r>
      <w:r w:rsidR="00B75259" w:rsidRPr="00E42E8F">
        <w:rPr>
          <w:rFonts w:ascii="Arial" w:hAnsi="Arial"/>
          <w:color w:val="000000" w:themeColor="text1"/>
          <w:sz w:val="18"/>
        </w:rPr>
        <w:t>5</w:t>
      </w:r>
      <w:r w:rsidR="0081276A" w:rsidRPr="00E42E8F">
        <w:rPr>
          <w:rFonts w:ascii="Arial" w:hAnsi="Arial"/>
          <w:color w:val="000000" w:themeColor="text1"/>
          <w:sz w:val="18"/>
        </w:rPr>
        <w:t xml:space="preserve">. Adverse events leading to dose reduction or interruption during the 12-week double-blind, placebo-controlled </w:t>
      </w:r>
      <w:r w:rsidR="00042945" w:rsidRPr="00F80F13">
        <w:rPr>
          <w:rFonts w:ascii="Arial" w:hAnsi="Arial" w:cs="Arial"/>
          <w:color w:val="000000" w:themeColor="text1"/>
          <w:sz w:val="18"/>
          <w:szCs w:val="18"/>
        </w:rPr>
        <w:t>treatment</w:t>
      </w:r>
      <w:r w:rsidR="00042945" w:rsidRPr="00E42E8F">
        <w:rPr>
          <w:rFonts w:ascii="Arial" w:hAnsi="Arial"/>
          <w:color w:val="000000" w:themeColor="text1"/>
          <w:sz w:val="18"/>
        </w:rPr>
        <w:t xml:space="preserve"> </w:t>
      </w:r>
      <w:r w:rsidR="0081276A" w:rsidRPr="00E42E8F">
        <w:rPr>
          <w:rFonts w:ascii="Arial" w:hAnsi="Arial"/>
          <w:color w:val="000000" w:themeColor="text1"/>
          <w:sz w:val="18"/>
        </w:rPr>
        <w:t>period and the entire 24-week treatment period</w:t>
      </w:r>
      <w:bookmarkEnd w:id="25"/>
      <w:r w:rsidR="0081276A" w:rsidRPr="00F80F13">
        <w:rPr>
          <w:rFonts w:ascii="Arial" w:hAnsi="Arial" w:cs="Arial"/>
          <w:color w:val="000000" w:themeColor="text1"/>
          <w:sz w:val="18"/>
          <w:szCs w:val="18"/>
        </w:rPr>
        <w:t>.</w:t>
      </w:r>
      <w:bookmarkEnd w:id="26"/>
    </w:p>
    <w:tbl>
      <w:tblPr>
        <w:tblW w:w="1391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803"/>
        <w:gridCol w:w="2702"/>
        <w:gridCol w:w="2006"/>
        <w:gridCol w:w="2702"/>
        <w:gridCol w:w="2705"/>
      </w:tblGrid>
      <w:tr w:rsidR="00F80F13" w:rsidRPr="00F80F13" w14:paraId="782FE438" w14:textId="77777777" w:rsidTr="00CC5853">
        <w:trPr>
          <w:trHeight w:val="23"/>
        </w:trPr>
        <w:tc>
          <w:tcPr>
            <w:tcW w:w="3803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14:paraId="6ADEDCDB" w14:textId="77777777" w:rsidR="0081276A" w:rsidRPr="00E42E8F" w:rsidRDefault="0081276A" w:rsidP="00E42E8F">
            <w:pPr>
              <w:snapToGrid w:val="0"/>
              <w:spacing w:line="360" w:lineRule="auto"/>
              <w:contextualSpacing/>
              <w:rPr>
                <w:rFonts w:ascii="Arial" w:hAnsi="Arial"/>
                <w:b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b/>
                <w:color w:val="000000" w:themeColor="text1"/>
                <w:kern w:val="0"/>
                <w:sz w:val="18"/>
              </w:rPr>
              <w:t>AEs, n (%)</w:t>
            </w:r>
          </w:p>
        </w:tc>
        <w:tc>
          <w:tcPr>
            <w:tcW w:w="4708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2CBB12D" w14:textId="77777777" w:rsidR="0081276A" w:rsidRPr="00E42E8F" w:rsidRDefault="0081276A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Placebo-controlled period (Weeks 0-12)</w:t>
            </w:r>
          </w:p>
        </w:tc>
        <w:tc>
          <w:tcPr>
            <w:tcW w:w="540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58C950" w14:textId="77777777" w:rsidR="0081276A" w:rsidRPr="00E42E8F" w:rsidRDefault="0081276A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Entire treatment period (Weeks 0-24)</w:t>
            </w:r>
          </w:p>
        </w:tc>
      </w:tr>
      <w:tr w:rsidR="00F80F13" w:rsidRPr="00F80F13" w14:paraId="4B6DBE43" w14:textId="77777777" w:rsidTr="00CC5853">
        <w:trPr>
          <w:trHeight w:val="23"/>
        </w:trPr>
        <w:tc>
          <w:tcPr>
            <w:tcW w:w="3803" w:type="dxa"/>
            <w:vMerge/>
            <w:tcBorders>
              <w:top w:val="nil"/>
              <w:bottom w:val="single" w:sz="4" w:space="0" w:color="auto"/>
            </w:tcBorders>
            <w:noWrap/>
            <w:vAlign w:val="center"/>
          </w:tcPr>
          <w:p w14:paraId="6053273C" w14:textId="77777777" w:rsidR="0081276A" w:rsidRPr="00E42E8F" w:rsidRDefault="0081276A" w:rsidP="00E42E8F">
            <w:pPr>
              <w:widowControl/>
              <w:snapToGrid w:val="0"/>
              <w:spacing w:line="360" w:lineRule="auto"/>
              <w:contextualSpacing/>
              <w:rPr>
                <w:rFonts w:ascii="Arial" w:hAnsi="Arial"/>
                <w:b/>
                <w:color w:val="000000" w:themeColor="text1"/>
                <w:kern w:val="0"/>
                <w:sz w:val="18"/>
              </w:rPr>
            </w:pP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1152267" w14:textId="77777777" w:rsidR="0081276A" w:rsidRPr="00E42E8F" w:rsidRDefault="0081276A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sz w:val="18"/>
              </w:rPr>
            </w:pPr>
            <w:proofErr w:type="spellStart"/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Hetrombopag</w:t>
            </w:r>
            <w:proofErr w:type="spellEnd"/>
          </w:p>
          <w:p w14:paraId="52D5C20D" w14:textId="77777777" w:rsidR="0081276A" w:rsidRPr="00E42E8F" w:rsidRDefault="0081276A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(n = 57)</w:t>
            </w:r>
          </w:p>
        </w:tc>
        <w:tc>
          <w:tcPr>
            <w:tcW w:w="200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D8257A5" w14:textId="77777777" w:rsidR="0081276A" w:rsidRPr="00E42E8F" w:rsidRDefault="0081276A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Placebo</w:t>
            </w:r>
          </w:p>
          <w:p w14:paraId="3C693680" w14:textId="77777777" w:rsidR="0081276A" w:rsidRPr="00E42E8F" w:rsidRDefault="0081276A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(n = 31)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5C9329" w14:textId="77777777" w:rsidR="0081276A" w:rsidRPr="00E42E8F" w:rsidRDefault="0081276A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sz w:val="18"/>
              </w:rPr>
            </w:pPr>
            <w:proofErr w:type="spellStart"/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Hetrombopag</w:t>
            </w:r>
            <w:proofErr w:type="spellEnd"/>
          </w:p>
          <w:p w14:paraId="19864A63" w14:textId="77777777" w:rsidR="0081276A" w:rsidRPr="00E42E8F" w:rsidRDefault="0081276A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(n = 57)</w:t>
            </w:r>
          </w:p>
        </w:tc>
        <w:tc>
          <w:tcPr>
            <w:tcW w:w="2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E07E2C" w14:textId="77777777" w:rsidR="0081276A" w:rsidRPr="00E42E8F" w:rsidRDefault="0081276A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Placebo-</w:t>
            </w:r>
            <w:proofErr w:type="spellStart"/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Hetrombopag</w:t>
            </w:r>
            <w:proofErr w:type="spellEnd"/>
          </w:p>
          <w:p w14:paraId="72553F63" w14:textId="77777777" w:rsidR="0081276A" w:rsidRPr="00E42E8F" w:rsidRDefault="0081276A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(n = 31)</w:t>
            </w:r>
          </w:p>
        </w:tc>
      </w:tr>
      <w:tr w:rsidR="00F80F13" w:rsidRPr="00F80F13" w14:paraId="213D5ADB" w14:textId="77777777" w:rsidTr="00CC5853">
        <w:trPr>
          <w:trHeight w:val="23"/>
        </w:trPr>
        <w:tc>
          <w:tcPr>
            <w:tcW w:w="380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C28EF93" w14:textId="77777777" w:rsidR="0081276A" w:rsidRPr="00E42E8F" w:rsidRDefault="0081276A" w:rsidP="00E42E8F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Style w:val="fontstyle01"/>
                <w:rFonts w:ascii="Arial" w:hAnsi="Arial"/>
                <w:color w:val="000000" w:themeColor="text1"/>
              </w:rPr>
              <w:t>AEs leading to dose reduction or interruption</w:t>
            </w:r>
          </w:p>
        </w:tc>
        <w:tc>
          <w:tcPr>
            <w:tcW w:w="270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97BAF12" w14:textId="77777777" w:rsidR="0081276A" w:rsidRPr="00E42E8F" w:rsidRDefault="0081276A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6</w:t>
            </w:r>
            <w:r w:rsidRPr="00E42E8F">
              <w:rPr>
                <w:rFonts w:ascii="Arial" w:hAnsi="Arial"/>
                <w:color w:val="000000" w:themeColor="text1"/>
                <w:sz w:val="18"/>
              </w:rPr>
              <w:t xml:space="preserve"> </w:t>
            </w: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(10.5)</w:t>
            </w:r>
          </w:p>
        </w:tc>
        <w:tc>
          <w:tcPr>
            <w:tcW w:w="200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8F8291E" w14:textId="77777777" w:rsidR="0081276A" w:rsidRPr="00E42E8F" w:rsidRDefault="0081276A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  <w:tc>
          <w:tcPr>
            <w:tcW w:w="2702" w:type="dxa"/>
            <w:tcBorders>
              <w:top w:val="single" w:sz="4" w:space="0" w:color="auto"/>
            </w:tcBorders>
            <w:vAlign w:val="center"/>
            <w:hideMark/>
          </w:tcPr>
          <w:p w14:paraId="634E4D19" w14:textId="77777777" w:rsidR="0081276A" w:rsidRPr="00E42E8F" w:rsidRDefault="0081276A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9</w:t>
            </w:r>
            <w:r w:rsidRPr="00E42E8F">
              <w:rPr>
                <w:rFonts w:ascii="Arial" w:hAnsi="Arial"/>
                <w:color w:val="000000" w:themeColor="text1"/>
                <w:sz w:val="18"/>
              </w:rPr>
              <w:t xml:space="preserve"> </w:t>
            </w: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(15.8)</w:t>
            </w:r>
          </w:p>
        </w:tc>
        <w:tc>
          <w:tcPr>
            <w:tcW w:w="2705" w:type="dxa"/>
            <w:tcBorders>
              <w:top w:val="single" w:sz="4" w:space="0" w:color="auto"/>
            </w:tcBorders>
            <w:vAlign w:val="center"/>
            <w:hideMark/>
          </w:tcPr>
          <w:p w14:paraId="4DF092D2" w14:textId="77777777" w:rsidR="0081276A" w:rsidRPr="00E42E8F" w:rsidRDefault="0081276A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1 (3.2)</w:t>
            </w:r>
          </w:p>
        </w:tc>
      </w:tr>
      <w:tr w:rsidR="00F80F13" w:rsidRPr="00F80F13" w14:paraId="427014D8" w14:textId="77777777" w:rsidTr="00CC5853">
        <w:trPr>
          <w:trHeight w:val="23"/>
        </w:trPr>
        <w:tc>
          <w:tcPr>
            <w:tcW w:w="3803" w:type="dxa"/>
            <w:vAlign w:val="center"/>
            <w:hideMark/>
          </w:tcPr>
          <w:p w14:paraId="49D351DC" w14:textId="77777777" w:rsidR="0081276A" w:rsidRPr="00E42E8F" w:rsidRDefault="0081276A" w:rsidP="00E42E8F">
            <w:pPr>
              <w:widowControl/>
              <w:snapToGrid w:val="0"/>
              <w:spacing w:line="360" w:lineRule="auto"/>
              <w:ind w:firstLineChars="100" w:firstLine="180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Platelet count increased</w:t>
            </w:r>
          </w:p>
        </w:tc>
        <w:tc>
          <w:tcPr>
            <w:tcW w:w="2702" w:type="dxa"/>
            <w:vAlign w:val="center"/>
            <w:hideMark/>
          </w:tcPr>
          <w:p w14:paraId="4AF837A4" w14:textId="44374EFA" w:rsidR="0081276A" w:rsidRPr="00E42E8F" w:rsidRDefault="0081276A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5</w:t>
            </w:r>
            <w:r w:rsidR="002924E1"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 xml:space="preserve"> </w:t>
            </w: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(8.8)</w:t>
            </w:r>
          </w:p>
        </w:tc>
        <w:tc>
          <w:tcPr>
            <w:tcW w:w="2006" w:type="dxa"/>
            <w:vAlign w:val="center"/>
            <w:hideMark/>
          </w:tcPr>
          <w:p w14:paraId="2F7B7CCD" w14:textId="77777777" w:rsidR="0081276A" w:rsidRPr="00E42E8F" w:rsidRDefault="0081276A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  <w:tc>
          <w:tcPr>
            <w:tcW w:w="2702" w:type="dxa"/>
            <w:vAlign w:val="center"/>
            <w:hideMark/>
          </w:tcPr>
          <w:p w14:paraId="2F6F7F5E" w14:textId="77777777" w:rsidR="0081276A" w:rsidRPr="00E42E8F" w:rsidRDefault="0081276A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6 (10.5)</w:t>
            </w:r>
          </w:p>
        </w:tc>
        <w:tc>
          <w:tcPr>
            <w:tcW w:w="2705" w:type="dxa"/>
            <w:vAlign w:val="center"/>
            <w:hideMark/>
          </w:tcPr>
          <w:p w14:paraId="63760A25" w14:textId="77777777" w:rsidR="0081276A" w:rsidRPr="00E42E8F" w:rsidRDefault="0081276A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1 (3.2)</w:t>
            </w:r>
          </w:p>
        </w:tc>
      </w:tr>
      <w:tr w:rsidR="00F80F13" w:rsidRPr="00F80F13" w14:paraId="5CC21A4F" w14:textId="77777777" w:rsidTr="00CC5853">
        <w:trPr>
          <w:trHeight w:val="23"/>
        </w:trPr>
        <w:tc>
          <w:tcPr>
            <w:tcW w:w="3803" w:type="dxa"/>
            <w:vAlign w:val="center"/>
            <w:hideMark/>
          </w:tcPr>
          <w:p w14:paraId="60DC6F6B" w14:textId="77777777" w:rsidR="0081276A" w:rsidRPr="00E42E8F" w:rsidRDefault="0081276A" w:rsidP="00E42E8F">
            <w:pPr>
              <w:widowControl/>
              <w:snapToGrid w:val="0"/>
              <w:spacing w:line="360" w:lineRule="auto"/>
              <w:ind w:firstLineChars="100" w:firstLine="180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Gastroenteritis</w:t>
            </w:r>
          </w:p>
        </w:tc>
        <w:tc>
          <w:tcPr>
            <w:tcW w:w="2702" w:type="dxa"/>
            <w:noWrap/>
            <w:vAlign w:val="center"/>
            <w:hideMark/>
          </w:tcPr>
          <w:p w14:paraId="03AB4A9E" w14:textId="0624961B" w:rsidR="0081276A" w:rsidRPr="00E42E8F" w:rsidRDefault="0081276A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1</w:t>
            </w:r>
            <w:r w:rsidR="002924E1"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 xml:space="preserve"> </w:t>
            </w: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(1.8)</w:t>
            </w:r>
          </w:p>
        </w:tc>
        <w:tc>
          <w:tcPr>
            <w:tcW w:w="2006" w:type="dxa"/>
            <w:noWrap/>
            <w:vAlign w:val="center"/>
            <w:hideMark/>
          </w:tcPr>
          <w:p w14:paraId="5D5A54B5" w14:textId="77777777" w:rsidR="0081276A" w:rsidRPr="00E42E8F" w:rsidRDefault="0081276A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  <w:tc>
          <w:tcPr>
            <w:tcW w:w="2702" w:type="dxa"/>
            <w:vAlign w:val="center"/>
            <w:hideMark/>
          </w:tcPr>
          <w:p w14:paraId="6D707E44" w14:textId="77777777" w:rsidR="0081276A" w:rsidRPr="00E42E8F" w:rsidRDefault="0081276A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1 (1.8)</w:t>
            </w:r>
          </w:p>
        </w:tc>
        <w:tc>
          <w:tcPr>
            <w:tcW w:w="2705" w:type="dxa"/>
            <w:vAlign w:val="center"/>
            <w:hideMark/>
          </w:tcPr>
          <w:p w14:paraId="0FA8E0BB" w14:textId="77777777" w:rsidR="0081276A" w:rsidRPr="00E42E8F" w:rsidRDefault="0081276A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</w:tr>
      <w:tr w:rsidR="00F80F13" w:rsidRPr="00F80F13" w14:paraId="13F2D581" w14:textId="77777777" w:rsidTr="00CC5853">
        <w:trPr>
          <w:trHeight w:val="23"/>
        </w:trPr>
        <w:tc>
          <w:tcPr>
            <w:tcW w:w="3803" w:type="dxa"/>
            <w:vAlign w:val="center"/>
            <w:hideMark/>
          </w:tcPr>
          <w:p w14:paraId="1D782144" w14:textId="77777777" w:rsidR="0081276A" w:rsidRPr="00E42E8F" w:rsidRDefault="0081276A" w:rsidP="00E42E8F">
            <w:pPr>
              <w:widowControl/>
              <w:snapToGrid w:val="0"/>
              <w:spacing w:line="360" w:lineRule="auto"/>
              <w:ind w:firstLineChars="100" w:firstLine="180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Partial seizures</w:t>
            </w:r>
          </w:p>
        </w:tc>
        <w:tc>
          <w:tcPr>
            <w:tcW w:w="2702" w:type="dxa"/>
            <w:vAlign w:val="center"/>
            <w:hideMark/>
          </w:tcPr>
          <w:p w14:paraId="24A0FC01" w14:textId="77777777" w:rsidR="0081276A" w:rsidRPr="00E42E8F" w:rsidRDefault="0081276A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  <w:tc>
          <w:tcPr>
            <w:tcW w:w="2006" w:type="dxa"/>
            <w:vAlign w:val="center"/>
            <w:hideMark/>
          </w:tcPr>
          <w:p w14:paraId="4EF08515" w14:textId="77777777" w:rsidR="0081276A" w:rsidRPr="00E42E8F" w:rsidRDefault="0081276A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  <w:tc>
          <w:tcPr>
            <w:tcW w:w="2702" w:type="dxa"/>
            <w:vAlign w:val="center"/>
            <w:hideMark/>
          </w:tcPr>
          <w:p w14:paraId="7C2E64D8" w14:textId="77777777" w:rsidR="0081276A" w:rsidRPr="00E42E8F" w:rsidRDefault="0081276A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1 (1.8)</w:t>
            </w:r>
          </w:p>
        </w:tc>
        <w:tc>
          <w:tcPr>
            <w:tcW w:w="2705" w:type="dxa"/>
            <w:vAlign w:val="center"/>
            <w:hideMark/>
          </w:tcPr>
          <w:p w14:paraId="1ADFBA17" w14:textId="77777777" w:rsidR="0081276A" w:rsidRPr="00E42E8F" w:rsidRDefault="0081276A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</w:tr>
      <w:tr w:rsidR="00F80F13" w:rsidRPr="00F80F13" w14:paraId="75A92914" w14:textId="77777777" w:rsidTr="00CC5853">
        <w:trPr>
          <w:trHeight w:val="23"/>
        </w:trPr>
        <w:tc>
          <w:tcPr>
            <w:tcW w:w="3803" w:type="dxa"/>
            <w:vAlign w:val="center"/>
            <w:hideMark/>
          </w:tcPr>
          <w:p w14:paraId="65F584D6" w14:textId="77777777" w:rsidR="0081276A" w:rsidRPr="00E42E8F" w:rsidRDefault="0081276A" w:rsidP="00E42E8F">
            <w:pPr>
              <w:widowControl/>
              <w:snapToGrid w:val="0"/>
              <w:spacing w:line="360" w:lineRule="auto"/>
              <w:ind w:firstLineChars="100" w:firstLine="180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Eczema</w:t>
            </w:r>
          </w:p>
        </w:tc>
        <w:tc>
          <w:tcPr>
            <w:tcW w:w="2702" w:type="dxa"/>
            <w:vAlign w:val="center"/>
            <w:hideMark/>
          </w:tcPr>
          <w:p w14:paraId="16F5F0D1" w14:textId="77777777" w:rsidR="0081276A" w:rsidRPr="00E42E8F" w:rsidRDefault="0081276A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  <w:tc>
          <w:tcPr>
            <w:tcW w:w="2006" w:type="dxa"/>
            <w:vAlign w:val="center"/>
            <w:hideMark/>
          </w:tcPr>
          <w:p w14:paraId="74244B0E" w14:textId="77777777" w:rsidR="0081276A" w:rsidRPr="00E42E8F" w:rsidRDefault="0081276A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  <w:tc>
          <w:tcPr>
            <w:tcW w:w="2702" w:type="dxa"/>
            <w:vAlign w:val="center"/>
            <w:hideMark/>
          </w:tcPr>
          <w:p w14:paraId="2F603CB7" w14:textId="77777777" w:rsidR="0081276A" w:rsidRPr="00E42E8F" w:rsidRDefault="0081276A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1 (1.8)</w:t>
            </w:r>
          </w:p>
        </w:tc>
        <w:tc>
          <w:tcPr>
            <w:tcW w:w="2705" w:type="dxa"/>
            <w:vAlign w:val="center"/>
            <w:hideMark/>
          </w:tcPr>
          <w:p w14:paraId="1A061039" w14:textId="77777777" w:rsidR="0081276A" w:rsidRPr="00E42E8F" w:rsidRDefault="0081276A" w:rsidP="00E42E8F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</w:tr>
      <w:tr w:rsidR="00F80F13" w:rsidRPr="00F80F13" w14:paraId="47E35EE6" w14:textId="77777777" w:rsidTr="000371A8">
        <w:trPr>
          <w:trHeight w:val="23"/>
        </w:trPr>
        <w:tc>
          <w:tcPr>
            <w:tcW w:w="3803" w:type="dxa"/>
            <w:vAlign w:val="center"/>
          </w:tcPr>
          <w:p w14:paraId="45B1A70C" w14:textId="4E1D3D53" w:rsidR="00C118B4" w:rsidRPr="00F80F13" w:rsidRDefault="00C118B4" w:rsidP="00F80F13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F80F13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Treament</w:t>
            </w:r>
            <w:proofErr w:type="spellEnd"/>
            <w:r w:rsidRPr="00F80F13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 xml:space="preserve">-related AEs </w:t>
            </w:r>
            <w:r w:rsidRPr="00F80F13">
              <w:rPr>
                <w:rStyle w:val="fontstyle01"/>
                <w:rFonts w:ascii="Arial" w:hAnsi="Arial" w:cs="Arial"/>
                <w:color w:val="000000" w:themeColor="text1"/>
              </w:rPr>
              <w:t>to dose reduction or interruption</w:t>
            </w:r>
          </w:p>
        </w:tc>
        <w:tc>
          <w:tcPr>
            <w:tcW w:w="2702" w:type="dxa"/>
          </w:tcPr>
          <w:p w14:paraId="4B624895" w14:textId="22FF6887" w:rsidR="00C118B4" w:rsidRPr="00F80F13" w:rsidRDefault="00C118B4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5 (8.8)</w:t>
            </w:r>
          </w:p>
        </w:tc>
        <w:tc>
          <w:tcPr>
            <w:tcW w:w="2006" w:type="dxa"/>
          </w:tcPr>
          <w:p w14:paraId="14875213" w14:textId="3B59D6F7" w:rsidR="00C118B4" w:rsidRPr="00F80F13" w:rsidRDefault="00C118B4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702" w:type="dxa"/>
          </w:tcPr>
          <w:p w14:paraId="2664637E" w14:textId="680EF626" w:rsidR="00C118B4" w:rsidRPr="00F80F13" w:rsidRDefault="00C118B4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7 (12.3)</w:t>
            </w:r>
          </w:p>
        </w:tc>
        <w:tc>
          <w:tcPr>
            <w:tcW w:w="2705" w:type="dxa"/>
          </w:tcPr>
          <w:p w14:paraId="7449A246" w14:textId="2105ED18" w:rsidR="00C118B4" w:rsidRPr="00F80F13" w:rsidRDefault="00C118B4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1 (3.2)</w:t>
            </w:r>
          </w:p>
        </w:tc>
      </w:tr>
      <w:tr w:rsidR="00F80F13" w:rsidRPr="00F80F13" w14:paraId="1F22F038" w14:textId="77777777" w:rsidTr="000371A8">
        <w:trPr>
          <w:trHeight w:val="23"/>
        </w:trPr>
        <w:tc>
          <w:tcPr>
            <w:tcW w:w="3803" w:type="dxa"/>
          </w:tcPr>
          <w:p w14:paraId="78BC86FA" w14:textId="1206D332" w:rsidR="00C118B4" w:rsidRPr="00F80F13" w:rsidRDefault="00C118B4" w:rsidP="00F80F13">
            <w:pPr>
              <w:widowControl/>
              <w:snapToGrid w:val="0"/>
              <w:spacing w:line="360" w:lineRule="auto"/>
              <w:ind w:firstLineChars="100" w:firstLine="180"/>
              <w:contextualSpacing/>
              <w:jc w:val="left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Platelet count increased</w:t>
            </w:r>
          </w:p>
        </w:tc>
        <w:tc>
          <w:tcPr>
            <w:tcW w:w="2702" w:type="dxa"/>
          </w:tcPr>
          <w:p w14:paraId="73931476" w14:textId="0C67F724" w:rsidR="00C118B4" w:rsidRPr="00F80F13" w:rsidRDefault="00C118B4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F80F13">
              <w:rPr>
                <w:rFonts w:ascii="Arial" w:eastAsia="宋体" w:hAnsi="Arial" w:cs="Arial"/>
                <w:color w:val="000000" w:themeColor="text1"/>
                <w:sz w:val="18"/>
                <w:szCs w:val="18"/>
              </w:rPr>
              <w:t>4(7.0)</w:t>
            </w:r>
          </w:p>
        </w:tc>
        <w:tc>
          <w:tcPr>
            <w:tcW w:w="2006" w:type="dxa"/>
          </w:tcPr>
          <w:p w14:paraId="6C84E594" w14:textId="0B80D37C" w:rsidR="00C118B4" w:rsidRPr="00F80F13" w:rsidRDefault="00C118B4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F80F13">
              <w:rPr>
                <w:rFonts w:ascii="Arial" w:eastAsia="宋体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702" w:type="dxa"/>
          </w:tcPr>
          <w:p w14:paraId="41686291" w14:textId="720B1872" w:rsidR="00C118B4" w:rsidRPr="00F80F13" w:rsidRDefault="00C118B4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F80F13">
              <w:rPr>
                <w:rFonts w:ascii="Arial" w:eastAsia="宋体" w:hAnsi="Arial" w:cs="Arial"/>
                <w:color w:val="000000" w:themeColor="text1"/>
                <w:sz w:val="18"/>
                <w:szCs w:val="18"/>
              </w:rPr>
              <w:t>5(8.8)</w:t>
            </w:r>
          </w:p>
        </w:tc>
        <w:tc>
          <w:tcPr>
            <w:tcW w:w="2705" w:type="dxa"/>
          </w:tcPr>
          <w:p w14:paraId="5C9A1BA2" w14:textId="2EB5C873" w:rsidR="00C118B4" w:rsidRPr="00F80F13" w:rsidRDefault="00C118B4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F80F13">
              <w:rPr>
                <w:rFonts w:ascii="Arial" w:eastAsia="宋体" w:hAnsi="Arial" w:cs="Arial"/>
                <w:color w:val="000000" w:themeColor="text1"/>
                <w:sz w:val="18"/>
                <w:szCs w:val="18"/>
              </w:rPr>
              <w:t>1(3.2)</w:t>
            </w:r>
          </w:p>
        </w:tc>
      </w:tr>
      <w:tr w:rsidR="00F80F13" w:rsidRPr="00F80F13" w14:paraId="0982819E" w14:textId="77777777" w:rsidTr="000371A8">
        <w:trPr>
          <w:trHeight w:val="23"/>
        </w:trPr>
        <w:tc>
          <w:tcPr>
            <w:tcW w:w="3803" w:type="dxa"/>
          </w:tcPr>
          <w:p w14:paraId="1A664A12" w14:textId="044040F6" w:rsidR="00C118B4" w:rsidRPr="00F80F13" w:rsidRDefault="00C118B4" w:rsidP="00F80F13">
            <w:pPr>
              <w:widowControl/>
              <w:snapToGrid w:val="0"/>
              <w:spacing w:line="360" w:lineRule="auto"/>
              <w:ind w:firstLineChars="100" w:firstLine="180"/>
              <w:contextualSpacing/>
              <w:jc w:val="left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Gastroenteritis</w:t>
            </w:r>
          </w:p>
        </w:tc>
        <w:tc>
          <w:tcPr>
            <w:tcW w:w="2702" w:type="dxa"/>
          </w:tcPr>
          <w:p w14:paraId="61345114" w14:textId="5E95E5CF" w:rsidR="00C118B4" w:rsidRPr="00F80F13" w:rsidRDefault="00C118B4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F80F13">
              <w:rPr>
                <w:rFonts w:ascii="Arial" w:eastAsia="宋体" w:hAnsi="Arial" w:cs="Arial"/>
                <w:color w:val="000000" w:themeColor="text1"/>
                <w:sz w:val="18"/>
                <w:szCs w:val="18"/>
              </w:rPr>
              <w:t>1(1.8)</w:t>
            </w:r>
          </w:p>
        </w:tc>
        <w:tc>
          <w:tcPr>
            <w:tcW w:w="2006" w:type="dxa"/>
          </w:tcPr>
          <w:p w14:paraId="2F17637A" w14:textId="379E1030" w:rsidR="00C118B4" w:rsidRPr="00F80F13" w:rsidRDefault="00C118B4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F80F13">
              <w:rPr>
                <w:rFonts w:ascii="Arial" w:eastAsia="宋体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702" w:type="dxa"/>
          </w:tcPr>
          <w:p w14:paraId="2F5018C9" w14:textId="243AD034" w:rsidR="00C118B4" w:rsidRPr="00F80F13" w:rsidRDefault="00C118B4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F80F13">
              <w:rPr>
                <w:rFonts w:ascii="Arial" w:eastAsia="宋体" w:hAnsi="Arial" w:cs="Arial"/>
                <w:color w:val="000000" w:themeColor="text1"/>
                <w:sz w:val="18"/>
                <w:szCs w:val="18"/>
              </w:rPr>
              <w:t>1(1.8)</w:t>
            </w:r>
          </w:p>
        </w:tc>
        <w:tc>
          <w:tcPr>
            <w:tcW w:w="2705" w:type="dxa"/>
          </w:tcPr>
          <w:p w14:paraId="2ED3AC37" w14:textId="7F523207" w:rsidR="00C118B4" w:rsidRPr="00F80F13" w:rsidRDefault="00C118B4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F80F13">
              <w:rPr>
                <w:rFonts w:ascii="Arial" w:eastAsia="宋体" w:hAnsi="Arial" w:cs="Arial"/>
                <w:color w:val="000000" w:themeColor="text1"/>
                <w:sz w:val="18"/>
                <w:szCs w:val="18"/>
              </w:rPr>
              <w:t>0</w:t>
            </w:r>
          </w:p>
        </w:tc>
      </w:tr>
      <w:tr w:rsidR="00F80F13" w:rsidRPr="00F80F13" w14:paraId="75F4BC83" w14:textId="77777777" w:rsidTr="000371A8">
        <w:trPr>
          <w:trHeight w:val="23"/>
        </w:trPr>
        <w:tc>
          <w:tcPr>
            <w:tcW w:w="3803" w:type="dxa"/>
          </w:tcPr>
          <w:p w14:paraId="6EB33062" w14:textId="37727F65" w:rsidR="00C118B4" w:rsidRPr="00F80F13" w:rsidRDefault="00C118B4" w:rsidP="00F80F13">
            <w:pPr>
              <w:widowControl/>
              <w:snapToGrid w:val="0"/>
              <w:spacing w:line="360" w:lineRule="auto"/>
              <w:ind w:firstLineChars="100" w:firstLine="180"/>
              <w:contextualSpacing/>
              <w:jc w:val="left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Eczema</w:t>
            </w:r>
          </w:p>
        </w:tc>
        <w:tc>
          <w:tcPr>
            <w:tcW w:w="2702" w:type="dxa"/>
          </w:tcPr>
          <w:p w14:paraId="6B542353" w14:textId="0073B32C" w:rsidR="00C118B4" w:rsidRPr="00F80F13" w:rsidRDefault="00C118B4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2006" w:type="dxa"/>
          </w:tcPr>
          <w:p w14:paraId="15DC0D95" w14:textId="35593CE6" w:rsidR="00C118B4" w:rsidRPr="00F80F13" w:rsidRDefault="00C118B4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2702" w:type="dxa"/>
          </w:tcPr>
          <w:p w14:paraId="3601CC4B" w14:textId="24D047BC" w:rsidR="00C118B4" w:rsidRPr="00F80F13" w:rsidRDefault="00C118B4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F80F13">
              <w:rPr>
                <w:rFonts w:ascii="Arial" w:eastAsia="宋体" w:hAnsi="Arial" w:cs="Arial"/>
                <w:color w:val="000000" w:themeColor="text1"/>
                <w:sz w:val="18"/>
                <w:szCs w:val="18"/>
              </w:rPr>
              <w:t>1(1.8)</w:t>
            </w:r>
          </w:p>
        </w:tc>
        <w:tc>
          <w:tcPr>
            <w:tcW w:w="2705" w:type="dxa"/>
          </w:tcPr>
          <w:p w14:paraId="7E0737CD" w14:textId="655CB39D" w:rsidR="00C118B4" w:rsidRPr="00F80F13" w:rsidRDefault="00C118B4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</w:pPr>
            <w:r w:rsidRPr="00F80F13">
              <w:rPr>
                <w:rFonts w:ascii="Arial" w:eastAsia="宋体" w:hAnsi="Arial" w:cs="Arial"/>
                <w:color w:val="000000" w:themeColor="text1"/>
                <w:sz w:val="18"/>
                <w:szCs w:val="18"/>
              </w:rPr>
              <w:t>0</w:t>
            </w:r>
          </w:p>
        </w:tc>
      </w:tr>
    </w:tbl>
    <w:p w14:paraId="7ACC1DC6" w14:textId="6062650F" w:rsidR="0081276A" w:rsidRPr="00E42E8F" w:rsidRDefault="00581DCB" w:rsidP="00E42E8F">
      <w:pPr>
        <w:widowControl/>
        <w:snapToGrid w:val="0"/>
        <w:spacing w:beforeLines="50" w:before="156" w:line="360" w:lineRule="auto"/>
        <w:contextualSpacing/>
        <w:rPr>
          <w:rFonts w:ascii="Arial" w:hAnsi="Arial"/>
          <w:b/>
          <w:color w:val="000000" w:themeColor="text1"/>
          <w:sz w:val="18"/>
        </w:rPr>
      </w:pPr>
      <w:bookmarkStart w:id="27" w:name="_Hlk175052145"/>
      <w:bookmarkStart w:id="28" w:name="_Hlk174449987"/>
      <w:r w:rsidRPr="00E42E8F">
        <w:rPr>
          <w:rFonts w:ascii="Arial" w:hAnsi="Arial"/>
          <w:color w:val="000000" w:themeColor="text1"/>
          <w:sz w:val="18"/>
        </w:rPr>
        <w:t>AE, adverse event</w:t>
      </w:r>
      <w:bookmarkEnd w:id="27"/>
      <w:bookmarkEnd w:id="28"/>
      <w:r w:rsidRPr="00E42E8F">
        <w:rPr>
          <w:rFonts w:ascii="Arial" w:hAnsi="Arial"/>
          <w:color w:val="000000" w:themeColor="text1"/>
          <w:sz w:val="18"/>
        </w:rPr>
        <w:t>.</w:t>
      </w:r>
    </w:p>
    <w:p w14:paraId="6BE18BBA" w14:textId="77777777" w:rsidR="00581DCB" w:rsidRDefault="00581DCB" w:rsidP="00E42E8F">
      <w:pPr>
        <w:widowControl/>
        <w:snapToGrid w:val="0"/>
        <w:spacing w:beforeLines="50" w:before="156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BEDF9DA" w14:textId="77777777" w:rsidR="00444104" w:rsidRDefault="00444104" w:rsidP="00E42E8F">
      <w:pPr>
        <w:widowControl/>
        <w:snapToGrid w:val="0"/>
        <w:spacing w:beforeLines="50" w:before="156" w:line="360" w:lineRule="auto"/>
        <w:contextualSpacing/>
        <w:rPr>
          <w:rFonts w:ascii="Times New Roman" w:hAnsi="Times New Roman" w:cs="Times New Roman"/>
          <w:b/>
          <w:sz w:val="24"/>
          <w:szCs w:val="24"/>
        </w:rPr>
        <w:sectPr w:rsidR="00444104" w:rsidSect="0081276A">
          <w:pgSz w:w="16838" w:h="11906" w:orient="landscape"/>
          <w:pgMar w:top="1800" w:right="1440" w:bottom="1800" w:left="1440" w:header="851" w:footer="992" w:gutter="0"/>
          <w:lnNumType w:countBy="1" w:restart="continuous"/>
          <w:cols w:space="425"/>
          <w:docGrid w:type="lines" w:linePitch="312"/>
        </w:sectPr>
      </w:pPr>
    </w:p>
    <w:p w14:paraId="1FB772B1" w14:textId="6D76B77D" w:rsidR="0081276A" w:rsidRPr="00E42E8F" w:rsidRDefault="00F767E7" w:rsidP="00E42E8F">
      <w:pPr>
        <w:pStyle w:val="2"/>
        <w:snapToGrid w:val="0"/>
        <w:spacing w:before="0" w:after="0" w:line="360" w:lineRule="auto"/>
        <w:contextualSpacing/>
        <w:rPr>
          <w:rFonts w:ascii="Arial" w:hAnsi="Arial"/>
          <w:color w:val="000000" w:themeColor="text1"/>
          <w:sz w:val="18"/>
        </w:rPr>
      </w:pPr>
      <w:bookmarkStart w:id="29" w:name="_Toc216105135"/>
      <w:bookmarkStart w:id="30" w:name="_Toc210046487"/>
      <w:r w:rsidRPr="00E42E8F">
        <w:rPr>
          <w:rFonts w:ascii="Arial" w:hAnsi="Arial"/>
          <w:color w:val="000000" w:themeColor="text1"/>
          <w:sz w:val="18"/>
        </w:rPr>
        <w:lastRenderedPageBreak/>
        <w:t xml:space="preserve">Supplemental </w:t>
      </w:r>
      <w:r w:rsidR="003B3856" w:rsidRPr="00E42E8F">
        <w:rPr>
          <w:rFonts w:ascii="Arial" w:hAnsi="Arial"/>
          <w:color w:val="000000" w:themeColor="text1"/>
          <w:sz w:val="18"/>
        </w:rPr>
        <w:t xml:space="preserve">Table </w:t>
      </w:r>
      <w:r w:rsidR="00E256CB" w:rsidRPr="00E42E8F">
        <w:rPr>
          <w:rFonts w:ascii="Arial" w:hAnsi="Arial"/>
          <w:color w:val="000000" w:themeColor="text1"/>
          <w:sz w:val="18"/>
        </w:rPr>
        <w:t>6</w:t>
      </w:r>
      <w:r w:rsidR="0081276A" w:rsidRPr="00E42E8F">
        <w:rPr>
          <w:rFonts w:ascii="Arial" w:hAnsi="Arial"/>
          <w:color w:val="000000" w:themeColor="text1"/>
          <w:sz w:val="18"/>
        </w:rPr>
        <w:t xml:space="preserve">. </w:t>
      </w:r>
      <w:r w:rsidR="004A33CC" w:rsidRPr="00E42E8F">
        <w:rPr>
          <w:rFonts w:ascii="Arial" w:hAnsi="Arial"/>
          <w:color w:val="000000" w:themeColor="text1"/>
          <w:sz w:val="18"/>
        </w:rPr>
        <w:t xml:space="preserve">Grade ≥3 adverse events during the 12-week double-blind, placebo-controlled </w:t>
      </w:r>
      <w:r w:rsidR="004A33CC" w:rsidRPr="00F80F13">
        <w:rPr>
          <w:rFonts w:ascii="Arial" w:hAnsi="Arial" w:cs="Arial"/>
          <w:color w:val="000000" w:themeColor="text1"/>
          <w:sz w:val="18"/>
          <w:szCs w:val="18"/>
        </w:rPr>
        <w:t>treatment</w:t>
      </w:r>
      <w:r w:rsidR="004A33CC" w:rsidRPr="00E42E8F">
        <w:rPr>
          <w:rFonts w:ascii="Arial" w:hAnsi="Arial"/>
          <w:color w:val="000000" w:themeColor="text1"/>
          <w:sz w:val="18"/>
        </w:rPr>
        <w:t xml:space="preserve"> period and the </w:t>
      </w:r>
      <w:r w:rsidR="004A33CC" w:rsidRPr="00F80F13">
        <w:rPr>
          <w:rFonts w:ascii="Arial" w:hAnsi="Arial" w:cs="Arial"/>
          <w:color w:val="000000" w:themeColor="text1"/>
          <w:sz w:val="18"/>
          <w:szCs w:val="18"/>
        </w:rPr>
        <w:t xml:space="preserve">entire </w:t>
      </w:r>
      <w:r w:rsidR="004A33CC" w:rsidRPr="00E42E8F">
        <w:rPr>
          <w:rFonts w:ascii="Arial" w:hAnsi="Arial"/>
          <w:color w:val="000000" w:themeColor="text1"/>
          <w:sz w:val="18"/>
        </w:rPr>
        <w:t>24-week treatment period</w:t>
      </w:r>
      <w:bookmarkEnd w:id="29"/>
      <w:r w:rsidR="00F82372" w:rsidRPr="00E42E8F">
        <w:rPr>
          <w:rFonts w:ascii="Arial" w:hAnsi="Arial"/>
          <w:color w:val="000000" w:themeColor="text1"/>
          <w:sz w:val="18"/>
        </w:rPr>
        <w:t xml:space="preserve"> </w:t>
      </w:r>
      <w:bookmarkEnd w:id="30"/>
    </w:p>
    <w:tbl>
      <w:tblPr>
        <w:tblW w:w="13829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370"/>
        <w:gridCol w:w="2261"/>
        <w:gridCol w:w="1676"/>
        <w:gridCol w:w="2261"/>
        <w:gridCol w:w="2261"/>
      </w:tblGrid>
      <w:tr w:rsidR="00F80F13" w:rsidRPr="00F80F13" w14:paraId="3EC76E23" w14:textId="77777777" w:rsidTr="00CC5853">
        <w:trPr>
          <w:trHeight w:val="22"/>
        </w:trPr>
        <w:tc>
          <w:tcPr>
            <w:tcW w:w="5370" w:type="dxa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68701CF" w14:textId="4AC9528C" w:rsidR="004C06DF" w:rsidRPr="00E42E8F" w:rsidRDefault="004C06DF" w:rsidP="00F80F13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b/>
                <w:color w:val="000000" w:themeColor="text1"/>
                <w:kern w:val="0"/>
                <w:sz w:val="18"/>
              </w:rPr>
              <w:t>AEs, n (%)</w:t>
            </w:r>
          </w:p>
        </w:tc>
        <w:tc>
          <w:tcPr>
            <w:tcW w:w="393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2E17657" w14:textId="6AC59E85" w:rsidR="004C06DF" w:rsidRPr="00E42E8F" w:rsidRDefault="004C06DF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Placebo-controlled period (Weeks 0-12)</w:t>
            </w:r>
          </w:p>
        </w:tc>
        <w:tc>
          <w:tcPr>
            <w:tcW w:w="452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8AF0E62" w14:textId="05CF4CC7" w:rsidR="004C06DF" w:rsidRPr="00E42E8F" w:rsidRDefault="004C06DF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Entire treatment period (Weeks 0-24)</w:t>
            </w:r>
          </w:p>
        </w:tc>
      </w:tr>
      <w:tr w:rsidR="00F80F13" w:rsidRPr="00F80F13" w14:paraId="053C84A7" w14:textId="77777777" w:rsidTr="00CC5853">
        <w:trPr>
          <w:trHeight w:val="22"/>
        </w:trPr>
        <w:tc>
          <w:tcPr>
            <w:tcW w:w="5370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3D918D3" w14:textId="35D6AC16" w:rsidR="004C06DF" w:rsidRPr="00E42E8F" w:rsidRDefault="004C06DF" w:rsidP="00F80F13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8"/>
              </w:rPr>
            </w:pP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46D6648" w14:textId="77777777" w:rsidR="004C06DF" w:rsidRPr="00E42E8F" w:rsidRDefault="004C06DF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sz w:val="18"/>
              </w:rPr>
            </w:pPr>
            <w:proofErr w:type="spellStart"/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Hetrombopag</w:t>
            </w:r>
            <w:proofErr w:type="spellEnd"/>
          </w:p>
          <w:p w14:paraId="3A99FD8A" w14:textId="23F9D31E" w:rsidR="004C06DF" w:rsidRPr="00E42E8F" w:rsidRDefault="004C06DF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(n = 57)</w:t>
            </w:r>
          </w:p>
        </w:tc>
        <w:tc>
          <w:tcPr>
            <w:tcW w:w="167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B2144A3" w14:textId="77777777" w:rsidR="004C06DF" w:rsidRPr="00E42E8F" w:rsidRDefault="004C06DF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Placebo</w:t>
            </w:r>
          </w:p>
          <w:p w14:paraId="40A07B63" w14:textId="6652D118" w:rsidR="004C06DF" w:rsidRPr="00E42E8F" w:rsidRDefault="004C06DF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(n = 31)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BBF5E18" w14:textId="77777777" w:rsidR="004C06DF" w:rsidRPr="00E42E8F" w:rsidRDefault="004C06DF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sz w:val="18"/>
              </w:rPr>
            </w:pPr>
            <w:proofErr w:type="spellStart"/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Hetrombopag</w:t>
            </w:r>
            <w:proofErr w:type="spellEnd"/>
          </w:p>
          <w:p w14:paraId="67AA6027" w14:textId="0789A154" w:rsidR="004C06DF" w:rsidRPr="00E42E8F" w:rsidRDefault="004C06DF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(n = 57)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A5E4D5C" w14:textId="77777777" w:rsidR="004C06DF" w:rsidRPr="00E42E8F" w:rsidRDefault="004C06DF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Placebo-</w:t>
            </w:r>
            <w:proofErr w:type="spellStart"/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Hetrombopag</w:t>
            </w:r>
            <w:proofErr w:type="spellEnd"/>
          </w:p>
          <w:p w14:paraId="0E37942F" w14:textId="6ECA961D" w:rsidR="004C06DF" w:rsidRPr="00E42E8F" w:rsidRDefault="004C06DF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(n = 31)</w:t>
            </w:r>
          </w:p>
        </w:tc>
      </w:tr>
      <w:tr w:rsidR="00F80F13" w:rsidRPr="00F80F13" w14:paraId="01A0AC8C" w14:textId="77777777" w:rsidTr="00CC5853">
        <w:trPr>
          <w:trHeight w:val="22"/>
        </w:trPr>
        <w:tc>
          <w:tcPr>
            <w:tcW w:w="5370" w:type="dxa"/>
            <w:tcBorders>
              <w:top w:val="single" w:sz="4" w:space="0" w:color="auto"/>
            </w:tcBorders>
            <w:vAlign w:val="center"/>
            <w:hideMark/>
          </w:tcPr>
          <w:p w14:paraId="7DB9A945" w14:textId="18E28824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Any grade ≥ 3 AE</w:t>
            </w:r>
          </w:p>
        </w:tc>
        <w:tc>
          <w:tcPr>
            <w:tcW w:w="2261" w:type="dxa"/>
            <w:tcBorders>
              <w:top w:val="single" w:sz="4" w:space="0" w:color="auto"/>
            </w:tcBorders>
            <w:vAlign w:val="center"/>
            <w:hideMark/>
          </w:tcPr>
          <w:p w14:paraId="569FBB85" w14:textId="0783A512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7</w:t>
            </w:r>
            <w:r w:rsidR="00F82372"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 xml:space="preserve"> </w:t>
            </w: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(12.3)</w:t>
            </w:r>
          </w:p>
        </w:tc>
        <w:tc>
          <w:tcPr>
            <w:tcW w:w="1676" w:type="dxa"/>
            <w:tcBorders>
              <w:top w:val="single" w:sz="4" w:space="0" w:color="auto"/>
            </w:tcBorders>
            <w:vAlign w:val="center"/>
            <w:hideMark/>
          </w:tcPr>
          <w:p w14:paraId="48E9B61B" w14:textId="49A4BEE0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7</w:t>
            </w:r>
            <w:r w:rsidR="00F82372"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 xml:space="preserve"> </w:t>
            </w: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(22.6)</w:t>
            </w:r>
          </w:p>
        </w:tc>
        <w:tc>
          <w:tcPr>
            <w:tcW w:w="2261" w:type="dxa"/>
            <w:tcBorders>
              <w:top w:val="single" w:sz="4" w:space="0" w:color="auto"/>
            </w:tcBorders>
            <w:vAlign w:val="center"/>
            <w:hideMark/>
          </w:tcPr>
          <w:p w14:paraId="48FC0D03" w14:textId="4B592C3F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12</w:t>
            </w:r>
            <w:r w:rsidR="00F82372"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 xml:space="preserve"> </w:t>
            </w: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(21.1)</w:t>
            </w:r>
          </w:p>
        </w:tc>
        <w:tc>
          <w:tcPr>
            <w:tcW w:w="2261" w:type="dxa"/>
            <w:tcBorders>
              <w:top w:val="single" w:sz="4" w:space="0" w:color="auto"/>
            </w:tcBorders>
            <w:vAlign w:val="center"/>
            <w:hideMark/>
          </w:tcPr>
          <w:p w14:paraId="088C18D1" w14:textId="5D1133FC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7</w:t>
            </w:r>
            <w:r w:rsidR="00F82372"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 xml:space="preserve"> </w:t>
            </w: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(22.6)</w:t>
            </w:r>
          </w:p>
        </w:tc>
      </w:tr>
      <w:tr w:rsidR="00F80F13" w:rsidRPr="00F80F13" w14:paraId="75F2DB9C" w14:textId="77777777" w:rsidTr="00CC5853">
        <w:trPr>
          <w:trHeight w:val="22"/>
        </w:trPr>
        <w:tc>
          <w:tcPr>
            <w:tcW w:w="5370" w:type="dxa"/>
            <w:noWrap/>
            <w:vAlign w:val="center"/>
            <w:hideMark/>
          </w:tcPr>
          <w:p w14:paraId="0C082731" w14:textId="71B47152" w:rsidR="00021D05" w:rsidRPr="00E42E8F" w:rsidRDefault="00021D05" w:rsidP="00F80F13">
            <w:pPr>
              <w:widowControl/>
              <w:snapToGrid w:val="0"/>
              <w:spacing w:line="360" w:lineRule="auto"/>
              <w:ind w:leftChars="100" w:left="210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Immune thrombocytopenia</w:t>
            </w:r>
            <w:r w:rsidR="00E33695"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2261" w:type="dxa"/>
            <w:vAlign w:val="center"/>
            <w:hideMark/>
          </w:tcPr>
          <w:p w14:paraId="2FD43C59" w14:textId="61EC1A79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3</w:t>
            </w:r>
            <w:r w:rsidR="00F82372"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 xml:space="preserve"> </w:t>
            </w: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(5.3)</w:t>
            </w:r>
          </w:p>
        </w:tc>
        <w:tc>
          <w:tcPr>
            <w:tcW w:w="1676" w:type="dxa"/>
            <w:vAlign w:val="center"/>
            <w:hideMark/>
          </w:tcPr>
          <w:p w14:paraId="7C1BF47D" w14:textId="0586C4FE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6</w:t>
            </w:r>
            <w:r w:rsidR="00F82372"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 xml:space="preserve"> </w:t>
            </w: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(19.4)</w:t>
            </w:r>
          </w:p>
        </w:tc>
        <w:tc>
          <w:tcPr>
            <w:tcW w:w="2261" w:type="dxa"/>
            <w:vAlign w:val="center"/>
            <w:hideMark/>
          </w:tcPr>
          <w:p w14:paraId="577F52E9" w14:textId="610D0274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6</w:t>
            </w:r>
            <w:r w:rsidR="00F82372"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 xml:space="preserve"> </w:t>
            </w: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(10.5)</w:t>
            </w:r>
          </w:p>
        </w:tc>
        <w:tc>
          <w:tcPr>
            <w:tcW w:w="2261" w:type="dxa"/>
            <w:vAlign w:val="center"/>
            <w:hideMark/>
          </w:tcPr>
          <w:p w14:paraId="4A9CA1AA" w14:textId="10465B85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6</w:t>
            </w:r>
            <w:r w:rsidR="00F82372"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 xml:space="preserve"> </w:t>
            </w: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(19.4)</w:t>
            </w:r>
          </w:p>
        </w:tc>
      </w:tr>
      <w:tr w:rsidR="00F80F13" w:rsidRPr="00F80F13" w14:paraId="1E854585" w14:textId="77777777" w:rsidTr="00CC5853">
        <w:trPr>
          <w:trHeight w:val="22"/>
        </w:trPr>
        <w:tc>
          <w:tcPr>
            <w:tcW w:w="5370" w:type="dxa"/>
            <w:noWrap/>
            <w:vAlign w:val="center"/>
          </w:tcPr>
          <w:p w14:paraId="24369090" w14:textId="4B9EB6D4" w:rsidR="007068A2" w:rsidRPr="00E42E8F" w:rsidRDefault="007068A2" w:rsidP="00F80F13">
            <w:pPr>
              <w:widowControl/>
              <w:snapToGrid w:val="0"/>
              <w:spacing w:line="360" w:lineRule="auto"/>
              <w:ind w:leftChars="100" w:left="210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Pneumonia</w:t>
            </w:r>
          </w:p>
        </w:tc>
        <w:tc>
          <w:tcPr>
            <w:tcW w:w="2261" w:type="dxa"/>
            <w:vAlign w:val="center"/>
          </w:tcPr>
          <w:p w14:paraId="5C54BB4E" w14:textId="6D1BDB12" w:rsidR="007068A2" w:rsidRPr="00E42E8F" w:rsidRDefault="007068A2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2</w:t>
            </w:r>
            <w:r w:rsidR="00F82372"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 xml:space="preserve"> </w:t>
            </w: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(3.5)</w:t>
            </w:r>
          </w:p>
        </w:tc>
        <w:tc>
          <w:tcPr>
            <w:tcW w:w="1676" w:type="dxa"/>
            <w:vAlign w:val="center"/>
          </w:tcPr>
          <w:p w14:paraId="39A274C1" w14:textId="70F44DA1" w:rsidR="007068A2" w:rsidRPr="00E42E8F" w:rsidRDefault="007068A2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  <w:tc>
          <w:tcPr>
            <w:tcW w:w="2261" w:type="dxa"/>
            <w:vAlign w:val="center"/>
          </w:tcPr>
          <w:p w14:paraId="2865ECA7" w14:textId="16D497DB" w:rsidR="007068A2" w:rsidRPr="00E42E8F" w:rsidRDefault="007068A2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2</w:t>
            </w:r>
            <w:r w:rsidR="00F82372"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 xml:space="preserve"> </w:t>
            </w: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(3.5)</w:t>
            </w:r>
          </w:p>
        </w:tc>
        <w:tc>
          <w:tcPr>
            <w:tcW w:w="2261" w:type="dxa"/>
            <w:vAlign w:val="center"/>
          </w:tcPr>
          <w:p w14:paraId="693482A8" w14:textId="79A5F1B3" w:rsidR="007068A2" w:rsidRPr="00E42E8F" w:rsidRDefault="007068A2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</w:tr>
      <w:tr w:rsidR="00F80F13" w:rsidRPr="00F80F13" w14:paraId="25B967CE" w14:textId="77777777" w:rsidTr="00CC5853">
        <w:trPr>
          <w:trHeight w:val="22"/>
        </w:trPr>
        <w:tc>
          <w:tcPr>
            <w:tcW w:w="5370" w:type="dxa"/>
            <w:noWrap/>
            <w:vAlign w:val="center"/>
          </w:tcPr>
          <w:p w14:paraId="79C8B4AA" w14:textId="7F0F2017" w:rsidR="007068A2" w:rsidRPr="00E42E8F" w:rsidRDefault="007068A2" w:rsidP="00F80F13">
            <w:pPr>
              <w:widowControl/>
              <w:snapToGrid w:val="0"/>
              <w:spacing w:line="360" w:lineRule="auto"/>
              <w:ind w:leftChars="100" w:left="210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8"/>
              </w:rPr>
            </w:pPr>
            <w:proofErr w:type="spellStart"/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Anaemia</w:t>
            </w:r>
            <w:proofErr w:type="spellEnd"/>
          </w:p>
        </w:tc>
        <w:tc>
          <w:tcPr>
            <w:tcW w:w="2261" w:type="dxa"/>
            <w:vAlign w:val="center"/>
          </w:tcPr>
          <w:p w14:paraId="23C7C430" w14:textId="0C184FFE" w:rsidR="007068A2" w:rsidRPr="00E42E8F" w:rsidRDefault="007068A2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  <w:tc>
          <w:tcPr>
            <w:tcW w:w="1676" w:type="dxa"/>
            <w:vAlign w:val="center"/>
          </w:tcPr>
          <w:p w14:paraId="41BE249A" w14:textId="3773B48A" w:rsidR="007068A2" w:rsidRPr="00E42E8F" w:rsidRDefault="007068A2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1</w:t>
            </w:r>
            <w:r w:rsidR="00F82372"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 xml:space="preserve"> </w:t>
            </w: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(3.2)</w:t>
            </w:r>
          </w:p>
        </w:tc>
        <w:tc>
          <w:tcPr>
            <w:tcW w:w="2261" w:type="dxa"/>
            <w:vAlign w:val="center"/>
          </w:tcPr>
          <w:p w14:paraId="368F0681" w14:textId="65D62DDD" w:rsidR="007068A2" w:rsidRPr="00E42E8F" w:rsidRDefault="007068A2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  <w:tc>
          <w:tcPr>
            <w:tcW w:w="2261" w:type="dxa"/>
            <w:vAlign w:val="center"/>
          </w:tcPr>
          <w:p w14:paraId="27F9658C" w14:textId="77F682FE" w:rsidR="007068A2" w:rsidRPr="00E42E8F" w:rsidRDefault="007068A2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1</w:t>
            </w:r>
            <w:r w:rsidR="00F82372"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 xml:space="preserve"> </w:t>
            </w: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(3.2)</w:t>
            </w:r>
          </w:p>
        </w:tc>
      </w:tr>
      <w:tr w:rsidR="00F80F13" w:rsidRPr="00F80F13" w14:paraId="20063162" w14:textId="77777777" w:rsidTr="00CC5853">
        <w:trPr>
          <w:trHeight w:val="22"/>
        </w:trPr>
        <w:tc>
          <w:tcPr>
            <w:tcW w:w="5370" w:type="dxa"/>
            <w:noWrap/>
            <w:vAlign w:val="center"/>
            <w:hideMark/>
          </w:tcPr>
          <w:p w14:paraId="5065FAB1" w14:textId="4C1C1464" w:rsidR="00021D05" w:rsidRPr="00E42E8F" w:rsidRDefault="00021D05" w:rsidP="00F80F13">
            <w:pPr>
              <w:widowControl/>
              <w:snapToGrid w:val="0"/>
              <w:spacing w:line="360" w:lineRule="auto"/>
              <w:ind w:leftChars="100" w:left="210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8"/>
              </w:rPr>
            </w:pPr>
            <w:proofErr w:type="spellStart"/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Haemorrhage</w:t>
            </w:r>
            <w:proofErr w:type="spellEnd"/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 xml:space="preserve"> intracranial</w:t>
            </w:r>
          </w:p>
        </w:tc>
        <w:tc>
          <w:tcPr>
            <w:tcW w:w="2261" w:type="dxa"/>
            <w:vAlign w:val="center"/>
            <w:hideMark/>
          </w:tcPr>
          <w:p w14:paraId="734F44B8" w14:textId="5F890A3D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1</w:t>
            </w:r>
            <w:r w:rsidR="00F82372"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 xml:space="preserve"> </w:t>
            </w: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(1.8)</w:t>
            </w:r>
          </w:p>
        </w:tc>
        <w:tc>
          <w:tcPr>
            <w:tcW w:w="1676" w:type="dxa"/>
            <w:vAlign w:val="center"/>
            <w:hideMark/>
          </w:tcPr>
          <w:p w14:paraId="430C40AD" w14:textId="77777777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  <w:tc>
          <w:tcPr>
            <w:tcW w:w="2261" w:type="dxa"/>
            <w:vAlign w:val="center"/>
            <w:hideMark/>
          </w:tcPr>
          <w:p w14:paraId="481A142C" w14:textId="4D37C2B0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1</w:t>
            </w:r>
            <w:r w:rsidR="00F82372"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 xml:space="preserve"> </w:t>
            </w: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(1.8)</w:t>
            </w:r>
          </w:p>
        </w:tc>
        <w:tc>
          <w:tcPr>
            <w:tcW w:w="2261" w:type="dxa"/>
            <w:vAlign w:val="center"/>
            <w:hideMark/>
          </w:tcPr>
          <w:p w14:paraId="2B84C855" w14:textId="77777777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</w:tr>
      <w:tr w:rsidR="00F80F13" w:rsidRPr="00F80F13" w14:paraId="008F0CBA" w14:textId="77777777" w:rsidTr="00CC5853">
        <w:trPr>
          <w:trHeight w:val="22"/>
        </w:trPr>
        <w:tc>
          <w:tcPr>
            <w:tcW w:w="5370" w:type="dxa"/>
            <w:noWrap/>
            <w:vAlign w:val="center"/>
            <w:hideMark/>
          </w:tcPr>
          <w:p w14:paraId="28A1418A" w14:textId="77777777" w:rsidR="00021D05" w:rsidRPr="00E42E8F" w:rsidRDefault="00021D05" w:rsidP="00F80F13">
            <w:pPr>
              <w:widowControl/>
              <w:snapToGrid w:val="0"/>
              <w:spacing w:line="360" w:lineRule="auto"/>
              <w:ind w:leftChars="100" w:left="210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Brain oedema</w:t>
            </w:r>
          </w:p>
        </w:tc>
        <w:tc>
          <w:tcPr>
            <w:tcW w:w="2261" w:type="dxa"/>
            <w:vAlign w:val="center"/>
            <w:hideMark/>
          </w:tcPr>
          <w:p w14:paraId="4D5C02CE" w14:textId="2F4C09B9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1</w:t>
            </w:r>
            <w:r w:rsidR="00F82372"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 xml:space="preserve"> </w:t>
            </w: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(1.8)</w:t>
            </w:r>
          </w:p>
        </w:tc>
        <w:tc>
          <w:tcPr>
            <w:tcW w:w="1676" w:type="dxa"/>
            <w:vAlign w:val="center"/>
            <w:hideMark/>
          </w:tcPr>
          <w:p w14:paraId="5DE4711A" w14:textId="77777777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  <w:tc>
          <w:tcPr>
            <w:tcW w:w="2261" w:type="dxa"/>
            <w:vAlign w:val="center"/>
            <w:hideMark/>
          </w:tcPr>
          <w:p w14:paraId="1FD3CB3D" w14:textId="22CD4DFA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1</w:t>
            </w:r>
            <w:r w:rsidR="00F82372"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 xml:space="preserve"> </w:t>
            </w: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(1.8)</w:t>
            </w:r>
          </w:p>
        </w:tc>
        <w:tc>
          <w:tcPr>
            <w:tcW w:w="2261" w:type="dxa"/>
            <w:vAlign w:val="center"/>
            <w:hideMark/>
          </w:tcPr>
          <w:p w14:paraId="1B28A001" w14:textId="77777777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</w:tr>
      <w:tr w:rsidR="00F80F13" w:rsidRPr="00F80F13" w14:paraId="1F4D9163" w14:textId="77777777" w:rsidTr="00CC5853">
        <w:trPr>
          <w:trHeight w:val="22"/>
        </w:trPr>
        <w:tc>
          <w:tcPr>
            <w:tcW w:w="5370" w:type="dxa"/>
            <w:noWrap/>
            <w:vAlign w:val="center"/>
            <w:hideMark/>
          </w:tcPr>
          <w:p w14:paraId="0AE7DE31" w14:textId="77777777" w:rsidR="00021D05" w:rsidRPr="00E42E8F" w:rsidRDefault="00021D05" w:rsidP="00F80F13">
            <w:pPr>
              <w:widowControl/>
              <w:snapToGrid w:val="0"/>
              <w:spacing w:line="360" w:lineRule="auto"/>
              <w:ind w:leftChars="100" w:left="210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Febrile convulsion</w:t>
            </w:r>
          </w:p>
        </w:tc>
        <w:tc>
          <w:tcPr>
            <w:tcW w:w="2261" w:type="dxa"/>
            <w:vAlign w:val="center"/>
            <w:hideMark/>
          </w:tcPr>
          <w:p w14:paraId="7C43AE21" w14:textId="6BFE68FE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1</w:t>
            </w:r>
            <w:r w:rsidR="00F82372"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 xml:space="preserve"> </w:t>
            </w: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(1.8)</w:t>
            </w:r>
          </w:p>
        </w:tc>
        <w:tc>
          <w:tcPr>
            <w:tcW w:w="1676" w:type="dxa"/>
            <w:vAlign w:val="center"/>
            <w:hideMark/>
          </w:tcPr>
          <w:p w14:paraId="4B7C1366" w14:textId="77777777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  <w:tc>
          <w:tcPr>
            <w:tcW w:w="2261" w:type="dxa"/>
            <w:vAlign w:val="center"/>
            <w:hideMark/>
          </w:tcPr>
          <w:p w14:paraId="72010565" w14:textId="4A2F8039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1</w:t>
            </w:r>
            <w:r w:rsidR="00F82372"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 xml:space="preserve"> </w:t>
            </w: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(1.8)</w:t>
            </w:r>
          </w:p>
        </w:tc>
        <w:tc>
          <w:tcPr>
            <w:tcW w:w="2261" w:type="dxa"/>
            <w:vAlign w:val="center"/>
            <w:hideMark/>
          </w:tcPr>
          <w:p w14:paraId="2C38EFA0" w14:textId="77777777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</w:tr>
      <w:tr w:rsidR="00F80F13" w:rsidRPr="00F80F13" w14:paraId="70582A28" w14:textId="77777777" w:rsidTr="00CC5853">
        <w:trPr>
          <w:trHeight w:val="22"/>
        </w:trPr>
        <w:tc>
          <w:tcPr>
            <w:tcW w:w="5370" w:type="dxa"/>
            <w:noWrap/>
            <w:vAlign w:val="center"/>
            <w:hideMark/>
          </w:tcPr>
          <w:p w14:paraId="7DCF48A5" w14:textId="77777777" w:rsidR="00021D05" w:rsidRPr="00E42E8F" w:rsidRDefault="00021D05" w:rsidP="00F80F13">
            <w:pPr>
              <w:widowControl/>
              <w:snapToGrid w:val="0"/>
              <w:spacing w:line="360" w:lineRule="auto"/>
              <w:ind w:leftChars="100" w:left="210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8"/>
              </w:rPr>
            </w:pPr>
            <w:proofErr w:type="spellStart"/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Hypertriglyceridaemia</w:t>
            </w:r>
            <w:proofErr w:type="spellEnd"/>
          </w:p>
        </w:tc>
        <w:tc>
          <w:tcPr>
            <w:tcW w:w="2261" w:type="dxa"/>
            <w:vAlign w:val="center"/>
            <w:hideMark/>
          </w:tcPr>
          <w:p w14:paraId="1422DF4D" w14:textId="186DEABA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1</w:t>
            </w:r>
            <w:r w:rsidR="00F82372"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 xml:space="preserve"> </w:t>
            </w: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(1.8)</w:t>
            </w:r>
          </w:p>
        </w:tc>
        <w:tc>
          <w:tcPr>
            <w:tcW w:w="1676" w:type="dxa"/>
            <w:vAlign w:val="center"/>
            <w:hideMark/>
          </w:tcPr>
          <w:p w14:paraId="18DD3C1B" w14:textId="77777777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  <w:tc>
          <w:tcPr>
            <w:tcW w:w="2261" w:type="dxa"/>
            <w:vAlign w:val="center"/>
            <w:hideMark/>
          </w:tcPr>
          <w:p w14:paraId="7A5794F2" w14:textId="5EE9EF55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1</w:t>
            </w:r>
            <w:r w:rsidR="00F82372"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 xml:space="preserve"> </w:t>
            </w: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(1.8)</w:t>
            </w:r>
          </w:p>
        </w:tc>
        <w:tc>
          <w:tcPr>
            <w:tcW w:w="2261" w:type="dxa"/>
            <w:vAlign w:val="center"/>
            <w:hideMark/>
          </w:tcPr>
          <w:p w14:paraId="0CFA1083" w14:textId="77777777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</w:tr>
      <w:tr w:rsidR="00F80F13" w:rsidRPr="00F80F13" w14:paraId="4C260D6F" w14:textId="77777777" w:rsidTr="00CC5853">
        <w:trPr>
          <w:trHeight w:val="22"/>
        </w:trPr>
        <w:tc>
          <w:tcPr>
            <w:tcW w:w="5370" w:type="dxa"/>
            <w:noWrap/>
            <w:vAlign w:val="center"/>
          </w:tcPr>
          <w:p w14:paraId="6A8B6FD7" w14:textId="3B2C570D" w:rsidR="007068A2" w:rsidRPr="00E42E8F" w:rsidRDefault="007068A2" w:rsidP="00F80F13">
            <w:pPr>
              <w:widowControl/>
              <w:snapToGrid w:val="0"/>
              <w:spacing w:line="360" w:lineRule="auto"/>
              <w:ind w:leftChars="100" w:left="210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Upper respiratory tract infection</w:t>
            </w:r>
          </w:p>
        </w:tc>
        <w:tc>
          <w:tcPr>
            <w:tcW w:w="2261" w:type="dxa"/>
            <w:vAlign w:val="center"/>
          </w:tcPr>
          <w:p w14:paraId="024E762F" w14:textId="2F144F23" w:rsidR="007068A2" w:rsidRPr="00E42E8F" w:rsidRDefault="007068A2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  <w:tc>
          <w:tcPr>
            <w:tcW w:w="1676" w:type="dxa"/>
            <w:vAlign w:val="center"/>
          </w:tcPr>
          <w:p w14:paraId="17188BD8" w14:textId="392CBB25" w:rsidR="007068A2" w:rsidRPr="00E42E8F" w:rsidRDefault="007068A2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  <w:tc>
          <w:tcPr>
            <w:tcW w:w="2261" w:type="dxa"/>
            <w:vAlign w:val="center"/>
          </w:tcPr>
          <w:p w14:paraId="23B99BBD" w14:textId="3B08E228" w:rsidR="007068A2" w:rsidRPr="00E42E8F" w:rsidRDefault="007068A2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2</w:t>
            </w:r>
            <w:r w:rsidR="00F82372"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 xml:space="preserve"> </w:t>
            </w: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(3.5)</w:t>
            </w:r>
          </w:p>
        </w:tc>
        <w:tc>
          <w:tcPr>
            <w:tcW w:w="2261" w:type="dxa"/>
            <w:vAlign w:val="center"/>
          </w:tcPr>
          <w:p w14:paraId="229869F8" w14:textId="1AFD9F50" w:rsidR="007068A2" w:rsidRPr="00E42E8F" w:rsidRDefault="007068A2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</w:tr>
      <w:tr w:rsidR="00F80F13" w:rsidRPr="00F80F13" w14:paraId="68D35F4E" w14:textId="77777777" w:rsidTr="00CC5853">
        <w:trPr>
          <w:trHeight w:val="22"/>
        </w:trPr>
        <w:tc>
          <w:tcPr>
            <w:tcW w:w="5370" w:type="dxa"/>
            <w:noWrap/>
            <w:vAlign w:val="center"/>
          </w:tcPr>
          <w:p w14:paraId="6ADE39F5" w14:textId="0ED588F9" w:rsidR="007068A2" w:rsidRPr="00E42E8F" w:rsidRDefault="007068A2" w:rsidP="00F80F13">
            <w:pPr>
              <w:widowControl/>
              <w:snapToGrid w:val="0"/>
              <w:spacing w:line="360" w:lineRule="auto"/>
              <w:ind w:leftChars="100" w:left="210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Epstein-Barr virus infection</w:t>
            </w:r>
          </w:p>
        </w:tc>
        <w:tc>
          <w:tcPr>
            <w:tcW w:w="2261" w:type="dxa"/>
            <w:vAlign w:val="center"/>
          </w:tcPr>
          <w:p w14:paraId="6A6255A7" w14:textId="30F461D2" w:rsidR="007068A2" w:rsidRPr="00E42E8F" w:rsidRDefault="007068A2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  <w:tc>
          <w:tcPr>
            <w:tcW w:w="1676" w:type="dxa"/>
            <w:vAlign w:val="center"/>
          </w:tcPr>
          <w:p w14:paraId="597CC600" w14:textId="2A5972F5" w:rsidR="007068A2" w:rsidRPr="00E42E8F" w:rsidRDefault="007068A2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  <w:tc>
          <w:tcPr>
            <w:tcW w:w="2261" w:type="dxa"/>
            <w:vAlign w:val="center"/>
          </w:tcPr>
          <w:p w14:paraId="22C4E224" w14:textId="2F228006" w:rsidR="007068A2" w:rsidRPr="00E42E8F" w:rsidRDefault="007068A2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1</w:t>
            </w:r>
            <w:r w:rsidR="00F82372"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 xml:space="preserve"> </w:t>
            </w: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(1.8)</w:t>
            </w:r>
          </w:p>
        </w:tc>
        <w:tc>
          <w:tcPr>
            <w:tcW w:w="2261" w:type="dxa"/>
            <w:vAlign w:val="center"/>
          </w:tcPr>
          <w:p w14:paraId="76244762" w14:textId="2C04C3E5" w:rsidR="007068A2" w:rsidRPr="00E42E8F" w:rsidRDefault="007068A2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</w:tr>
      <w:tr w:rsidR="00F80F13" w:rsidRPr="00F80F13" w14:paraId="373B796B" w14:textId="77777777" w:rsidTr="00CC5853">
        <w:trPr>
          <w:trHeight w:val="22"/>
        </w:trPr>
        <w:tc>
          <w:tcPr>
            <w:tcW w:w="5370" w:type="dxa"/>
            <w:noWrap/>
            <w:vAlign w:val="center"/>
            <w:hideMark/>
          </w:tcPr>
          <w:p w14:paraId="0156460F" w14:textId="77777777" w:rsidR="00021D05" w:rsidRPr="00E42E8F" w:rsidRDefault="00021D05" w:rsidP="00F80F13">
            <w:pPr>
              <w:widowControl/>
              <w:snapToGrid w:val="0"/>
              <w:spacing w:line="360" w:lineRule="auto"/>
              <w:ind w:leftChars="100" w:left="210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Systemic lupus erythematosus</w:t>
            </w:r>
          </w:p>
        </w:tc>
        <w:tc>
          <w:tcPr>
            <w:tcW w:w="2261" w:type="dxa"/>
            <w:vAlign w:val="center"/>
            <w:hideMark/>
          </w:tcPr>
          <w:p w14:paraId="65CA54EF" w14:textId="77777777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  <w:tc>
          <w:tcPr>
            <w:tcW w:w="1676" w:type="dxa"/>
            <w:vAlign w:val="center"/>
            <w:hideMark/>
          </w:tcPr>
          <w:p w14:paraId="1E294A77" w14:textId="77777777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  <w:tc>
          <w:tcPr>
            <w:tcW w:w="2261" w:type="dxa"/>
            <w:vAlign w:val="center"/>
            <w:hideMark/>
          </w:tcPr>
          <w:p w14:paraId="311A7CEA" w14:textId="3C7914A6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1</w:t>
            </w:r>
            <w:r w:rsidR="00F82372"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 xml:space="preserve"> </w:t>
            </w: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(1.8)</w:t>
            </w:r>
          </w:p>
        </w:tc>
        <w:tc>
          <w:tcPr>
            <w:tcW w:w="2261" w:type="dxa"/>
            <w:vAlign w:val="center"/>
            <w:hideMark/>
          </w:tcPr>
          <w:p w14:paraId="6036F3FF" w14:textId="77777777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</w:tr>
      <w:tr w:rsidR="00F80F13" w:rsidRPr="00F80F13" w14:paraId="446A195A" w14:textId="77777777" w:rsidTr="00F82372">
        <w:trPr>
          <w:trHeight w:val="22"/>
        </w:trPr>
        <w:tc>
          <w:tcPr>
            <w:tcW w:w="5370" w:type="dxa"/>
            <w:noWrap/>
            <w:vAlign w:val="center"/>
            <w:hideMark/>
          </w:tcPr>
          <w:p w14:paraId="7FADDA67" w14:textId="77777777" w:rsidR="00021D05" w:rsidRPr="00E42E8F" w:rsidRDefault="00021D05" w:rsidP="00F80F13">
            <w:pPr>
              <w:widowControl/>
              <w:snapToGrid w:val="0"/>
              <w:spacing w:line="360" w:lineRule="auto"/>
              <w:ind w:leftChars="100" w:left="210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 xml:space="preserve">Subcutaneous </w:t>
            </w:r>
            <w:proofErr w:type="spellStart"/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haematoma</w:t>
            </w:r>
            <w:proofErr w:type="spellEnd"/>
          </w:p>
        </w:tc>
        <w:tc>
          <w:tcPr>
            <w:tcW w:w="2261" w:type="dxa"/>
            <w:vAlign w:val="center"/>
            <w:hideMark/>
          </w:tcPr>
          <w:p w14:paraId="4BA0AE22" w14:textId="77777777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  <w:tc>
          <w:tcPr>
            <w:tcW w:w="1676" w:type="dxa"/>
            <w:vAlign w:val="center"/>
            <w:hideMark/>
          </w:tcPr>
          <w:p w14:paraId="6E452CFC" w14:textId="2300C135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1</w:t>
            </w:r>
            <w:r w:rsidR="00F82372"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 xml:space="preserve"> </w:t>
            </w: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(3.2)</w:t>
            </w:r>
          </w:p>
        </w:tc>
        <w:tc>
          <w:tcPr>
            <w:tcW w:w="2261" w:type="dxa"/>
            <w:vAlign w:val="center"/>
            <w:hideMark/>
          </w:tcPr>
          <w:p w14:paraId="6EDBA931" w14:textId="77777777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  <w:tc>
          <w:tcPr>
            <w:tcW w:w="2261" w:type="dxa"/>
            <w:vAlign w:val="center"/>
            <w:hideMark/>
          </w:tcPr>
          <w:p w14:paraId="7BF6C17F" w14:textId="77777777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</w:tr>
      <w:tr w:rsidR="00F80F13" w:rsidRPr="00F80F13" w14:paraId="2E2887F0" w14:textId="77777777" w:rsidTr="00CC5853">
        <w:trPr>
          <w:trHeight w:val="22"/>
        </w:trPr>
        <w:tc>
          <w:tcPr>
            <w:tcW w:w="5370" w:type="dxa"/>
            <w:noWrap/>
            <w:vAlign w:val="center"/>
            <w:hideMark/>
          </w:tcPr>
          <w:p w14:paraId="355B610C" w14:textId="77777777" w:rsidR="00021D05" w:rsidRPr="00E42E8F" w:rsidRDefault="00021D05" w:rsidP="00F80F13">
            <w:pPr>
              <w:widowControl/>
              <w:snapToGrid w:val="0"/>
              <w:spacing w:line="360" w:lineRule="auto"/>
              <w:ind w:leftChars="100" w:left="210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Adenoidal hypertrophy</w:t>
            </w:r>
          </w:p>
        </w:tc>
        <w:tc>
          <w:tcPr>
            <w:tcW w:w="2261" w:type="dxa"/>
            <w:vAlign w:val="center"/>
            <w:hideMark/>
          </w:tcPr>
          <w:p w14:paraId="0DA6CA8D" w14:textId="77777777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  <w:tc>
          <w:tcPr>
            <w:tcW w:w="1676" w:type="dxa"/>
            <w:vAlign w:val="center"/>
            <w:hideMark/>
          </w:tcPr>
          <w:p w14:paraId="52B537BF" w14:textId="77777777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  <w:tc>
          <w:tcPr>
            <w:tcW w:w="2261" w:type="dxa"/>
            <w:vAlign w:val="center"/>
            <w:hideMark/>
          </w:tcPr>
          <w:p w14:paraId="0D2880E4" w14:textId="13AAAB1B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1</w:t>
            </w:r>
            <w:r w:rsidR="00F82372"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 xml:space="preserve"> </w:t>
            </w: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(1.8)</w:t>
            </w:r>
          </w:p>
        </w:tc>
        <w:tc>
          <w:tcPr>
            <w:tcW w:w="2261" w:type="dxa"/>
            <w:vAlign w:val="center"/>
            <w:hideMark/>
          </w:tcPr>
          <w:p w14:paraId="65E570E2" w14:textId="77777777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</w:tr>
      <w:tr w:rsidR="00F80F13" w:rsidRPr="00F80F13" w14:paraId="5A0A80BC" w14:textId="77777777" w:rsidTr="00F82372">
        <w:trPr>
          <w:trHeight w:val="22"/>
        </w:trPr>
        <w:tc>
          <w:tcPr>
            <w:tcW w:w="5370" w:type="dxa"/>
            <w:noWrap/>
            <w:vAlign w:val="center"/>
            <w:hideMark/>
          </w:tcPr>
          <w:p w14:paraId="63F3C300" w14:textId="77777777" w:rsidR="00021D05" w:rsidRPr="00E42E8F" w:rsidRDefault="00021D05" w:rsidP="00F80F13">
            <w:pPr>
              <w:widowControl/>
              <w:snapToGrid w:val="0"/>
              <w:spacing w:line="360" w:lineRule="auto"/>
              <w:ind w:leftChars="100" w:left="210"/>
              <w:contextualSpacing/>
              <w:jc w:val="left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 xml:space="preserve">Subcutaneous </w:t>
            </w:r>
            <w:proofErr w:type="spellStart"/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haematoma</w:t>
            </w:r>
            <w:proofErr w:type="spellEnd"/>
          </w:p>
        </w:tc>
        <w:tc>
          <w:tcPr>
            <w:tcW w:w="2261" w:type="dxa"/>
            <w:vAlign w:val="center"/>
            <w:hideMark/>
          </w:tcPr>
          <w:p w14:paraId="198CB56A" w14:textId="77777777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  <w:tc>
          <w:tcPr>
            <w:tcW w:w="1676" w:type="dxa"/>
            <w:vAlign w:val="center"/>
            <w:hideMark/>
          </w:tcPr>
          <w:p w14:paraId="461851E3" w14:textId="77777777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  <w:tc>
          <w:tcPr>
            <w:tcW w:w="2261" w:type="dxa"/>
            <w:vAlign w:val="center"/>
            <w:hideMark/>
          </w:tcPr>
          <w:p w14:paraId="2E0A5C04" w14:textId="77777777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0</w:t>
            </w:r>
          </w:p>
        </w:tc>
        <w:tc>
          <w:tcPr>
            <w:tcW w:w="2261" w:type="dxa"/>
            <w:vAlign w:val="center"/>
            <w:hideMark/>
          </w:tcPr>
          <w:p w14:paraId="5E78C42B" w14:textId="3D674C70" w:rsidR="00021D05" w:rsidRPr="00E42E8F" w:rsidRDefault="00021D05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kern w:val="0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1</w:t>
            </w:r>
            <w:r w:rsidR="00F82372"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 xml:space="preserve"> </w:t>
            </w:r>
            <w:r w:rsidRPr="00E42E8F">
              <w:rPr>
                <w:rFonts w:ascii="Arial" w:hAnsi="Arial"/>
                <w:color w:val="000000" w:themeColor="text1"/>
                <w:kern w:val="0"/>
                <w:sz w:val="18"/>
              </w:rPr>
              <w:t>(3.2)</w:t>
            </w:r>
          </w:p>
        </w:tc>
      </w:tr>
      <w:tr w:rsidR="00F80F13" w:rsidRPr="00F80F13" w14:paraId="6C402206" w14:textId="77777777" w:rsidTr="00FC4613">
        <w:trPr>
          <w:trHeight w:val="22"/>
        </w:trPr>
        <w:tc>
          <w:tcPr>
            <w:tcW w:w="5370" w:type="dxa"/>
            <w:noWrap/>
            <w:vAlign w:val="center"/>
          </w:tcPr>
          <w:p w14:paraId="46CF1039" w14:textId="63196CC8" w:rsidR="009A4FB2" w:rsidRPr="00F80F13" w:rsidRDefault="009A4FB2" w:rsidP="00F80F13">
            <w:pPr>
              <w:widowControl/>
              <w:snapToGrid w:val="0"/>
              <w:spacing w:line="360" w:lineRule="auto"/>
              <w:contextualSpacing/>
              <w:jc w:val="left"/>
              <w:rPr>
                <w:rFonts w:ascii="Arial" w:eastAsia="等线" w:hAnsi="Arial" w:cs="Arial"/>
                <w:color w:val="000000" w:themeColor="text1"/>
                <w:kern w:val="0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Any grade ≥ 3 treatment related AE</w:t>
            </w:r>
          </w:p>
        </w:tc>
        <w:tc>
          <w:tcPr>
            <w:tcW w:w="2261" w:type="dxa"/>
          </w:tcPr>
          <w:p w14:paraId="10AE27F6" w14:textId="1D755AB1" w:rsidR="009A4FB2" w:rsidRPr="00F80F13" w:rsidRDefault="009A4FB2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676" w:type="dxa"/>
          </w:tcPr>
          <w:p w14:paraId="043FD1BA" w14:textId="3A24F9B7" w:rsidR="009A4FB2" w:rsidRPr="00F80F13" w:rsidRDefault="009A4FB2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1 (3.2)</w:t>
            </w:r>
          </w:p>
        </w:tc>
        <w:tc>
          <w:tcPr>
            <w:tcW w:w="2261" w:type="dxa"/>
          </w:tcPr>
          <w:p w14:paraId="1F5D7961" w14:textId="378CAAE9" w:rsidR="009A4FB2" w:rsidRPr="00F80F13" w:rsidRDefault="009A4FB2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261" w:type="dxa"/>
          </w:tcPr>
          <w:p w14:paraId="6006498A" w14:textId="2A8586C9" w:rsidR="009A4FB2" w:rsidRPr="00F80F13" w:rsidRDefault="009A4FB2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1 (3.2)</w:t>
            </w:r>
          </w:p>
        </w:tc>
      </w:tr>
      <w:tr w:rsidR="00F80F13" w:rsidRPr="00F80F13" w14:paraId="15B56F5B" w14:textId="77777777" w:rsidTr="00FC4613">
        <w:trPr>
          <w:trHeight w:val="22"/>
        </w:trPr>
        <w:tc>
          <w:tcPr>
            <w:tcW w:w="5370" w:type="dxa"/>
            <w:noWrap/>
            <w:vAlign w:val="center"/>
          </w:tcPr>
          <w:p w14:paraId="736639C9" w14:textId="03B663DB" w:rsidR="009A4FB2" w:rsidRPr="00F80F13" w:rsidRDefault="00DB386B" w:rsidP="00F80F13">
            <w:pPr>
              <w:widowControl/>
              <w:snapToGrid w:val="0"/>
              <w:spacing w:line="360" w:lineRule="auto"/>
              <w:ind w:leftChars="100" w:left="210"/>
              <w:contextualSpacing/>
              <w:jc w:val="left"/>
              <w:rPr>
                <w:rFonts w:ascii="Arial" w:eastAsia="等线" w:hAnsi="Arial" w:cs="Arial"/>
                <w:color w:val="000000" w:themeColor="text1"/>
                <w:kern w:val="0"/>
                <w:sz w:val="18"/>
                <w:szCs w:val="18"/>
              </w:rPr>
            </w:pPr>
            <w:proofErr w:type="spellStart"/>
            <w:r w:rsidRPr="00F80F13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</w:rPr>
              <w:t>Anaemia</w:t>
            </w:r>
            <w:proofErr w:type="spellEnd"/>
          </w:p>
        </w:tc>
        <w:tc>
          <w:tcPr>
            <w:tcW w:w="2261" w:type="dxa"/>
            <w:vAlign w:val="center"/>
          </w:tcPr>
          <w:p w14:paraId="33C3CCBB" w14:textId="07408ADA" w:rsidR="009A4FB2" w:rsidRPr="00F80F13" w:rsidRDefault="00DB386B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</w:pPr>
            <w:r w:rsidRPr="00F80F13"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1676" w:type="dxa"/>
            <w:vAlign w:val="center"/>
          </w:tcPr>
          <w:p w14:paraId="7991ED62" w14:textId="3F05D27F" w:rsidR="009A4FB2" w:rsidRPr="00F80F13" w:rsidRDefault="00DB386B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1 (3.2)</w:t>
            </w:r>
          </w:p>
        </w:tc>
        <w:tc>
          <w:tcPr>
            <w:tcW w:w="2261" w:type="dxa"/>
          </w:tcPr>
          <w:p w14:paraId="6E4CC56E" w14:textId="2767EB5F" w:rsidR="009A4FB2" w:rsidRPr="00F80F13" w:rsidRDefault="009A4FB2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261" w:type="dxa"/>
          </w:tcPr>
          <w:p w14:paraId="123EFE7B" w14:textId="58BD5AAD" w:rsidR="009A4FB2" w:rsidRPr="00F80F13" w:rsidRDefault="009A4FB2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1 (3.2)</w:t>
            </w:r>
          </w:p>
        </w:tc>
      </w:tr>
    </w:tbl>
    <w:p w14:paraId="5ED8F899" w14:textId="187F2F4A" w:rsidR="00581DCB" w:rsidRPr="00E42E8F" w:rsidRDefault="00581DCB" w:rsidP="00E42E8F">
      <w:pPr>
        <w:widowControl/>
        <w:snapToGrid w:val="0"/>
        <w:spacing w:beforeLines="50" w:before="156" w:line="360" w:lineRule="auto"/>
        <w:contextualSpacing/>
        <w:rPr>
          <w:rFonts w:ascii="Arial" w:hAnsi="Arial"/>
          <w:b/>
          <w:color w:val="000000" w:themeColor="text1"/>
          <w:sz w:val="18"/>
        </w:rPr>
      </w:pPr>
      <w:r w:rsidRPr="00E42E8F">
        <w:rPr>
          <w:rFonts w:ascii="Arial" w:hAnsi="Arial"/>
          <w:color w:val="000000" w:themeColor="text1"/>
          <w:sz w:val="18"/>
        </w:rPr>
        <w:t>AE, adverse event.</w:t>
      </w:r>
    </w:p>
    <w:p w14:paraId="37F52C5E" w14:textId="2DFCD417" w:rsidR="00E33695" w:rsidRPr="00F80F13" w:rsidRDefault="00E33695" w:rsidP="00F80F13">
      <w:pPr>
        <w:snapToGrid w:val="0"/>
        <w:spacing w:line="360" w:lineRule="auto"/>
        <w:contextualSpacing/>
        <w:rPr>
          <w:rFonts w:ascii="Arial" w:hAnsi="Arial" w:cs="Arial"/>
          <w:color w:val="000000" w:themeColor="text1"/>
          <w:sz w:val="18"/>
          <w:szCs w:val="18"/>
        </w:rPr>
      </w:pPr>
      <w:r w:rsidRPr="00F80F13">
        <w:rPr>
          <w:rFonts w:ascii="Arial" w:eastAsia="等线" w:hAnsi="Arial" w:cs="Arial"/>
          <w:color w:val="000000" w:themeColor="text1"/>
          <w:sz w:val="18"/>
          <w:szCs w:val="18"/>
          <w:vertAlign w:val="superscript"/>
        </w:rPr>
        <w:t>#</w:t>
      </w:r>
      <w:r w:rsidRPr="00F80F13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B544E7" w:rsidRPr="00F80F13">
        <w:rPr>
          <w:rFonts w:ascii="Arial" w:hAnsi="Arial" w:cs="Arial"/>
          <w:color w:val="000000" w:themeColor="text1"/>
          <w:sz w:val="18"/>
          <w:szCs w:val="18"/>
        </w:rPr>
        <w:t xml:space="preserve">This preferred </w:t>
      </w:r>
      <w:proofErr w:type="gramStart"/>
      <w:r w:rsidR="00B544E7" w:rsidRPr="00F80F13">
        <w:rPr>
          <w:rFonts w:ascii="Arial" w:hAnsi="Arial" w:cs="Arial"/>
          <w:color w:val="000000" w:themeColor="text1"/>
          <w:sz w:val="18"/>
          <w:szCs w:val="18"/>
        </w:rPr>
        <w:t>term,</w:t>
      </w:r>
      <w:r w:rsidR="00A85966">
        <w:rPr>
          <w:rFonts w:ascii="Arial" w:hAnsi="Arial" w:cs="Arial" w:hint="eastAsia"/>
          <w:color w:val="000000" w:themeColor="text1"/>
          <w:sz w:val="18"/>
          <w:szCs w:val="18"/>
        </w:rPr>
        <w:t xml:space="preserve"> </w:t>
      </w:r>
      <w:r w:rsidR="00B544E7" w:rsidRPr="00F80F13">
        <w:rPr>
          <w:rFonts w:ascii="Arial" w:hAnsi="Arial" w:cs="Arial"/>
          <w:color w:val="000000" w:themeColor="text1"/>
          <w:sz w:val="18"/>
          <w:szCs w:val="18"/>
        </w:rPr>
        <w:t>‘</w:t>
      </w:r>
      <w:proofErr w:type="gramEnd"/>
      <w:r w:rsidR="00B544E7" w:rsidRPr="00F80F13">
        <w:rPr>
          <w:rFonts w:ascii="Arial" w:hAnsi="Arial" w:cs="Arial"/>
          <w:color w:val="000000" w:themeColor="text1"/>
          <w:sz w:val="18"/>
          <w:szCs w:val="18"/>
        </w:rPr>
        <w:t xml:space="preserve">immune </w:t>
      </w:r>
      <w:proofErr w:type="gramStart"/>
      <w:r w:rsidR="00B544E7" w:rsidRPr="00F80F13">
        <w:rPr>
          <w:rFonts w:ascii="Arial" w:hAnsi="Arial" w:cs="Arial"/>
          <w:color w:val="000000" w:themeColor="text1"/>
          <w:sz w:val="18"/>
          <w:szCs w:val="18"/>
        </w:rPr>
        <w:t>thrombocytopenia,’</w:t>
      </w:r>
      <w:proofErr w:type="gramEnd"/>
      <w:r w:rsidR="00B544E7" w:rsidRPr="00F80F13">
        <w:rPr>
          <w:rFonts w:ascii="Arial" w:hAnsi="Arial" w:cs="Arial"/>
          <w:color w:val="000000" w:themeColor="text1"/>
          <w:sz w:val="18"/>
          <w:szCs w:val="18"/>
        </w:rPr>
        <w:t xml:space="preserve"> denotes an exacerbation of ITP compared with baseline, characterized by more severe bleeding manifestations and worsening clinical presentation.</w:t>
      </w:r>
    </w:p>
    <w:p w14:paraId="0F1E6C5F" w14:textId="77777777" w:rsidR="004A33CC" w:rsidRPr="00E33695" w:rsidRDefault="004A33CC" w:rsidP="00E42E8F">
      <w:pPr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3EF2F49" w14:textId="77777777" w:rsidR="004A33CC" w:rsidRPr="00A85966" w:rsidRDefault="004A33CC" w:rsidP="00E42E8F">
      <w:pPr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  <w:sectPr w:rsidR="004A33CC" w:rsidRPr="00A85966" w:rsidSect="00CC5853">
          <w:pgSz w:w="16838" w:h="11906" w:orient="landscape"/>
          <w:pgMar w:top="1800" w:right="1440" w:bottom="1800" w:left="1440" w:header="851" w:footer="992" w:gutter="0"/>
          <w:lnNumType w:countBy="1" w:restart="continuous"/>
          <w:cols w:space="425"/>
          <w:docGrid w:type="lines" w:linePitch="312"/>
        </w:sectPr>
      </w:pPr>
    </w:p>
    <w:p w14:paraId="714AD39E" w14:textId="4FF715CA" w:rsidR="004A33CC" w:rsidRPr="00E42E8F" w:rsidRDefault="004A33CC" w:rsidP="00E42E8F">
      <w:pPr>
        <w:pStyle w:val="1"/>
        <w:snapToGrid w:val="0"/>
        <w:spacing w:line="360" w:lineRule="auto"/>
        <w:contextualSpacing/>
        <w:rPr>
          <w:rFonts w:ascii="Arial" w:hAnsi="Arial"/>
          <w:b w:val="0"/>
          <w:color w:val="000000" w:themeColor="text1"/>
          <w:sz w:val="18"/>
        </w:rPr>
      </w:pPr>
      <w:bookmarkStart w:id="31" w:name="_Toc216105136"/>
      <w:bookmarkStart w:id="32" w:name="_Toc210046488"/>
      <w:r w:rsidRPr="00E42E8F">
        <w:rPr>
          <w:rFonts w:ascii="Arial" w:hAnsi="Arial"/>
          <w:color w:val="000000" w:themeColor="text1"/>
          <w:sz w:val="18"/>
        </w:rPr>
        <w:lastRenderedPageBreak/>
        <w:t xml:space="preserve">Supplemental Table 7. </w:t>
      </w:r>
      <w:r w:rsidR="006C3766" w:rsidRPr="00F80F13">
        <w:rPr>
          <w:rFonts w:ascii="Arial" w:hAnsi="Arial" w:cs="Arial"/>
          <w:color w:val="000000" w:themeColor="text1"/>
          <w:sz w:val="18"/>
          <w:szCs w:val="18"/>
        </w:rPr>
        <w:t>Treatment-related</w:t>
      </w:r>
      <w:r w:rsidR="006C3766" w:rsidRPr="00E42E8F">
        <w:rPr>
          <w:rFonts w:ascii="Arial" w:hAnsi="Arial"/>
          <w:color w:val="000000" w:themeColor="text1"/>
          <w:sz w:val="18"/>
        </w:rPr>
        <w:t xml:space="preserve"> adverse events during the 12-week double-blind, placebo-controlled </w:t>
      </w:r>
      <w:r w:rsidR="006C3766" w:rsidRPr="00F80F13">
        <w:rPr>
          <w:rFonts w:ascii="Arial" w:hAnsi="Arial" w:cs="Arial"/>
          <w:color w:val="000000" w:themeColor="text1"/>
          <w:sz w:val="18"/>
          <w:szCs w:val="18"/>
        </w:rPr>
        <w:t>treatment</w:t>
      </w:r>
      <w:r w:rsidR="006C3766" w:rsidRPr="00E42E8F">
        <w:rPr>
          <w:rFonts w:ascii="Arial" w:hAnsi="Arial"/>
          <w:color w:val="000000" w:themeColor="text1"/>
          <w:sz w:val="18"/>
        </w:rPr>
        <w:t xml:space="preserve"> period and the entire 24-week treatment period</w:t>
      </w:r>
      <w:bookmarkEnd w:id="31"/>
      <w:bookmarkEnd w:id="32"/>
    </w:p>
    <w:tbl>
      <w:tblPr>
        <w:tblW w:w="13793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712"/>
        <w:gridCol w:w="2463"/>
        <w:gridCol w:w="1612"/>
        <w:gridCol w:w="1576"/>
        <w:gridCol w:w="2430"/>
      </w:tblGrid>
      <w:tr w:rsidR="00A02041" w:rsidRPr="00F80F13" w14:paraId="7D0151E1" w14:textId="77777777" w:rsidTr="00FC4613"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5EA53907" w14:textId="415CEC6C" w:rsidR="004A33CC" w:rsidRPr="00E42E8F" w:rsidRDefault="004A33CC" w:rsidP="00E42E8F">
            <w:pPr>
              <w:snapToGrid w:val="0"/>
              <w:spacing w:line="360" w:lineRule="auto"/>
              <w:contextualSpacing/>
              <w:rPr>
                <w:rFonts w:ascii="Arial" w:hAnsi="Arial"/>
                <w:b/>
                <w:color w:val="000000" w:themeColor="text1"/>
                <w:sz w:val="18"/>
              </w:rPr>
            </w:pPr>
            <w:bookmarkStart w:id="33" w:name="_Hlk215821360"/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89994A" w14:textId="77777777" w:rsidR="004A33CC" w:rsidRPr="00E42E8F" w:rsidRDefault="004A33CC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Placebo-controlled period (Weeks 0-12)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CA53E5" w14:textId="77777777" w:rsidR="004A33CC" w:rsidRPr="00E42E8F" w:rsidRDefault="004A33CC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Entire treatment period (Weeks 0-24)</w:t>
            </w:r>
          </w:p>
        </w:tc>
      </w:tr>
      <w:tr w:rsidR="00A02041" w:rsidRPr="00F80F13" w14:paraId="778E566A" w14:textId="77777777" w:rsidTr="00FC4613">
        <w:trPr>
          <w:trHeight w:val="20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36AF0ED6" w14:textId="77777777" w:rsidR="004A33CC" w:rsidRPr="00E42E8F" w:rsidRDefault="004A33CC" w:rsidP="00E42E8F">
            <w:pPr>
              <w:snapToGrid w:val="0"/>
              <w:spacing w:line="360" w:lineRule="auto"/>
              <w:contextualSpacing/>
              <w:jc w:val="left"/>
              <w:rPr>
                <w:rFonts w:ascii="Arial" w:hAnsi="Arial"/>
                <w:b/>
                <w:color w:val="000000" w:themeColor="text1"/>
                <w:sz w:val="18"/>
              </w:rPr>
            </w:pPr>
            <w:r w:rsidRPr="00F80F1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AEs, n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4D9095F" w14:textId="77777777" w:rsidR="004A33CC" w:rsidRPr="00E42E8F" w:rsidRDefault="004A33CC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sz w:val="18"/>
              </w:rPr>
            </w:pPr>
            <w:proofErr w:type="spellStart"/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Hetrombopag</w:t>
            </w:r>
            <w:proofErr w:type="spellEnd"/>
          </w:p>
          <w:p w14:paraId="4549755A" w14:textId="77777777" w:rsidR="004A33CC" w:rsidRPr="00E42E8F" w:rsidRDefault="004A33CC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(n = 57)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E27D0A4" w14:textId="77777777" w:rsidR="004A33CC" w:rsidRPr="00E42E8F" w:rsidRDefault="004A33CC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Placebo</w:t>
            </w:r>
          </w:p>
          <w:p w14:paraId="487C0057" w14:textId="77777777" w:rsidR="004A33CC" w:rsidRPr="00E42E8F" w:rsidRDefault="004A33CC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(n = 31)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825DE80" w14:textId="77777777" w:rsidR="004A33CC" w:rsidRPr="00E42E8F" w:rsidRDefault="004A33CC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sz w:val="18"/>
              </w:rPr>
            </w:pPr>
            <w:proofErr w:type="spellStart"/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Hetrombopag</w:t>
            </w:r>
            <w:proofErr w:type="spellEnd"/>
          </w:p>
          <w:p w14:paraId="3FD5A69F" w14:textId="77777777" w:rsidR="004A33CC" w:rsidRPr="00E42E8F" w:rsidRDefault="004A33CC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(n = 57)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265FE9A" w14:textId="77777777" w:rsidR="004A33CC" w:rsidRPr="00E42E8F" w:rsidRDefault="004A33CC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Placebo-</w:t>
            </w:r>
            <w:proofErr w:type="spellStart"/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Hetrombopag</w:t>
            </w:r>
            <w:proofErr w:type="spellEnd"/>
          </w:p>
          <w:p w14:paraId="1DE50F72" w14:textId="77777777" w:rsidR="004A33CC" w:rsidRPr="00E42E8F" w:rsidRDefault="004A33CC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b/>
                <w:color w:val="000000" w:themeColor="text1"/>
                <w:sz w:val="18"/>
              </w:rPr>
              <w:t>(n = 31)</w:t>
            </w:r>
          </w:p>
        </w:tc>
      </w:tr>
      <w:tr w:rsidR="00F80F13" w:rsidRPr="00F80F13" w14:paraId="42C8EBD6" w14:textId="77777777" w:rsidTr="006C3766">
        <w:trPr>
          <w:trHeight w:val="20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A9614B9" w14:textId="1796B9F8" w:rsidR="004A33CC" w:rsidRPr="00F80F13" w:rsidRDefault="006C3766" w:rsidP="00F80F13">
            <w:pPr>
              <w:snapToGrid w:val="0"/>
              <w:spacing w:line="360" w:lineRule="auto"/>
              <w:contextualSpacing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Any treatment-related AE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AA5CC8E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15 (26.3)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5A54B24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7 (22.6)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140589A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22 (38.6)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2C93F273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12 (38.7)</w:t>
            </w:r>
          </w:p>
        </w:tc>
      </w:tr>
      <w:tr w:rsidR="00F80F13" w:rsidRPr="00F80F13" w14:paraId="546C040E" w14:textId="77777777" w:rsidTr="00FC4613">
        <w:trPr>
          <w:trHeight w:val="20"/>
        </w:trPr>
        <w:tc>
          <w:tcPr>
            <w:tcW w:w="0" w:type="auto"/>
            <w:vAlign w:val="center"/>
          </w:tcPr>
          <w:p w14:paraId="310C4437" w14:textId="6EE75FA1" w:rsidR="004A33CC" w:rsidRPr="00F80F13" w:rsidRDefault="006C3766" w:rsidP="00F80F13">
            <w:pPr>
              <w:snapToGrid w:val="0"/>
              <w:spacing w:line="360" w:lineRule="auto"/>
              <w:contextualSpacing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微软雅黑" w:hAnsi="Arial" w:cs="Arial"/>
                <w:color w:val="000000" w:themeColor="text1"/>
                <w:sz w:val="18"/>
                <w:szCs w:val="18"/>
              </w:rPr>
              <w:t>Grade ≥3 treatment-related AE</w:t>
            </w:r>
          </w:p>
        </w:tc>
        <w:tc>
          <w:tcPr>
            <w:tcW w:w="0" w:type="auto"/>
          </w:tcPr>
          <w:p w14:paraId="3EA1B2CB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5C54F428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1 (3.2)</w:t>
            </w:r>
          </w:p>
        </w:tc>
        <w:tc>
          <w:tcPr>
            <w:tcW w:w="0" w:type="auto"/>
          </w:tcPr>
          <w:p w14:paraId="42277746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7F17A2F9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1 (3.2)</w:t>
            </w:r>
          </w:p>
        </w:tc>
      </w:tr>
      <w:tr w:rsidR="00F80F13" w:rsidRPr="00F80F13" w14:paraId="76B47DFD" w14:textId="77777777" w:rsidTr="00FC4613">
        <w:trPr>
          <w:trHeight w:val="20"/>
        </w:trPr>
        <w:tc>
          <w:tcPr>
            <w:tcW w:w="0" w:type="auto"/>
            <w:vAlign w:val="center"/>
          </w:tcPr>
          <w:p w14:paraId="102493BF" w14:textId="09239D7F" w:rsidR="004A33CC" w:rsidRPr="00F80F13" w:rsidRDefault="006C3766" w:rsidP="00F80F13">
            <w:pPr>
              <w:snapToGrid w:val="0"/>
              <w:spacing w:line="360" w:lineRule="auto"/>
              <w:contextualSpacing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微软雅黑" w:hAnsi="Arial" w:cs="Arial"/>
                <w:color w:val="000000" w:themeColor="text1"/>
                <w:sz w:val="18"/>
                <w:szCs w:val="18"/>
              </w:rPr>
              <w:t>Treatment-related SAEs</w:t>
            </w:r>
          </w:p>
        </w:tc>
        <w:tc>
          <w:tcPr>
            <w:tcW w:w="0" w:type="auto"/>
          </w:tcPr>
          <w:p w14:paraId="6644BC09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75EE8134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59DFA339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73859AF2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</w:tr>
      <w:tr w:rsidR="00F80F13" w:rsidRPr="00F80F13" w14:paraId="1EBF6277" w14:textId="77777777" w:rsidTr="00FC4613">
        <w:trPr>
          <w:trHeight w:val="20"/>
        </w:trPr>
        <w:tc>
          <w:tcPr>
            <w:tcW w:w="0" w:type="auto"/>
            <w:vAlign w:val="center"/>
          </w:tcPr>
          <w:p w14:paraId="04D2BAD3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微软雅黑" w:hAnsi="Arial" w:cs="Arial"/>
                <w:color w:val="000000" w:themeColor="text1"/>
                <w:sz w:val="18"/>
                <w:szCs w:val="18"/>
              </w:rPr>
              <w:t>Treatment-related</w:t>
            </w:r>
            <w:r w:rsidRPr="00F80F13">
              <w:rPr>
                <w:rStyle w:val="fontstyle01"/>
                <w:rFonts w:ascii="Arial" w:hAnsi="Arial" w:cs="Arial"/>
                <w:color w:val="000000" w:themeColor="text1"/>
              </w:rPr>
              <w:t xml:space="preserve"> AEs leading to dose reduction/interruption</w:t>
            </w:r>
          </w:p>
        </w:tc>
        <w:tc>
          <w:tcPr>
            <w:tcW w:w="0" w:type="auto"/>
            <w:vAlign w:val="center"/>
          </w:tcPr>
          <w:p w14:paraId="2355E375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5 (8.8)</w:t>
            </w:r>
          </w:p>
        </w:tc>
        <w:tc>
          <w:tcPr>
            <w:tcW w:w="0" w:type="auto"/>
            <w:vAlign w:val="center"/>
          </w:tcPr>
          <w:p w14:paraId="3103B8D3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76D64EC4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7 (12.3)</w:t>
            </w:r>
          </w:p>
        </w:tc>
        <w:tc>
          <w:tcPr>
            <w:tcW w:w="0" w:type="auto"/>
          </w:tcPr>
          <w:p w14:paraId="1698A66C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1 (3.2)</w:t>
            </w:r>
          </w:p>
        </w:tc>
      </w:tr>
      <w:tr w:rsidR="00F80F13" w:rsidRPr="00F80F13" w14:paraId="75F1C46D" w14:textId="77777777" w:rsidTr="00FC4613">
        <w:trPr>
          <w:trHeight w:val="20"/>
        </w:trPr>
        <w:tc>
          <w:tcPr>
            <w:tcW w:w="0" w:type="auto"/>
            <w:vAlign w:val="center"/>
          </w:tcPr>
          <w:p w14:paraId="0B40E946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left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微软雅黑" w:hAnsi="Arial" w:cs="Arial"/>
                <w:color w:val="000000" w:themeColor="text1"/>
                <w:sz w:val="18"/>
                <w:szCs w:val="18"/>
              </w:rPr>
              <w:t>Treatment-related</w:t>
            </w:r>
            <w:r w:rsidRPr="00F80F13">
              <w:rPr>
                <w:rStyle w:val="fontstyle01"/>
                <w:rFonts w:ascii="Arial" w:hAnsi="Arial" w:cs="Arial"/>
                <w:color w:val="000000" w:themeColor="text1"/>
              </w:rPr>
              <w:t xml:space="preserve"> AEs leading to dose discontinuation</w:t>
            </w:r>
          </w:p>
        </w:tc>
        <w:tc>
          <w:tcPr>
            <w:tcW w:w="0" w:type="auto"/>
            <w:vAlign w:val="center"/>
          </w:tcPr>
          <w:p w14:paraId="5441C81E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7AA70EBF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75EDAC25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39F203E6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</w:tr>
      <w:tr w:rsidR="00F80F13" w:rsidRPr="00F80F13" w14:paraId="603E0993" w14:textId="77777777" w:rsidTr="00FC4613">
        <w:trPr>
          <w:trHeight w:val="20"/>
        </w:trPr>
        <w:tc>
          <w:tcPr>
            <w:tcW w:w="0" w:type="auto"/>
            <w:gridSpan w:val="5"/>
            <w:vAlign w:val="center"/>
          </w:tcPr>
          <w:p w14:paraId="67DE8FC3" w14:textId="05D7F522" w:rsidR="004A33CC" w:rsidRPr="00F80F13" w:rsidRDefault="00E33695" w:rsidP="00F80F13">
            <w:pPr>
              <w:snapToGrid w:val="0"/>
              <w:spacing w:line="360" w:lineRule="auto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 w:hint="eastAsia"/>
                <w:color w:val="000000" w:themeColor="text1"/>
                <w:sz w:val="18"/>
                <w:szCs w:val="18"/>
              </w:rPr>
              <w:t>C</w:t>
            </w:r>
            <w:r w:rsidR="006C3766"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ommon treatment-related AEs (≥2 patients in any treatment group)</w:t>
            </w:r>
          </w:p>
        </w:tc>
      </w:tr>
      <w:tr w:rsidR="00F80F13" w:rsidRPr="00F80F13" w14:paraId="545FF686" w14:textId="77777777" w:rsidTr="00FC4613">
        <w:trPr>
          <w:trHeight w:val="20"/>
        </w:trPr>
        <w:tc>
          <w:tcPr>
            <w:tcW w:w="0" w:type="auto"/>
            <w:vAlign w:val="bottom"/>
          </w:tcPr>
          <w:p w14:paraId="47022F28" w14:textId="77777777" w:rsidR="004A33CC" w:rsidRPr="00F80F13" w:rsidRDefault="004A33CC" w:rsidP="00F80F13">
            <w:pPr>
              <w:snapToGrid w:val="0"/>
              <w:spacing w:line="360" w:lineRule="auto"/>
              <w:ind w:leftChars="100" w:left="210"/>
              <w:contextualSpacing/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Platelet count increased</w:t>
            </w:r>
          </w:p>
        </w:tc>
        <w:tc>
          <w:tcPr>
            <w:tcW w:w="0" w:type="auto"/>
            <w:vAlign w:val="center"/>
          </w:tcPr>
          <w:p w14:paraId="39D7FACE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4 (7.0)</w:t>
            </w:r>
          </w:p>
        </w:tc>
        <w:tc>
          <w:tcPr>
            <w:tcW w:w="0" w:type="auto"/>
            <w:vAlign w:val="center"/>
          </w:tcPr>
          <w:p w14:paraId="2DBD928B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5CABB2F0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5 (8.8)</w:t>
            </w:r>
          </w:p>
        </w:tc>
        <w:tc>
          <w:tcPr>
            <w:tcW w:w="0" w:type="auto"/>
            <w:vAlign w:val="center"/>
          </w:tcPr>
          <w:p w14:paraId="41FC963A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1 (3.2)</w:t>
            </w:r>
          </w:p>
        </w:tc>
      </w:tr>
      <w:tr w:rsidR="00A02041" w:rsidRPr="00F80F13" w14:paraId="30E13360" w14:textId="77777777" w:rsidTr="00FC4613">
        <w:trPr>
          <w:trHeight w:val="20"/>
        </w:trPr>
        <w:tc>
          <w:tcPr>
            <w:tcW w:w="0" w:type="auto"/>
            <w:vAlign w:val="bottom"/>
          </w:tcPr>
          <w:p w14:paraId="56F676AE" w14:textId="6178A66A" w:rsidR="004A33CC" w:rsidRPr="00E42E8F" w:rsidRDefault="004A33CC" w:rsidP="00E42E8F">
            <w:pPr>
              <w:snapToGrid w:val="0"/>
              <w:spacing w:line="360" w:lineRule="auto"/>
              <w:ind w:leftChars="100" w:left="210"/>
              <w:contextualSpacing/>
              <w:rPr>
                <w:rFonts w:ascii="Arial" w:hAnsi="Arial"/>
                <w:color w:val="000000" w:themeColor="text1"/>
                <w:sz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Blood lactate dehydrogenase increased</w:t>
            </w:r>
          </w:p>
        </w:tc>
        <w:tc>
          <w:tcPr>
            <w:tcW w:w="0" w:type="auto"/>
            <w:vAlign w:val="center"/>
          </w:tcPr>
          <w:p w14:paraId="4833D457" w14:textId="1154E41A" w:rsidR="004A33CC" w:rsidRPr="00E42E8F" w:rsidRDefault="004A33CC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sz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3 (</w:t>
            </w:r>
            <w:r w:rsidRPr="00E42E8F">
              <w:rPr>
                <w:rFonts w:ascii="Arial" w:hAnsi="Arial"/>
                <w:color w:val="000000" w:themeColor="text1"/>
                <w:sz w:val="18"/>
              </w:rPr>
              <w:t>5</w:t>
            </w: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.3</w:t>
            </w:r>
            <w:r w:rsidRPr="00E42E8F">
              <w:rPr>
                <w:rFonts w:ascii="Arial" w:hAnsi="Arial"/>
                <w:color w:val="000000" w:themeColor="text1"/>
                <w:sz w:val="18"/>
              </w:rPr>
              <w:t>)</w:t>
            </w:r>
          </w:p>
        </w:tc>
        <w:tc>
          <w:tcPr>
            <w:tcW w:w="0" w:type="auto"/>
            <w:vAlign w:val="center"/>
          </w:tcPr>
          <w:p w14:paraId="0765F35D" w14:textId="0366D99B" w:rsidR="004A33CC" w:rsidRPr="00E42E8F" w:rsidRDefault="004A33CC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sz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2 (6.5</w:t>
            </w:r>
            <w:r w:rsidRPr="00E42E8F">
              <w:rPr>
                <w:rFonts w:ascii="Arial" w:hAnsi="Arial"/>
                <w:color w:val="000000" w:themeColor="text1"/>
                <w:sz w:val="18"/>
              </w:rPr>
              <w:t>)</w:t>
            </w:r>
          </w:p>
        </w:tc>
        <w:tc>
          <w:tcPr>
            <w:tcW w:w="0" w:type="auto"/>
            <w:vAlign w:val="center"/>
          </w:tcPr>
          <w:p w14:paraId="6D35DD85" w14:textId="03CA6459" w:rsidR="004A33CC" w:rsidRPr="00E42E8F" w:rsidRDefault="004A33CC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sz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3 (</w:t>
            </w:r>
            <w:r w:rsidRPr="00E42E8F">
              <w:rPr>
                <w:rFonts w:ascii="Arial" w:hAnsi="Arial"/>
                <w:color w:val="000000" w:themeColor="text1"/>
                <w:sz w:val="18"/>
              </w:rPr>
              <w:t>5</w:t>
            </w: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.3</w:t>
            </w:r>
            <w:r w:rsidRPr="00E42E8F">
              <w:rPr>
                <w:rFonts w:ascii="Arial" w:hAnsi="Arial"/>
                <w:color w:val="000000" w:themeColor="text1"/>
                <w:sz w:val="18"/>
              </w:rPr>
              <w:t>)</w:t>
            </w:r>
          </w:p>
        </w:tc>
        <w:tc>
          <w:tcPr>
            <w:tcW w:w="0" w:type="auto"/>
            <w:vAlign w:val="center"/>
          </w:tcPr>
          <w:p w14:paraId="468033FF" w14:textId="77777777" w:rsidR="004A33CC" w:rsidRPr="00E42E8F" w:rsidRDefault="004A33CC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4 (12.9)</w:t>
            </w:r>
          </w:p>
        </w:tc>
      </w:tr>
      <w:tr w:rsidR="00E42E8F" w:rsidRPr="00F80F13" w14:paraId="507BA10A" w14:textId="77777777" w:rsidTr="00E42E8F">
        <w:trPr>
          <w:trHeight w:val="20"/>
        </w:trPr>
        <w:tc>
          <w:tcPr>
            <w:tcW w:w="0" w:type="auto"/>
            <w:vAlign w:val="bottom"/>
          </w:tcPr>
          <w:p w14:paraId="1FCAE471" w14:textId="74D00728" w:rsidR="004A33CC" w:rsidRPr="00E42E8F" w:rsidRDefault="004A33CC" w:rsidP="00E42E8F">
            <w:pPr>
              <w:snapToGrid w:val="0"/>
              <w:spacing w:line="360" w:lineRule="auto"/>
              <w:ind w:leftChars="100" w:left="210"/>
              <w:contextualSpacing/>
              <w:rPr>
                <w:rFonts w:ascii="Arial" w:hAnsi="Arial"/>
                <w:color w:val="000000" w:themeColor="text1"/>
                <w:sz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ALT</w:t>
            </w: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 xml:space="preserve"> increased</w:t>
            </w:r>
          </w:p>
        </w:tc>
        <w:tc>
          <w:tcPr>
            <w:tcW w:w="0" w:type="auto"/>
            <w:vAlign w:val="center"/>
          </w:tcPr>
          <w:p w14:paraId="45AA7FAB" w14:textId="77777777" w:rsidR="004A33CC" w:rsidRPr="00E42E8F" w:rsidRDefault="004A33CC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3 (5.3)</w:t>
            </w:r>
          </w:p>
        </w:tc>
        <w:tc>
          <w:tcPr>
            <w:tcW w:w="0" w:type="auto"/>
            <w:vAlign w:val="center"/>
          </w:tcPr>
          <w:p w14:paraId="38F09AF0" w14:textId="15E42A45" w:rsidR="004A33CC" w:rsidRPr="00E42E8F" w:rsidRDefault="004A33CC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sz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0174BE89" w14:textId="1310EC5B" w:rsidR="004A33CC" w:rsidRPr="00E42E8F" w:rsidRDefault="004A33CC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sz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7 (12.3</w:t>
            </w:r>
            <w:r w:rsidRPr="00E42E8F">
              <w:rPr>
                <w:rFonts w:ascii="Arial" w:hAnsi="Arial"/>
                <w:color w:val="000000" w:themeColor="text1"/>
                <w:sz w:val="18"/>
              </w:rPr>
              <w:t>)</w:t>
            </w:r>
          </w:p>
        </w:tc>
        <w:tc>
          <w:tcPr>
            <w:tcW w:w="0" w:type="auto"/>
            <w:vAlign w:val="center"/>
          </w:tcPr>
          <w:p w14:paraId="76BE3CF9" w14:textId="394B79F4" w:rsidR="004A33CC" w:rsidRPr="00E42E8F" w:rsidRDefault="004A33CC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b/>
                <w:color w:val="000000" w:themeColor="text1"/>
                <w:sz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2 (6.5</w:t>
            </w:r>
            <w:r w:rsidRPr="00E42E8F">
              <w:rPr>
                <w:rFonts w:ascii="Arial" w:hAnsi="Arial"/>
                <w:color w:val="000000" w:themeColor="text1"/>
                <w:sz w:val="18"/>
              </w:rPr>
              <w:t>)</w:t>
            </w:r>
          </w:p>
        </w:tc>
      </w:tr>
      <w:tr w:rsidR="00F80F13" w:rsidRPr="00F80F13" w14:paraId="152F52EF" w14:textId="77777777" w:rsidTr="00FC4613">
        <w:trPr>
          <w:trHeight w:val="20"/>
        </w:trPr>
        <w:tc>
          <w:tcPr>
            <w:tcW w:w="0" w:type="auto"/>
            <w:vAlign w:val="bottom"/>
          </w:tcPr>
          <w:p w14:paraId="62B4C22F" w14:textId="77777777" w:rsidR="004A33CC" w:rsidRPr="00F80F13" w:rsidRDefault="004A33CC" w:rsidP="00F80F13">
            <w:pPr>
              <w:snapToGrid w:val="0"/>
              <w:spacing w:line="360" w:lineRule="auto"/>
              <w:ind w:leftChars="100" w:left="210"/>
              <w:contextualSpacing/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AST</w:t>
            </w: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 xml:space="preserve"> increased</w:t>
            </w:r>
          </w:p>
        </w:tc>
        <w:tc>
          <w:tcPr>
            <w:tcW w:w="0" w:type="auto"/>
            <w:vAlign w:val="center"/>
          </w:tcPr>
          <w:p w14:paraId="4B8A6A4D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2 (3.5)</w:t>
            </w:r>
          </w:p>
        </w:tc>
        <w:tc>
          <w:tcPr>
            <w:tcW w:w="0" w:type="auto"/>
            <w:vAlign w:val="center"/>
          </w:tcPr>
          <w:p w14:paraId="181CF506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29F0B3FC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5 (8.8)</w:t>
            </w:r>
          </w:p>
        </w:tc>
        <w:tc>
          <w:tcPr>
            <w:tcW w:w="0" w:type="auto"/>
            <w:vAlign w:val="center"/>
          </w:tcPr>
          <w:p w14:paraId="123584FE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0</w:t>
            </w:r>
          </w:p>
        </w:tc>
      </w:tr>
      <w:tr w:rsidR="00F80F13" w:rsidRPr="00F80F13" w14:paraId="0820D01E" w14:textId="77777777" w:rsidTr="00FC4613">
        <w:trPr>
          <w:trHeight w:val="20"/>
        </w:trPr>
        <w:tc>
          <w:tcPr>
            <w:tcW w:w="0" w:type="auto"/>
            <w:vAlign w:val="bottom"/>
          </w:tcPr>
          <w:p w14:paraId="53ED656A" w14:textId="77777777" w:rsidR="004A33CC" w:rsidRPr="00F80F13" w:rsidRDefault="004A33CC" w:rsidP="00F80F13">
            <w:pPr>
              <w:snapToGrid w:val="0"/>
              <w:spacing w:line="360" w:lineRule="auto"/>
              <w:ind w:leftChars="100" w:left="210"/>
              <w:contextualSpacing/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Blood bilirubin increased</w:t>
            </w:r>
          </w:p>
        </w:tc>
        <w:tc>
          <w:tcPr>
            <w:tcW w:w="0" w:type="auto"/>
            <w:vAlign w:val="center"/>
          </w:tcPr>
          <w:p w14:paraId="55588493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2 (3.5)</w:t>
            </w:r>
          </w:p>
        </w:tc>
        <w:tc>
          <w:tcPr>
            <w:tcW w:w="0" w:type="auto"/>
            <w:vAlign w:val="center"/>
          </w:tcPr>
          <w:p w14:paraId="3FE2D8EA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1 (3.2)</w:t>
            </w:r>
          </w:p>
        </w:tc>
        <w:tc>
          <w:tcPr>
            <w:tcW w:w="0" w:type="auto"/>
            <w:vAlign w:val="center"/>
          </w:tcPr>
          <w:p w14:paraId="7CA856DB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2 (3.5)</w:t>
            </w:r>
          </w:p>
        </w:tc>
        <w:tc>
          <w:tcPr>
            <w:tcW w:w="0" w:type="auto"/>
            <w:vAlign w:val="center"/>
          </w:tcPr>
          <w:p w14:paraId="61190532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1 (3.2)</w:t>
            </w:r>
          </w:p>
        </w:tc>
      </w:tr>
      <w:tr w:rsidR="00F80F13" w:rsidRPr="00F80F13" w14:paraId="49AB8CA9" w14:textId="77777777" w:rsidTr="00FC4613">
        <w:trPr>
          <w:trHeight w:val="20"/>
        </w:trPr>
        <w:tc>
          <w:tcPr>
            <w:tcW w:w="0" w:type="auto"/>
            <w:vAlign w:val="bottom"/>
          </w:tcPr>
          <w:p w14:paraId="67DF5123" w14:textId="77777777" w:rsidR="004A33CC" w:rsidRPr="00F80F13" w:rsidRDefault="004A33CC" w:rsidP="00F80F13">
            <w:pPr>
              <w:snapToGrid w:val="0"/>
              <w:spacing w:line="360" w:lineRule="auto"/>
              <w:ind w:leftChars="100" w:left="210"/>
              <w:contextualSpacing/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Hyperuricaemia</w:t>
            </w:r>
            <w:proofErr w:type="spellEnd"/>
          </w:p>
        </w:tc>
        <w:tc>
          <w:tcPr>
            <w:tcW w:w="0" w:type="auto"/>
            <w:vAlign w:val="center"/>
          </w:tcPr>
          <w:p w14:paraId="7D388999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2 (3.5)</w:t>
            </w:r>
          </w:p>
        </w:tc>
        <w:tc>
          <w:tcPr>
            <w:tcW w:w="0" w:type="auto"/>
            <w:vAlign w:val="center"/>
          </w:tcPr>
          <w:p w14:paraId="7D03A345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2 (6.5)</w:t>
            </w:r>
          </w:p>
        </w:tc>
        <w:tc>
          <w:tcPr>
            <w:tcW w:w="0" w:type="auto"/>
            <w:vAlign w:val="center"/>
          </w:tcPr>
          <w:p w14:paraId="0F9B9577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2 (3.5)</w:t>
            </w:r>
          </w:p>
        </w:tc>
        <w:tc>
          <w:tcPr>
            <w:tcW w:w="0" w:type="auto"/>
            <w:vAlign w:val="center"/>
          </w:tcPr>
          <w:p w14:paraId="5EC1B265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3 (9.7)</w:t>
            </w:r>
          </w:p>
        </w:tc>
      </w:tr>
      <w:tr w:rsidR="00F80F13" w:rsidRPr="00F80F13" w14:paraId="2FF762D1" w14:textId="77777777" w:rsidTr="00FC4613">
        <w:trPr>
          <w:trHeight w:val="20"/>
        </w:trPr>
        <w:tc>
          <w:tcPr>
            <w:tcW w:w="0" w:type="auto"/>
            <w:vAlign w:val="bottom"/>
          </w:tcPr>
          <w:p w14:paraId="5520684E" w14:textId="77777777" w:rsidR="004A33CC" w:rsidRPr="00F80F13" w:rsidRDefault="004A33CC" w:rsidP="00F80F13">
            <w:pPr>
              <w:snapToGrid w:val="0"/>
              <w:spacing w:line="360" w:lineRule="auto"/>
              <w:ind w:leftChars="100" w:left="210"/>
              <w:contextualSpacing/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Hepatic function abnormal</w:t>
            </w:r>
          </w:p>
        </w:tc>
        <w:tc>
          <w:tcPr>
            <w:tcW w:w="0" w:type="auto"/>
            <w:vAlign w:val="center"/>
          </w:tcPr>
          <w:p w14:paraId="574E4BA8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2 (3.5)</w:t>
            </w:r>
          </w:p>
        </w:tc>
        <w:tc>
          <w:tcPr>
            <w:tcW w:w="0" w:type="auto"/>
            <w:vAlign w:val="center"/>
          </w:tcPr>
          <w:p w14:paraId="71B94545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6BA34EB7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2 (3.5)</w:t>
            </w:r>
          </w:p>
        </w:tc>
        <w:tc>
          <w:tcPr>
            <w:tcW w:w="0" w:type="auto"/>
            <w:vAlign w:val="center"/>
          </w:tcPr>
          <w:p w14:paraId="730FBCFC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0</w:t>
            </w:r>
          </w:p>
        </w:tc>
      </w:tr>
      <w:tr w:rsidR="00F80F13" w:rsidRPr="00F80F13" w14:paraId="722725C1" w14:textId="77777777" w:rsidTr="00FC4613">
        <w:trPr>
          <w:trHeight w:val="20"/>
        </w:trPr>
        <w:tc>
          <w:tcPr>
            <w:tcW w:w="0" w:type="auto"/>
            <w:vAlign w:val="bottom"/>
          </w:tcPr>
          <w:p w14:paraId="3E9C0B88" w14:textId="77777777" w:rsidR="004A33CC" w:rsidRPr="00F80F13" w:rsidRDefault="004A33CC" w:rsidP="00F80F13">
            <w:pPr>
              <w:snapToGrid w:val="0"/>
              <w:spacing w:line="360" w:lineRule="auto"/>
              <w:ind w:leftChars="100" w:left="210"/>
              <w:contextualSpacing/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Eczema</w:t>
            </w:r>
          </w:p>
        </w:tc>
        <w:tc>
          <w:tcPr>
            <w:tcW w:w="0" w:type="auto"/>
            <w:vAlign w:val="center"/>
          </w:tcPr>
          <w:p w14:paraId="03733B60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1 (1.8)</w:t>
            </w:r>
          </w:p>
        </w:tc>
        <w:tc>
          <w:tcPr>
            <w:tcW w:w="0" w:type="auto"/>
            <w:vAlign w:val="center"/>
          </w:tcPr>
          <w:p w14:paraId="76B9729E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436EFFB3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2 (3.5)</w:t>
            </w:r>
          </w:p>
        </w:tc>
        <w:tc>
          <w:tcPr>
            <w:tcW w:w="0" w:type="auto"/>
            <w:vAlign w:val="center"/>
          </w:tcPr>
          <w:p w14:paraId="145449E0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0</w:t>
            </w:r>
          </w:p>
        </w:tc>
      </w:tr>
      <w:tr w:rsidR="00F80F13" w:rsidRPr="00F80F13" w14:paraId="68754D44" w14:textId="77777777" w:rsidTr="00FC4613">
        <w:trPr>
          <w:trHeight w:val="20"/>
        </w:trPr>
        <w:tc>
          <w:tcPr>
            <w:tcW w:w="0" w:type="auto"/>
            <w:vAlign w:val="bottom"/>
          </w:tcPr>
          <w:p w14:paraId="019F10EE" w14:textId="77777777" w:rsidR="004A33CC" w:rsidRPr="00F80F13" w:rsidRDefault="004A33CC" w:rsidP="00F80F13">
            <w:pPr>
              <w:snapToGrid w:val="0"/>
              <w:spacing w:line="360" w:lineRule="auto"/>
              <w:ind w:leftChars="100" w:left="210"/>
              <w:contextualSpacing/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Electrocardiogram abnormal</w:t>
            </w:r>
          </w:p>
        </w:tc>
        <w:tc>
          <w:tcPr>
            <w:tcW w:w="0" w:type="auto"/>
            <w:vAlign w:val="center"/>
          </w:tcPr>
          <w:p w14:paraId="4E592AB7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1 (1.8)</w:t>
            </w:r>
          </w:p>
        </w:tc>
        <w:tc>
          <w:tcPr>
            <w:tcW w:w="0" w:type="auto"/>
            <w:vAlign w:val="center"/>
          </w:tcPr>
          <w:p w14:paraId="4DC892EB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2 (6.5)</w:t>
            </w:r>
          </w:p>
        </w:tc>
        <w:tc>
          <w:tcPr>
            <w:tcW w:w="0" w:type="auto"/>
            <w:vAlign w:val="center"/>
          </w:tcPr>
          <w:p w14:paraId="22B92A33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4 (7.0)</w:t>
            </w:r>
          </w:p>
        </w:tc>
        <w:tc>
          <w:tcPr>
            <w:tcW w:w="0" w:type="auto"/>
            <w:vAlign w:val="center"/>
          </w:tcPr>
          <w:p w14:paraId="34949E6D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2 (6.5)</w:t>
            </w:r>
          </w:p>
        </w:tc>
      </w:tr>
      <w:tr w:rsidR="00F80F13" w:rsidRPr="00F80F13" w14:paraId="6D04AD98" w14:textId="77777777" w:rsidTr="00FC4613">
        <w:trPr>
          <w:trHeight w:val="20"/>
        </w:trPr>
        <w:tc>
          <w:tcPr>
            <w:tcW w:w="0" w:type="auto"/>
            <w:vAlign w:val="center"/>
          </w:tcPr>
          <w:p w14:paraId="2A2D9C36" w14:textId="7CA8A201" w:rsidR="004A33CC" w:rsidRPr="00F80F13" w:rsidRDefault="006C3766" w:rsidP="00F80F13">
            <w:pPr>
              <w:snapToGrid w:val="0"/>
              <w:spacing w:line="360" w:lineRule="auto"/>
              <w:contextualSpacing/>
              <w:jc w:val="left"/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</w:pPr>
            <w:bookmarkStart w:id="34" w:name="_Hlk215583472"/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T</w:t>
            </w:r>
            <w:r w:rsidR="004A33CC"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reatment-related </w:t>
            </w: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other </w:t>
            </w:r>
            <w:r w:rsidR="004A33CC"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events of special interest</w:t>
            </w:r>
            <w:bookmarkEnd w:id="34"/>
            <w:r w:rsidR="004A33CC"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4A33CC" w:rsidRPr="00F80F13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0" w:type="auto"/>
            <w:vAlign w:val="center"/>
          </w:tcPr>
          <w:p w14:paraId="32CE8196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  <w:t>5(8.8)</w:t>
            </w:r>
          </w:p>
        </w:tc>
        <w:tc>
          <w:tcPr>
            <w:tcW w:w="0" w:type="auto"/>
            <w:vAlign w:val="center"/>
          </w:tcPr>
          <w:p w14:paraId="374E1349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4946AF69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10 (17.5)</w:t>
            </w:r>
          </w:p>
        </w:tc>
        <w:tc>
          <w:tcPr>
            <w:tcW w:w="0" w:type="auto"/>
            <w:vAlign w:val="center"/>
          </w:tcPr>
          <w:p w14:paraId="37C42B75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2(6.5)</w:t>
            </w:r>
          </w:p>
        </w:tc>
      </w:tr>
      <w:tr w:rsidR="00F80F13" w:rsidRPr="00F80F13" w14:paraId="5BAE753A" w14:textId="77777777" w:rsidTr="00FC4613">
        <w:trPr>
          <w:trHeight w:val="20"/>
        </w:trPr>
        <w:tc>
          <w:tcPr>
            <w:tcW w:w="0" w:type="auto"/>
            <w:vAlign w:val="center"/>
          </w:tcPr>
          <w:p w14:paraId="28326D20" w14:textId="77777777" w:rsidR="004A33CC" w:rsidRPr="00F80F13" w:rsidRDefault="004A33CC" w:rsidP="00F80F13">
            <w:pPr>
              <w:snapToGrid w:val="0"/>
              <w:spacing w:line="360" w:lineRule="auto"/>
              <w:ind w:leftChars="100" w:left="210"/>
              <w:contextualSpacing/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ALT increased</w:t>
            </w:r>
          </w:p>
        </w:tc>
        <w:tc>
          <w:tcPr>
            <w:tcW w:w="0" w:type="auto"/>
            <w:vAlign w:val="center"/>
          </w:tcPr>
          <w:p w14:paraId="31913F5D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  <w:t>3(5.3)</w:t>
            </w:r>
          </w:p>
        </w:tc>
        <w:tc>
          <w:tcPr>
            <w:tcW w:w="0" w:type="auto"/>
            <w:vAlign w:val="center"/>
          </w:tcPr>
          <w:p w14:paraId="2C38AB5A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15126A00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7(12.3)</w:t>
            </w:r>
          </w:p>
        </w:tc>
        <w:tc>
          <w:tcPr>
            <w:tcW w:w="0" w:type="auto"/>
            <w:vAlign w:val="center"/>
          </w:tcPr>
          <w:p w14:paraId="7E792E5B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2(6.5)</w:t>
            </w:r>
          </w:p>
        </w:tc>
      </w:tr>
      <w:tr w:rsidR="00F80F13" w:rsidRPr="00F80F13" w14:paraId="3109B239" w14:textId="77777777" w:rsidTr="00FC4613">
        <w:trPr>
          <w:trHeight w:val="20"/>
        </w:trPr>
        <w:tc>
          <w:tcPr>
            <w:tcW w:w="0" w:type="auto"/>
            <w:vAlign w:val="center"/>
          </w:tcPr>
          <w:p w14:paraId="7B5F501F" w14:textId="77777777" w:rsidR="004A33CC" w:rsidRPr="00F80F13" w:rsidRDefault="004A33CC" w:rsidP="00F80F13">
            <w:pPr>
              <w:snapToGrid w:val="0"/>
              <w:spacing w:line="360" w:lineRule="auto"/>
              <w:ind w:leftChars="100" w:left="210"/>
              <w:contextualSpacing/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AST increased</w:t>
            </w:r>
          </w:p>
        </w:tc>
        <w:tc>
          <w:tcPr>
            <w:tcW w:w="0" w:type="auto"/>
            <w:vAlign w:val="center"/>
          </w:tcPr>
          <w:p w14:paraId="1291B398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  <w:t>2(3.5)</w:t>
            </w:r>
          </w:p>
        </w:tc>
        <w:tc>
          <w:tcPr>
            <w:tcW w:w="0" w:type="auto"/>
            <w:vAlign w:val="center"/>
          </w:tcPr>
          <w:p w14:paraId="7AA38B48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6F234AC8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5(8.8)</w:t>
            </w:r>
          </w:p>
        </w:tc>
        <w:tc>
          <w:tcPr>
            <w:tcW w:w="0" w:type="auto"/>
            <w:vAlign w:val="center"/>
          </w:tcPr>
          <w:p w14:paraId="37F8BDCA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</w:tr>
      <w:tr w:rsidR="00F80F13" w:rsidRPr="00F80F13" w14:paraId="00FDF719" w14:textId="77777777" w:rsidTr="00FC4613">
        <w:trPr>
          <w:trHeight w:val="20"/>
        </w:trPr>
        <w:tc>
          <w:tcPr>
            <w:tcW w:w="0" w:type="auto"/>
            <w:vAlign w:val="center"/>
          </w:tcPr>
          <w:p w14:paraId="753B31E6" w14:textId="77777777" w:rsidR="004A33CC" w:rsidRPr="00F80F13" w:rsidRDefault="004A33CC" w:rsidP="00F80F13">
            <w:pPr>
              <w:snapToGrid w:val="0"/>
              <w:spacing w:line="360" w:lineRule="auto"/>
              <w:ind w:leftChars="100" w:left="210"/>
              <w:contextualSpacing/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  <w:t>Hepatic function abnormal</w:t>
            </w:r>
          </w:p>
        </w:tc>
        <w:tc>
          <w:tcPr>
            <w:tcW w:w="0" w:type="auto"/>
            <w:vAlign w:val="center"/>
          </w:tcPr>
          <w:p w14:paraId="7AF63D1C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  <w:t>2(3.5)</w:t>
            </w:r>
          </w:p>
        </w:tc>
        <w:tc>
          <w:tcPr>
            <w:tcW w:w="0" w:type="auto"/>
            <w:vAlign w:val="center"/>
          </w:tcPr>
          <w:p w14:paraId="5393656A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eastAsia="宋体" w:hAnsi="Arial" w:cs="Arial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58A6724A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2(3.5)</w:t>
            </w:r>
          </w:p>
        </w:tc>
        <w:tc>
          <w:tcPr>
            <w:tcW w:w="0" w:type="auto"/>
            <w:vAlign w:val="center"/>
          </w:tcPr>
          <w:p w14:paraId="047B7879" w14:textId="77777777" w:rsidR="004A33CC" w:rsidRPr="00F80F13" w:rsidRDefault="004A33CC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eastAsia="等线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</w:tr>
    </w:tbl>
    <w:bookmarkEnd w:id="33"/>
    <w:p w14:paraId="5B49E9B6" w14:textId="137F8DF0" w:rsidR="004A33CC" w:rsidRPr="00F80F13" w:rsidRDefault="004A33CC" w:rsidP="00F80F13">
      <w:pPr>
        <w:snapToGrid w:val="0"/>
        <w:spacing w:line="360" w:lineRule="auto"/>
        <w:contextualSpacing/>
        <w:rPr>
          <w:rFonts w:ascii="Arial" w:hAnsi="Arial" w:cs="Arial"/>
          <w:color w:val="000000" w:themeColor="text1"/>
          <w:sz w:val="18"/>
          <w:szCs w:val="18"/>
        </w:rPr>
      </w:pPr>
      <w:r w:rsidRPr="00F80F13">
        <w:rPr>
          <w:rFonts w:ascii="Arial" w:hAnsi="Arial" w:cs="Arial"/>
          <w:color w:val="000000" w:themeColor="text1"/>
          <w:sz w:val="18"/>
          <w:szCs w:val="18"/>
          <w:vertAlign w:val="superscript"/>
        </w:rPr>
        <w:lastRenderedPageBreak/>
        <w:t>†</w:t>
      </w:r>
      <w:r w:rsidRPr="00F80F13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6C3766" w:rsidRPr="00F80F13">
        <w:rPr>
          <w:rFonts w:ascii="Arial" w:hAnsi="Arial" w:cs="Arial"/>
          <w:color w:val="000000" w:themeColor="text1"/>
          <w:sz w:val="18"/>
          <w:szCs w:val="18"/>
        </w:rPr>
        <w:t xml:space="preserve">Based on safety findings from prior exploratory studies and clinical trials of </w:t>
      </w:r>
      <w:proofErr w:type="spellStart"/>
      <w:r w:rsidR="006C3766" w:rsidRPr="00F80F13">
        <w:rPr>
          <w:rFonts w:ascii="Arial" w:hAnsi="Arial" w:cs="Arial"/>
          <w:color w:val="000000" w:themeColor="text1"/>
          <w:sz w:val="18"/>
          <w:szCs w:val="18"/>
        </w:rPr>
        <w:t>eltrombopag</w:t>
      </w:r>
      <w:proofErr w:type="spellEnd"/>
      <w:r w:rsidR="006C3766" w:rsidRPr="00F80F13">
        <w:rPr>
          <w:rFonts w:ascii="Arial" w:hAnsi="Arial" w:cs="Arial"/>
          <w:color w:val="000000" w:themeColor="text1"/>
          <w:sz w:val="18"/>
          <w:szCs w:val="18"/>
        </w:rPr>
        <w:t xml:space="preserve"> and </w:t>
      </w:r>
      <w:proofErr w:type="spellStart"/>
      <w:r w:rsidR="006C3766" w:rsidRPr="00F80F13">
        <w:rPr>
          <w:rFonts w:ascii="Arial" w:hAnsi="Arial" w:cs="Arial"/>
          <w:color w:val="000000" w:themeColor="text1"/>
          <w:sz w:val="18"/>
          <w:szCs w:val="18"/>
        </w:rPr>
        <w:t>hetrombopag</w:t>
      </w:r>
      <w:proofErr w:type="spellEnd"/>
      <w:r w:rsidR="006C3766" w:rsidRPr="00F80F13">
        <w:rPr>
          <w:rFonts w:ascii="Arial" w:hAnsi="Arial" w:cs="Arial"/>
          <w:color w:val="000000" w:themeColor="text1"/>
          <w:sz w:val="18"/>
          <w:szCs w:val="18"/>
        </w:rPr>
        <w:t xml:space="preserve"> in adult ITP, the following were predefined as other events of special interest: hepatic function abnormalities, thromboembolic events, cataracts, QT-interval prolongation, and myelofibrosis.</w:t>
      </w:r>
    </w:p>
    <w:p w14:paraId="5F9A49AA" w14:textId="05B29E74" w:rsidR="004A33CC" w:rsidRPr="00F80F13" w:rsidRDefault="006C3766" w:rsidP="00F80F13">
      <w:pPr>
        <w:widowControl/>
        <w:snapToGrid w:val="0"/>
        <w:spacing w:beforeLines="50" w:before="156" w:line="360" w:lineRule="auto"/>
        <w:contextualSpacing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80F13">
        <w:rPr>
          <w:rFonts w:ascii="Arial" w:hAnsi="Arial" w:cs="Arial"/>
          <w:bCs/>
          <w:color w:val="000000" w:themeColor="text1"/>
          <w:sz w:val="18"/>
          <w:szCs w:val="18"/>
        </w:rPr>
        <w:t>AE, adverse event; ALT, alanine aminotransferase; AST, aspartate aminotransferase; SAE, serious adverse event.</w:t>
      </w:r>
    </w:p>
    <w:p w14:paraId="2A55AC05" w14:textId="77777777" w:rsidR="004A33CC" w:rsidRPr="00F80F13" w:rsidRDefault="004A33CC" w:rsidP="00F80F13">
      <w:pPr>
        <w:snapToGrid w:val="0"/>
        <w:spacing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7B5A01" w14:textId="77777777" w:rsidR="00A06BCB" w:rsidRPr="00CC5853" w:rsidRDefault="00A06BCB" w:rsidP="00F80F13">
      <w:pPr>
        <w:snapToGrid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  <w:sectPr w:rsidR="00A06BCB" w:rsidRPr="00CC5853" w:rsidSect="00CC5853">
          <w:pgSz w:w="16838" w:h="11906" w:orient="landscape"/>
          <w:pgMar w:top="1800" w:right="1440" w:bottom="1800" w:left="1440" w:header="851" w:footer="992" w:gutter="0"/>
          <w:lnNumType w:countBy="1" w:restart="continuous"/>
          <w:cols w:space="425"/>
          <w:docGrid w:type="lines" w:linePitch="312"/>
        </w:sectPr>
      </w:pPr>
    </w:p>
    <w:p w14:paraId="3415C289" w14:textId="389A6B7F" w:rsidR="007B5D90" w:rsidRPr="00F80F13" w:rsidRDefault="00F767E7" w:rsidP="00F80F13">
      <w:pPr>
        <w:pStyle w:val="2"/>
        <w:snapToGrid w:val="0"/>
        <w:spacing w:before="0" w:after="0" w:line="360" w:lineRule="auto"/>
        <w:contextualSpacing/>
        <w:rPr>
          <w:rFonts w:ascii="Arial" w:hAnsi="Arial" w:cs="Arial"/>
          <w:color w:val="000000" w:themeColor="text1"/>
          <w:sz w:val="18"/>
          <w:szCs w:val="18"/>
        </w:rPr>
      </w:pPr>
      <w:bookmarkStart w:id="35" w:name="_Toc216105137"/>
      <w:r w:rsidRPr="00F80F13">
        <w:rPr>
          <w:rFonts w:ascii="Arial" w:hAnsi="Arial" w:cs="Arial"/>
          <w:color w:val="000000" w:themeColor="text1"/>
          <w:sz w:val="18"/>
          <w:szCs w:val="18"/>
        </w:rPr>
        <w:lastRenderedPageBreak/>
        <w:t>Supplemental</w:t>
      </w:r>
      <w:r w:rsidR="003B3856" w:rsidRPr="00F80F13">
        <w:rPr>
          <w:rFonts w:ascii="Arial" w:hAnsi="Arial" w:cs="Arial"/>
          <w:color w:val="000000" w:themeColor="text1"/>
          <w:sz w:val="18"/>
          <w:szCs w:val="18"/>
        </w:rPr>
        <w:t xml:space="preserve"> Table </w:t>
      </w:r>
      <w:r w:rsidR="00F34504" w:rsidRPr="00F80F13">
        <w:rPr>
          <w:rFonts w:ascii="Arial" w:hAnsi="Arial" w:cs="Arial"/>
          <w:color w:val="000000" w:themeColor="text1"/>
          <w:sz w:val="18"/>
          <w:szCs w:val="18"/>
        </w:rPr>
        <w:t>8</w:t>
      </w:r>
      <w:r w:rsidR="007B5D90" w:rsidRPr="00F80F13">
        <w:rPr>
          <w:rFonts w:ascii="Arial" w:hAnsi="Arial" w:cs="Arial"/>
          <w:color w:val="000000" w:themeColor="text1"/>
          <w:sz w:val="18"/>
          <w:szCs w:val="18"/>
        </w:rPr>
        <w:t xml:space="preserve">. </w:t>
      </w:r>
      <w:r w:rsidR="0072400E" w:rsidRPr="00F80F13">
        <w:rPr>
          <w:rFonts w:ascii="Arial" w:hAnsi="Arial" w:cs="Arial"/>
          <w:color w:val="000000" w:themeColor="text1"/>
          <w:sz w:val="18"/>
          <w:szCs w:val="18"/>
        </w:rPr>
        <w:t>Serious adverse events during the 12-week double-blind, placebo-controlled treatment period and the entire 24-week treatment period</w:t>
      </w:r>
      <w:bookmarkEnd w:id="35"/>
      <w:r w:rsidR="00B42FDE" w:rsidRPr="00F80F13">
        <w:rPr>
          <w:rFonts w:ascii="Arial" w:hAnsi="Arial" w:cs="Arial"/>
          <w:color w:val="000000" w:themeColor="text1"/>
          <w:sz w:val="18"/>
          <w:szCs w:val="18"/>
        </w:rPr>
        <w:t xml:space="preserve"> </w:t>
      </w:r>
    </w:p>
    <w:tbl>
      <w:tblPr>
        <w:tblW w:w="1367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728"/>
        <w:gridCol w:w="1879"/>
        <w:gridCol w:w="1582"/>
        <w:gridCol w:w="2743"/>
        <w:gridCol w:w="2746"/>
      </w:tblGrid>
      <w:tr w:rsidR="00F80F13" w:rsidRPr="00F80F13" w14:paraId="1E579494" w14:textId="77777777" w:rsidTr="00CC5853">
        <w:trPr>
          <w:trHeight w:val="343"/>
        </w:trPr>
        <w:tc>
          <w:tcPr>
            <w:tcW w:w="4728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14:paraId="41D4C97A" w14:textId="77777777" w:rsidR="007B5D90" w:rsidRPr="00F80F13" w:rsidRDefault="007B5D90" w:rsidP="00F80F13">
            <w:pPr>
              <w:snapToGrid w:val="0"/>
              <w:spacing w:line="360" w:lineRule="auto"/>
              <w:contextualSpacing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SAEs, n (%)</w:t>
            </w:r>
          </w:p>
        </w:tc>
        <w:tc>
          <w:tcPr>
            <w:tcW w:w="3461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B4220A5" w14:textId="77777777" w:rsidR="007B5D90" w:rsidRPr="00F80F13" w:rsidRDefault="007B5D90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Placebo-controlled period (Weeks 0-12)</w:t>
            </w:r>
          </w:p>
        </w:tc>
        <w:tc>
          <w:tcPr>
            <w:tcW w:w="5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EB0CD1" w14:textId="77777777" w:rsidR="007B5D90" w:rsidRPr="00F80F13" w:rsidRDefault="007B5D90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Entire treatment period (Weeks 0-24)</w:t>
            </w:r>
          </w:p>
        </w:tc>
      </w:tr>
      <w:tr w:rsidR="00F80F13" w:rsidRPr="00F80F13" w14:paraId="4C157A47" w14:textId="77777777" w:rsidTr="00CC5853">
        <w:trPr>
          <w:trHeight w:val="343"/>
        </w:trPr>
        <w:tc>
          <w:tcPr>
            <w:tcW w:w="4728" w:type="dxa"/>
            <w:vMerge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0EBC5C3" w14:textId="77777777" w:rsidR="007B5D90" w:rsidRPr="00F80F13" w:rsidRDefault="007B5D90" w:rsidP="00F80F13">
            <w:pPr>
              <w:snapToGrid w:val="0"/>
              <w:spacing w:line="360" w:lineRule="auto"/>
              <w:contextualSpacing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7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00E9512" w14:textId="77777777" w:rsidR="007B5D90" w:rsidRPr="00F80F13" w:rsidRDefault="007B5D90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F80F13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Hetrombopag</w:t>
            </w:r>
            <w:proofErr w:type="spellEnd"/>
          </w:p>
          <w:p w14:paraId="1A79951B" w14:textId="77777777" w:rsidR="007B5D90" w:rsidRPr="00F80F13" w:rsidRDefault="007B5D90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(n = 57)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559DDD0" w14:textId="77777777" w:rsidR="007B5D90" w:rsidRPr="00F80F13" w:rsidRDefault="007B5D90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Placebo</w:t>
            </w:r>
          </w:p>
          <w:p w14:paraId="239F4676" w14:textId="77777777" w:rsidR="007B5D90" w:rsidRPr="00F80F13" w:rsidRDefault="007B5D90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(n = 31)</w:t>
            </w:r>
          </w:p>
        </w:tc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05EE4CD" w14:textId="77777777" w:rsidR="007B5D90" w:rsidRPr="00F80F13" w:rsidRDefault="007B5D90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F80F13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Hetrombopag</w:t>
            </w:r>
            <w:proofErr w:type="spellEnd"/>
          </w:p>
          <w:p w14:paraId="437C4E56" w14:textId="77777777" w:rsidR="007B5D90" w:rsidRPr="00F80F13" w:rsidRDefault="007B5D90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(n = 57)</w:t>
            </w:r>
          </w:p>
        </w:tc>
        <w:tc>
          <w:tcPr>
            <w:tcW w:w="274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2D6061F" w14:textId="77777777" w:rsidR="007B5D90" w:rsidRPr="00F80F13" w:rsidRDefault="007B5D90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Placebo-</w:t>
            </w:r>
            <w:proofErr w:type="spellStart"/>
            <w:r w:rsidRPr="00F80F13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Hetrombopag</w:t>
            </w:r>
            <w:proofErr w:type="spellEnd"/>
          </w:p>
          <w:p w14:paraId="37B594AD" w14:textId="77777777" w:rsidR="007B5D90" w:rsidRPr="00F80F13" w:rsidRDefault="007B5D90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(n = 31)</w:t>
            </w:r>
          </w:p>
        </w:tc>
      </w:tr>
      <w:tr w:rsidR="00F80F13" w:rsidRPr="00F80F13" w14:paraId="23E4D217" w14:textId="77777777" w:rsidTr="00CC5853">
        <w:trPr>
          <w:trHeight w:val="343"/>
        </w:trPr>
        <w:tc>
          <w:tcPr>
            <w:tcW w:w="472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F00CFEE" w14:textId="77777777" w:rsidR="007B5D90" w:rsidRPr="00F80F13" w:rsidRDefault="007B5D90" w:rsidP="00F80F13">
            <w:pPr>
              <w:snapToGrid w:val="0"/>
              <w:spacing w:line="360" w:lineRule="auto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Any SAEs</w:t>
            </w:r>
          </w:p>
        </w:tc>
        <w:tc>
          <w:tcPr>
            <w:tcW w:w="187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D35CB02" w14:textId="77777777" w:rsidR="007B5D90" w:rsidRPr="00F80F13" w:rsidRDefault="007B5D90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6 (10.5)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3B9D4C8" w14:textId="77777777" w:rsidR="007B5D90" w:rsidRPr="00F80F13" w:rsidRDefault="007B5D90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4 (12.9)</w:t>
            </w:r>
          </w:p>
        </w:tc>
        <w:tc>
          <w:tcPr>
            <w:tcW w:w="2743" w:type="dxa"/>
            <w:tcBorders>
              <w:top w:val="single" w:sz="4" w:space="0" w:color="auto"/>
            </w:tcBorders>
            <w:vAlign w:val="center"/>
            <w:hideMark/>
          </w:tcPr>
          <w:p w14:paraId="6B24DA50" w14:textId="156A348B" w:rsidR="007B5D90" w:rsidRPr="00F80F13" w:rsidRDefault="00F767E7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Style w:val="fontstyle01"/>
                <w:rFonts w:ascii="Arial" w:hAnsi="Arial" w:cs="Arial"/>
                <w:color w:val="000000" w:themeColor="text1"/>
              </w:rPr>
              <w:t>10 (17.5)</w:t>
            </w:r>
          </w:p>
        </w:tc>
        <w:tc>
          <w:tcPr>
            <w:tcW w:w="2746" w:type="dxa"/>
            <w:tcBorders>
              <w:top w:val="single" w:sz="4" w:space="0" w:color="auto"/>
            </w:tcBorders>
            <w:vAlign w:val="center"/>
            <w:hideMark/>
          </w:tcPr>
          <w:p w14:paraId="7FD83136" w14:textId="77777777" w:rsidR="007B5D90" w:rsidRPr="00F80F13" w:rsidRDefault="007B5D90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4 (12.9)</w:t>
            </w:r>
          </w:p>
        </w:tc>
      </w:tr>
      <w:tr w:rsidR="00F80F13" w:rsidRPr="00F80F13" w14:paraId="7654B40C" w14:textId="77777777" w:rsidTr="00CC5853">
        <w:trPr>
          <w:trHeight w:val="343"/>
        </w:trPr>
        <w:tc>
          <w:tcPr>
            <w:tcW w:w="4728" w:type="dxa"/>
            <w:noWrap/>
            <w:vAlign w:val="bottom"/>
            <w:hideMark/>
          </w:tcPr>
          <w:p w14:paraId="1C5C7E5F" w14:textId="79D17C22" w:rsidR="007B5D90" w:rsidRPr="00F80F13" w:rsidRDefault="007B5D90" w:rsidP="00F80F13">
            <w:pPr>
              <w:snapToGrid w:val="0"/>
              <w:spacing w:line="360" w:lineRule="auto"/>
              <w:ind w:leftChars="100" w:left="210"/>
              <w:contextualSpacing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Immune thrombocytopenia</w:t>
            </w:r>
            <w:r w:rsidR="00E33695" w:rsidRPr="00F80F13">
              <w:rPr>
                <w:rFonts w:ascii="Arial" w:eastAsia="等线" w:hAnsi="Arial" w:cs="Arial"/>
                <w:color w:val="000000" w:themeColor="text1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1879" w:type="dxa"/>
            <w:noWrap/>
            <w:vAlign w:val="center"/>
            <w:hideMark/>
          </w:tcPr>
          <w:p w14:paraId="2368B6F7" w14:textId="77777777" w:rsidR="007B5D90" w:rsidRPr="00F80F13" w:rsidRDefault="007B5D90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3 (5.3)</w:t>
            </w:r>
          </w:p>
        </w:tc>
        <w:tc>
          <w:tcPr>
            <w:tcW w:w="1582" w:type="dxa"/>
            <w:noWrap/>
            <w:vAlign w:val="center"/>
            <w:hideMark/>
          </w:tcPr>
          <w:p w14:paraId="033FDAE8" w14:textId="77777777" w:rsidR="007B5D90" w:rsidRPr="00F80F13" w:rsidRDefault="007B5D90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4 (12.9)</w:t>
            </w:r>
          </w:p>
        </w:tc>
        <w:tc>
          <w:tcPr>
            <w:tcW w:w="2743" w:type="dxa"/>
            <w:vAlign w:val="center"/>
            <w:hideMark/>
          </w:tcPr>
          <w:p w14:paraId="43BD9A19" w14:textId="3138756D" w:rsidR="007B5D90" w:rsidRPr="00F80F13" w:rsidRDefault="00F767E7" w:rsidP="00F80F13">
            <w:pPr>
              <w:widowControl/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Style w:val="fontstyle01"/>
                <w:rFonts w:ascii="Arial" w:hAnsi="Arial" w:cs="Arial"/>
                <w:color w:val="000000" w:themeColor="text1"/>
              </w:rPr>
              <w:t>5 (8.8)</w:t>
            </w:r>
          </w:p>
        </w:tc>
        <w:tc>
          <w:tcPr>
            <w:tcW w:w="2746" w:type="dxa"/>
            <w:vAlign w:val="center"/>
            <w:hideMark/>
          </w:tcPr>
          <w:p w14:paraId="5BCD842E" w14:textId="77777777" w:rsidR="007B5D90" w:rsidRPr="00F80F13" w:rsidRDefault="007B5D90" w:rsidP="00F80F13">
            <w:pPr>
              <w:snapToGrid w:val="0"/>
              <w:spacing w:line="360" w:lineRule="auto"/>
              <w:contextualSpacing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80F13">
              <w:rPr>
                <w:rFonts w:ascii="Arial" w:hAnsi="Arial" w:cs="Arial"/>
                <w:color w:val="000000" w:themeColor="text1"/>
                <w:sz w:val="18"/>
                <w:szCs w:val="18"/>
              </w:rPr>
              <w:t>4 (12.9)</w:t>
            </w:r>
          </w:p>
        </w:tc>
      </w:tr>
      <w:tr w:rsidR="00F80F13" w:rsidRPr="00F80F13" w14:paraId="554CB9D8" w14:textId="77777777" w:rsidTr="00CC5853">
        <w:trPr>
          <w:trHeight w:val="343"/>
        </w:trPr>
        <w:tc>
          <w:tcPr>
            <w:tcW w:w="4728" w:type="dxa"/>
            <w:noWrap/>
            <w:vAlign w:val="bottom"/>
            <w:hideMark/>
          </w:tcPr>
          <w:p w14:paraId="2A8C1A4F" w14:textId="77777777" w:rsidR="007B5D90" w:rsidRPr="00E42E8F" w:rsidRDefault="007B5D90" w:rsidP="00E42E8F">
            <w:pPr>
              <w:snapToGrid w:val="0"/>
              <w:spacing w:line="360" w:lineRule="auto"/>
              <w:ind w:leftChars="100" w:left="210"/>
              <w:contextualSpacing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Pneumonia</w:t>
            </w:r>
          </w:p>
        </w:tc>
        <w:tc>
          <w:tcPr>
            <w:tcW w:w="1879" w:type="dxa"/>
            <w:noWrap/>
            <w:vAlign w:val="center"/>
            <w:hideMark/>
          </w:tcPr>
          <w:p w14:paraId="5BDA1C8B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2 (3.5)</w:t>
            </w:r>
          </w:p>
        </w:tc>
        <w:tc>
          <w:tcPr>
            <w:tcW w:w="1582" w:type="dxa"/>
            <w:noWrap/>
            <w:vAlign w:val="center"/>
            <w:hideMark/>
          </w:tcPr>
          <w:p w14:paraId="5985E426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0</w:t>
            </w:r>
          </w:p>
        </w:tc>
        <w:tc>
          <w:tcPr>
            <w:tcW w:w="2743" w:type="dxa"/>
            <w:vAlign w:val="center"/>
            <w:hideMark/>
          </w:tcPr>
          <w:p w14:paraId="008E75FA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2 (3.5)</w:t>
            </w:r>
          </w:p>
        </w:tc>
        <w:tc>
          <w:tcPr>
            <w:tcW w:w="2746" w:type="dxa"/>
            <w:vAlign w:val="center"/>
            <w:hideMark/>
          </w:tcPr>
          <w:p w14:paraId="7450A812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0</w:t>
            </w:r>
          </w:p>
        </w:tc>
      </w:tr>
      <w:tr w:rsidR="00F80F13" w:rsidRPr="00F80F13" w14:paraId="55B32572" w14:textId="77777777" w:rsidTr="00CC5853">
        <w:trPr>
          <w:trHeight w:val="343"/>
        </w:trPr>
        <w:tc>
          <w:tcPr>
            <w:tcW w:w="4728" w:type="dxa"/>
            <w:noWrap/>
            <w:vAlign w:val="bottom"/>
            <w:hideMark/>
          </w:tcPr>
          <w:p w14:paraId="7B8269DC" w14:textId="77777777" w:rsidR="007B5D90" w:rsidRPr="00E42E8F" w:rsidRDefault="007B5D90" w:rsidP="00E42E8F">
            <w:pPr>
              <w:snapToGrid w:val="0"/>
              <w:spacing w:line="360" w:lineRule="auto"/>
              <w:ind w:leftChars="100" w:left="210"/>
              <w:contextualSpacing/>
              <w:rPr>
                <w:rFonts w:ascii="Arial" w:hAnsi="Arial"/>
                <w:color w:val="000000" w:themeColor="text1"/>
                <w:sz w:val="18"/>
              </w:rPr>
            </w:pPr>
            <w:proofErr w:type="spellStart"/>
            <w:r w:rsidRPr="00E42E8F">
              <w:rPr>
                <w:rFonts w:ascii="Arial" w:hAnsi="Arial"/>
                <w:color w:val="000000" w:themeColor="text1"/>
                <w:sz w:val="18"/>
              </w:rPr>
              <w:t>Haemorrhage</w:t>
            </w:r>
            <w:proofErr w:type="spellEnd"/>
            <w:r w:rsidRPr="00E42E8F">
              <w:rPr>
                <w:rFonts w:ascii="Arial" w:hAnsi="Arial"/>
                <w:color w:val="000000" w:themeColor="text1"/>
                <w:sz w:val="18"/>
              </w:rPr>
              <w:t xml:space="preserve"> intracranial</w:t>
            </w:r>
          </w:p>
        </w:tc>
        <w:tc>
          <w:tcPr>
            <w:tcW w:w="1879" w:type="dxa"/>
            <w:noWrap/>
            <w:vAlign w:val="center"/>
            <w:hideMark/>
          </w:tcPr>
          <w:p w14:paraId="55240752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1 (1.8)</w:t>
            </w:r>
          </w:p>
        </w:tc>
        <w:tc>
          <w:tcPr>
            <w:tcW w:w="1582" w:type="dxa"/>
            <w:noWrap/>
            <w:vAlign w:val="center"/>
            <w:hideMark/>
          </w:tcPr>
          <w:p w14:paraId="6239ABEE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0</w:t>
            </w:r>
          </w:p>
        </w:tc>
        <w:tc>
          <w:tcPr>
            <w:tcW w:w="2743" w:type="dxa"/>
            <w:vAlign w:val="center"/>
            <w:hideMark/>
          </w:tcPr>
          <w:p w14:paraId="5985ACD1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1 (1.8)</w:t>
            </w:r>
          </w:p>
        </w:tc>
        <w:tc>
          <w:tcPr>
            <w:tcW w:w="2746" w:type="dxa"/>
            <w:vAlign w:val="center"/>
            <w:hideMark/>
          </w:tcPr>
          <w:p w14:paraId="7843A238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0</w:t>
            </w:r>
          </w:p>
        </w:tc>
      </w:tr>
      <w:tr w:rsidR="00F80F13" w:rsidRPr="00F80F13" w14:paraId="2BBA702D" w14:textId="77777777" w:rsidTr="00CC5853">
        <w:trPr>
          <w:trHeight w:val="343"/>
        </w:trPr>
        <w:tc>
          <w:tcPr>
            <w:tcW w:w="4728" w:type="dxa"/>
            <w:noWrap/>
            <w:vAlign w:val="bottom"/>
            <w:hideMark/>
          </w:tcPr>
          <w:p w14:paraId="54B05DDB" w14:textId="77777777" w:rsidR="007B5D90" w:rsidRPr="00E42E8F" w:rsidRDefault="007B5D90" w:rsidP="00E42E8F">
            <w:pPr>
              <w:snapToGrid w:val="0"/>
              <w:spacing w:line="360" w:lineRule="auto"/>
              <w:ind w:leftChars="100" w:left="210"/>
              <w:contextualSpacing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Brain oedema</w:t>
            </w:r>
          </w:p>
        </w:tc>
        <w:tc>
          <w:tcPr>
            <w:tcW w:w="1879" w:type="dxa"/>
            <w:noWrap/>
            <w:vAlign w:val="center"/>
            <w:hideMark/>
          </w:tcPr>
          <w:p w14:paraId="0D0D736D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1 (1.8)</w:t>
            </w:r>
          </w:p>
        </w:tc>
        <w:tc>
          <w:tcPr>
            <w:tcW w:w="1582" w:type="dxa"/>
            <w:noWrap/>
            <w:vAlign w:val="center"/>
            <w:hideMark/>
          </w:tcPr>
          <w:p w14:paraId="5811E068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0</w:t>
            </w:r>
          </w:p>
        </w:tc>
        <w:tc>
          <w:tcPr>
            <w:tcW w:w="2743" w:type="dxa"/>
            <w:vAlign w:val="center"/>
            <w:hideMark/>
          </w:tcPr>
          <w:p w14:paraId="40DADE62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1 (1.8)</w:t>
            </w:r>
          </w:p>
        </w:tc>
        <w:tc>
          <w:tcPr>
            <w:tcW w:w="2746" w:type="dxa"/>
            <w:vAlign w:val="center"/>
            <w:hideMark/>
          </w:tcPr>
          <w:p w14:paraId="27921EF5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0</w:t>
            </w:r>
          </w:p>
        </w:tc>
      </w:tr>
      <w:tr w:rsidR="00F80F13" w:rsidRPr="00F80F13" w14:paraId="05995599" w14:textId="77777777" w:rsidTr="00CC5853">
        <w:trPr>
          <w:trHeight w:val="343"/>
        </w:trPr>
        <w:tc>
          <w:tcPr>
            <w:tcW w:w="4728" w:type="dxa"/>
            <w:noWrap/>
            <w:vAlign w:val="bottom"/>
            <w:hideMark/>
          </w:tcPr>
          <w:p w14:paraId="2A6E39A7" w14:textId="77777777" w:rsidR="007B5D90" w:rsidRPr="00E42E8F" w:rsidRDefault="007B5D90" w:rsidP="00E42E8F">
            <w:pPr>
              <w:snapToGrid w:val="0"/>
              <w:spacing w:line="360" w:lineRule="auto"/>
              <w:ind w:leftChars="100" w:left="210"/>
              <w:contextualSpacing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Febrile convulsion</w:t>
            </w:r>
          </w:p>
        </w:tc>
        <w:tc>
          <w:tcPr>
            <w:tcW w:w="1879" w:type="dxa"/>
            <w:noWrap/>
            <w:vAlign w:val="center"/>
            <w:hideMark/>
          </w:tcPr>
          <w:p w14:paraId="61A68432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1 (1.8)</w:t>
            </w:r>
          </w:p>
        </w:tc>
        <w:tc>
          <w:tcPr>
            <w:tcW w:w="1582" w:type="dxa"/>
            <w:noWrap/>
            <w:vAlign w:val="center"/>
            <w:hideMark/>
          </w:tcPr>
          <w:p w14:paraId="4C2A6BC6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0</w:t>
            </w:r>
          </w:p>
        </w:tc>
        <w:tc>
          <w:tcPr>
            <w:tcW w:w="2743" w:type="dxa"/>
            <w:vAlign w:val="center"/>
            <w:hideMark/>
          </w:tcPr>
          <w:p w14:paraId="12755D34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1 (1.8)</w:t>
            </w:r>
          </w:p>
        </w:tc>
        <w:tc>
          <w:tcPr>
            <w:tcW w:w="2746" w:type="dxa"/>
            <w:vAlign w:val="center"/>
            <w:hideMark/>
          </w:tcPr>
          <w:p w14:paraId="3B85584D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0</w:t>
            </w:r>
          </w:p>
        </w:tc>
      </w:tr>
      <w:tr w:rsidR="00F80F13" w:rsidRPr="00F80F13" w14:paraId="5DBBB2BD" w14:textId="77777777" w:rsidTr="00CC5853">
        <w:trPr>
          <w:trHeight w:val="343"/>
        </w:trPr>
        <w:tc>
          <w:tcPr>
            <w:tcW w:w="4728" w:type="dxa"/>
            <w:noWrap/>
            <w:vAlign w:val="bottom"/>
            <w:hideMark/>
          </w:tcPr>
          <w:p w14:paraId="667576F7" w14:textId="77777777" w:rsidR="007B5D90" w:rsidRPr="00E42E8F" w:rsidRDefault="007B5D90" w:rsidP="00E42E8F">
            <w:pPr>
              <w:snapToGrid w:val="0"/>
              <w:spacing w:line="360" w:lineRule="auto"/>
              <w:ind w:leftChars="100" w:left="210"/>
              <w:contextualSpacing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Pyrexia</w:t>
            </w:r>
          </w:p>
        </w:tc>
        <w:tc>
          <w:tcPr>
            <w:tcW w:w="1879" w:type="dxa"/>
            <w:noWrap/>
            <w:vAlign w:val="center"/>
            <w:hideMark/>
          </w:tcPr>
          <w:p w14:paraId="4361DE43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1 (1.8)</w:t>
            </w:r>
          </w:p>
        </w:tc>
        <w:tc>
          <w:tcPr>
            <w:tcW w:w="1582" w:type="dxa"/>
            <w:noWrap/>
            <w:vAlign w:val="center"/>
            <w:hideMark/>
          </w:tcPr>
          <w:p w14:paraId="1C9885D6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1 (3.2)</w:t>
            </w:r>
          </w:p>
        </w:tc>
        <w:tc>
          <w:tcPr>
            <w:tcW w:w="2743" w:type="dxa"/>
            <w:vAlign w:val="center"/>
            <w:hideMark/>
          </w:tcPr>
          <w:p w14:paraId="22531FE3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1 (1.8)</w:t>
            </w:r>
          </w:p>
        </w:tc>
        <w:tc>
          <w:tcPr>
            <w:tcW w:w="2746" w:type="dxa"/>
            <w:vAlign w:val="center"/>
            <w:hideMark/>
          </w:tcPr>
          <w:p w14:paraId="69FB0355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1 (3.2)</w:t>
            </w:r>
          </w:p>
        </w:tc>
      </w:tr>
      <w:tr w:rsidR="00F80F13" w:rsidRPr="00F80F13" w14:paraId="6758894D" w14:textId="77777777" w:rsidTr="00CC5853">
        <w:trPr>
          <w:trHeight w:val="343"/>
        </w:trPr>
        <w:tc>
          <w:tcPr>
            <w:tcW w:w="4728" w:type="dxa"/>
            <w:noWrap/>
            <w:vAlign w:val="bottom"/>
            <w:hideMark/>
          </w:tcPr>
          <w:p w14:paraId="04C4D4DB" w14:textId="77777777" w:rsidR="007B5D90" w:rsidRPr="00E42E8F" w:rsidRDefault="007B5D90" w:rsidP="00E42E8F">
            <w:pPr>
              <w:snapToGrid w:val="0"/>
              <w:spacing w:line="360" w:lineRule="auto"/>
              <w:ind w:leftChars="100" w:left="210"/>
              <w:contextualSpacing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Epstein-Barr virus infection</w:t>
            </w:r>
          </w:p>
        </w:tc>
        <w:tc>
          <w:tcPr>
            <w:tcW w:w="1879" w:type="dxa"/>
            <w:noWrap/>
            <w:vAlign w:val="center"/>
            <w:hideMark/>
          </w:tcPr>
          <w:p w14:paraId="0E268105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0</w:t>
            </w:r>
          </w:p>
        </w:tc>
        <w:tc>
          <w:tcPr>
            <w:tcW w:w="1582" w:type="dxa"/>
            <w:noWrap/>
            <w:vAlign w:val="center"/>
            <w:hideMark/>
          </w:tcPr>
          <w:p w14:paraId="76305DC7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0</w:t>
            </w:r>
          </w:p>
        </w:tc>
        <w:tc>
          <w:tcPr>
            <w:tcW w:w="2743" w:type="dxa"/>
            <w:vAlign w:val="center"/>
            <w:hideMark/>
          </w:tcPr>
          <w:p w14:paraId="388A87A4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1 (1.8)</w:t>
            </w:r>
          </w:p>
        </w:tc>
        <w:tc>
          <w:tcPr>
            <w:tcW w:w="2746" w:type="dxa"/>
            <w:vAlign w:val="center"/>
            <w:hideMark/>
          </w:tcPr>
          <w:p w14:paraId="35826B3B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0</w:t>
            </w:r>
          </w:p>
        </w:tc>
      </w:tr>
      <w:tr w:rsidR="00F80F13" w:rsidRPr="00F80F13" w14:paraId="3E8630CB" w14:textId="77777777" w:rsidTr="00CC5853">
        <w:trPr>
          <w:trHeight w:val="343"/>
        </w:trPr>
        <w:tc>
          <w:tcPr>
            <w:tcW w:w="4728" w:type="dxa"/>
            <w:noWrap/>
            <w:vAlign w:val="bottom"/>
            <w:hideMark/>
          </w:tcPr>
          <w:p w14:paraId="4A984B21" w14:textId="77777777" w:rsidR="007B5D90" w:rsidRPr="00E42E8F" w:rsidRDefault="007B5D90" w:rsidP="00E42E8F">
            <w:pPr>
              <w:snapToGrid w:val="0"/>
              <w:spacing w:line="360" w:lineRule="auto"/>
              <w:ind w:leftChars="100" w:left="210"/>
              <w:contextualSpacing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Upper respiratory tract infection</w:t>
            </w:r>
          </w:p>
        </w:tc>
        <w:tc>
          <w:tcPr>
            <w:tcW w:w="1879" w:type="dxa"/>
            <w:noWrap/>
            <w:vAlign w:val="center"/>
            <w:hideMark/>
          </w:tcPr>
          <w:p w14:paraId="4F870A01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0</w:t>
            </w:r>
          </w:p>
        </w:tc>
        <w:tc>
          <w:tcPr>
            <w:tcW w:w="1582" w:type="dxa"/>
            <w:noWrap/>
            <w:vAlign w:val="center"/>
            <w:hideMark/>
          </w:tcPr>
          <w:p w14:paraId="0A979A1D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0</w:t>
            </w:r>
          </w:p>
        </w:tc>
        <w:tc>
          <w:tcPr>
            <w:tcW w:w="2743" w:type="dxa"/>
            <w:vAlign w:val="center"/>
            <w:hideMark/>
          </w:tcPr>
          <w:p w14:paraId="75000487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1 (1.8)</w:t>
            </w:r>
          </w:p>
        </w:tc>
        <w:tc>
          <w:tcPr>
            <w:tcW w:w="2746" w:type="dxa"/>
            <w:vAlign w:val="center"/>
            <w:hideMark/>
          </w:tcPr>
          <w:p w14:paraId="1CBA9F83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0</w:t>
            </w:r>
          </w:p>
        </w:tc>
      </w:tr>
      <w:tr w:rsidR="00F80F13" w:rsidRPr="00F80F13" w14:paraId="700DE4E0" w14:textId="77777777" w:rsidTr="00CC5853">
        <w:trPr>
          <w:trHeight w:val="343"/>
        </w:trPr>
        <w:tc>
          <w:tcPr>
            <w:tcW w:w="4728" w:type="dxa"/>
            <w:noWrap/>
            <w:vAlign w:val="bottom"/>
            <w:hideMark/>
          </w:tcPr>
          <w:p w14:paraId="3D0AAB2C" w14:textId="77777777" w:rsidR="007B5D90" w:rsidRPr="00E42E8F" w:rsidRDefault="007B5D90" w:rsidP="00E42E8F">
            <w:pPr>
              <w:snapToGrid w:val="0"/>
              <w:spacing w:line="360" w:lineRule="auto"/>
              <w:ind w:leftChars="100" w:left="210"/>
              <w:contextualSpacing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Systemic lupus erythematosus</w:t>
            </w:r>
          </w:p>
        </w:tc>
        <w:tc>
          <w:tcPr>
            <w:tcW w:w="1879" w:type="dxa"/>
            <w:noWrap/>
            <w:vAlign w:val="center"/>
            <w:hideMark/>
          </w:tcPr>
          <w:p w14:paraId="5D557F24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0</w:t>
            </w:r>
          </w:p>
        </w:tc>
        <w:tc>
          <w:tcPr>
            <w:tcW w:w="1582" w:type="dxa"/>
            <w:noWrap/>
            <w:vAlign w:val="center"/>
            <w:hideMark/>
          </w:tcPr>
          <w:p w14:paraId="33FB5ED9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0</w:t>
            </w:r>
          </w:p>
        </w:tc>
        <w:tc>
          <w:tcPr>
            <w:tcW w:w="2743" w:type="dxa"/>
            <w:vAlign w:val="center"/>
            <w:hideMark/>
          </w:tcPr>
          <w:p w14:paraId="4D726B58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1 (1.8)</w:t>
            </w:r>
          </w:p>
        </w:tc>
        <w:tc>
          <w:tcPr>
            <w:tcW w:w="2746" w:type="dxa"/>
            <w:vAlign w:val="center"/>
            <w:hideMark/>
          </w:tcPr>
          <w:p w14:paraId="398CF7DE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0</w:t>
            </w:r>
          </w:p>
        </w:tc>
      </w:tr>
      <w:tr w:rsidR="00F80F13" w:rsidRPr="00F80F13" w14:paraId="196A7B8B" w14:textId="77777777" w:rsidTr="00CC5853">
        <w:trPr>
          <w:trHeight w:val="343"/>
        </w:trPr>
        <w:tc>
          <w:tcPr>
            <w:tcW w:w="4728" w:type="dxa"/>
            <w:noWrap/>
            <w:vAlign w:val="bottom"/>
            <w:hideMark/>
          </w:tcPr>
          <w:p w14:paraId="60124E6C" w14:textId="77777777" w:rsidR="007B5D90" w:rsidRPr="00E42E8F" w:rsidRDefault="007B5D90" w:rsidP="00E42E8F">
            <w:pPr>
              <w:snapToGrid w:val="0"/>
              <w:spacing w:line="360" w:lineRule="auto"/>
              <w:ind w:leftChars="100" w:left="210"/>
              <w:contextualSpacing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Adenoidal hypertrophy</w:t>
            </w:r>
          </w:p>
        </w:tc>
        <w:tc>
          <w:tcPr>
            <w:tcW w:w="1879" w:type="dxa"/>
            <w:noWrap/>
            <w:vAlign w:val="center"/>
            <w:hideMark/>
          </w:tcPr>
          <w:p w14:paraId="3957788D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0</w:t>
            </w:r>
          </w:p>
        </w:tc>
        <w:tc>
          <w:tcPr>
            <w:tcW w:w="1582" w:type="dxa"/>
            <w:noWrap/>
            <w:vAlign w:val="center"/>
            <w:hideMark/>
          </w:tcPr>
          <w:p w14:paraId="6BB8819A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0</w:t>
            </w:r>
          </w:p>
        </w:tc>
        <w:tc>
          <w:tcPr>
            <w:tcW w:w="2743" w:type="dxa"/>
            <w:vAlign w:val="center"/>
            <w:hideMark/>
          </w:tcPr>
          <w:p w14:paraId="2050DC9F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1 (1.8)</w:t>
            </w:r>
          </w:p>
        </w:tc>
        <w:tc>
          <w:tcPr>
            <w:tcW w:w="2746" w:type="dxa"/>
            <w:vAlign w:val="center"/>
            <w:hideMark/>
          </w:tcPr>
          <w:p w14:paraId="592C73FC" w14:textId="77777777" w:rsidR="007B5D90" w:rsidRPr="00E42E8F" w:rsidRDefault="007B5D90" w:rsidP="00E42E8F">
            <w:pPr>
              <w:snapToGrid w:val="0"/>
              <w:spacing w:line="360" w:lineRule="auto"/>
              <w:contextualSpacing/>
              <w:jc w:val="center"/>
              <w:rPr>
                <w:rFonts w:ascii="Arial" w:hAnsi="Arial"/>
                <w:color w:val="000000" w:themeColor="text1"/>
                <w:sz w:val="18"/>
              </w:rPr>
            </w:pPr>
            <w:r w:rsidRPr="00E42E8F">
              <w:rPr>
                <w:rFonts w:ascii="Arial" w:hAnsi="Arial"/>
                <w:color w:val="000000" w:themeColor="text1"/>
                <w:sz w:val="18"/>
              </w:rPr>
              <w:t>0</w:t>
            </w:r>
          </w:p>
        </w:tc>
      </w:tr>
    </w:tbl>
    <w:p w14:paraId="7E55F2D4" w14:textId="5ED41588" w:rsidR="00E33695" w:rsidRPr="00E42E8F" w:rsidRDefault="00581DCB" w:rsidP="00E42E8F">
      <w:pPr>
        <w:widowControl/>
        <w:snapToGrid w:val="0"/>
        <w:spacing w:beforeLines="50" w:before="156" w:line="360" w:lineRule="auto"/>
        <w:contextualSpacing/>
        <w:rPr>
          <w:rFonts w:ascii="Arial" w:hAnsi="Arial"/>
          <w:color w:val="000000" w:themeColor="text1"/>
          <w:sz w:val="18"/>
        </w:rPr>
      </w:pPr>
      <w:r w:rsidRPr="00E42E8F">
        <w:rPr>
          <w:rFonts w:ascii="Arial" w:hAnsi="Arial"/>
          <w:color w:val="000000" w:themeColor="text1"/>
          <w:sz w:val="18"/>
        </w:rPr>
        <w:t>SAE, serious adverse event.</w:t>
      </w:r>
    </w:p>
    <w:p w14:paraId="3ABF65C6" w14:textId="368A2BF6" w:rsidR="00E33695" w:rsidRPr="00F80F13" w:rsidRDefault="00E33695" w:rsidP="00F80F13">
      <w:pPr>
        <w:snapToGrid w:val="0"/>
        <w:spacing w:line="360" w:lineRule="auto"/>
        <w:contextualSpacing/>
        <w:rPr>
          <w:rFonts w:ascii="Arial" w:hAnsi="Arial" w:cs="Arial"/>
          <w:color w:val="000000" w:themeColor="text1"/>
          <w:sz w:val="18"/>
          <w:szCs w:val="18"/>
        </w:rPr>
      </w:pPr>
      <w:r w:rsidRPr="00F80F13">
        <w:rPr>
          <w:rFonts w:ascii="Arial" w:eastAsia="等线" w:hAnsi="Arial" w:cs="Arial"/>
          <w:color w:val="000000" w:themeColor="text1"/>
          <w:sz w:val="18"/>
          <w:szCs w:val="18"/>
          <w:vertAlign w:val="superscript"/>
        </w:rPr>
        <w:t>#</w:t>
      </w:r>
      <w:r w:rsidRPr="00F80F13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B544E7" w:rsidRPr="00F80F13">
        <w:rPr>
          <w:rFonts w:ascii="Arial" w:hAnsi="Arial" w:cs="Arial"/>
          <w:color w:val="000000" w:themeColor="text1"/>
          <w:sz w:val="18"/>
          <w:szCs w:val="18"/>
        </w:rPr>
        <w:t xml:space="preserve">This preferred </w:t>
      </w:r>
      <w:proofErr w:type="gramStart"/>
      <w:r w:rsidR="00B544E7" w:rsidRPr="00F80F13">
        <w:rPr>
          <w:rFonts w:ascii="Arial" w:hAnsi="Arial" w:cs="Arial"/>
          <w:color w:val="000000" w:themeColor="text1"/>
          <w:sz w:val="18"/>
          <w:szCs w:val="18"/>
        </w:rPr>
        <w:t>term, ‘</w:t>
      </w:r>
      <w:proofErr w:type="gramEnd"/>
      <w:r w:rsidR="00B544E7" w:rsidRPr="00F80F13">
        <w:rPr>
          <w:rFonts w:ascii="Arial" w:hAnsi="Arial" w:cs="Arial"/>
          <w:color w:val="000000" w:themeColor="text1"/>
          <w:sz w:val="18"/>
          <w:szCs w:val="18"/>
        </w:rPr>
        <w:t xml:space="preserve">immune </w:t>
      </w:r>
      <w:proofErr w:type="gramStart"/>
      <w:r w:rsidR="00B544E7" w:rsidRPr="00F80F13">
        <w:rPr>
          <w:rFonts w:ascii="Arial" w:hAnsi="Arial" w:cs="Arial"/>
          <w:color w:val="000000" w:themeColor="text1"/>
          <w:sz w:val="18"/>
          <w:szCs w:val="18"/>
        </w:rPr>
        <w:t>thrombocytopenia,’</w:t>
      </w:r>
      <w:proofErr w:type="gramEnd"/>
      <w:r w:rsidR="00B544E7" w:rsidRPr="00F80F13">
        <w:rPr>
          <w:rFonts w:ascii="Arial" w:hAnsi="Arial" w:cs="Arial"/>
          <w:color w:val="000000" w:themeColor="text1"/>
          <w:sz w:val="18"/>
          <w:szCs w:val="18"/>
        </w:rPr>
        <w:t xml:space="preserve"> denotes an exacerbation of ITP compared with baseline, characterized by more severe bleeding manifestations and worsening clinical presentation.</w:t>
      </w:r>
    </w:p>
    <w:p w14:paraId="2896250D" w14:textId="77777777" w:rsidR="00463174" w:rsidRPr="00E42E8F" w:rsidRDefault="00463174" w:rsidP="00E42E8F">
      <w:pPr>
        <w:widowControl/>
        <w:snapToGrid w:val="0"/>
        <w:spacing w:beforeLines="50" w:before="156" w:line="360" w:lineRule="auto"/>
        <w:contextualSpacing/>
        <w:rPr>
          <w:rFonts w:ascii="Times New Roman" w:hAnsi="Times New Roman"/>
          <w:b/>
          <w:color w:val="EE0000"/>
          <w:sz w:val="24"/>
        </w:rPr>
      </w:pPr>
    </w:p>
    <w:sectPr w:rsidR="00463174" w:rsidRPr="00E42E8F" w:rsidSect="00E9406C">
      <w:pgSz w:w="16838" w:h="11906" w:orient="landscape"/>
      <w:pgMar w:top="1800" w:right="1440" w:bottom="1800" w:left="144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34F2E" w14:textId="77777777" w:rsidR="000B7FA7" w:rsidRDefault="000B7FA7" w:rsidP="005C14AC">
      <w:r>
        <w:separator/>
      </w:r>
    </w:p>
  </w:endnote>
  <w:endnote w:type="continuationSeparator" w:id="0">
    <w:p w14:paraId="2C71CE1F" w14:textId="77777777" w:rsidR="000B7FA7" w:rsidRDefault="000B7FA7" w:rsidP="005C14AC">
      <w:r>
        <w:continuationSeparator/>
      </w:r>
    </w:p>
  </w:endnote>
  <w:endnote w:type="continuationNotice" w:id="1">
    <w:p w14:paraId="2497250D" w14:textId="77777777" w:rsidR="000B7FA7" w:rsidRDefault="000B7F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AC128" w14:textId="77777777" w:rsidR="000B7FA7" w:rsidRDefault="000B7FA7" w:rsidP="005C14AC">
      <w:r>
        <w:separator/>
      </w:r>
    </w:p>
  </w:footnote>
  <w:footnote w:type="continuationSeparator" w:id="0">
    <w:p w14:paraId="38997179" w14:textId="77777777" w:rsidR="000B7FA7" w:rsidRDefault="000B7FA7" w:rsidP="005C14AC">
      <w:r>
        <w:continuationSeparator/>
      </w:r>
    </w:p>
  </w:footnote>
  <w:footnote w:type="continuationNotice" w:id="1">
    <w:p w14:paraId="17E59CA7" w14:textId="77777777" w:rsidR="000B7FA7" w:rsidRDefault="000B7FA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226D1"/>
    <w:multiLevelType w:val="multilevel"/>
    <w:tmpl w:val="35B226D1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07E0086"/>
    <w:multiLevelType w:val="multilevel"/>
    <w:tmpl w:val="607E0086"/>
    <w:lvl w:ilvl="0">
      <w:start w:val="1"/>
      <w:numFmt w:val="lowerLetter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455103222">
    <w:abstractNumId w:val="1"/>
  </w:num>
  <w:num w:numId="2" w16cid:durableId="291257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achineID" w:val="207|207|197|185|185|197|188|198|197|202|206|197|187|206|197|202|188|"/>
    <w:docVar w:name="Username" w:val="Editor"/>
  </w:docVars>
  <w:rsids>
    <w:rsidRoot w:val="00601516"/>
    <w:rsid w:val="000078B2"/>
    <w:rsid w:val="00012DD8"/>
    <w:rsid w:val="00016BB5"/>
    <w:rsid w:val="00021D05"/>
    <w:rsid w:val="000371A8"/>
    <w:rsid w:val="000416EA"/>
    <w:rsid w:val="00042945"/>
    <w:rsid w:val="0005559C"/>
    <w:rsid w:val="000626B3"/>
    <w:rsid w:val="0007461A"/>
    <w:rsid w:val="00080696"/>
    <w:rsid w:val="000840A8"/>
    <w:rsid w:val="00087B69"/>
    <w:rsid w:val="000968A3"/>
    <w:rsid w:val="000B12A5"/>
    <w:rsid w:val="000B1F51"/>
    <w:rsid w:val="000B52C8"/>
    <w:rsid w:val="000B79F5"/>
    <w:rsid w:val="000B7FA7"/>
    <w:rsid w:val="000C11DF"/>
    <w:rsid w:val="000C1998"/>
    <w:rsid w:val="000D4324"/>
    <w:rsid w:val="000E2395"/>
    <w:rsid w:val="000E42CC"/>
    <w:rsid w:val="000F18CD"/>
    <w:rsid w:val="000F51B8"/>
    <w:rsid w:val="001110B1"/>
    <w:rsid w:val="00112F98"/>
    <w:rsid w:val="00123CDC"/>
    <w:rsid w:val="001277DE"/>
    <w:rsid w:val="001303BA"/>
    <w:rsid w:val="00135F63"/>
    <w:rsid w:val="001409D5"/>
    <w:rsid w:val="00140B49"/>
    <w:rsid w:val="00164731"/>
    <w:rsid w:val="00171F77"/>
    <w:rsid w:val="0018468E"/>
    <w:rsid w:val="00187F0F"/>
    <w:rsid w:val="001A3B6B"/>
    <w:rsid w:val="001A4759"/>
    <w:rsid w:val="001A589C"/>
    <w:rsid w:val="001B0AF1"/>
    <w:rsid w:val="001B1485"/>
    <w:rsid w:val="001B469F"/>
    <w:rsid w:val="001B7599"/>
    <w:rsid w:val="001C7BFD"/>
    <w:rsid w:val="001D69C9"/>
    <w:rsid w:val="001F0FF1"/>
    <w:rsid w:val="001F6FF2"/>
    <w:rsid w:val="001F7EF6"/>
    <w:rsid w:val="002208D4"/>
    <w:rsid w:val="00221283"/>
    <w:rsid w:val="002362DC"/>
    <w:rsid w:val="0024071E"/>
    <w:rsid w:val="00254936"/>
    <w:rsid w:val="00256EA6"/>
    <w:rsid w:val="002650B4"/>
    <w:rsid w:val="00275CF6"/>
    <w:rsid w:val="00281F22"/>
    <w:rsid w:val="00291208"/>
    <w:rsid w:val="00291524"/>
    <w:rsid w:val="002924E1"/>
    <w:rsid w:val="00293966"/>
    <w:rsid w:val="00294A50"/>
    <w:rsid w:val="002A4712"/>
    <w:rsid w:val="002A4C1A"/>
    <w:rsid w:val="002A55AC"/>
    <w:rsid w:val="002A588C"/>
    <w:rsid w:val="002A6189"/>
    <w:rsid w:val="002B063A"/>
    <w:rsid w:val="002B6A08"/>
    <w:rsid w:val="002C580F"/>
    <w:rsid w:val="002C772A"/>
    <w:rsid w:val="002E1B16"/>
    <w:rsid w:val="002E5348"/>
    <w:rsid w:val="002F6C87"/>
    <w:rsid w:val="003004F4"/>
    <w:rsid w:val="00316C90"/>
    <w:rsid w:val="00322241"/>
    <w:rsid w:val="00322502"/>
    <w:rsid w:val="003227EB"/>
    <w:rsid w:val="00326022"/>
    <w:rsid w:val="003316CB"/>
    <w:rsid w:val="00342EE8"/>
    <w:rsid w:val="00345E2E"/>
    <w:rsid w:val="0034685E"/>
    <w:rsid w:val="00351157"/>
    <w:rsid w:val="00353CD0"/>
    <w:rsid w:val="00355859"/>
    <w:rsid w:val="00362D98"/>
    <w:rsid w:val="0036685A"/>
    <w:rsid w:val="003714F1"/>
    <w:rsid w:val="00372BF6"/>
    <w:rsid w:val="00375ECD"/>
    <w:rsid w:val="00381F68"/>
    <w:rsid w:val="003864AB"/>
    <w:rsid w:val="00396CE8"/>
    <w:rsid w:val="003A2AAC"/>
    <w:rsid w:val="003A6566"/>
    <w:rsid w:val="003A731E"/>
    <w:rsid w:val="003B0197"/>
    <w:rsid w:val="003B3856"/>
    <w:rsid w:val="003B553C"/>
    <w:rsid w:val="003B6E03"/>
    <w:rsid w:val="003C393E"/>
    <w:rsid w:val="003C6BF8"/>
    <w:rsid w:val="003C7593"/>
    <w:rsid w:val="003E17B6"/>
    <w:rsid w:val="003E6CB3"/>
    <w:rsid w:val="003F2561"/>
    <w:rsid w:val="003F7648"/>
    <w:rsid w:val="00403891"/>
    <w:rsid w:val="00413A82"/>
    <w:rsid w:val="00415612"/>
    <w:rsid w:val="004166A2"/>
    <w:rsid w:val="00433371"/>
    <w:rsid w:val="004379AD"/>
    <w:rsid w:val="00441057"/>
    <w:rsid w:val="00444104"/>
    <w:rsid w:val="00444630"/>
    <w:rsid w:val="00447564"/>
    <w:rsid w:val="00455A5A"/>
    <w:rsid w:val="004574F0"/>
    <w:rsid w:val="0046268E"/>
    <w:rsid w:val="00463134"/>
    <w:rsid w:val="00463174"/>
    <w:rsid w:val="00484FDF"/>
    <w:rsid w:val="0048643F"/>
    <w:rsid w:val="00491036"/>
    <w:rsid w:val="00492B48"/>
    <w:rsid w:val="00494EF6"/>
    <w:rsid w:val="004960F1"/>
    <w:rsid w:val="00496745"/>
    <w:rsid w:val="004A0622"/>
    <w:rsid w:val="004A33CC"/>
    <w:rsid w:val="004A54AF"/>
    <w:rsid w:val="004B4CF1"/>
    <w:rsid w:val="004C06DF"/>
    <w:rsid w:val="004C585A"/>
    <w:rsid w:val="004D10D7"/>
    <w:rsid w:val="004D3AB8"/>
    <w:rsid w:val="004D7445"/>
    <w:rsid w:val="004E5E5D"/>
    <w:rsid w:val="005055F3"/>
    <w:rsid w:val="00507A11"/>
    <w:rsid w:val="00517A6B"/>
    <w:rsid w:val="0053152E"/>
    <w:rsid w:val="00536C9F"/>
    <w:rsid w:val="005400F4"/>
    <w:rsid w:val="005420CB"/>
    <w:rsid w:val="00547650"/>
    <w:rsid w:val="005478AB"/>
    <w:rsid w:val="00547B64"/>
    <w:rsid w:val="00554C4F"/>
    <w:rsid w:val="00564614"/>
    <w:rsid w:val="00573E10"/>
    <w:rsid w:val="00581DCB"/>
    <w:rsid w:val="0058739C"/>
    <w:rsid w:val="005900E6"/>
    <w:rsid w:val="005928E6"/>
    <w:rsid w:val="0059358E"/>
    <w:rsid w:val="005A0081"/>
    <w:rsid w:val="005A28F5"/>
    <w:rsid w:val="005A5B15"/>
    <w:rsid w:val="005B2499"/>
    <w:rsid w:val="005C09CC"/>
    <w:rsid w:val="005C14AC"/>
    <w:rsid w:val="005C7419"/>
    <w:rsid w:val="005D3C52"/>
    <w:rsid w:val="005D6EBF"/>
    <w:rsid w:val="005E4E40"/>
    <w:rsid w:val="005F68DB"/>
    <w:rsid w:val="00601516"/>
    <w:rsid w:val="00604F2D"/>
    <w:rsid w:val="00605DA8"/>
    <w:rsid w:val="00612921"/>
    <w:rsid w:val="006130E0"/>
    <w:rsid w:val="0062037C"/>
    <w:rsid w:val="00625A0B"/>
    <w:rsid w:val="00626AD2"/>
    <w:rsid w:val="0063561C"/>
    <w:rsid w:val="006438E3"/>
    <w:rsid w:val="006442ED"/>
    <w:rsid w:val="00646898"/>
    <w:rsid w:val="0065186E"/>
    <w:rsid w:val="0067198C"/>
    <w:rsid w:val="00682472"/>
    <w:rsid w:val="006824FB"/>
    <w:rsid w:val="00695E1B"/>
    <w:rsid w:val="006A7FB5"/>
    <w:rsid w:val="006B1212"/>
    <w:rsid w:val="006B18B9"/>
    <w:rsid w:val="006B299A"/>
    <w:rsid w:val="006B397D"/>
    <w:rsid w:val="006B5136"/>
    <w:rsid w:val="006C1FF9"/>
    <w:rsid w:val="006C3766"/>
    <w:rsid w:val="006C62D0"/>
    <w:rsid w:val="006D6984"/>
    <w:rsid w:val="006E7715"/>
    <w:rsid w:val="0070555B"/>
    <w:rsid w:val="00706439"/>
    <w:rsid w:val="007068A2"/>
    <w:rsid w:val="007149B3"/>
    <w:rsid w:val="007153EC"/>
    <w:rsid w:val="0072400E"/>
    <w:rsid w:val="00731E23"/>
    <w:rsid w:val="00734B58"/>
    <w:rsid w:val="0073605E"/>
    <w:rsid w:val="00752437"/>
    <w:rsid w:val="00752A97"/>
    <w:rsid w:val="0077485B"/>
    <w:rsid w:val="00783F16"/>
    <w:rsid w:val="00790C64"/>
    <w:rsid w:val="00793290"/>
    <w:rsid w:val="007937B2"/>
    <w:rsid w:val="00796B77"/>
    <w:rsid w:val="007A2359"/>
    <w:rsid w:val="007A579C"/>
    <w:rsid w:val="007A7DFB"/>
    <w:rsid w:val="007B1B3E"/>
    <w:rsid w:val="007B591A"/>
    <w:rsid w:val="007B5D90"/>
    <w:rsid w:val="007B7D39"/>
    <w:rsid w:val="007C4A30"/>
    <w:rsid w:val="007D43AC"/>
    <w:rsid w:val="007E0133"/>
    <w:rsid w:val="007F2E52"/>
    <w:rsid w:val="007F455B"/>
    <w:rsid w:val="007F6A64"/>
    <w:rsid w:val="00800B97"/>
    <w:rsid w:val="0080489F"/>
    <w:rsid w:val="0081276A"/>
    <w:rsid w:val="008140A3"/>
    <w:rsid w:val="0082118B"/>
    <w:rsid w:val="008246CF"/>
    <w:rsid w:val="00841C10"/>
    <w:rsid w:val="0084637F"/>
    <w:rsid w:val="00855D13"/>
    <w:rsid w:val="008627EE"/>
    <w:rsid w:val="00864971"/>
    <w:rsid w:val="00864B9B"/>
    <w:rsid w:val="0086512C"/>
    <w:rsid w:val="0087665E"/>
    <w:rsid w:val="008B14C9"/>
    <w:rsid w:val="008C3444"/>
    <w:rsid w:val="008C5909"/>
    <w:rsid w:val="008D1EA3"/>
    <w:rsid w:val="008D4525"/>
    <w:rsid w:val="008D603C"/>
    <w:rsid w:val="008F0499"/>
    <w:rsid w:val="00911EC5"/>
    <w:rsid w:val="0092207B"/>
    <w:rsid w:val="0093016E"/>
    <w:rsid w:val="00942152"/>
    <w:rsid w:val="00946409"/>
    <w:rsid w:val="00946A49"/>
    <w:rsid w:val="0094718C"/>
    <w:rsid w:val="009479B7"/>
    <w:rsid w:val="009500FF"/>
    <w:rsid w:val="0095053D"/>
    <w:rsid w:val="0095259A"/>
    <w:rsid w:val="00964087"/>
    <w:rsid w:val="0096523F"/>
    <w:rsid w:val="00971ACD"/>
    <w:rsid w:val="00977ACD"/>
    <w:rsid w:val="00980CEB"/>
    <w:rsid w:val="009927DE"/>
    <w:rsid w:val="00994DE8"/>
    <w:rsid w:val="00996009"/>
    <w:rsid w:val="00997175"/>
    <w:rsid w:val="009A2A30"/>
    <w:rsid w:val="009A2D0C"/>
    <w:rsid w:val="009A46DB"/>
    <w:rsid w:val="009A4FB2"/>
    <w:rsid w:val="009B3835"/>
    <w:rsid w:val="009B3DFC"/>
    <w:rsid w:val="009C026D"/>
    <w:rsid w:val="009D3D13"/>
    <w:rsid w:val="009D448F"/>
    <w:rsid w:val="009E2E99"/>
    <w:rsid w:val="009E2F60"/>
    <w:rsid w:val="009E3223"/>
    <w:rsid w:val="009E4567"/>
    <w:rsid w:val="009E5240"/>
    <w:rsid w:val="009F07C9"/>
    <w:rsid w:val="009F21EA"/>
    <w:rsid w:val="00A02041"/>
    <w:rsid w:val="00A03739"/>
    <w:rsid w:val="00A040A4"/>
    <w:rsid w:val="00A06BCB"/>
    <w:rsid w:val="00A10E63"/>
    <w:rsid w:val="00A13306"/>
    <w:rsid w:val="00A362D2"/>
    <w:rsid w:val="00A417C4"/>
    <w:rsid w:val="00A443EA"/>
    <w:rsid w:val="00A513BC"/>
    <w:rsid w:val="00A60448"/>
    <w:rsid w:val="00A60521"/>
    <w:rsid w:val="00A65CE9"/>
    <w:rsid w:val="00A7403F"/>
    <w:rsid w:val="00A74E6D"/>
    <w:rsid w:val="00A8309B"/>
    <w:rsid w:val="00A834DC"/>
    <w:rsid w:val="00A85966"/>
    <w:rsid w:val="00A90F68"/>
    <w:rsid w:val="00AA054C"/>
    <w:rsid w:val="00AA139B"/>
    <w:rsid w:val="00AA3667"/>
    <w:rsid w:val="00AA5441"/>
    <w:rsid w:val="00AB062F"/>
    <w:rsid w:val="00AB24D6"/>
    <w:rsid w:val="00AC2DCD"/>
    <w:rsid w:val="00AC767D"/>
    <w:rsid w:val="00AD684B"/>
    <w:rsid w:val="00AE1744"/>
    <w:rsid w:val="00AE44DD"/>
    <w:rsid w:val="00AE7D30"/>
    <w:rsid w:val="00B00CEA"/>
    <w:rsid w:val="00B04F54"/>
    <w:rsid w:val="00B06A44"/>
    <w:rsid w:val="00B10AAF"/>
    <w:rsid w:val="00B2444A"/>
    <w:rsid w:val="00B2489B"/>
    <w:rsid w:val="00B25EBE"/>
    <w:rsid w:val="00B27D5C"/>
    <w:rsid w:val="00B32807"/>
    <w:rsid w:val="00B4050E"/>
    <w:rsid w:val="00B42FDE"/>
    <w:rsid w:val="00B50A10"/>
    <w:rsid w:val="00B544E7"/>
    <w:rsid w:val="00B57600"/>
    <w:rsid w:val="00B60728"/>
    <w:rsid w:val="00B6472C"/>
    <w:rsid w:val="00B65D40"/>
    <w:rsid w:val="00B72398"/>
    <w:rsid w:val="00B73A47"/>
    <w:rsid w:val="00B75259"/>
    <w:rsid w:val="00B7771B"/>
    <w:rsid w:val="00B94E93"/>
    <w:rsid w:val="00BB4B5B"/>
    <w:rsid w:val="00BC42D7"/>
    <w:rsid w:val="00BC55DD"/>
    <w:rsid w:val="00BC5A23"/>
    <w:rsid w:val="00BE08D5"/>
    <w:rsid w:val="00BE3156"/>
    <w:rsid w:val="00BF3C83"/>
    <w:rsid w:val="00C01C6A"/>
    <w:rsid w:val="00C04755"/>
    <w:rsid w:val="00C04AE3"/>
    <w:rsid w:val="00C118B4"/>
    <w:rsid w:val="00C12B45"/>
    <w:rsid w:val="00C344E0"/>
    <w:rsid w:val="00C37962"/>
    <w:rsid w:val="00C50DDE"/>
    <w:rsid w:val="00C61CE8"/>
    <w:rsid w:val="00C8559C"/>
    <w:rsid w:val="00C87796"/>
    <w:rsid w:val="00C958E8"/>
    <w:rsid w:val="00CA3A12"/>
    <w:rsid w:val="00CA6C30"/>
    <w:rsid w:val="00CB05EC"/>
    <w:rsid w:val="00CB3A06"/>
    <w:rsid w:val="00CC5853"/>
    <w:rsid w:val="00CC77B4"/>
    <w:rsid w:val="00CD2855"/>
    <w:rsid w:val="00CE2888"/>
    <w:rsid w:val="00CE407A"/>
    <w:rsid w:val="00CE6822"/>
    <w:rsid w:val="00D04367"/>
    <w:rsid w:val="00D04AFD"/>
    <w:rsid w:val="00D1172D"/>
    <w:rsid w:val="00D12387"/>
    <w:rsid w:val="00D31FC3"/>
    <w:rsid w:val="00D33A0B"/>
    <w:rsid w:val="00D404C7"/>
    <w:rsid w:val="00D432F3"/>
    <w:rsid w:val="00D45106"/>
    <w:rsid w:val="00D53761"/>
    <w:rsid w:val="00D62F27"/>
    <w:rsid w:val="00D63A26"/>
    <w:rsid w:val="00D65088"/>
    <w:rsid w:val="00D71D9D"/>
    <w:rsid w:val="00D73D32"/>
    <w:rsid w:val="00D761A0"/>
    <w:rsid w:val="00D77BB0"/>
    <w:rsid w:val="00D91BD3"/>
    <w:rsid w:val="00DA09CC"/>
    <w:rsid w:val="00DA4E5E"/>
    <w:rsid w:val="00DA5890"/>
    <w:rsid w:val="00DB14D7"/>
    <w:rsid w:val="00DB31C1"/>
    <w:rsid w:val="00DB386B"/>
    <w:rsid w:val="00DC7E42"/>
    <w:rsid w:val="00DD21FD"/>
    <w:rsid w:val="00DD7ADF"/>
    <w:rsid w:val="00DE6CA2"/>
    <w:rsid w:val="00DE6D2F"/>
    <w:rsid w:val="00DE7021"/>
    <w:rsid w:val="00E13F8E"/>
    <w:rsid w:val="00E256CB"/>
    <w:rsid w:val="00E30ABC"/>
    <w:rsid w:val="00E322D2"/>
    <w:rsid w:val="00E32FF8"/>
    <w:rsid w:val="00E33695"/>
    <w:rsid w:val="00E338C7"/>
    <w:rsid w:val="00E40C56"/>
    <w:rsid w:val="00E42E8F"/>
    <w:rsid w:val="00E46F04"/>
    <w:rsid w:val="00E50BF4"/>
    <w:rsid w:val="00E56B2C"/>
    <w:rsid w:val="00E61D26"/>
    <w:rsid w:val="00E65962"/>
    <w:rsid w:val="00E65EA5"/>
    <w:rsid w:val="00E72575"/>
    <w:rsid w:val="00E73E7A"/>
    <w:rsid w:val="00E92199"/>
    <w:rsid w:val="00E9406C"/>
    <w:rsid w:val="00EA0930"/>
    <w:rsid w:val="00EA1C04"/>
    <w:rsid w:val="00ED572F"/>
    <w:rsid w:val="00EE4A52"/>
    <w:rsid w:val="00EE4BE7"/>
    <w:rsid w:val="00F036EC"/>
    <w:rsid w:val="00F100A8"/>
    <w:rsid w:val="00F105F7"/>
    <w:rsid w:val="00F12630"/>
    <w:rsid w:val="00F25BD6"/>
    <w:rsid w:val="00F26113"/>
    <w:rsid w:val="00F3005E"/>
    <w:rsid w:val="00F33F80"/>
    <w:rsid w:val="00F34504"/>
    <w:rsid w:val="00F351E9"/>
    <w:rsid w:val="00F36C6C"/>
    <w:rsid w:val="00F460C3"/>
    <w:rsid w:val="00F510D9"/>
    <w:rsid w:val="00F56F0F"/>
    <w:rsid w:val="00F57AE1"/>
    <w:rsid w:val="00F6265F"/>
    <w:rsid w:val="00F63938"/>
    <w:rsid w:val="00F67A91"/>
    <w:rsid w:val="00F72721"/>
    <w:rsid w:val="00F727D9"/>
    <w:rsid w:val="00F767E7"/>
    <w:rsid w:val="00F80F13"/>
    <w:rsid w:val="00F82372"/>
    <w:rsid w:val="00F91876"/>
    <w:rsid w:val="00FA2817"/>
    <w:rsid w:val="00FA3F81"/>
    <w:rsid w:val="00FB07FE"/>
    <w:rsid w:val="00FB7C4E"/>
    <w:rsid w:val="00FC4613"/>
    <w:rsid w:val="00FE2101"/>
    <w:rsid w:val="00FE74B1"/>
    <w:rsid w:val="00FF231D"/>
    <w:rsid w:val="00FF2BD9"/>
    <w:rsid w:val="00FF3DFF"/>
    <w:rsid w:val="00FF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AB2107"/>
  <w15:chartTrackingRefBased/>
  <w15:docId w15:val="{7928623D-A865-4A68-B1FD-35D4D7089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44E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B469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9E456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7648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44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44E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344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44E0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5C14AC"/>
    <w:rPr>
      <w:rFonts w:ascii="Tahoma" w:hAnsi="Tahoma" w:cs="Tahoma"/>
      <w:b w:val="0"/>
      <w:i w:val="0"/>
      <w:caps w:val="0"/>
      <w:strike w:val="0"/>
      <w:sz w:val="16"/>
      <w:szCs w:val="21"/>
      <w:u w:val="none"/>
    </w:rPr>
  </w:style>
  <w:style w:type="paragraph" w:styleId="a8">
    <w:name w:val="annotation text"/>
    <w:basedOn w:val="a"/>
    <w:link w:val="a9"/>
    <w:uiPriority w:val="99"/>
    <w:unhideWhenUsed/>
    <w:rsid w:val="005C14AC"/>
    <w:pPr>
      <w:jc w:val="left"/>
    </w:pPr>
    <w:rPr>
      <w:rFonts w:ascii="Tahoma" w:hAnsi="Tahoma" w:cs="Tahoma"/>
      <w:sz w:val="16"/>
    </w:rPr>
  </w:style>
  <w:style w:type="character" w:customStyle="1" w:styleId="a9">
    <w:name w:val="批注文字 字符"/>
    <w:basedOn w:val="a0"/>
    <w:link w:val="a8"/>
    <w:uiPriority w:val="99"/>
    <w:rsid w:val="00C344E0"/>
    <w:rPr>
      <w:rFonts w:ascii="Tahoma" w:hAnsi="Tahoma" w:cs="Tahoma"/>
      <w:sz w:val="16"/>
    </w:rPr>
  </w:style>
  <w:style w:type="table" w:styleId="aa">
    <w:name w:val="Table Grid"/>
    <w:basedOn w:val="a1"/>
    <w:uiPriority w:val="59"/>
    <w:qFormat/>
    <w:rsid w:val="00C344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C344E0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C344E0"/>
    <w:rPr>
      <w:sz w:val="18"/>
      <w:szCs w:val="18"/>
    </w:rPr>
  </w:style>
  <w:style w:type="paragraph" w:customStyle="1" w:styleId="HR">
    <w:name w:val="HR正文格式"/>
    <w:basedOn w:val="a"/>
    <w:link w:val="HRChar"/>
    <w:uiPriority w:val="99"/>
    <w:qFormat/>
    <w:rsid w:val="005928E6"/>
    <w:pPr>
      <w:widowControl/>
      <w:spacing w:after="240" w:line="360" w:lineRule="auto"/>
      <w:ind w:firstLineChars="200" w:firstLine="200"/>
      <w:contextualSpacing/>
      <w:jc w:val="left"/>
    </w:pPr>
    <w:rPr>
      <w:rFonts w:ascii="Times New Roman" w:eastAsia="宋体" w:hAnsi="Times New Roman"/>
      <w:sz w:val="24"/>
      <w:szCs w:val="24"/>
      <w:lang w:val="zh-CN" w:eastAsia="en-US"/>
    </w:rPr>
  </w:style>
  <w:style w:type="character" w:customStyle="1" w:styleId="HRChar">
    <w:name w:val="HR正文格式 Char"/>
    <w:basedOn w:val="a0"/>
    <w:link w:val="HR"/>
    <w:uiPriority w:val="99"/>
    <w:qFormat/>
    <w:rsid w:val="005928E6"/>
    <w:rPr>
      <w:rFonts w:ascii="Times New Roman" w:eastAsia="宋体" w:hAnsi="Times New Roman"/>
      <w:sz w:val="24"/>
      <w:szCs w:val="24"/>
      <w:lang w:val="zh-CN" w:eastAsia="en-US"/>
    </w:rPr>
  </w:style>
  <w:style w:type="character" w:customStyle="1" w:styleId="fontstyle01">
    <w:name w:val="fontstyle01"/>
    <w:basedOn w:val="a0"/>
    <w:rsid w:val="00DB14D7"/>
    <w:rPr>
      <w:rFonts w:ascii="ArialMT" w:hAnsi="ArialMT" w:hint="default"/>
      <w:b w:val="0"/>
      <w:bCs w:val="0"/>
      <w:i w:val="0"/>
      <w:iCs w:val="0"/>
      <w:color w:val="000000"/>
      <w:sz w:val="18"/>
      <w:szCs w:val="18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187F0F"/>
    <w:rPr>
      <w:b/>
      <w:bCs/>
    </w:rPr>
  </w:style>
  <w:style w:type="character" w:customStyle="1" w:styleId="ae">
    <w:name w:val="批注主题 字符"/>
    <w:basedOn w:val="a9"/>
    <w:link w:val="ad"/>
    <w:uiPriority w:val="99"/>
    <w:semiHidden/>
    <w:rsid w:val="00187F0F"/>
    <w:rPr>
      <w:rFonts w:ascii="Tahoma" w:hAnsi="Tahoma" w:cs="Tahoma"/>
      <w:b/>
      <w:bCs/>
      <w:sz w:val="16"/>
    </w:rPr>
  </w:style>
  <w:style w:type="character" w:customStyle="1" w:styleId="20">
    <w:name w:val="标题 2 字符"/>
    <w:basedOn w:val="a0"/>
    <w:link w:val="2"/>
    <w:uiPriority w:val="9"/>
    <w:rsid w:val="009E4567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f">
    <w:name w:val="Emphasis"/>
    <w:basedOn w:val="a0"/>
    <w:uiPriority w:val="20"/>
    <w:qFormat/>
    <w:rsid w:val="001B469F"/>
    <w:rPr>
      <w:i/>
      <w:iCs/>
    </w:rPr>
  </w:style>
  <w:style w:type="character" w:customStyle="1" w:styleId="10">
    <w:name w:val="标题 1 字符"/>
    <w:basedOn w:val="a0"/>
    <w:link w:val="1"/>
    <w:uiPriority w:val="9"/>
    <w:rsid w:val="001B469F"/>
    <w:rPr>
      <w:b/>
      <w:bCs/>
      <w:kern w:val="44"/>
      <w:sz w:val="44"/>
      <w:szCs w:val="44"/>
    </w:rPr>
  </w:style>
  <w:style w:type="paragraph" w:customStyle="1" w:styleId="HR0">
    <w:name w:val="HR表题"/>
    <w:basedOn w:val="af0"/>
    <w:next w:val="a"/>
    <w:qFormat/>
    <w:rsid w:val="00911EC5"/>
    <w:pPr>
      <w:keepNext/>
      <w:keepLines/>
      <w:widowControl/>
      <w:spacing w:line="360" w:lineRule="auto"/>
      <w:jc w:val="center"/>
    </w:pPr>
    <w:rPr>
      <w:rFonts w:ascii="Times New Roman" w:eastAsia="宋体" w:hAnsi="Times New Roman"/>
      <w:b/>
      <w:sz w:val="21"/>
    </w:rPr>
  </w:style>
  <w:style w:type="paragraph" w:styleId="af0">
    <w:name w:val="caption"/>
    <w:basedOn w:val="a"/>
    <w:next w:val="a"/>
    <w:uiPriority w:val="99"/>
    <w:unhideWhenUsed/>
    <w:qFormat/>
    <w:rsid w:val="00911EC5"/>
    <w:rPr>
      <w:rFonts w:asciiTheme="majorHAnsi" w:eastAsia="黑体" w:hAnsiTheme="majorHAnsi" w:cstheme="majorBidi"/>
      <w:sz w:val="20"/>
      <w:szCs w:val="20"/>
    </w:rPr>
  </w:style>
  <w:style w:type="paragraph" w:styleId="af1">
    <w:name w:val="List Paragraph"/>
    <w:aliases w:val="附件"/>
    <w:basedOn w:val="a"/>
    <w:link w:val="af2"/>
    <w:uiPriority w:val="34"/>
    <w:qFormat/>
    <w:rsid w:val="003B6E03"/>
    <w:pPr>
      <w:ind w:firstLineChars="200" w:firstLine="420"/>
    </w:pPr>
  </w:style>
  <w:style w:type="table" w:customStyle="1" w:styleId="6-21">
    <w:name w:val="网格表 6 彩色 - 着色 21"/>
    <w:basedOn w:val="a1"/>
    <w:next w:val="6-2"/>
    <w:uiPriority w:val="51"/>
    <w:rsid w:val="00864B9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-2">
    <w:name w:val="Grid Table 6 Colorful Accent 2"/>
    <w:basedOn w:val="a1"/>
    <w:uiPriority w:val="51"/>
    <w:rsid w:val="00864B9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af3">
    <w:name w:val="Revision"/>
    <w:hidden/>
    <w:uiPriority w:val="99"/>
    <w:semiHidden/>
    <w:rsid w:val="00381F68"/>
  </w:style>
  <w:style w:type="character" w:styleId="af4">
    <w:name w:val="line number"/>
    <w:basedOn w:val="a0"/>
    <w:uiPriority w:val="99"/>
    <w:semiHidden/>
    <w:unhideWhenUsed/>
    <w:rsid w:val="00F36C6C"/>
  </w:style>
  <w:style w:type="character" w:customStyle="1" w:styleId="af2">
    <w:name w:val="列表段落 字符"/>
    <w:aliases w:val="附件 字符"/>
    <w:link w:val="af1"/>
    <w:uiPriority w:val="34"/>
    <w:qFormat/>
    <w:rsid w:val="003F7648"/>
  </w:style>
  <w:style w:type="character" w:customStyle="1" w:styleId="40">
    <w:name w:val="标题 4 字符"/>
    <w:basedOn w:val="a0"/>
    <w:link w:val="4"/>
    <w:uiPriority w:val="9"/>
    <w:semiHidden/>
    <w:rsid w:val="003F7648"/>
    <w:rPr>
      <w:rFonts w:asciiTheme="majorHAnsi" w:eastAsiaTheme="majorEastAsia" w:hAnsiTheme="majorHAnsi" w:cstheme="majorBidi"/>
      <w:b/>
      <w:bCs/>
      <w:sz w:val="28"/>
      <w:szCs w:val="28"/>
    </w:rPr>
  </w:style>
  <w:style w:type="paragraph" w:customStyle="1" w:styleId="af5">
    <w:name w:val="！正文"/>
    <w:link w:val="Char"/>
    <w:qFormat/>
    <w:rsid w:val="003F7648"/>
    <w:pPr>
      <w:widowControl w:val="0"/>
      <w:topLinePunct/>
      <w:adjustRightInd w:val="0"/>
      <w:snapToGrid w:val="0"/>
      <w:spacing w:line="360" w:lineRule="auto"/>
      <w:ind w:firstLineChars="200" w:firstLine="20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customStyle="1" w:styleId="Char">
    <w:name w:val="！正文 Char"/>
    <w:link w:val="af5"/>
    <w:qFormat/>
    <w:locked/>
    <w:rsid w:val="003F7648"/>
    <w:rPr>
      <w:rFonts w:ascii="Times New Roman" w:eastAsia="宋体" w:hAnsi="Times New Roman" w:cs="Times New Roman"/>
      <w:sz w:val="24"/>
      <w:szCs w:val="24"/>
    </w:rPr>
  </w:style>
  <w:style w:type="paragraph" w:styleId="TOC">
    <w:name w:val="TOC Heading"/>
    <w:basedOn w:val="1"/>
    <w:next w:val="a"/>
    <w:uiPriority w:val="39"/>
    <w:unhideWhenUsed/>
    <w:qFormat/>
    <w:rsid w:val="002650B4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2">
    <w:name w:val="toc 2"/>
    <w:basedOn w:val="a"/>
    <w:next w:val="a"/>
    <w:autoRedefine/>
    <w:uiPriority w:val="39"/>
    <w:unhideWhenUsed/>
    <w:rsid w:val="002650B4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TOC1">
    <w:name w:val="toc 1"/>
    <w:basedOn w:val="a"/>
    <w:next w:val="a"/>
    <w:autoRedefine/>
    <w:uiPriority w:val="39"/>
    <w:unhideWhenUsed/>
    <w:rsid w:val="002650B4"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TOC3">
    <w:name w:val="toc 3"/>
    <w:basedOn w:val="a"/>
    <w:next w:val="a"/>
    <w:autoRedefine/>
    <w:uiPriority w:val="39"/>
    <w:unhideWhenUsed/>
    <w:rsid w:val="002650B4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character" w:styleId="af6">
    <w:name w:val="Hyperlink"/>
    <w:basedOn w:val="a0"/>
    <w:uiPriority w:val="99"/>
    <w:unhideWhenUsed/>
    <w:rsid w:val="002650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C72C220A0975E41906AC8E3F9D16A83" ma:contentTypeVersion="5" ma:contentTypeDescription="新建文档。" ma:contentTypeScope="" ma:versionID="81a7114433105ce638e5749a2b04adee">
  <xsd:schema xmlns:xsd="http://www.w3.org/2001/XMLSchema" xmlns:xs="http://www.w3.org/2001/XMLSchema" xmlns:p="http://schemas.microsoft.com/office/2006/metadata/properties" xmlns:ns2="20120a9c-0604-43e3-8b8c-d500df41b052" targetNamespace="http://schemas.microsoft.com/office/2006/metadata/properties" ma:root="true" ma:fieldsID="82a6b1f8d39426b1f17709fc8a04c43e" ns2:_="">
    <xsd:import namespace="20120a9c-0604-43e3-8b8c-d500df41b0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120a9c-0604-43e3-8b8c-d500df41b0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1B9FAD-AB69-4EE9-836F-48518BBB0F7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975EB5D-CA7A-4E9A-B6AD-AB47D8EBB4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7F218A-8F63-4FAA-8814-4F62CC21EF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120a9c-0604-43e3-8b8c-d500df41b0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2207E9-B231-4CED-B13C-1ADF0B5DE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1</Pages>
  <Words>2315</Words>
  <Characters>13201</Characters>
  <Application>Microsoft Office Word</Application>
  <DocSecurity>0</DocSecurity>
  <Lines>110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Lin Dong~R&amp;D [董琳]</cp:lastModifiedBy>
  <cp:revision>8</cp:revision>
  <dcterms:created xsi:type="dcterms:W3CDTF">2021-02-08T22:35:00Z</dcterms:created>
  <dcterms:modified xsi:type="dcterms:W3CDTF">2025-12-29T01:29:00Z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0x0101002C72C220A0975E41906AC8E3F9D16A83</vt:lpwstr>
  </property>
</Properties>
</file>