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025" w:rsidRPr="00E52B33" w:rsidRDefault="00DF1684">
      <w:pPr>
        <w:pStyle w:val="Default"/>
        <w:adjustRightInd/>
        <w:spacing w:beforeLines="0" w:before="0" w:line="480" w:lineRule="auto"/>
        <w:jc w:val="both"/>
        <w:outlineLvl w:val="0"/>
        <w:rPr>
          <w:rFonts w:ascii="Arial Regular" w:hAnsi="Arial Regular" w:cs="Arial Regular"/>
          <w:b/>
          <w:bCs/>
          <w:color w:val="auto"/>
        </w:rPr>
      </w:pPr>
      <w:r w:rsidRPr="00E52B33">
        <w:rPr>
          <w:rFonts w:ascii="Arial Regular" w:hAnsi="Arial Regular" w:cs="Arial Regular" w:hint="eastAsia"/>
          <w:b/>
          <w:bCs/>
          <w:color w:val="auto"/>
        </w:rPr>
        <w:t xml:space="preserve">Supplementary Method S1: Materials &amp; methods for </w:t>
      </w:r>
      <w:r w:rsidRPr="00E52B33">
        <w:rPr>
          <w:rFonts w:ascii="Arial Regular" w:hAnsi="Arial Regular" w:cs="Arial Regular" w:hint="eastAsia"/>
          <w:b/>
          <w:bCs/>
          <w:i/>
          <w:iCs/>
          <w:color w:val="auto"/>
        </w:rPr>
        <w:t>ex-vivo</w:t>
      </w:r>
      <w:r w:rsidRPr="00E52B33">
        <w:rPr>
          <w:rFonts w:ascii="Arial Regular" w:hAnsi="Arial Regular" w:cs="Arial Regular" w:hint="eastAsia"/>
          <w:b/>
          <w:bCs/>
          <w:color w:val="auto"/>
        </w:rPr>
        <w:t xml:space="preserve"> experiments</w:t>
      </w:r>
    </w:p>
    <w:p w:rsidR="00751025" w:rsidRPr="00E52B33" w:rsidRDefault="00DF1684">
      <w:pPr>
        <w:pStyle w:val="Default"/>
        <w:adjustRightInd/>
        <w:spacing w:beforeLines="0" w:before="0" w:line="480" w:lineRule="auto"/>
        <w:jc w:val="both"/>
        <w:rPr>
          <w:rFonts w:ascii="Arial" w:hAnsi="Arial" w:cs="Arial"/>
          <w:b/>
          <w:bCs/>
          <w:i/>
          <w:iCs/>
          <w:color w:val="auto"/>
        </w:rPr>
      </w:pPr>
      <w:r w:rsidRPr="00E52B33">
        <w:rPr>
          <w:rFonts w:ascii="Arial" w:hAnsi="Arial" w:cs="Arial"/>
          <w:b/>
          <w:bCs/>
          <w:i/>
          <w:iCs/>
          <w:color w:val="auto"/>
        </w:rPr>
        <w:t xml:space="preserve">Library </w:t>
      </w:r>
      <w:r w:rsidRPr="00E52B33">
        <w:rPr>
          <w:rFonts w:ascii="Arial" w:hAnsi="Arial" w:cs="Arial"/>
          <w:b/>
          <w:bCs/>
          <w:i/>
          <w:iCs/>
          <w:color w:val="auto"/>
        </w:rPr>
        <w:t>p</w:t>
      </w:r>
      <w:r w:rsidRPr="00E52B33">
        <w:rPr>
          <w:rFonts w:ascii="Arial" w:hAnsi="Arial" w:cs="Arial"/>
          <w:b/>
          <w:bCs/>
          <w:i/>
          <w:iCs/>
          <w:color w:val="auto"/>
        </w:rPr>
        <w:t xml:space="preserve">reparation and </w:t>
      </w:r>
      <w:r w:rsidRPr="00E52B33">
        <w:rPr>
          <w:rFonts w:ascii="Arial" w:hAnsi="Arial" w:cs="Arial"/>
          <w:b/>
          <w:bCs/>
          <w:i/>
          <w:iCs/>
          <w:color w:val="auto"/>
        </w:rPr>
        <w:t>s</w:t>
      </w:r>
      <w:r w:rsidRPr="00E52B33">
        <w:rPr>
          <w:rFonts w:ascii="Arial" w:hAnsi="Arial" w:cs="Arial"/>
          <w:b/>
          <w:bCs/>
          <w:i/>
          <w:iCs/>
          <w:color w:val="auto"/>
        </w:rPr>
        <w:t>equencing</w:t>
      </w:r>
    </w:p>
    <w:p w:rsidR="00751025" w:rsidRPr="00E52B33" w:rsidRDefault="00DF1684">
      <w:pPr>
        <w:pStyle w:val="Default"/>
        <w:adjustRightInd/>
        <w:spacing w:beforeLines="0" w:before="0" w:line="480" w:lineRule="auto"/>
        <w:jc w:val="both"/>
        <w:rPr>
          <w:rFonts w:ascii="Arial" w:hAnsi="Arial" w:cs="Arial Regular"/>
          <w:color w:val="auto"/>
        </w:rPr>
      </w:pPr>
      <w:bookmarkStart w:id="0" w:name="OLE_LINK39"/>
      <w:r w:rsidRPr="00E52B33">
        <w:rPr>
          <w:rFonts w:ascii="Arial" w:hAnsi="Arial" w:cs="Arial Regular"/>
          <w:color w:val="auto"/>
        </w:rPr>
        <w:t xml:space="preserve">All DNA fragments were subjected to end-repairing, A-tailing and ligation with indexed sequencing adapters sequentially. Libraries were then amplified </w:t>
      </w:r>
      <w:r w:rsidRPr="00E52B33">
        <w:rPr>
          <w:rFonts w:ascii="Arial" w:hAnsi="Arial" w:cs="Arial Regular"/>
          <w:color w:val="auto"/>
        </w:rPr>
        <w:t>by PCR and purified using Agencourt AMPure XP beads. DNA libraries were pooled for hybridization using customized xGen lockdown probes (Integrated DNA Technologies) for whole-exome genes (</w:t>
      </w:r>
      <w:r w:rsidRPr="00E52B33">
        <w:rPr>
          <w:rFonts w:ascii="Arial" w:hAnsi="Arial" w:cs="Arial Regular" w:hint="eastAsia"/>
          <w:color w:val="auto"/>
        </w:rPr>
        <w:t>xx t</w:t>
      </w:r>
      <w:r w:rsidRPr="00E52B33">
        <w:rPr>
          <w:rFonts w:ascii="Arial" w:hAnsi="Arial" w:cs="Arial Regular"/>
          <w:color w:val="auto"/>
        </w:rPr>
        <w:t>issue sample</w:t>
      </w:r>
      <w:r w:rsidRPr="00E52B33">
        <w:rPr>
          <w:rFonts w:ascii="Arial" w:hAnsi="Arial" w:cs="Arial Regular" w:hint="eastAsia"/>
          <w:color w:val="auto"/>
        </w:rPr>
        <w:t>s</w:t>
      </w:r>
      <w:r w:rsidRPr="00E52B33">
        <w:rPr>
          <w:rFonts w:ascii="Arial" w:hAnsi="Arial" w:cs="Arial Regular"/>
          <w:color w:val="auto"/>
        </w:rPr>
        <w:t xml:space="preserve"> only) and </w:t>
      </w:r>
      <w:r w:rsidRPr="00E52B33">
        <w:rPr>
          <w:rFonts w:ascii="Arial" w:eastAsia="DengXian" w:hAnsi="Arial" w:cs="Arial"/>
        </w:rPr>
        <w:t xml:space="preserve">Target enrichment was performed using a </w:t>
      </w:r>
      <w:r w:rsidRPr="00E52B33">
        <w:rPr>
          <w:rFonts w:ascii="Arial" w:eastAsia="DengXian" w:hAnsi="Arial" w:cs="Arial"/>
        </w:rPr>
        <w:t>panel</w:t>
      </w:r>
      <w:r w:rsidRPr="00E52B33">
        <w:rPr>
          <w:rFonts w:ascii="Arial" w:eastAsia="DengXian" w:hAnsi="Arial" w:cs="Arial" w:hint="eastAsia"/>
        </w:rPr>
        <w:t xml:space="preserve"> of </w:t>
      </w:r>
      <w:r w:rsidRPr="00E52B33">
        <w:rPr>
          <w:rFonts w:ascii="Arial" w:hAnsi="Arial" w:cs="Arial Regular"/>
          <w:color w:val="auto"/>
        </w:rPr>
        <w:t>475 Haematolymphoid tumor-related genes separately (</w:t>
      </w:r>
      <w:r w:rsidRPr="00E52B33">
        <w:rPr>
          <w:rFonts w:ascii="Arial" w:hAnsi="Arial" w:cs="Arial Regular" w:hint="eastAsia"/>
          <w:color w:val="auto"/>
        </w:rPr>
        <w:t>47 parallel t</w:t>
      </w:r>
      <w:r w:rsidRPr="00E52B33">
        <w:rPr>
          <w:rFonts w:ascii="Arial" w:hAnsi="Arial" w:cs="Arial Regular"/>
          <w:color w:val="auto"/>
        </w:rPr>
        <w:t>issue</w:t>
      </w:r>
      <w:r w:rsidRPr="00E52B33">
        <w:rPr>
          <w:rFonts w:ascii="Arial" w:hAnsi="Arial" w:cs="Arial Regular" w:hint="eastAsia"/>
          <w:color w:val="auto"/>
        </w:rPr>
        <w:t>,</w:t>
      </w:r>
      <w:r w:rsidRPr="00E52B33">
        <w:rPr>
          <w:rFonts w:ascii="Arial" w:hAnsi="Arial" w:cs="Arial Regular"/>
          <w:color w:val="auto"/>
        </w:rPr>
        <w:t xml:space="preserve"> CSF </w:t>
      </w:r>
      <w:r w:rsidRPr="00E52B33">
        <w:rPr>
          <w:rFonts w:ascii="Arial" w:hAnsi="Arial" w:cs="Arial Regular" w:hint="eastAsia"/>
          <w:color w:val="auto"/>
        </w:rPr>
        <w:t xml:space="preserve">and plasma </w:t>
      </w:r>
      <w:r w:rsidRPr="00E52B33">
        <w:rPr>
          <w:rFonts w:ascii="Arial" w:hAnsi="Arial" w:cs="Arial Regular"/>
          <w:color w:val="auto"/>
        </w:rPr>
        <w:t>sample</w:t>
      </w:r>
      <w:r w:rsidRPr="00E52B33">
        <w:rPr>
          <w:rFonts w:ascii="Arial" w:hAnsi="Arial" w:cs="Arial Regular" w:hint="eastAsia"/>
          <w:color w:val="auto"/>
        </w:rPr>
        <w:t>s</w:t>
      </w:r>
      <w:r w:rsidRPr="00E52B33">
        <w:rPr>
          <w:rFonts w:ascii="Arial" w:hAnsi="Arial" w:cs="Arial Regular"/>
          <w:color w:val="auto"/>
        </w:rPr>
        <w:t xml:space="preserve">). Captured libraries were subjected to PCR amplification with KAPA HiFi HotStart ReadyMix (KAPA Biosystems) </w:t>
      </w:r>
      <w:r w:rsidRPr="00E52B33">
        <w:rPr>
          <w:rFonts w:ascii="Arial" w:eastAsia="SimSun" w:hAnsi="Arial" w:cs="Arial Regular"/>
          <w:color w:val="auto"/>
        </w:rPr>
        <w:t>with optimized protocols</w:t>
      </w:r>
      <w:r w:rsidRPr="00E52B33">
        <w:rPr>
          <w:rFonts w:ascii="Arial" w:hAnsi="Arial" w:cs="Arial Regular"/>
          <w:color w:val="auto"/>
        </w:rPr>
        <w:t>. The purified libra</w:t>
      </w:r>
      <w:r w:rsidRPr="00E52B33">
        <w:rPr>
          <w:rFonts w:ascii="Arial" w:hAnsi="Arial" w:cs="Arial Regular"/>
          <w:color w:val="auto"/>
        </w:rPr>
        <w:t xml:space="preserve">ry was quantified using the KAPA Library Quantification Kit (KAPA Biosystems), and its fragment size distribution was analyzed using a Bioanalyzer 2100. Enriched libraries were amplified and subjected for NGS on Illumina Novaseq platforms (Illumina) using </w:t>
      </w:r>
      <w:r w:rsidRPr="00E52B33">
        <w:rPr>
          <w:rFonts w:ascii="Arial" w:hAnsi="Arial" w:cs="Arial Regular"/>
          <w:color w:val="auto"/>
        </w:rPr>
        <w:t>paired-end sequencing in a testing laboratory (Nanjing Geneseeq Technology, Inc., Nanjing, China) accredited by the Clinical Laboratory Improvement Amendments (CLIA) and the College of American Pathologists (CAP). The depth of coverage of the 475 panel was</w:t>
      </w:r>
      <w:r w:rsidRPr="00E52B33">
        <w:rPr>
          <w:rFonts w:ascii="Arial" w:hAnsi="Arial" w:cs="Arial Regular"/>
          <w:color w:val="auto"/>
        </w:rPr>
        <w:t xml:space="preserve"> </w:t>
      </w:r>
      <w:r w:rsidRPr="00E52B33">
        <w:rPr>
          <w:rFonts w:ascii="Arial" w:hAnsi="Arial" w:cs="Arial Regular"/>
          <w:color w:val="auto"/>
        </w:rPr>
        <w:lastRenderedPageBreak/>
        <w:t xml:space="preserve">1000x and for WES was 200x, which was controlled by data collection software (Illumina). </w:t>
      </w:r>
      <w:r w:rsidRPr="00E52B33">
        <w:rPr>
          <w:rFonts w:ascii="Arial" w:eastAsia="SimSun" w:hAnsi="Arial" w:cs="Arial Regular"/>
          <w:color w:val="auto"/>
        </w:rPr>
        <w:t>Specifically, ctDNA underwent end-repairing, A-tailing, adapter ligation, and size selection using Agencourt AMPure XP beads (Beckman Coulter). The libraries were the</w:t>
      </w:r>
      <w:r w:rsidRPr="00E52B33">
        <w:rPr>
          <w:rFonts w:ascii="Arial" w:eastAsia="SimSun" w:hAnsi="Arial" w:cs="Arial Regular"/>
          <w:color w:val="auto"/>
        </w:rPr>
        <w:t>n subjected to PCR amplification and purification before targeted enrichment.</w:t>
      </w:r>
      <w:r w:rsidRPr="00E52B33">
        <w:rPr>
          <w:rFonts w:ascii="Arial" w:hAnsi="Arial" w:cs="Arial Regular"/>
          <w:color w:val="auto"/>
        </w:rPr>
        <w:t xml:space="preserve">  </w:t>
      </w:r>
    </w:p>
    <w:p w:rsidR="00751025" w:rsidRPr="00E52B33" w:rsidRDefault="00751025">
      <w:pPr>
        <w:pStyle w:val="Default"/>
        <w:adjustRightInd/>
        <w:spacing w:beforeLines="0" w:before="0" w:line="480" w:lineRule="auto"/>
        <w:jc w:val="both"/>
        <w:rPr>
          <w:rFonts w:ascii="Arial" w:hAnsi="Arial" w:cs="Arial Regular"/>
          <w:color w:val="auto"/>
        </w:rPr>
      </w:pPr>
    </w:p>
    <w:bookmarkEnd w:id="0"/>
    <w:p w:rsidR="00751025" w:rsidRPr="00E52B33" w:rsidRDefault="00DF1684">
      <w:pPr>
        <w:spacing w:line="480" w:lineRule="auto"/>
        <w:rPr>
          <w:rFonts w:eastAsia="DengXian" w:cs="Arial"/>
          <w:b/>
          <w:bCs/>
          <w:i/>
          <w:iCs/>
          <w:sz w:val="24"/>
        </w:rPr>
      </w:pPr>
      <w:r w:rsidRPr="00E52B33">
        <w:rPr>
          <w:rFonts w:eastAsia="DengXian" w:cs="Arial"/>
          <w:b/>
          <w:bCs/>
          <w:i/>
          <w:iCs/>
          <w:sz w:val="24"/>
        </w:rPr>
        <w:t xml:space="preserve">DNA </w:t>
      </w:r>
      <w:r w:rsidRPr="00E52B33">
        <w:rPr>
          <w:rFonts w:eastAsia="DengXian" w:cs="Arial" w:hint="eastAsia"/>
          <w:b/>
          <w:bCs/>
          <w:i/>
          <w:iCs/>
          <w:sz w:val="24"/>
        </w:rPr>
        <w:t>e</w:t>
      </w:r>
      <w:r w:rsidRPr="00E52B33">
        <w:rPr>
          <w:rFonts w:eastAsia="DengXian" w:cs="Arial"/>
          <w:b/>
          <w:bCs/>
          <w:i/>
          <w:iCs/>
          <w:sz w:val="24"/>
        </w:rPr>
        <w:t>xtraction</w:t>
      </w:r>
      <w:r w:rsidRPr="00E52B33">
        <w:rPr>
          <w:rFonts w:eastAsia="DengXian" w:cs="Arial" w:hint="eastAsia"/>
          <w:b/>
          <w:bCs/>
          <w:i/>
          <w:iCs/>
          <w:sz w:val="24"/>
        </w:rPr>
        <w:t xml:space="preserve"> from tumor tissues, </w:t>
      </w:r>
      <w:r w:rsidRPr="00E52B33">
        <w:rPr>
          <w:rFonts w:eastAsia="DengXian" w:cs="Arial"/>
          <w:b/>
          <w:bCs/>
          <w:i/>
          <w:iCs/>
          <w:sz w:val="24"/>
        </w:rPr>
        <w:t xml:space="preserve">cerebrospinal fluid </w:t>
      </w:r>
      <w:r w:rsidRPr="00E52B33">
        <w:rPr>
          <w:rFonts w:eastAsia="DengXian" w:cs="Arial" w:hint="eastAsia"/>
          <w:b/>
          <w:bCs/>
          <w:i/>
          <w:iCs/>
          <w:sz w:val="24"/>
        </w:rPr>
        <w:t>and plasma</w:t>
      </w:r>
    </w:p>
    <w:p w:rsidR="00751025" w:rsidRPr="00E52B33" w:rsidRDefault="00DF1684">
      <w:pPr>
        <w:pStyle w:val="Default"/>
        <w:adjustRightInd/>
        <w:spacing w:beforeLines="0" w:before="0" w:line="480" w:lineRule="auto"/>
        <w:jc w:val="both"/>
        <w:rPr>
          <w:rFonts w:ascii="Arial" w:eastAsia="DengXian" w:hAnsi="Arial" w:cs="Arial Regular"/>
          <w:color w:val="auto"/>
        </w:rPr>
      </w:pPr>
      <w:r w:rsidRPr="00E52B33">
        <w:rPr>
          <w:rFonts w:ascii="Arial" w:hAnsi="Arial" w:cs="Arial Regular"/>
          <w:color w:val="auto"/>
        </w:rPr>
        <w:t>N</w:t>
      </w:r>
      <w:r w:rsidRPr="00E52B33">
        <w:rPr>
          <w:rFonts w:ascii="Arial" w:eastAsia="SimSun" w:hAnsi="Arial" w:cs="Arial Regular"/>
          <w:color w:val="auto"/>
        </w:rPr>
        <w:t>ext-generation sequencing</w:t>
      </w:r>
      <w:r w:rsidRPr="00E52B33">
        <w:rPr>
          <w:rFonts w:ascii="Arial" w:hAnsi="Arial" w:cs="Arial Regular"/>
          <w:color w:val="auto"/>
        </w:rPr>
        <w:t xml:space="preserve"> (</w:t>
      </w:r>
      <w:r w:rsidRPr="00E52B33">
        <w:rPr>
          <w:rFonts w:ascii="Arial" w:eastAsia="SimSun" w:hAnsi="Arial" w:cs="Arial Regular"/>
          <w:color w:val="auto"/>
        </w:rPr>
        <w:t>NGS</w:t>
      </w:r>
      <w:r w:rsidRPr="00E52B33">
        <w:rPr>
          <w:rFonts w:ascii="Arial" w:hAnsi="Arial" w:cs="Arial Regular"/>
          <w:color w:val="auto"/>
        </w:rPr>
        <w:t>)</w:t>
      </w:r>
      <w:r w:rsidRPr="00E52B33">
        <w:rPr>
          <w:rFonts w:ascii="Arial" w:eastAsia="SimSun" w:hAnsi="Arial" w:cs="Arial Regular"/>
          <w:color w:val="auto"/>
        </w:rPr>
        <w:t xml:space="preserve"> was done on samples from tumor tissue, CSF, and plasma.</w:t>
      </w:r>
      <w:r w:rsidRPr="00E52B33">
        <w:rPr>
          <w:rFonts w:ascii="Arial" w:hAnsi="Arial" w:cs="Arial Regular"/>
          <w:color w:val="auto"/>
        </w:rPr>
        <w:t xml:space="preserve"> The tumor tissue cell content of formalin-fixed, paraffin-embedded (FFPE) sections from PCNS</w:t>
      </w:r>
      <w:r w:rsidRPr="00E52B33">
        <w:rPr>
          <w:rFonts w:ascii="Arial" w:hAnsi="Arial" w:cs="Arial Regular" w:hint="eastAsia"/>
          <w:color w:val="auto"/>
        </w:rPr>
        <w:t>-</w:t>
      </w:r>
      <w:r w:rsidRPr="00E52B33">
        <w:rPr>
          <w:rFonts w:ascii="Arial" w:hAnsi="Arial" w:cs="Arial Regular"/>
          <w:color w:val="auto"/>
        </w:rPr>
        <w:t>L</w:t>
      </w:r>
      <w:r w:rsidRPr="00E52B33">
        <w:rPr>
          <w:rFonts w:ascii="Arial" w:hAnsi="Arial" w:cs="Arial Regular" w:hint="eastAsia"/>
          <w:color w:val="auto"/>
        </w:rPr>
        <w:t>BCL</w:t>
      </w:r>
      <w:r w:rsidRPr="00E52B33">
        <w:rPr>
          <w:rFonts w:ascii="Arial" w:hAnsi="Arial" w:cs="Arial Regular"/>
          <w:color w:val="auto"/>
        </w:rPr>
        <w:t xml:space="preserve"> patients was determined by a pathologist. DNA was extracted from FFPE specimen using QIAamp DNA FFPE Tissue Kit (Qiagen), according to the manufacturers’ pro</w:t>
      </w:r>
      <w:r w:rsidRPr="00E52B33">
        <w:rPr>
          <w:rFonts w:ascii="Arial" w:hAnsi="Arial" w:cs="Arial Regular"/>
          <w:color w:val="auto"/>
        </w:rPr>
        <w:t>tocols. Sequencing libraries were prepared using the KAPA Hyper Prep Kit (KAPA Biosystems). Genomic DNA was sheared into 200-350 bp fragments using the Covaris M220 instrument (Covaris).</w:t>
      </w:r>
      <w:r w:rsidRPr="00E52B33">
        <w:rPr>
          <w:rFonts w:ascii="Arial" w:hAnsi="Arial" w:cs="Arial Regular" w:hint="eastAsia"/>
          <w:color w:val="auto"/>
        </w:rPr>
        <w:t xml:space="preserve"> C</w:t>
      </w:r>
      <w:r w:rsidRPr="00E52B33">
        <w:rPr>
          <w:rFonts w:ascii="Arial" w:hAnsi="Arial" w:cs="Arial Regular"/>
          <w:color w:val="auto"/>
        </w:rPr>
        <w:t>erebrospinal fluid</w:t>
      </w:r>
      <w:r w:rsidRPr="00E52B33">
        <w:rPr>
          <w:rFonts w:ascii="Arial" w:hAnsi="Arial" w:cs="Arial Regular" w:hint="eastAsia"/>
          <w:color w:val="auto"/>
        </w:rPr>
        <w:t xml:space="preserve"> (CSF)</w:t>
      </w:r>
      <w:r w:rsidRPr="00E52B33">
        <w:rPr>
          <w:rFonts w:ascii="Arial" w:hAnsi="Arial" w:cs="Arial Regular"/>
          <w:color w:val="auto"/>
        </w:rPr>
        <w:t xml:space="preserve"> </w:t>
      </w:r>
      <w:r w:rsidRPr="00E52B33">
        <w:rPr>
          <w:rFonts w:ascii="Arial" w:hAnsi="Arial" w:cs="Arial Regular" w:hint="eastAsia"/>
          <w:color w:val="auto"/>
        </w:rPr>
        <w:t>s</w:t>
      </w:r>
      <w:r w:rsidRPr="00E52B33">
        <w:rPr>
          <w:rFonts w:ascii="Arial" w:hAnsi="Arial" w:cs="Arial Regular"/>
          <w:color w:val="auto"/>
        </w:rPr>
        <w:t xml:space="preserve">amples were </w:t>
      </w:r>
      <w:r w:rsidRPr="00E52B33">
        <w:rPr>
          <w:rFonts w:ascii="Arial" w:hAnsi="Arial" w:cs="Arial Regular" w:hint="eastAsia"/>
          <w:color w:val="auto"/>
        </w:rPr>
        <w:t xml:space="preserve">collected and </w:t>
      </w:r>
      <w:r w:rsidRPr="00E52B33">
        <w:rPr>
          <w:rFonts w:ascii="Arial" w:hAnsi="Arial" w:cs="Arial Regular"/>
          <w:color w:val="auto"/>
        </w:rPr>
        <w:t>transported to t</w:t>
      </w:r>
      <w:r w:rsidRPr="00E52B33">
        <w:rPr>
          <w:rFonts w:ascii="Arial" w:hAnsi="Arial" w:cs="Arial Regular"/>
          <w:color w:val="auto"/>
        </w:rPr>
        <w:t>he laboratory at 4°C, and cfDNA was extracted from the supernatants of CSF samples (1,800 g × 10 min) within 48 h of collection.</w:t>
      </w:r>
      <w:r w:rsidRPr="00E52B33">
        <w:rPr>
          <w:rFonts w:ascii="Arial" w:hAnsi="Arial" w:cs="Arial Regular" w:hint="eastAsia"/>
          <w:color w:val="auto"/>
        </w:rPr>
        <w:t xml:space="preserve"> </w:t>
      </w:r>
      <w:r w:rsidRPr="00E52B33">
        <w:rPr>
          <w:rFonts w:ascii="Arial" w:hAnsi="Arial" w:cs="Arial Regular"/>
          <w:color w:val="auto"/>
        </w:rPr>
        <w:t>The median volume of</w:t>
      </w:r>
      <w:r w:rsidRPr="00E52B33">
        <w:rPr>
          <w:rFonts w:ascii="Arial" w:hAnsi="Arial" w:cs="Arial Regular" w:hint="eastAsia"/>
          <w:color w:val="auto"/>
        </w:rPr>
        <w:t xml:space="preserve"> C</w:t>
      </w:r>
      <w:r w:rsidRPr="00E52B33">
        <w:rPr>
          <w:rFonts w:ascii="Arial" w:hAnsi="Arial" w:cs="Arial Regular"/>
          <w:color w:val="auto"/>
        </w:rPr>
        <w:t xml:space="preserve">SF samples used for cfDNA </w:t>
      </w:r>
      <w:r w:rsidRPr="00E52B33">
        <w:rPr>
          <w:rFonts w:ascii="Arial" w:hAnsi="Arial" w:cs="Arial Regular"/>
          <w:color w:val="auto"/>
        </w:rPr>
        <w:lastRenderedPageBreak/>
        <w:t>extraction was 2m</w:t>
      </w:r>
      <w:r w:rsidRPr="00E52B33">
        <w:rPr>
          <w:rFonts w:ascii="Arial" w:hAnsi="Arial" w:cs="Arial Regular" w:hint="eastAsia"/>
          <w:color w:val="auto"/>
        </w:rPr>
        <w:t>l</w:t>
      </w:r>
      <w:r w:rsidRPr="00E52B33">
        <w:rPr>
          <w:rFonts w:ascii="Arial" w:hAnsi="Arial" w:cs="Arial Regular"/>
          <w:color w:val="auto"/>
        </w:rPr>
        <w:t xml:space="preserve"> (range, 1–5</w:t>
      </w:r>
      <w:r w:rsidRPr="00E52B33">
        <w:rPr>
          <w:rFonts w:ascii="Arial" w:hAnsi="Arial" w:cs="Arial Regular" w:hint="eastAsia"/>
          <w:color w:val="auto"/>
        </w:rPr>
        <w:t xml:space="preserve"> </w:t>
      </w:r>
      <w:r w:rsidRPr="00E52B33">
        <w:rPr>
          <w:rFonts w:ascii="Arial" w:hAnsi="Arial" w:cs="Arial Regular"/>
          <w:color w:val="auto"/>
        </w:rPr>
        <w:t>m</w:t>
      </w:r>
      <w:r w:rsidRPr="00E52B33">
        <w:rPr>
          <w:rFonts w:ascii="Arial" w:hAnsi="Arial" w:cs="Arial Regular" w:hint="eastAsia"/>
          <w:color w:val="auto"/>
        </w:rPr>
        <w:t>l</w:t>
      </w:r>
      <w:r w:rsidRPr="00E52B33">
        <w:rPr>
          <w:rFonts w:ascii="Arial" w:hAnsi="Arial" w:cs="Arial Regular"/>
          <w:color w:val="auto"/>
        </w:rPr>
        <w:t xml:space="preserve">). </w:t>
      </w:r>
      <w:r w:rsidRPr="00E52B33">
        <w:rPr>
          <w:rFonts w:ascii="Arial" w:eastAsia="DengXian" w:hAnsi="Arial" w:cs="Arial"/>
        </w:rPr>
        <w:t>Peripheral blood (8-10 ml) was collected at</w:t>
      </w:r>
      <w:r w:rsidRPr="00E52B33">
        <w:rPr>
          <w:rFonts w:ascii="Arial" w:eastAsia="DengXian" w:hAnsi="Arial" w:cs="Arial"/>
        </w:rPr>
        <w:t xml:space="preserve"> specified intervals in Streck cfDNA Blood Collection Tubes and processed within 48 hours to isolate c</w:t>
      </w:r>
      <w:r w:rsidRPr="00E52B33">
        <w:rPr>
          <w:rFonts w:ascii="Arial" w:eastAsia="DengXian" w:hAnsi="Arial" w:cs="Arial" w:hint="eastAsia"/>
        </w:rPr>
        <w:t>t</w:t>
      </w:r>
      <w:r w:rsidRPr="00E52B33">
        <w:rPr>
          <w:rFonts w:ascii="Arial" w:eastAsia="DengXian" w:hAnsi="Arial" w:cs="Arial"/>
        </w:rPr>
        <w:t>DNA. Oral swab DNA was prepared by QIAamp DNA Mini Kit(Qiagen)</w:t>
      </w:r>
      <w:r w:rsidRPr="00E52B33">
        <w:rPr>
          <w:rFonts w:ascii="Arial" w:eastAsia="DengXian" w:hAnsi="Arial" w:cs="Arial" w:hint="eastAsia"/>
        </w:rPr>
        <w:t xml:space="preserve"> as control for germline mutations.</w:t>
      </w:r>
      <w:r w:rsidRPr="00E52B33">
        <w:rPr>
          <w:rFonts w:ascii="Arial" w:eastAsia="DengXian" w:hAnsi="Arial" w:cs="Arial"/>
        </w:rPr>
        <w:t xml:space="preserve"> </w:t>
      </w:r>
      <w:r w:rsidRPr="00E52B33">
        <w:rPr>
          <w:rFonts w:ascii="Arial" w:eastAsia="DengXian" w:hAnsi="Arial" w:cs="Arial" w:hint="eastAsia"/>
        </w:rPr>
        <w:t>C</w:t>
      </w:r>
      <w:r w:rsidRPr="00E52B33">
        <w:rPr>
          <w:rFonts w:ascii="Arial" w:eastAsia="DengXian" w:hAnsi="Arial" w:cs="Arial"/>
        </w:rPr>
        <w:t>tDNA was extracted from CSF and plasma using a Circula</w:t>
      </w:r>
      <w:r w:rsidRPr="00E52B33">
        <w:rPr>
          <w:rFonts w:ascii="Arial" w:eastAsia="DengXian" w:hAnsi="Arial" w:cs="Arial"/>
        </w:rPr>
        <w:t>ting Nucleic Acid Kit (Qiagen, Hilden, Germany) following the manufacturer’s protocol and stored at -80°C until further analysis. Fragment distribution was determined on a Bioanalyzer 2100 usi</w:t>
      </w:r>
      <w:r w:rsidRPr="00E52B33">
        <w:rPr>
          <w:rFonts w:ascii="Arial" w:hAnsi="Arial" w:cs="Arial Regular"/>
          <w:color w:val="auto"/>
        </w:rPr>
        <w:t>ng a High Sensitivity DNA Kit (Agilent Technologies, Santa Clara</w:t>
      </w:r>
      <w:r w:rsidRPr="00E52B33">
        <w:rPr>
          <w:rFonts w:ascii="Arial" w:eastAsia="DengXian" w:hAnsi="Arial" w:cs="Arial"/>
        </w:rPr>
        <w:t xml:space="preserve">, CA, USA). The DNA quality was assessed using NanoDrop 2000 (Thermo Fisher Scientific), and the quantity was measured using dsDNA HS Assay Kit (Life Technologies) on Qubit 2.0. Tumor genomic DNA was extracted and fragmented into ~300 to 350 bp to prepare </w:t>
      </w:r>
      <w:r w:rsidRPr="00E52B33">
        <w:rPr>
          <w:rFonts w:ascii="Arial" w:eastAsia="DengXian" w:hAnsi="Arial" w:cs="Arial"/>
        </w:rPr>
        <w:t>sequencing libraries</w:t>
      </w:r>
      <w:r w:rsidRPr="00E52B33">
        <w:rPr>
          <w:rFonts w:ascii="Arial" w:eastAsia="DengXian" w:hAnsi="Arial" w:cs="Arial" w:hint="eastAsia"/>
        </w:rPr>
        <w:t>.</w:t>
      </w:r>
    </w:p>
    <w:p w:rsidR="00751025" w:rsidRPr="00E52B33" w:rsidRDefault="00751025">
      <w:pPr>
        <w:spacing w:line="480" w:lineRule="auto"/>
        <w:rPr>
          <w:rFonts w:cs="Arial"/>
          <w:sz w:val="24"/>
        </w:rPr>
      </w:pPr>
    </w:p>
    <w:p w:rsidR="00751025" w:rsidRPr="00E52B33" w:rsidRDefault="00DF1684">
      <w:pPr>
        <w:pStyle w:val="Default"/>
        <w:adjustRightInd/>
        <w:spacing w:beforeLines="0" w:before="0" w:line="480" w:lineRule="auto"/>
        <w:jc w:val="both"/>
        <w:rPr>
          <w:rFonts w:ascii="Arial" w:hAnsi="Arial" w:cs="Arial"/>
          <w:b/>
          <w:bCs/>
          <w:i/>
          <w:iCs/>
          <w:color w:val="auto"/>
        </w:rPr>
      </w:pPr>
      <w:r w:rsidRPr="00E52B33">
        <w:rPr>
          <w:rFonts w:ascii="Arial" w:hAnsi="Arial" w:cs="Arial"/>
          <w:b/>
          <w:bCs/>
          <w:i/>
          <w:iCs/>
          <w:color w:val="auto"/>
        </w:rPr>
        <w:t xml:space="preserve">Sequencing </w:t>
      </w:r>
      <w:r w:rsidRPr="00E52B33">
        <w:rPr>
          <w:rFonts w:ascii="Arial" w:hAnsi="Arial" w:cs="Arial"/>
          <w:b/>
          <w:bCs/>
          <w:i/>
          <w:iCs/>
          <w:color w:val="auto"/>
        </w:rPr>
        <w:t>d</w:t>
      </w:r>
      <w:r w:rsidRPr="00E52B33">
        <w:rPr>
          <w:rFonts w:ascii="Arial" w:hAnsi="Arial" w:cs="Arial"/>
          <w:b/>
          <w:bCs/>
          <w:i/>
          <w:iCs/>
          <w:color w:val="auto"/>
        </w:rPr>
        <w:t xml:space="preserve">ata </w:t>
      </w:r>
      <w:r w:rsidRPr="00E52B33">
        <w:rPr>
          <w:rFonts w:ascii="Arial" w:hAnsi="Arial" w:cs="Arial"/>
          <w:b/>
          <w:bCs/>
          <w:i/>
          <w:iCs/>
          <w:color w:val="auto"/>
        </w:rPr>
        <w:t>p</w:t>
      </w:r>
      <w:r w:rsidRPr="00E52B33">
        <w:rPr>
          <w:rFonts w:ascii="Arial" w:hAnsi="Arial" w:cs="Arial"/>
          <w:b/>
          <w:bCs/>
          <w:i/>
          <w:iCs/>
          <w:color w:val="auto"/>
        </w:rPr>
        <w:t>rocessing</w:t>
      </w:r>
    </w:p>
    <w:p w:rsidR="00751025" w:rsidRPr="00E52B33" w:rsidRDefault="00DF1684">
      <w:pPr>
        <w:pStyle w:val="Default"/>
        <w:adjustRightInd/>
        <w:spacing w:beforeLines="0" w:before="0" w:line="480" w:lineRule="auto"/>
        <w:jc w:val="both"/>
        <w:rPr>
          <w:rFonts w:ascii="Arial" w:eastAsia="SimSun" w:hAnsi="Arial" w:cs="Arial Regular"/>
          <w:color w:val="auto"/>
        </w:rPr>
      </w:pPr>
      <w:r w:rsidRPr="00E52B33">
        <w:rPr>
          <w:rFonts w:ascii="Arial" w:hAnsi="Arial" w:cs="Arial Regular"/>
          <w:color w:val="auto"/>
        </w:rPr>
        <w:t>FASTQ files were processed with Trimmomatic for quality control. 2 samples failed quality checks and were excluded from the study. Sequencing data were mapped to the Human Genome version 19(hg19) using the Burrows-Wheeler Aligner. PCR duplicates were remov</w:t>
      </w:r>
      <w:r w:rsidRPr="00E52B33">
        <w:rPr>
          <w:rFonts w:ascii="Arial" w:hAnsi="Arial" w:cs="Arial Regular"/>
          <w:color w:val="auto"/>
        </w:rPr>
        <w:t xml:space="preserve">ed by Picard (available at: </w:t>
      </w:r>
      <w:r w:rsidRPr="00E52B33">
        <w:rPr>
          <w:rFonts w:ascii="Arial" w:hAnsi="Arial" w:cs="Arial Regular"/>
          <w:color w:val="auto"/>
        </w:rPr>
        <w:lastRenderedPageBreak/>
        <w:t xml:space="preserve">https://broadinstitute.github.io/picard/) and the Genome Analysis Toolkit (GATK) was used to perform local realignments around indels and base quality recalibration. single nucleotide variants (SNVs) and </w:t>
      </w:r>
      <w:r w:rsidRPr="00E52B33">
        <w:rPr>
          <w:rFonts w:ascii="Arial" w:eastAsia="DengXian" w:hAnsi="Arial" w:cs="Arial" w:hint="eastAsia"/>
        </w:rPr>
        <w:t>insertions/deletions (IN</w:t>
      </w:r>
      <w:r w:rsidRPr="00E52B33">
        <w:rPr>
          <w:rFonts w:ascii="Arial" w:eastAsia="DengXian" w:hAnsi="Arial" w:cs="Arial" w:hint="eastAsia"/>
        </w:rPr>
        <w:t>DELs)</w:t>
      </w:r>
      <w:r w:rsidRPr="00E52B33">
        <w:rPr>
          <w:rFonts w:ascii="Arial" w:hAnsi="Arial" w:cs="Arial Regular"/>
          <w:color w:val="auto"/>
        </w:rPr>
        <w:t xml:space="preserve"> were called by VarScan2 and HaplotypeCaller/UnifiedGenotyper in GATK,</w:t>
      </w:r>
      <w:r w:rsidRPr="00E52B33">
        <w:rPr>
          <w:rFonts w:ascii="Arial" w:hAnsi="Arial" w:cs="Arial Regular" w:hint="eastAsia"/>
          <w:color w:val="auto"/>
        </w:rPr>
        <w:t xml:space="preserve"> g</w:t>
      </w:r>
      <w:r w:rsidRPr="00E52B33">
        <w:rPr>
          <w:rFonts w:ascii="Arial" w:eastAsia="DengXian" w:hAnsi="Arial" w:cs="Arial" w:hint="eastAsia"/>
        </w:rPr>
        <w:t>ermline mutations were excluded by comparing matched oral swab DNA,</w:t>
      </w:r>
      <w:r w:rsidRPr="00E52B33">
        <w:rPr>
          <w:rFonts w:ascii="Arial" w:hAnsi="Arial" w:cs="Arial Regular"/>
          <w:color w:val="auto"/>
        </w:rPr>
        <w:t xml:space="preserve"> </w:t>
      </w:r>
      <w:r w:rsidRPr="00E52B33">
        <w:rPr>
          <w:rFonts w:ascii="Arial" w:hAnsi="Arial" w:cs="Arial Regular" w:hint="eastAsia"/>
          <w:color w:val="auto"/>
        </w:rPr>
        <w:t xml:space="preserve">and </w:t>
      </w:r>
      <w:r w:rsidRPr="00E52B33">
        <w:rPr>
          <w:rFonts w:ascii="Arial" w:hAnsi="Arial" w:cs="Arial Regular"/>
          <w:color w:val="auto"/>
        </w:rPr>
        <w:t>with the mutant allele frequency (MAF) cutoff as 0.5% and a minimum of three unique mutant reads. Common SN</w:t>
      </w:r>
      <w:r w:rsidRPr="00E52B33">
        <w:rPr>
          <w:rFonts w:ascii="Arial" w:hAnsi="Arial" w:cs="Arial Regular"/>
          <w:color w:val="auto"/>
        </w:rPr>
        <w:t>Ps were removed using dbSNP and the 1000 Genome project. The resulting somatic variants were further filtered through an in-house list of recurrent sequencing errors that were generated from over 10,000 normal control samples on the same sequencing platfor</w:t>
      </w:r>
      <w:r w:rsidRPr="00E52B33">
        <w:rPr>
          <w:rFonts w:ascii="Arial" w:hAnsi="Arial" w:cs="Arial Regular"/>
          <w:color w:val="auto"/>
        </w:rPr>
        <w:t xml:space="preserve">m. </w:t>
      </w:r>
      <w:r w:rsidRPr="00E52B33">
        <w:rPr>
          <w:rFonts w:ascii="Arial" w:eastAsia="SimSun" w:hAnsi="Arial" w:cs="Arial Regular"/>
          <w:color w:val="auto"/>
        </w:rPr>
        <w:t>Annotation was conducted using ANNOVAR</w:t>
      </w:r>
      <w:r w:rsidRPr="00E52B33">
        <w:rPr>
          <w:rFonts w:ascii="Arial" w:hAnsi="Arial" w:cs="Arial Regular"/>
          <w:color w:val="auto"/>
        </w:rPr>
        <w:t>.</w:t>
      </w:r>
    </w:p>
    <w:p w:rsidR="00751025" w:rsidRPr="00E52B33" w:rsidRDefault="00DF1684">
      <w:pPr>
        <w:pStyle w:val="Default"/>
        <w:autoSpaceDE/>
        <w:autoSpaceDN/>
        <w:adjustRightInd/>
        <w:spacing w:beforeLines="0" w:before="0" w:line="480" w:lineRule="auto"/>
        <w:ind w:firstLineChars="200" w:firstLine="480"/>
        <w:jc w:val="both"/>
        <w:rPr>
          <w:rFonts w:ascii="Arial" w:hAnsi="Arial" w:cs="Arial Regular"/>
          <w:color w:val="auto"/>
        </w:rPr>
      </w:pPr>
      <w:r w:rsidRPr="00E52B33">
        <w:rPr>
          <w:rFonts w:ascii="Arial" w:hAnsi="Arial" w:cs="Arial Regular"/>
          <w:color w:val="auto"/>
        </w:rPr>
        <w:t>Copy number variations (CNVs) were called as losses or gains relative to the overall sample-wide estimated ploidy. Arm gain or loss was called when more than 50% of the chromosome have copy number gain or loss. Ge</w:t>
      </w:r>
      <w:r w:rsidRPr="00E52B33">
        <w:rPr>
          <w:rFonts w:ascii="Arial" w:hAnsi="Arial" w:cs="Arial Regular"/>
          <w:color w:val="auto"/>
        </w:rPr>
        <w:t>ne fusion (common fusion regions/introns captured in the target panel) was called using DELLY. Structural variants were detected using FACTERA with the default parameter.</w:t>
      </w:r>
    </w:p>
    <w:p w:rsidR="00751025" w:rsidRPr="00E52B33" w:rsidRDefault="00DF1684">
      <w:pPr>
        <w:pStyle w:val="Default"/>
        <w:autoSpaceDE/>
        <w:autoSpaceDN/>
        <w:adjustRightInd/>
        <w:spacing w:beforeLines="0" w:before="0" w:line="480" w:lineRule="auto"/>
        <w:ind w:firstLineChars="200" w:firstLine="480"/>
        <w:jc w:val="both"/>
        <w:rPr>
          <w:rFonts w:ascii="Arial" w:hAnsi="Arial" w:cs="Arial Regular"/>
          <w:color w:val="auto"/>
        </w:rPr>
      </w:pPr>
      <w:r w:rsidRPr="00E52B33">
        <w:rPr>
          <w:rFonts w:ascii="Arial" w:hAnsi="Arial" w:cs="Arial Regular"/>
          <w:color w:val="auto"/>
        </w:rPr>
        <w:t xml:space="preserve">Likely germline mutations were identified using a computational prediction </w:t>
      </w:r>
      <w:r w:rsidRPr="00E52B33">
        <w:rPr>
          <w:rFonts w:ascii="Arial" w:hAnsi="Arial" w:cs="Arial Regular"/>
          <w:color w:val="auto"/>
        </w:rPr>
        <w:lastRenderedPageBreak/>
        <w:t>method, na</w:t>
      </w:r>
      <w:r w:rsidRPr="00E52B33">
        <w:rPr>
          <w:rFonts w:ascii="Arial" w:hAnsi="Arial" w:cs="Arial Regular"/>
          <w:color w:val="auto"/>
        </w:rPr>
        <w:t>mely Toseq (Genseeq Technology), which is an algorithm developed using machine learning based on past archived patients’ mutational features.</w:t>
      </w:r>
    </w:p>
    <w:p w:rsidR="00751025" w:rsidRPr="00E52B33" w:rsidRDefault="00751025">
      <w:pPr>
        <w:spacing w:line="480" w:lineRule="auto"/>
        <w:rPr>
          <w:rFonts w:cs="Arial"/>
          <w:sz w:val="24"/>
        </w:rPr>
      </w:pPr>
    </w:p>
    <w:p w:rsidR="00751025" w:rsidRPr="00E52B33" w:rsidRDefault="00DF1684">
      <w:pPr>
        <w:spacing w:line="480" w:lineRule="auto"/>
        <w:rPr>
          <w:rFonts w:cs="Arial"/>
          <w:b/>
          <w:bCs/>
          <w:i/>
          <w:iCs/>
          <w:sz w:val="24"/>
        </w:rPr>
      </w:pPr>
      <w:r w:rsidRPr="00E52B33">
        <w:rPr>
          <w:rFonts w:eastAsia="DengXian" w:cs="Arial"/>
          <w:b/>
          <w:bCs/>
          <w:i/>
          <w:iCs/>
          <w:sz w:val="24"/>
          <w:lang w:bidi="ar"/>
        </w:rPr>
        <w:t>PDX model</w:t>
      </w:r>
    </w:p>
    <w:p w:rsidR="00751025" w:rsidRPr="00E52B33" w:rsidRDefault="00DF1684">
      <w:pPr>
        <w:spacing w:line="480" w:lineRule="auto"/>
        <w:rPr>
          <w:rFonts w:cs="Arial"/>
          <w:sz w:val="24"/>
        </w:rPr>
      </w:pPr>
      <w:r w:rsidRPr="00E52B33">
        <w:rPr>
          <w:rFonts w:eastAsia="DengXian" w:cs="Arial"/>
          <w:sz w:val="24"/>
          <w:lang w:bidi="ar"/>
        </w:rPr>
        <w:t>Fresh surgical specimens were enzymatically dissociated into single-cell suspensions, and 5×10⁵ cells w</w:t>
      </w:r>
      <w:r w:rsidRPr="00E52B33">
        <w:rPr>
          <w:rFonts w:eastAsia="DengXian" w:cs="Arial"/>
          <w:sz w:val="24"/>
          <w:lang w:bidi="ar"/>
        </w:rPr>
        <w:t>ere stereotactically implanted into the brains of 6-8-week-old female NOD.Cg-</w:t>
      </w:r>
      <w:r w:rsidRPr="00E52B33">
        <w:rPr>
          <w:rFonts w:eastAsia="DengXian" w:cs="Arial"/>
          <w:i/>
          <w:iCs/>
          <w:sz w:val="24"/>
          <w:lang w:bidi="ar"/>
        </w:rPr>
        <w:t>Prkdc</w:t>
      </w:r>
      <w:r w:rsidRPr="00E52B33">
        <w:rPr>
          <w:rFonts w:eastAsia="DengXian" w:cs="Arial"/>
          <w:sz w:val="24"/>
          <w:vertAlign w:val="superscript"/>
          <w:lang w:bidi="ar"/>
        </w:rPr>
        <w:t>scid</w:t>
      </w:r>
      <w:r w:rsidRPr="00E52B33">
        <w:rPr>
          <w:rFonts w:eastAsia="DengXian" w:cs="Arial"/>
          <w:i/>
          <w:iCs/>
          <w:sz w:val="24"/>
          <w:lang w:bidi="ar"/>
        </w:rPr>
        <w:t>Il2rg</w:t>
      </w:r>
      <w:r w:rsidRPr="00E52B33">
        <w:rPr>
          <w:rFonts w:eastAsia="DengXian" w:cs="Arial"/>
          <w:sz w:val="24"/>
          <w:vertAlign w:val="superscript"/>
          <w:lang w:bidi="ar"/>
        </w:rPr>
        <w:t>tm1Sug</w:t>
      </w:r>
      <w:r w:rsidRPr="00E52B33">
        <w:rPr>
          <w:rFonts w:eastAsia="DengXian" w:cs="Arial"/>
          <w:sz w:val="24"/>
          <w:lang w:bidi="ar"/>
        </w:rPr>
        <w:t xml:space="preserve">/JicCrl (NOG) mice (Charles River, Shanghai, China). Using a stereotaxic apparatus, mice were immobilized and the Bregma point was identified as the reference </w:t>
      </w:r>
      <w:r w:rsidRPr="00E52B33">
        <w:rPr>
          <w:rFonts w:eastAsia="DengXian" w:cs="Arial"/>
          <w:sz w:val="24"/>
          <w:lang w:bidi="ar"/>
        </w:rPr>
        <w:t>point, followed by localization of the Lambda suture to ensure horizontal skull alignment. After calibration, the microinjector was positioned at stereotaxic coordinates (ML: +3.0 mm, AP: -1.0 mm, DV: -2.0 mm relative to Bregma) and cells were infused intr</w:t>
      </w:r>
      <w:r w:rsidRPr="00E52B33">
        <w:rPr>
          <w:rFonts w:eastAsia="DengXian" w:cs="Arial"/>
          <w:sz w:val="24"/>
          <w:lang w:bidi="ar"/>
        </w:rPr>
        <w:t>acranially at a rate of 0.2 μl/min. Mice were monitored at least three times a week and sacrificed when neurological symptoms became critical or more than 20% body weight loss was noted compared to that at implantation.</w:t>
      </w:r>
    </w:p>
    <w:p w:rsidR="00751025" w:rsidRPr="00E52B33" w:rsidRDefault="00DF1684">
      <w:pPr>
        <w:spacing w:line="480" w:lineRule="auto"/>
        <w:ind w:firstLineChars="200" w:firstLine="480"/>
        <w:rPr>
          <w:rFonts w:cs="Arial"/>
          <w:sz w:val="24"/>
        </w:rPr>
      </w:pPr>
      <w:r w:rsidRPr="00E52B33">
        <w:rPr>
          <w:rFonts w:eastAsia="DengXian" w:cs="Arial"/>
          <w:sz w:val="24"/>
          <w:lang w:bidi="ar"/>
        </w:rPr>
        <w:t xml:space="preserve">For </w:t>
      </w:r>
      <w:r w:rsidRPr="00E52B33">
        <w:rPr>
          <w:rFonts w:eastAsia="DengXian" w:cs="Arial"/>
          <w:i/>
          <w:iCs/>
          <w:sz w:val="24"/>
          <w:lang w:bidi="ar"/>
        </w:rPr>
        <w:t>in vivo</w:t>
      </w:r>
      <w:r w:rsidRPr="00E52B33">
        <w:rPr>
          <w:rFonts w:eastAsia="DengXian" w:cs="Arial"/>
          <w:sz w:val="24"/>
          <w:lang w:bidi="ar"/>
        </w:rPr>
        <w:t xml:space="preserve"> experiments, the mice we</w:t>
      </w:r>
      <w:r w:rsidRPr="00E52B33">
        <w:rPr>
          <w:rFonts w:eastAsia="DengXian" w:cs="Arial"/>
          <w:sz w:val="24"/>
          <w:lang w:bidi="ar"/>
        </w:rPr>
        <w:t xml:space="preserve">re treated with either vehicle, </w:t>
      </w:r>
      <w:r w:rsidRPr="00E52B33">
        <w:rPr>
          <w:rFonts w:eastAsia="DengXian" w:cs="Arial"/>
          <w:sz w:val="24"/>
          <w:lang w:bidi="ar"/>
        </w:rPr>
        <w:lastRenderedPageBreak/>
        <w:t>Orelabrutinib (20mg/kg, i.p.) (M10095, Abmole, Houston, TX, USA), Ibrutinib (20mg/kg, i.p.) (M1825, Abmole, Houston, TX, USA), Zanubrutinib (20mg/kg, i.p.) (M10025, Abmole, Houston, TX, USA) for 3 weeks or treated with eithe</w:t>
      </w:r>
      <w:r w:rsidRPr="00E52B33">
        <w:rPr>
          <w:rFonts w:eastAsia="DengXian" w:cs="Arial"/>
          <w:sz w:val="24"/>
          <w:lang w:bidi="ar"/>
        </w:rPr>
        <w:t>r vehicle, Orelabrutinib (20mg/kg, i.p.), MTX (10mg/kg, i.p.) (M2228, Abmole, Houston, TX, USA), or the combination for 3 weeks. All animal studies were approved by the Animal Experimentation Ethics Committee of Fudan University (2023-HSYY-241-JZS). The an</w:t>
      </w:r>
      <w:r w:rsidRPr="00E52B33">
        <w:rPr>
          <w:rFonts w:eastAsia="DengXian" w:cs="Arial"/>
          <w:sz w:val="24"/>
          <w:lang w:bidi="ar"/>
        </w:rPr>
        <w:t>imal study was also conducted in accordance with the Animal Research: Reporting of In Vivo Experiments guidelines and the ARRIVE guidelines.</w:t>
      </w:r>
    </w:p>
    <w:p w:rsidR="00751025" w:rsidRPr="00E52B33" w:rsidRDefault="00751025">
      <w:pPr>
        <w:spacing w:line="480" w:lineRule="auto"/>
        <w:rPr>
          <w:rFonts w:cs="Arial"/>
          <w:sz w:val="24"/>
        </w:rPr>
      </w:pPr>
    </w:p>
    <w:p w:rsidR="00751025" w:rsidRPr="00E52B33" w:rsidRDefault="00DF1684">
      <w:pPr>
        <w:spacing w:line="480" w:lineRule="auto"/>
        <w:rPr>
          <w:rFonts w:eastAsia="DengXian" w:cs="Arial"/>
          <w:b/>
          <w:bCs/>
          <w:i/>
          <w:iCs/>
          <w:sz w:val="24"/>
          <w:lang w:bidi="ar"/>
        </w:rPr>
      </w:pPr>
      <w:r w:rsidRPr="00E52B33">
        <w:rPr>
          <w:rFonts w:eastAsia="DengXian" w:cs="Arial"/>
          <w:b/>
          <w:bCs/>
          <w:i/>
          <w:iCs/>
          <w:sz w:val="24"/>
          <w:lang w:bidi="ar"/>
        </w:rPr>
        <w:t>Cell culture</w:t>
      </w:r>
    </w:p>
    <w:p w:rsidR="00751025" w:rsidRPr="00E52B33" w:rsidRDefault="00DF1684">
      <w:pPr>
        <w:spacing w:line="480" w:lineRule="auto"/>
        <w:rPr>
          <w:rFonts w:eastAsia="DengXian" w:cs="Arial"/>
          <w:sz w:val="24"/>
          <w:lang w:bidi="ar"/>
        </w:rPr>
      </w:pPr>
      <w:r w:rsidRPr="00E52B33">
        <w:rPr>
          <w:rFonts w:eastAsia="DengXian" w:cs="Arial"/>
          <w:sz w:val="24"/>
          <w:lang w:bidi="ar"/>
        </w:rPr>
        <w:t>HEK293T cells</w:t>
      </w:r>
      <w:r w:rsidRPr="00E52B33">
        <w:rPr>
          <w:rFonts w:eastAsia="DengXian" w:cs="Arial" w:hint="eastAsia"/>
          <w:sz w:val="24"/>
          <w:lang w:eastAsia="zh" w:bidi="ar"/>
        </w:rPr>
        <w:t xml:space="preserve">, U2932 cells </w:t>
      </w:r>
      <w:r w:rsidRPr="00E52B33">
        <w:rPr>
          <w:rFonts w:eastAsia="DengXian" w:cs="Arial" w:hint="eastAsia"/>
          <w:sz w:val="24"/>
          <w:lang w:eastAsia="zh" w:bidi="ar"/>
        </w:rPr>
        <w:t>and TMD8 cells</w:t>
      </w:r>
      <w:r w:rsidRPr="00E52B33">
        <w:rPr>
          <w:rFonts w:eastAsia="DengXian" w:cs="Arial"/>
          <w:sz w:val="24"/>
          <w:lang w:bidi="ar"/>
        </w:rPr>
        <w:t xml:space="preserve"> were purchased from National Collection of Authenticated Ce</w:t>
      </w:r>
      <w:r w:rsidRPr="00E52B33">
        <w:rPr>
          <w:rFonts w:eastAsia="DengXian" w:cs="Arial"/>
          <w:sz w:val="24"/>
          <w:lang w:bidi="ar"/>
        </w:rPr>
        <w:t>ll Cultures. Cells were recently authenticated by STR profiling and characterized by mycoplasma detection and cell vitality detection. HEK293T cells were cultured in Dulbecco’s modified Eagle’s medium (DMEM) (C11995500, Gibco, Carlsbad, CA, USA) with 10% F</w:t>
      </w:r>
      <w:r w:rsidRPr="00E52B33">
        <w:rPr>
          <w:rFonts w:eastAsia="DengXian" w:cs="Arial"/>
          <w:sz w:val="24"/>
          <w:lang w:bidi="ar"/>
        </w:rPr>
        <w:t xml:space="preserve">BS, 2 mM L-glutamine, and antibiotics. </w:t>
      </w:r>
      <w:r w:rsidRPr="00E52B33">
        <w:rPr>
          <w:rFonts w:eastAsia="DengXian" w:cs="Arial" w:hint="eastAsia"/>
          <w:sz w:val="24"/>
          <w:lang w:eastAsia="zh" w:bidi="ar"/>
        </w:rPr>
        <w:t xml:space="preserve">U2932 cells </w:t>
      </w:r>
      <w:r w:rsidRPr="00E52B33">
        <w:rPr>
          <w:rFonts w:eastAsia="DengXian" w:cs="Arial" w:hint="eastAsia"/>
          <w:sz w:val="24"/>
          <w:lang w:eastAsia="zh" w:bidi="ar"/>
        </w:rPr>
        <w:t>and TMD8 cells</w:t>
      </w:r>
      <w:r w:rsidRPr="00E52B33">
        <w:rPr>
          <w:rFonts w:eastAsia="DengXian" w:cs="Arial" w:hint="eastAsia"/>
          <w:sz w:val="24"/>
          <w:lang w:eastAsia="zh" w:bidi="ar"/>
        </w:rPr>
        <w:t xml:space="preserve"> were cultured in RPMI 1640 (C11875500, Gibco, Carlsbad, CA, USA) with 10% </w:t>
      </w:r>
      <w:r w:rsidRPr="00E52B33">
        <w:rPr>
          <w:rFonts w:eastAsia="DengXian" w:cs="Arial"/>
          <w:sz w:val="24"/>
          <w:lang w:bidi="ar"/>
        </w:rPr>
        <w:t xml:space="preserve">FBS, 2 mM </w:t>
      </w:r>
      <w:r w:rsidRPr="00E52B33">
        <w:rPr>
          <w:rFonts w:eastAsia="DengXian" w:cs="Arial"/>
          <w:sz w:val="24"/>
          <w:lang w:bidi="ar"/>
        </w:rPr>
        <w:lastRenderedPageBreak/>
        <w:t>L-glutamine, and antibiotics. Cells were grown at 37 °C in a humidified atmosphere containing 5% CO</w:t>
      </w:r>
      <w:r w:rsidRPr="00E52B33">
        <w:rPr>
          <w:rFonts w:eastAsia="DengXian" w:cs="Arial"/>
          <w:sz w:val="24"/>
          <w:vertAlign w:val="subscript"/>
          <w:lang w:bidi="ar"/>
        </w:rPr>
        <w:t>2</w:t>
      </w:r>
      <w:r w:rsidRPr="00E52B33">
        <w:rPr>
          <w:rFonts w:eastAsia="DengXian" w:cs="Arial"/>
          <w:sz w:val="24"/>
          <w:lang w:bidi="ar"/>
        </w:rPr>
        <w:t>. Prim</w:t>
      </w:r>
      <w:r w:rsidRPr="00E52B33">
        <w:rPr>
          <w:rFonts w:eastAsia="DengXian" w:cs="Arial"/>
          <w:sz w:val="24"/>
          <w:lang w:bidi="ar"/>
        </w:rPr>
        <w:t>ary lymphoma cells from patient-derived samples and PDX models were sorted using anti-human CD19 Microbeads (130050301, Miltenyi, Bergisch Gladbach, Germany)</w:t>
      </w:r>
      <w:r w:rsidRPr="00E52B33">
        <w:rPr>
          <w:rFonts w:eastAsia="DengXian" w:cs="Arial" w:hint="eastAsia"/>
          <w:sz w:val="24"/>
          <w:lang w:bidi="ar"/>
        </w:rPr>
        <w:t>, and were</w:t>
      </w:r>
      <w:r w:rsidRPr="00E52B33">
        <w:rPr>
          <w:rFonts w:eastAsia="DengXian" w:cs="Arial"/>
          <w:sz w:val="24"/>
          <w:lang w:bidi="ar"/>
        </w:rPr>
        <w:t xml:space="preserve"> were cultured in serum-free EF20 medium which is composed of Neurobasal medium with 1x B</w:t>
      </w:r>
      <w:r w:rsidRPr="00E52B33">
        <w:rPr>
          <w:rFonts w:eastAsia="DengXian" w:cs="Arial"/>
          <w:sz w:val="24"/>
          <w:lang w:bidi="ar"/>
        </w:rPr>
        <w:t>27 supplement (Gibco, Carlsbad, CA, USA), 0.25x N2 (Gibco, Carlsbad, CA, USA), L-glutamine (3 mM, Gibco, Carlsbad, CA, USA), 1x Antibiotic-Antimycotic (Gibco, Carlsbad, CA, USA), 20ng/ml recombinant human EGF (Stem Cell, Vancouver, Canada), and 20ng/ml rec</w:t>
      </w:r>
      <w:r w:rsidRPr="00E52B33">
        <w:rPr>
          <w:rFonts w:eastAsia="DengXian" w:cs="Arial"/>
          <w:sz w:val="24"/>
          <w:lang w:bidi="ar"/>
        </w:rPr>
        <w:t>ombinant human FGF (Stem Cell, Vancouver, Canada).</w:t>
      </w:r>
    </w:p>
    <w:p w:rsidR="00751025" w:rsidRPr="00E52B33" w:rsidRDefault="00751025">
      <w:pPr>
        <w:spacing w:line="480" w:lineRule="auto"/>
        <w:rPr>
          <w:rFonts w:eastAsia="DengXian" w:cs="Arial"/>
          <w:b/>
          <w:bCs/>
          <w:i/>
          <w:iCs/>
          <w:sz w:val="24"/>
          <w:lang w:bidi="ar"/>
        </w:rPr>
      </w:pPr>
    </w:p>
    <w:p w:rsidR="00751025" w:rsidRPr="00E52B33" w:rsidRDefault="00DF1684">
      <w:pPr>
        <w:spacing w:line="480" w:lineRule="auto"/>
        <w:rPr>
          <w:rFonts w:cs="Arial"/>
          <w:b/>
          <w:bCs/>
          <w:i/>
          <w:iCs/>
          <w:sz w:val="24"/>
        </w:rPr>
      </w:pPr>
      <w:r w:rsidRPr="00E52B33">
        <w:rPr>
          <w:rFonts w:eastAsia="DengXian" w:cs="Arial"/>
          <w:b/>
          <w:bCs/>
          <w:i/>
          <w:iCs/>
          <w:sz w:val="24"/>
          <w:lang w:bidi="ar"/>
        </w:rPr>
        <w:t>Flow cytometry analyses</w:t>
      </w:r>
    </w:p>
    <w:p w:rsidR="00751025" w:rsidRPr="00E52B33" w:rsidRDefault="00DF1684">
      <w:pPr>
        <w:spacing w:line="480" w:lineRule="auto"/>
        <w:rPr>
          <w:rFonts w:eastAsia="DengXian" w:cs="Arial"/>
          <w:sz w:val="24"/>
          <w:lang w:bidi="ar"/>
        </w:rPr>
      </w:pPr>
      <w:r w:rsidRPr="00E52B33">
        <w:rPr>
          <w:rFonts w:eastAsia="DengXian" w:cs="Arial"/>
          <w:sz w:val="24"/>
          <w:lang w:bidi="ar"/>
        </w:rPr>
        <w:t>For flow cytometry, surface antigens of primary cell suspensions were stained with fluorophore-conjugated antibodies in FACS buffer for 30 min at 4 °C in the dark.</w:t>
      </w:r>
      <w:r w:rsidRPr="00E52B33">
        <w:rPr>
          <w:rFonts w:eastAsia="DengXian" w:cs="Arial"/>
          <w:szCs w:val="22"/>
          <w:lang w:bidi="ar"/>
        </w:rPr>
        <w:t xml:space="preserve"> </w:t>
      </w:r>
      <w:r w:rsidRPr="00E52B33">
        <w:rPr>
          <w:rFonts w:eastAsia="DengXian" w:cs="Arial"/>
          <w:sz w:val="24"/>
          <w:lang w:bidi="ar"/>
        </w:rPr>
        <w:t>For intracellula</w:t>
      </w:r>
      <w:r w:rsidRPr="00E52B33">
        <w:rPr>
          <w:rFonts w:eastAsia="DengXian" w:cs="Arial"/>
          <w:sz w:val="24"/>
          <w:lang w:bidi="ar"/>
        </w:rPr>
        <w:t xml:space="preserve">r staining, cells were stimulated with 30 nM PMA (P1585, Sigma–Aldrich, St. Louis, MO, USA) and 1 μM ionomycin (M3621, Abmole, Houston, TX, USA) in the presence of 2 μg/ml brefeldin A (M2294, Abmole, Houston, TX, USA) for 4–6 h at 37 °C. Following surface </w:t>
      </w:r>
      <w:r w:rsidRPr="00E52B33">
        <w:rPr>
          <w:rFonts w:eastAsia="DengXian" w:cs="Arial"/>
          <w:sz w:val="24"/>
          <w:lang w:bidi="ar"/>
        </w:rPr>
        <w:t xml:space="preserve">staining, the cells </w:t>
      </w:r>
      <w:r w:rsidRPr="00E52B33">
        <w:rPr>
          <w:rFonts w:eastAsia="DengXian" w:cs="Arial"/>
          <w:sz w:val="24"/>
          <w:lang w:bidi="ar"/>
        </w:rPr>
        <w:lastRenderedPageBreak/>
        <w:t>were fixed with fixation buffer (554655, BD, New Jersey, USA), and intracellular staining was performed using 1x permeabilization buffer (554723, BD, New Jersey, USA) for 30 min at RT. The following fluorescently labeled antibodies were</w:t>
      </w:r>
      <w:r w:rsidRPr="00E52B33">
        <w:rPr>
          <w:rFonts w:eastAsia="DengXian" w:cs="Arial"/>
          <w:sz w:val="24"/>
          <w:lang w:bidi="ar"/>
        </w:rPr>
        <w:t xml:space="preserve"> used for cell staining: Annexin V Apoptosis Detection Kit (AD11, Dojindo, Kumamoto, Japan), APC-conjugated anti-human CD19 antibody (302211, BioLegend, San Diego, CA, USA), FITC-conjugated anti-human CD19 antibody (302256, BioLegend, San Diego, CA, USA). </w:t>
      </w:r>
      <w:r w:rsidRPr="00E52B33">
        <w:rPr>
          <w:rFonts w:eastAsia="DengXian" w:cs="Arial"/>
          <w:sz w:val="24"/>
          <w:lang w:bidi="ar"/>
        </w:rPr>
        <w:t>PerCP-conjugated anti-human Ki67 antibody (350520, BioLegend, San Diego, CA, USA). Data were acquired using CytoFLEX flow cytometer and analyzed with CytExpert or FlowJo 10.8.1 software.</w:t>
      </w:r>
    </w:p>
    <w:p w:rsidR="00751025" w:rsidRPr="00E52B33" w:rsidRDefault="00751025">
      <w:pPr>
        <w:spacing w:line="480" w:lineRule="auto"/>
        <w:rPr>
          <w:rFonts w:cs="Arial"/>
          <w:sz w:val="24"/>
        </w:rPr>
      </w:pPr>
    </w:p>
    <w:p w:rsidR="00751025" w:rsidRPr="00E52B33" w:rsidRDefault="00DF1684">
      <w:pPr>
        <w:spacing w:line="480" w:lineRule="auto"/>
        <w:ind w:rightChars="50" w:right="105"/>
        <w:rPr>
          <w:rFonts w:eastAsia="DengXian" w:cs="Arial"/>
          <w:b/>
          <w:bCs/>
          <w:i/>
          <w:iCs/>
          <w:sz w:val="24"/>
          <w:lang w:eastAsia="zh" w:bidi="ar"/>
        </w:rPr>
      </w:pPr>
      <w:r w:rsidRPr="00E52B33">
        <w:rPr>
          <w:rFonts w:eastAsia="DengXian" w:cs="Arial"/>
          <w:b/>
          <w:bCs/>
          <w:i/>
          <w:iCs/>
          <w:sz w:val="24"/>
          <w:lang w:eastAsia="zh" w:bidi="ar"/>
        </w:rPr>
        <w:t xml:space="preserve">High </w:t>
      </w:r>
      <w:r w:rsidRPr="00E52B33">
        <w:rPr>
          <w:rFonts w:eastAsia="DengXian" w:cs="Arial"/>
          <w:b/>
          <w:bCs/>
          <w:i/>
          <w:iCs/>
          <w:sz w:val="24"/>
          <w:lang w:bidi="ar"/>
        </w:rPr>
        <w:t>p</w:t>
      </w:r>
      <w:r w:rsidRPr="00E52B33">
        <w:rPr>
          <w:rFonts w:eastAsia="DengXian" w:cs="Arial"/>
          <w:b/>
          <w:bCs/>
          <w:i/>
          <w:iCs/>
          <w:sz w:val="24"/>
          <w:lang w:eastAsia="zh" w:bidi="ar"/>
        </w:rPr>
        <w:t xml:space="preserve">erformance </w:t>
      </w:r>
      <w:r w:rsidRPr="00E52B33">
        <w:rPr>
          <w:rFonts w:eastAsia="DengXian" w:cs="Arial"/>
          <w:b/>
          <w:bCs/>
          <w:i/>
          <w:iCs/>
          <w:sz w:val="24"/>
          <w:lang w:bidi="ar"/>
        </w:rPr>
        <w:t>l</w:t>
      </w:r>
      <w:r w:rsidRPr="00E52B33">
        <w:rPr>
          <w:rFonts w:eastAsia="DengXian" w:cs="Arial"/>
          <w:b/>
          <w:bCs/>
          <w:i/>
          <w:iCs/>
          <w:sz w:val="24"/>
          <w:lang w:eastAsia="zh" w:bidi="ar"/>
        </w:rPr>
        <w:t xml:space="preserve">iquid </w:t>
      </w:r>
      <w:r w:rsidRPr="00E52B33">
        <w:rPr>
          <w:rFonts w:eastAsia="DengXian" w:cs="Arial"/>
          <w:b/>
          <w:bCs/>
          <w:i/>
          <w:iCs/>
          <w:sz w:val="24"/>
          <w:lang w:bidi="ar"/>
        </w:rPr>
        <w:t>c</w:t>
      </w:r>
      <w:r w:rsidRPr="00E52B33">
        <w:rPr>
          <w:rFonts w:eastAsia="DengXian" w:cs="Arial"/>
          <w:b/>
          <w:bCs/>
          <w:i/>
          <w:iCs/>
          <w:sz w:val="24"/>
          <w:lang w:eastAsia="zh" w:bidi="ar"/>
        </w:rPr>
        <w:t>hromatography-</w:t>
      </w:r>
      <w:r w:rsidRPr="00E52B33">
        <w:rPr>
          <w:rFonts w:eastAsia="DengXian" w:cs="Arial"/>
          <w:b/>
          <w:bCs/>
          <w:i/>
          <w:iCs/>
          <w:sz w:val="24"/>
          <w:lang w:bidi="ar"/>
        </w:rPr>
        <w:t>m</w:t>
      </w:r>
      <w:r w:rsidRPr="00E52B33">
        <w:rPr>
          <w:rFonts w:eastAsia="DengXian" w:cs="Arial"/>
          <w:b/>
          <w:bCs/>
          <w:i/>
          <w:iCs/>
          <w:sz w:val="24"/>
          <w:lang w:eastAsia="zh" w:bidi="ar"/>
        </w:rPr>
        <w:t xml:space="preserve">ass </w:t>
      </w:r>
      <w:r w:rsidRPr="00E52B33">
        <w:rPr>
          <w:rFonts w:eastAsia="DengXian" w:cs="Arial"/>
          <w:b/>
          <w:bCs/>
          <w:i/>
          <w:iCs/>
          <w:sz w:val="24"/>
          <w:lang w:bidi="ar"/>
        </w:rPr>
        <w:t>s</w:t>
      </w:r>
      <w:r w:rsidRPr="00E52B33">
        <w:rPr>
          <w:rFonts w:eastAsia="DengXian" w:cs="Arial"/>
          <w:b/>
          <w:bCs/>
          <w:i/>
          <w:iCs/>
          <w:sz w:val="24"/>
          <w:lang w:eastAsia="zh" w:bidi="ar"/>
        </w:rPr>
        <w:t xml:space="preserve">pectrometry </w:t>
      </w:r>
    </w:p>
    <w:p w:rsidR="00751025" w:rsidRPr="00E52B33" w:rsidRDefault="00DF1684">
      <w:pPr>
        <w:spacing w:line="480" w:lineRule="auto"/>
        <w:ind w:rightChars="50" w:right="105"/>
        <w:rPr>
          <w:rFonts w:eastAsia="DengXian" w:cs="Arial"/>
          <w:sz w:val="24"/>
          <w:lang w:bidi="ar"/>
        </w:rPr>
      </w:pPr>
      <w:r w:rsidRPr="00E52B33">
        <w:rPr>
          <w:rFonts w:eastAsia="DengXian" w:cs="Arial"/>
          <w:sz w:val="24"/>
          <w:lang w:bidi="ar"/>
        </w:rPr>
        <w:t>The</w:t>
      </w:r>
      <w:r w:rsidRPr="00E52B33">
        <w:rPr>
          <w:rFonts w:eastAsia="DengXian" w:cs="Arial" w:hint="eastAsia"/>
          <w:sz w:val="24"/>
          <w:lang w:bidi="ar"/>
        </w:rPr>
        <w:t xml:space="preserve"> high performance liquid chromatography-mass spectromy (HPLC-MS)</w:t>
      </w:r>
      <w:r w:rsidRPr="00E52B33">
        <w:rPr>
          <w:rFonts w:eastAsia="DengXian" w:cs="Arial"/>
          <w:sz w:val="24"/>
          <w:lang w:bidi="ar"/>
        </w:rPr>
        <w:t xml:space="preserve"> method was </w:t>
      </w:r>
      <w:r w:rsidRPr="00E52B33">
        <w:rPr>
          <w:rFonts w:eastAsia="DengXian" w:cs="Arial" w:hint="eastAsia"/>
          <w:sz w:val="24"/>
          <w:lang w:eastAsia="zh" w:bidi="ar"/>
        </w:rPr>
        <w:t>utili</w:t>
      </w:r>
      <w:r w:rsidRPr="00E52B33">
        <w:rPr>
          <w:rFonts w:eastAsia="DengXian" w:cs="Arial" w:hint="eastAsia"/>
          <w:sz w:val="24"/>
          <w:lang w:bidi="ar"/>
        </w:rPr>
        <w:t>z</w:t>
      </w:r>
      <w:r w:rsidRPr="00E52B33">
        <w:rPr>
          <w:rFonts w:eastAsia="DengXian" w:cs="Arial" w:hint="eastAsia"/>
          <w:sz w:val="24"/>
          <w:lang w:eastAsia="zh" w:bidi="ar"/>
        </w:rPr>
        <w:t>ed</w:t>
      </w:r>
      <w:r w:rsidRPr="00E52B33">
        <w:rPr>
          <w:rFonts w:eastAsia="DengXian" w:cs="Arial"/>
          <w:sz w:val="24"/>
          <w:lang w:bidi="ar"/>
        </w:rPr>
        <w:t xml:space="preserve"> to quantify drug concentrations in plasma and brain tissue. Plasma samples were isolated from m</w:t>
      </w:r>
      <w:r w:rsidRPr="00E52B33">
        <w:rPr>
          <w:rFonts w:eastAsia="DengXian" w:cs="Arial" w:hint="eastAsia"/>
          <w:sz w:val="24"/>
          <w:lang w:eastAsia="zh" w:bidi="ar"/>
        </w:rPr>
        <w:t>ice</w:t>
      </w:r>
      <w:r w:rsidRPr="00E52B33">
        <w:rPr>
          <w:rFonts w:eastAsia="DengXian" w:cs="Arial"/>
          <w:sz w:val="24"/>
          <w:lang w:bidi="ar"/>
        </w:rPr>
        <w:t xml:space="preserve"> peripheral blood by centrifugation at 3,000</w:t>
      </w:r>
      <w:r w:rsidRPr="00E52B33">
        <w:rPr>
          <w:rFonts w:eastAsia="DengXian" w:cs="Arial" w:hint="eastAsia"/>
          <w:sz w:val="24"/>
          <w:lang w:eastAsia="zh" w:bidi="ar"/>
        </w:rPr>
        <w:t xml:space="preserve"> </w:t>
      </w:r>
      <w:r w:rsidRPr="00E52B33">
        <w:rPr>
          <w:rFonts w:eastAsia="DengXian" w:cs="Arial"/>
          <w:sz w:val="24"/>
          <w:lang w:bidi="ar"/>
        </w:rPr>
        <w:t xml:space="preserve">× </w:t>
      </w:r>
      <w:r w:rsidRPr="00E52B33">
        <w:rPr>
          <w:rFonts w:eastAsia="DengXian" w:cs="Arial" w:hint="eastAsia"/>
          <w:sz w:val="24"/>
          <w:lang w:eastAsia="zh" w:bidi="ar"/>
        </w:rPr>
        <w:t>rpm</w:t>
      </w:r>
      <w:r w:rsidRPr="00E52B33">
        <w:rPr>
          <w:rFonts w:eastAsia="DengXian" w:cs="Arial"/>
          <w:sz w:val="24"/>
          <w:lang w:bidi="ar"/>
        </w:rPr>
        <w:t xml:space="preserve"> for 10 minutes, while </w:t>
      </w:r>
      <w:r w:rsidRPr="00E52B33">
        <w:rPr>
          <w:rFonts w:eastAsia="DengXian" w:cs="Arial"/>
          <w:sz w:val="24"/>
          <w:lang w:bidi="ar"/>
        </w:rPr>
        <w:t xml:space="preserve">brain tissue samples were homogenized. </w:t>
      </w:r>
      <w:r w:rsidRPr="00E52B33">
        <w:rPr>
          <w:rFonts w:eastAsia="DengXian" w:cs="Arial" w:hint="eastAsia"/>
          <w:sz w:val="24"/>
          <w:lang w:eastAsia="zh" w:bidi="ar"/>
        </w:rPr>
        <w:t>All</w:t>
      </w:r>
      <w:r w:rsidRPr="00E52B33">
        <w:rPr>
          <w:rFonts w:eastAsia="DengXian" w:cs="Arial"/>
          <w:sz w:val="24"/>
          <w:lang w:bidi="ar"/>
        </w:rPr>
        <w:t xml:space="preserve"> samples were treated with pre-chilled acetonitrile, incubated for 1 hour, and centrifuged at 14,000</w:t>
      </w:r>
      <w:r w:rsidRPr="00E52B33">
        <w:rPr>
          <w:rFonts w:eastAsia="DengXian" w:cs="Arial" w:hint="eastAsia"/>
          <w:sz w:val="24"/>
          <w:lang w:eastAsia="zh" w:bidi="ar"/>
        </w:rPr>
        <w:t xml:space="preserve"> </w:t>
      </w:r>
      <w:r w:rsidRPr="00E52B33">
        <w:rPr>
          <w:rFonts w:eastAsia="DengXian" w:cs="Arial"/>
          <w:sz w:val="24"/>
          <w:lang w:bidi="ar"/>
        </w:rPr>
        <w:t xml:space="preserve">× rpm for 10 minutes to </w:t>
      </w:r>
      <w:r w:rsidRPr="00E52B33">
        <w:rPr>
          <w:rFonts w:eastAsia="DengXian" w:cs="Arial"/>
          <w:sz w:val="24"/>
          <w:lang w:bidi="ar"/>
        </w:rPr>
        <w:lastRenderedPageBreak/>
        <w:t>remove protein precipitates. After lyophilization, the samples were reconstituted in an o</w:t>
      </w:r>
      <w:r w:rsidRPr="00E52B33">
        <w:rPr>
          <w:rFonts w:eastAsia="DengXian" w:cs="Arial"/>
          <w:sz w:val="24"/>
          <w:lang w:bidi="ar"/>
        </w:rPr>
        <w:t>rganic phase:aqueous phase (4:1) solution. Quantitative analysis was performed using an ACQUITY UPLC I-Class/Xevo TQ-XS IVD system</w:t>
      </w:r>
      <w:r w:rsidRPr="00E52B33">
        <w:rPr>
          <w:rFonts w:eastAsia="DengXian" w:cs="Arial" w:hint="eastAsia"/>
          <w:sz w:val="24"/>
          <w:lang w:eastAsia="zh" w:bidi="ar"/>
        </w:rPr>
        <w:t xml:space="preserve"> (Waters, Framingham, Massachusetts, USA)</w:t>
      </w:r>
      <w:r w:rsidRPr="00E52B33">
        <w:rPr>
          <w:rFonts w:eastAsia="DengXian" w:cs="Arial"/>
          <w:sz w:val="24"/>
          <w:lang w:bidi="ar"/>
        </w:rPr>
        <w:t>. Quantification was achieved by establishing calibration curves using reference stan</w:t>
      </w:r>
      <w:r w:rsidRPr="00E52B33">
        <w:rPr>
          <w:rFonts w:eastAsia="DengXian" w:cs="Arial"/>
          <w:sz w:val="24"/>
          <w:lang w:bidi="ar"/>
        </w:rPr>
        <w:t>dards of orelabrutinib, ibrutinib, and zanubrutinib, followed by computational derivation of drug concentrations</w:t>
      </w:r>
      <w:r w:rsidRPr="00E52B33">
        <w:rPr>
          <w:rFonts w:eastAsia="DengXian" w:cs="Arial" w:hint="eastAsia"/>
          <w:sz w:val="24"/>
          <w:lang w:eastAsia="zh" w:bidi="ar"/>
        </w:rPr>
        <w:t>, respectively</w:t>
      </w:r>
      <w:r w:rsidRPr="00E52B33">
        <w:rPr>
          <w:rFonts w:eastAsia="DengXian" w:cs="Arial"/>
          <w:sz w:val="24"/>
          <w:lang w:bidi="ar"/>
        </w:rPr>
        <w:t>.</w:t>
      </w:r>
    </w:p>
    <w:p w:rsidR="00751025" w:rsidRPr="00E52B33" w:rsidRDefault="00751025">
      <w:pPr>
        <w:spacing w:line="480" w:lineRule="auto"/>
        <w:rPr>
          <w:rFonts w:cs="Arial"/>
          <w:sz w:val="24"/>
        </w:rPr>
      </w:pPr>
    </w:p>
    <w:p w:rsidR="00751025" w:rsidRPr="00E52B33" w:rsidRDefault="00DF1684">
      <w:pPr>
        <w:spacing w:line="480" w:lineRule="auto"/>
        <w:rPr>
          <w:rFonts w:cs="Arial"/>
          <w:b/>
          <w:bCs/>
          <w:i/>
          <w:iCs/>
          <w:sz w:val="24"/>
        </w:rPr>
      </w:pPr>
      <w:r w:rsidRPr="00E52B33">
        <w:rPr>
          <w:rFonts w:eastAsia="DengXian" w:cs="Arial"/>
          <w:b/>
          <w:bCs/>
          <w:i/>
          <w:iCs/>
          <w:sz w:val="24"/>
          <w:lang w:bidi="ar"/>
        </w:rPr>
        <w:t>Plasmids</w:t>
      </w:r>
    </w:p>
    <w:p w:rsidR="00751025" w:rsidRPr="00E52B33" w:rsidRDefault="00DF1684">
      <w:pPr>
        <w:spacing w:line="480" w:lineRule="auto"/>
        <w:rPr>
          <w:rFonts w:cs="Arial"/>
          <w:sz w:val="24"/>
        </w:rPr>
      </w:pPr>
      <w:r w:rsidRPr="00E52B33">
        <w:rPr>
          <w:rFonts w:eastAsia="DengXian" w:cs="Arial"/>
          <w:sz w:val="24"/>
          <w:lang w:bidi="ar"/>
        </w:rPr>
        <w:t>pCMV3-BTK-Myc</w:t>
      </w:r>
      <w:r w:rsidRPr="00E52B33">
        <w:rPr>
          <w:rFonts w:eastAsia="DengXian" w:cs="Arial"/>
          <w:szCs w:val="22"/>
          <w:lang w:bidi="ar"/>
        </w:rPr>
        <w:t xml:space="preserve"> </w:t>
      </w:r>
      <w:r w:rsidRPr="00E52B33">
        <w:rPr>
          <w:rFonts w:eastAsia="DengXian" w:cs="Arial"/>
          <w:sz w:val="24"/>
          <w:lang w:bidi="ar"/>
        </w:rPr>
        <w:t>plasmid (HG10578-CM) and pCMV3-PIM1-HA plasmid (HG11537-CY) were purchased from Sino Biological Inc (Bei</w:t>
      </w:r>
      <w:r w:rsidRPr="00E52B33">
        <w:rPr>
          <w:rFonts w:eastAsia="DengXian" w:cs="Arial"/>
          <w:sz w:val="24"/>
          <w:lang w:bidi="ar"/>
        </w:rPr>
        <w:t>jing, China). pcDNA3.1+/C-(K)-MYD88-DYK plasmid (OHu21475) was purchased from Genescript (Nanjing, China). The MYD88-L265P mutation was constructed using primer pair 5’-</w:t>
      </w:r>
      <w:r w:rsidRPr="00E52B33">
        <w:rPr>
          <w:rFonts w:eastAsia="DengXian" w:cs="Arial"/>
          <w:szCs w:val="22"/>
          <w:lang w:bidi="ar"/>
        </w:rPr>
        <w:t xml:space="preserve"> </w:t>
      </w:r>
      <w:r w:rsidRPr="00E52B33">
        <w:rPr>
          <w:rFonts w:eastAsia="DengXian" w:cs="Arial"/>
          <w:sz w:val="24"/>
          <w:lang w:bidi="ar"/>
        </w:rPr>
        <w:t>GCCCATCAGAAGCGACCGATCCCCA-3’ and 5’-</w:t>
      </w:r>
      <w:r w:rsidRPr="00E52B33">
        <w:rPr>
          <w:rFonts w:eastAsia="DengXian" w:cs="Arial"/>
          <w:szCs w:val="22"/>
          <w:lang w:bidi="ar"/>
        </w:rPr>
        <w:t xml:space="preserve"> </w:t>
      </w:r>
      <w:r w:rsidRPr="00E52B33">
        <w:rPr>
          <w:rFonts w:eastAsia="DengXian" w:cs="Arial"/>
          <w:sz w:val="24"/>
          <w:lang w:bidi="ar"/>
        </w:rPr>
        <w:t xml:space="preserve">TGATGGGGATCGGTCGCTTCTGATG-3’. PIM1-S36A mutation </w:t>
      </w:r>
      <w:r w:rsidRPr="00E52B33">
        <w:rPr>
          <w:rFonts w:eastAsia="DengXian" w:cs="Arial"/>
          <w:sz w:val="24"/>
          <w:lang w:bidi="ar"/>
        </w:rPr>
        <w:t xml:space="preserve">was constructed using primer pair 5’-AAGGAGCCCCTGGAGGCGCAGTACC-3’ and 5’-TGGTACTGCGCCTCCAGGGGCTCCT-3’. PIM1-S261A mutation was constructed using primer pair 5’-AGAGGGTCTCTGCAGAATGTCAGCA-3’ </w:t>
      </w:r>
      <w:r w:rsidRPr="00E52B33">
        <w:rPr>
          <w:rFonts w:eastAsia="DengXian" w:cs="Arial"/>
          <w:sz w:val="24"/>
          <w:lang w:bidi="ar"/>
        </w:rPr>
        <w:lastRenderedPageBreak/>
        <w:t>and 5’-GATGCTGACATTCTGCAGAGACCCT-3’.</w:t>
      </w:r>
    </w:p>
    <w:p w:rsidR="00751025" w:rsidRPr="00E52B33" w:rsidRDefault="00751025">
      <w:pPr>
        <w:spacing w:line="480" w:lineRule="auto"/>
        <w:rPr>
          <w:rFonts w:eastAsia="DengXian" w:cs="Arial"/>
          <w:b/>
          <w:bCs/>
          <w:i/>
          <w:iCs/>
          <w:sz w:val="24"/>
        </w:rPr>
      </w:pPr>
    </w:p>
    <w:p w:rsidR="00751025" w:rsidRPr="00E52B33" w:rsidRDefault="00DF1684">
      <w:pPr>
        <w:spacing w:line="480" w:lineRule="auto"/>
        <w:rPr>
          <w:rFonts w:ascii="Arial Bold Italic" w:eastAsia="DengXian" w:hAnsi="Arial Bold Italic" w:cs="Arial Bold Italic"/>
          <w:b/>
          <w:bCs/>
          <w:i/>
          <w:iCs/>
          <w:sz w:val="24"/>
          <w:lang w:eastAsia="zh"/>
        </w:rPr>
      </w:pPr>
      <w:r w:rsidRPr="00E52B33">
        <w:rPr>
          <w:rFonts w:eastAsia="DengXian" w:cs="Arial"/>
          <w:b/>
          <w:bCs/>
          <w:i/>
          <w:iCs/>
          <w:sz w:val="24"/>
        </w:rPr>
        <w:t>Quantitative real-time PCR</w:t>
      </w:r>
    </w:p>
    <w:p w:rsidR="00751025" w:rsidRPr="00E52B33" w:rsidRDefault="00DF1684">
      <w:pPr>
        <w:spacing w:line="480" w:lineRule="auto"/>
        <w:rPr>
          <w:rFonts w:ascii="DengXian" w:eastAsia="DengXian" w:hAnsi="DengXian"/>
          <w:szCs w:val="22"/>
          <w:lang w:bidi="ar"/>
        </w:rPr>
      </w:pPr>
      <w:r w:rsidRPr="00E52B33">
        <w:rPr>
          <w:rFonts w:eastAsia="DengXian" w:cs="Arial"/>
          <w:sz w:val="24"/>
          <w:lang w:bidi="ar"/>
        </w:rPr>
        <w:t>To</w:t>
      </w:r>
      <w:r w:rsidRPr="00E52B33">
        <w:rPr>
          <w:rFonts w:eastAsia="DengXian" w:cs="Arial"/>
          <w:sz w:val="24"/>
          <w:lang w:bidi="ar"/>
        </w:rPr>
        <w:t>tal RNA was extracted using TRIzol (12183555, Invitrogen, CA, USA) according to the manufacturer’s instructions. Total cellular RNA was reverse transcribed using oligo(dT) primers and M-MLV reverse transcriptase (AE301-02, Transgen Biotech, Beijing, China)</w:t>
      </w:r>
      <w:r w:rsidRPr="00E52B33">
        <w:rPr>
          <w:rFonts w:eastAsia="DengXian" w:cs="Arial"/>
          <w:sz w:val="24"/>
          <w:lang w:bidi="ar"/>
        </w:rPr>
        <w:t>. qPCR was carried out using FastStart Universal SYBR Green Master MIX (Roche) on QuantStudio 3 Real-Time PCR system (Applied Biosystems). Relative mRNA expression was calculated using the 2</w:t>
      </w:r>
      <w:r w:rsidRPr="00E52B33">
        <w:rPr>
          <w:rFonts w:eastAsia="DengXian" w:cs="Arial"/>
          <w:sz w:val="24"/>
          <w:vertAlign w:val="superscript"/>
          <w:lang w:bidi="ar"/>
        </w:rPr>
        <w:t>−∆∆</w:t>
      </w:r>
      <w:r w:rsidRPr="00E52B33">
        <w:rPr>
          <w:rFonts w:eastAsia="DengXian" w:cs="Arial"/>
          <w:sz w:val="24"/>
          <w:vertAlign w:val="superscript"/>
          <w:lang w:bidi="ar"/>
        </w:rPr>
        <w:t>Ct</w:t>
      </w:r>
      <w:r w:rsidRPr="00E52B33">
        <w:rPr>
          <w:rFonts w:eastAsia="DengXian" w:cs="Arial"/>
          <w:sz w:val="24"/>
          <w:lang w:bidi="ar"/>
        </w:rPr>
        <w:t xml:space="preserve"> method and normalized to GAPDH gene. The PCR primer sequence</w:t>
      </w:r>
      <w:r w:rsidRPr="00E52B33">
        <w:rPr>
          <w:rFonts w:eastAsia="DengXian" w:cs="Arial"/>
          <w:sz w:val="24"/>
          <w:lang w:bidi="ar"/>
        </w:rPr>
        <w:t>s were as follows:</w:t>
      </w:r>
      <w:r w:rsidRPr="00E52B33">
        <w:rPr>
          <w:rFonts w:ascii="DengXian" w:eastAsia="DengXian" w:hAnsi="DengXian" w:hint="eastAsia"/>
          <w:szCs w:val="22"/>
          <w:lang w:bidi="ar"/>
        </w:rPr>
        <w:t xml:space="preserve"> </w:t>
      </w:r>
    </w:p>
    <w:p w:rsidR="00751025" w:rsidRPr="00E52B33" w:rsidRDefault="00DF1684">
      <w:pPr>
        <w:spacing w:line="480" w:lineRule="auto"/>
        <w:rPr>
          <w:rFonts w:eastAsia="DengXian" w:cs="Arial"/>
          <w:sz w:val="24"/>
          <w:lang w:bidi="ar"/>
        </w:rPr>
      </w:pPr>
      <w:r w:rsidRPr="00E52B33">
        <w:rPr>
          <w:rFonts w:eastAsia="DengXian" w:cs="Arial"/>
          <w:i/>
          <w:iCs/>
          <w:sz w:val="24"/>
          <w:lang w:bidi="ar"/>
        </w:rPr>
        <w:t>GAPDH</w:t>
      </w:r>
      <w:r w:rsidRPr="00E52B33">
        <w:rPr>
          <w:rFonts w:eastAsia="DengXian" w:cs="Arial"/>
          <w:sz w:val="24"/>
          <w:lang w:bidi="ar"/>
        </w:rPr>
        <w:t xml:space="preserve"> forward, 5ʹ-</w:t>
      </w:r>
      <w:r w:rsidRPr="00E52B33">
        <w:rPr>
          <w:rFonts w:ascii="DengXian" w:eastAsia="DengXian" w:hAnsi="DengXian" w:hint="eastAsia"/>
          <w:szCs w:val="22"/>
          <w:lang w:bidi="ar"/>
        </w:rPr>
        <w:t xml:space="preserve"> </w:t>
      </w:r>
      <w:r w:rsidRPr="00E52B33">
        <w:rPr>
          <w:rFonts w:eastAsia="DengXian" w:cs="Arial"/>
          <w:sz w:val="24"/>
          <w:lang w:bidi="ar"/>
        </w:rPr>
        <w:t xml:space="preserve">GTCTCCTCTGACTTCAACAGCG-3ʹ; </w:t>
      </w:r>
    </w:p>
    <w:p w:rsidR="00751025" w:rsidRPr="00E52B33" w:rsidRDefault="00DF1684">
      <w:pPr>
        <w:spacing w:line="480" w:lineRule="auto"/>
        <w:rPr>
          <w:rFonts w:eastAsia="DengXian" w:cs="Arial"/>
          <w:i/>
          <w:iCs/>
          <w:sz w:val="24"/>
          <w:lang w:bidi="ar"/>
        </w:rPr>
      </w:pPr>
      <w:r w:rsidRPr="00E52B33">
        <w:rPr>
          <w:rFonts w:eastAsia="DengXian" w:cs="Arial"/>
          <w:i/>
          <w:iCs/>
          <w:sz w:val="24"/>
          <w:lang w:bidi="ar"/>
        </w:rPr>
        <w:t>GAPDH</w:t>
      </w:r>
      <w:r w:rsidRPr="00E52B33">
        <w:rPr>
          <w:rFonts w:eastAsia="DengXian" w:cs="Arial"/>
          <w:sz w:val="24"/>
          <w:lang w:bidi="ar"/>
        </w:rPr>
        <w:t xml:space="preserve"> reverse, 5ʹ-</w:t>
      </w:r>
      <w:r w:rsidRPr="00E52B33">
        <w:rPr>
          <w:rFonts w:ascii="DengXian" w:eastAsia="DengXian" w:hAnsi="DengXian" w:hint="eastAsia"/>
          <w:szCs w:val="22"/>
          <w:lang w:bidi="ar"/>
        </w:rPr>
        <w:t xml:space="preserve"> </w:t>
      </w:r>
      <w:r w:rsidRPr="00E52B33">
        <w:rPr>
          <w:rFonts w:eastAsia="DengXian" w:cs="Arial"/>
          <w:sz w:val="24"/>
          <w:lang w:bidi="ar"/>
        </w:rPr>
        <w:t>ACCACCCTGTTGCTGTAGCCAA-3ʹ;</w:t>
      </w:r>
      <w:r w:rsidRPr="00E52B33">
        <w:rPr>
          <w:rFonts w:eastAsia="DengXian" w:cs="Arial"/>
          <w:i/>
          <w:iCs/>
          <w:sz w:val="24"/>
          <w:lang w:bidi="ar"/>
        </w:rPr>
        <w:t xml:space="preserve"> </w:t>
      </w:r>
    </w:p>
    <w:p w:rsidR="00751025" w:rsidRPr="00E52B33" w:rsidRDefault="00DF1684">
      <w:pPr>
        <w:spacing w:line="480" w:lineRule="auto"/>
        <w:rPr>
          <w:rFonts w:eastAsia="DengXian" w:cs="Arial"/>
          <w:sz w:val="24"/>
          <w:lang w:bidi="ar"/>
        </w:rPr>
      </w:pPr>
      <w:r w:rsidRPr="00E52B33">
        <w:rPr>
          <w:rFonts w:eastAsia="DengXian" w:cs="Arial"/>
          <w:i/>
          <w:iCs/>
          <w:sz w:val="24"/>
          <w:lang w:bidi="ar"/>
        </w:rPr>
        <w:t>MYD88</w:t>
      </w:r>
      <w:r w:rsidRPr="00E52B33">
        <w:rPr>
          <w:rFonts w:eastAsia="DengXian" w:cs="Arial"/>
          <w:sz w:val="24"/>
          <w:lang w:bidi="ar"/>
        </w:rPr>
        <w:t xml:space="preserve"> forward, 5ʹ-</w:t>
      </w:r>
      <w:r w:rsidRPr="00E52B33">
        <w:rPr>
          <w:rFonts w:ascii="DengXian" w:eastAsia="DengXian" w:hAnsi="DengXian" w:hint="eastAsia"/>
          <w:szCs w:val="22"/>
          <w:lang w:bidi="ar"/>
        </w:rPr>
        <w:t xml:space="preserve"> </w:t>
      </w:r>
      <w:r w:rsidRPr="00E52B33">
        <w:rPr>
          <w:rFonts w:eastAsia="DengXian" w:cs="Arial"/>
          <w:sz w:val="24"/>
          <w:lang w:bidi="ar"/>
        </w:rPr>
        <w:t xml:space="preserve">GAGGCTGAGAAGCCTTTACAGG-3ʹ; </w:t>
      </w:r>
    </w:p>
    <w:p w:rsidR="00751025" w:rsidRPr="00E52B33" w:rsidRDefault="00DF1684">
      <w:pPr>
        <w:spacing w:line="480" w:lineRule="auto"/>
        <w:rPr>
          <w:rFonts w:eastAsia="DengXian" w:cs="Arial"/>
          <w:i/>
          <w:iCs/>
          <w:sz w:val="24"/>
          <w:lang w:bidi="ar"/>
        </w:rPr>
      </w:pPr>
      <w:r w:rsidRPr="00E52B33">
        <w:rPr>
          <w:rFonts w:eastAsia="DengXian" w:cs="Arial"/>
          <w:i/>
          <w:iCs/>
          <w:sz w:val="24"/>
          <w:lang w:bidi="ar"/>
        </w:rPr>
        <w:t>MYD88</w:t>
      </w:r>
      <w:r w:rsidRPr="00E52B33">
        <w:rPr>
          <w:rFonts w:eastAsia="DengXian" w:cs="Arial"/>
          <w:sz w:val="24"/>
          <w:lang w:bidi="ar"/>
        </w:rPr>
        <w:t xml:space="preserve"> reverse, 5ʹ-</w:t>
      </w:r>
      <w:r w:rsidRPr="00E52B33">
        <w:rPr>
          <w:rFonts w:ascii="DengXian" w:eastAsia="DengXian" w:hAnsi="DengXian" w:hint="eastAsia"/>
          <w:szCs w:val="22"/>
          <w:lang w:bidi="ar"/>
        </w:rPr>
        <w:t xml:space="preserve"> </w:t>
      </w:r>
      <w:r w:rsidRPr="00E52B33">
        <w:rPr>
          <w:rFonts w:eastAsia="DengXian" w:cs="Arial"/>
          <w:sz w:val="24"/>
          <w:lang w:bidi="ar"/>
        </w:rPr>
        <w:t>GCAGATGAAGGCATCGAAACGC-3ʹ;</w:t>
      </w:r>
      <w:r w:rsidRPr="00E52B33">
        <w:rPr>
          <w:rFonts w:eastAsia="DengXian" w:cs="Arial"/>
          <w:i/>
          <w:iCs/>
          <w:sz w:val="24"/>
          <w:lang w:bidi="ar"/>
        </w:rPr>
        <w:t xml:space="preserve"> </w:t>
      </w:r>
    </w:p>
    <w:p w:rsidR="00751025" w:rsidRPr="00E52B33" w:rsidRDefault="00DF1684">
      <w:pPr>
        <w:spacing w:line="480" w:lineRule="auto"/>
        <w:rPr>
          <w:rFonts w:eastAsia="DengXian" w:cs="Arial"/>
          <w:sz w:val="24"/>
          <w:lang w:bidi="ar"/>
        </w:rPr>
      </w:pPr>
      <w:r w:rsidRPr="00E52B33">
        <w:rPr>
          <w:rFonts w:eastAsia="DengXian" w:cs="Arial"/>
          <w:i/>
          <w:iCs/>
          <w:sz w:val="24"/>
          <w:lang w:bidi="ar"/>
        </w:rPr>
        <w:t>PIM1</w:t>
      </w:r>
      <w:r w:rsidRPr="00E52B33">
        <w:rPr>
          <w:rFonts w:eastAsia="DengXian" w:cs="Arial"/>
          <w:sz w:val="24"/>
          <w:lang w:bidi="ar"/>
        </w:rPr>
        <w:t xml:space="preserve"> forward, 5ʹ-</w:t>
      </w:r>
      <w:r w:rsidRPr="00E52B33">
        <w:rPr>
          <w:rFonts w:ascii="DengXian" w:eastAsia="DengXian" w:hAnsi="DengXian" w:hint="eastAsia"/>
          <w:szCs w:val="22"/>
          <w:lang w:bidi="ar"/>
        </w:rPr>
        <w:t xml:space="preserve"> </w:t>
      </w:r>
      <w:r w:rsidRPr="00E52B33">
        <w:rPr>
          <w:rFonts w:eastAsia="DengXian" w:cs="Arial"/>
          <w:sz w:val="24"/>
          <w:lang w:bidi="ar"/>
        </w:rPr>
        <w:t xml:space="preserve">TCTACTCAGGCATCCGCGTCTC-3ʹ; </w:t>
      </w:r>
    </w:p>
    <w:p w:rsidR="00751025" w:rsidRPr="00E52B33" w:rsidRDefault="00DF1684">
      <w:pPr>
        <w:spacing w:line="480" w:lineRule="auto"/>
        <w:rPr>
          <w:rFonts w:cs="Arial"/>
          <w:sz w:val="24"/>
        </w:rPr>
      </w:pPr>
      <w:r w:rsidRPr="00E52B33">
        <w:rPr>
          <w:rFonts w:eastAsia="DengXian" w:cs="Arial"/>
          <w:i/>
          <w:iCs/>
          <w:sz w:val="24"/>
          <w:lang w:bidi="ar"/>
        </w:rPr>
        <w:t>PIM1</w:t>
      </w:r>
      <w:r w:rsidRPr="00E52B33">
        <w:rPr>
          <w:rFonts w:eastAsia="DengXian" w:cs="Arial"/>
          <w:sz w:val="24"/>
          <w:lang w:bidi="ar"/>
        </w:rPr>
        <w:t xml:space="preserve"> reverse, 5ʹ-</w:t>
      </w:r>
      <w:r w:rsidRPr="00E52B33">
        <w:rPr>
          <w:rFonts w:ascii="DengXian" w:eastAsia="DengXian" w:hAnsi="DengXian" w:hint="eastAsia"/>
          <w:szCs w:val="22"/>
          <w:lang w:bidi="ar"/>
        </w:rPr>
        <w:t xml:space="preserve"> </w:t>
      </w:r>
      <w:r w:rsidRPr="00E52B33">
        <w:rPr>
          <w:rFonts w:eastAsia="DengXian" w:cs="Arial"/>
          <w:sz w:val="24"/>
          <w:lang w:bidi="ar"/>
        </w:rPr>
        <w:t>CTTCAGCAGGACCACTTCCATG-3ʹ.</w:t>
      </w:r>
    </w:p>
    <w:p w:rsidR="00751025" w:rsidRPr="00E52B33" w:rsidRDefault="00751025">
      <w:pPr>
        <w:spacing w:line="480" w:lineRule="auto"/>
        <w:rPr>
          <w:rFonts w:cs="Arial"/>
          <w:sz w:val="24"/>
        </w:rPr>
      </w:pPr>
    </w:p>
    <w:p w:rsidR="00751025" w:rsidRPr="00E52B33" w:rsidRDefault="00DF1684">
      <w:pPr>
        <w:spacing w:line="480" w:lineRule="auto"/>
        <w:rPr>
          <w:rFonts w:eastAsia="DengXian" w:cs="Arial"/>
          <w:b/>
          <w:bCs/>
          <w:i/>
          <w:iCs/>
          <w:sz w:val="24"/>
          <w:lang w:eastAsia="zh" w:bidi="ar"/>
        </w:rPr>
      </w:pPr>
      <w:r w:rsidRPr="00E52B33">
        <w:rPr>
          <w:rFonts w:eastAsia="DengXian" w:cs="Arial" w:hint="eastAsia"/>
          <w:b/>
          <w:bCs/>
          <w:i/>
          <w:iCs/>
          <w:sz w:val="24"/>
          <w:lang w:eastAsia="zh"/>
        </w:rPr>
        <w:lastRenderedPageBreak/>
        <w:t>Lentivirus production and PIM1 overexpression</w:t>
      </w:r>
    </w:p>
    <w:p w:rsidR="00751025" w:rsidRPr="00E52B33" w:rsidRDefault="00DF1684">
      <w:pPr>
        <w:spacing w:line="480" w:lineRule="auto"/>
        <w:rPr>
          <w:rFonts w:eastAsia="DengXian" w:cs="Arial"/>
          <w:sz w:val="24"/>
          <w:lang w:eastAsia="zh" w:bidi="ar"/>
        </w:rPr>
      </w:pPr>
      <w:r w:rsidRPr="00E52B33">
        <w:rPr>
          <w:rFonts w:eastAsia="DengXian" w:cs="Arial" w:hint="eastAsia"/>
          <w:sz w:val="24"/>
          <w:lang w:eastAsia="zh" w:bidi="ar"/>
        </w:rPr>
        <w:t xml:space="preserve">HEK293T cells are transfected with pMD2.G, psPAX2 and PIM1 lentiviral overexpression plasmids. Collect the virus-containing supernatant 48h after transfection, and </w:t>
      </w:r>
      <w:r w:rsidRPr="00E52B33">
        <w:rPr>
          <w:rFonts w:eastAsia="DengXian" w:cs="Arial" w:hint="eastAsia"/>
          <w:sz w:val="24"/>
          <w:lang w:eastAsia="zh" w:bidi="ar"/>
        </w:rPr>
        <w:t>concentrate the virus using Lentivirus Concentration Solution (LT007, GeneCopoeia, China). Viral particles are aliquoted and stored at -80</w:t>
      </w:r>
      <w:r w:rsidRPr="00E52B33">
        <w:rPr>
          <w:rFonts w:eastAsia="DengXian" w:cs="Arial"/>
          <w:sz w:val="24"/>
          <w:lang w:eastAsia="zh" w:bidi="ar"/>
        </w:rPr>
        <w:t xml:space="preserve"> °C</w:t>
      </w:r>
      <w:r w:rsidRPr="00E52B33">
        <w:rPr>
          <w:rFonts w:eastAsia="DengXian" w:cs="Arial" w:hint="eastAsia"/>
          <w:sz w:val="24"/>
          <w:lang w:eastAsia="zh" w:bidi="ar"/>
        </w:rPr>
        <w:t xml:space="preserve"> for later use. For TMD8 cells infection, PIM1 overexpression viral particles were added to the cells together with</w:t>
      </w:r>
      <w:r w:rsidRPr="00E52B33">
        <w:rPr>
          <w:rFonts w:eastAsia="DengXian" w:cs="Arial" w:hint="eastAsia"/>
          <w:sz w:val="24"/>
          <w:lang w:eastAsia="zh" w:bidi="ar"/>
        </w:rPr>
        <w:t xml:space="preserve"> 8</w:t>
      </w:r>
      <w:r w:rsidRPr="00E52B33">
        <w:rPr>
          <w:rFonts w:eastAsia="DengXian" w:cs="Arial"/>
          <w:sz w:val="24"/>
          <w:lang w:eastAsia="zh" w:bidi="ar"/>
        </w:rPr>
        <w:t xml:space="preserve"> μ</w:t>
      </w:r>
      <w:r w:rsidRPr="00E52B33">
        <w:rPr>
          <w:rFonts w:eastAsia="DengXian" w:cs="Arial" w:hint="eastAsia"/>
          <w:sz w:val="24"/>
          <w:lang w:eastAsia="zh" w:bidi="ar"/>
        </w:rPr>
        <w:t>g/mL polybrene. After 48h, cells were screened with puromycin (HY-B1743A, MedChemExpress, NJ, USA) for subsequent experiments.</w:t>
      </w:r>
    </w:p>
    <w:p w:rsidR="00751025" w:rsidRPr="00E52B33" w:rsidRDefault="00751025">
      <w:pPr>
        <w:spacing w:line="480" w:lineRule="auto"/>
        <w:rPr>
          <w:rFonts w:eastAsia="DengXian" w:cs="Arial"/>
          <w:sz w:val="24"/>
          <w:lang w:eastAsia="zh" w:bidi="ar"/>
        </w:rPr>
      </w:pPr>
    </w:p>
    <w:p w:rsidR="00751025" w:rsidRPr="00E52B33" w:rsidRDefault="00DF1684">
      <w:pPr>
        <w:spacing w:line="480" w:lineRule="auto"/>
        <w:rPr>
          <w:rFonts w:eastAsia="DengXian" w:cs="Arial"/>
          <w:b/>
          <w:bCs/>
          <w:i/>
          <w:iCs/>
          <w:sz w:val="24"/>
          <w:lang w:eastAsia="zh" w:bidi="ar"/>
        </w:rPr>
      </w:pPr>
      <w:r w:rsidRPr="00E52B33">
        <w:rPr>
          <w:rFonts w:eastAsia="DengXian" w:cs="Arial" w:hint="eastAsia"/>
          <w:b/>
          <w:bCs/>
          <w:i/>
          <w:iCs/>
          <w:sz w:val="24"/>
          <w:lang w:eastAsia="zh"/>
        </w:rPr>
        <w:t>Bioluminescence imaging and analysis</w:t>
      </w:r>
    </w:p>
    <w:p w:rsidR="00751025" w:rsidRPr="00E52B33" w:rsidRDefault="00DF1684">
      <w:pPr>
        <w:spacing w:line="480" w:lineRule="auto"/>
        <w:rPr>
          <w:rFonts w:eastAsia="DengXian" w:cs="Arial"/>
          <w:sz w:val="24"/>
          <w:lang w:eastAsia="zh" w:bidi="ar"/>
        </w:rPr>
      </w:pPr>
      <w:r w:rsidRPr="00E52B33">
        <w:rPr>
          <w:rFonts w:eastAsia="DengXian" w:cs="Arial" w:hint="eastAsia"/>
          <w:sz w:val="24"/>
          <w:lang w:eastAsia="zh" w:bidi="ar"/>
        </w:rPr>
        <w:t xml:space="preserve">A total of 2 </w:t>
      </w:r>
      <w:r w:rsidRPr="00E52B33">
        <w:rPr>
          <w:rFonts w:eastAsia="DengXian" w:cs="Arial"/>
          <w:sz w:val="24"/>
          <w:lang w:eastAsia="zh" w:bidi="ar"/>
        </w:rPr>
        <w:t>×</w:t>
      </w:r>
      <w:r w:rsidRPr="00E52B33">
        <w:rPr>
          <w:rFonts w:eastAsia="DengXian" w:cs="Arial" w:hint="eastAsia"/>
          <w:sz w:val="24"/>
          <w:lang w:eastAsia="zh" w:bidi="ar"/>
        </w:rPr>
        <w:t xml:space="preserve"> 10</w:t>
      </w:r>
      <w:r w:rsidRPr="00E52B33">
        <w:rPr>
          <w:rFonts w:eastAsia="DengXian" w:cs="Arial" w:hint="eastAsia"/>
          <w:sz w:val="24"/>
          <w:vertAlign w:val="superscript"/>
          <w:lang w:eastAsia="zh" w:bidi="ar"/>
        </w:rPr>
        <w:t>5</w:t>
      </w:r>
      <w:r w:rsidRPr="00E52B33">
        <w:rPr>
          <w:rFonts w:eastAsia="DengXian" w:cs="Arial" w:hint="eastAsia"/>
          <w:sz w:val="24"/>
          <w:lang w:eastAsia="zh" w:bidi="ar"/>
        </w:rPr>
        <w:t xml:space="preserve"> U2932-luc cells were injected into NOG mice brain via stereotaxic apparatus. The infiltration of lymphoma cells was monitored on days 7, 14, 21 and 28 after transplantation. For bioluminescence imaging, mice were anesthetized and injected with 150 mg/kg o</w:t>
      </w:r>
      <w:r w:rsidRPr="00E52B33">
        <w:rPr>
          <w:rFonts w:eastAsia="DengXian" w:cs="Arial" w:hint="eastAsia"/>
          <w:sz w:val="24"/>
          <w:lang w:eastAsia="zh" w:bidi="ar"/>
        </w:rPr>
        <w:t xml:space="preserve">f D-luciferin (i.p., 15mg/ml in PBS). Imaging was completed between 10 and 15 min after injection and was performed with AniView 100/600X in Vivo Imaging System coupled to live image acquisition and analyzed with AniView X Software (BLT </w:t>
      </w:r>
      <w:r w:rsidRPr="00E52B33">
        <w:rPr>
          <w:rFonts w:eastAsia="DengXian" w:cs="Arial" w:hint="eastAsia"/>
          <w:sz w:val="24"/>
          <w:lang w:eastAsia="zh" w:bidi="ar"/>
        </w:rPr>
        <w:lastRenderedPageBreak/>
        <w:t xml:space="preserve">Photon Technology, </w:t>
      </w:r>
      <w:r w:rsidRPr="00E52B33">
        <w:rPr>
          <w:rFonts w:eastAsia="DengXian" w:cs="Arial" w:hint="eastAsia"/>
          <w:sz w:val="24"/>
          <w:lang w:eastAsia="zh" w:bidi="ar"/>
        </w:rPr>
        <w:t>Guangdong, China).</w:t>
      </w:r>
    </w:p>
    <w:p w:rsidR="00751025" w:rsidRPr="00E52B33" w:rsidRDefault="00751025">
      <w:pPr>
        <w:spacing w:line="480" w:lineRule="auto"/>
        <w:rPr>
          <w:rFonts w:ascii="Arial Bold Italic" w:eastAsia="DengXian" w:hAnsi="Arial Bold Italic" w:cs="Arial Bold Italic"/>
          <w:b/>
          <w:bCs/>
          <w:i/>
          <w:iCs/>
          <w:sz w:val="24"/>
          <w:lang w:bidi="ar"/>
        </w:rPr>
      </w:pPr>
    </w:p>
    <w:p w:rsidR="00751025" w:rsidRPr="00E52B33" w:rsidRDefault="00DF1684">
      <w:pPr>
        <w:spacing w:line="480" w:lineRule="auto"/>
        <w:rPr>
          <w:rFonts w:cs="Arial"/>
          <w:b/>
          <w:bCs/>
          <w:i/>
          <w:iCs/>
          <w:sz w:val="24"/>
        </w:rPr>
      </w:pPr>
      <w:r w:rsidRPr="00E52B33">
        <w:rPr>
          <w:rFonts w:eastAsia="DengXian" w:cs="Arial"/>
          <w:b/>
          <w:bCs/>
          <w:i/>
          <w:iCs/>
          <w:sz w:val="24"/>
          <w:lang w:bidi="ar"/>
        </w:rPr>
        <w:t>Western blot and immunoprecipitation (IP) analyses</w:t>
      </w:r>
    </w:p>
    <w:p w:rsidR="00751025" w:rsidRPr="00E52B33" w:rsidRDefault="00DF1684">
      <w:pPr>
        <w:spacing w:line="480" w:lineRule="auto"/>
        <w:rPr>
          <w:rFonts w:eastAsia="DengXian" w:cs="Arial"/>
          <w:sz w:val="24"/>
          <w:lang w:bidi="ar"/>
        </w:rPr>
      </w:pPr>
      <w:r w:rsidRPr="00E52B33">
        <w:rPr>
          <w:rFonts w:eastAsia="DengXian" w:cs="Arial"/>
          <w:sz w:val="24"/>
          <w:lang w:bidi="ar"/>
        </w:rPr>
        <w:t>Proteins were extracted from cells with RIPA lysis buffer (R0020, Solarbio, Beijing, China). The protein concentrations were measured using BCA protein assay kits (P0012, Beyotime Techn</w:t>
      </w:r>
      <w:r w:rsidRPr="00E52B33">
        <w:rPr>
          <w:rFonts w:eastAsia="DengXian" w:cs="Arial"/>
          <w:sz w:val="24"/>
          <w:lang w:bidi="ar"/>
        </w:rPr>
        <w:t>ology, Shanghai, China). For co-immunoprecipitation (Co-IP) assays, cells were harvested and lysed in ice-cold lysis buffer containing 50 mM Tris-HCl (pH 7.4), 150 mM NaCl, 1 mM EDTA, 1% Triton X-100, 0.25% sodium deoxycholate, 10% glycerol, and 100 μM phe</w:t>
      </w:r>
      <w:r w:rsidRPr="00E52B33">
        <w:rPr>
          <w:rFonts w:eastAsia="DengXian" w:cs="Arial"/>
          <w:sz w:val="24"/>
          <w:lang w:bidi="ar"/>
        </w:rPr>
        <w:t>nylmethylsulfonyl fluoride (PMSF) supplemented with a protease inhibitor cocktail for 30 min at 4°C. To evaluate ubiquitination levels, cells were incubated with 10 μM proteasome inhibitor MG132 (C2211, Sigma-Aldrich, St. Louis, MO, USA) for 6 h before har</w:t>
      </w:r>
      <w:r w:rsidRPr="00E52B33">
        <w:rPr>
          <w:rFonts w:eastAsia="DengXian" w:cs="Arial"/>
          <w:sz w:val="24"/>
          <w:lang w:bidi="ar"/>
        </w:rPr>
        <w:t>vesting, with MG132 additionally incorporated into the lysis buffer. Following lysis, cellular debris was removed by centrifugation at 12,000 × rpm for 30 min at 4°C. The clarified protein supernatants were subsequently incubated with antibody-conjugated m</w:t>
      </w:r>
      <w:r w:rsidRPr="00E52B33">
        <w:rPr>
          <w:rFonts w:eastAsia="DengXian" w:cs="Arial"/>
          <w:sz w:val="24"/>
          <w:lang w:bidi="ar"/>
        </w:rPr>
        <w:t xml:space="preserve">agnetic beads overnight at 4°C under continuous rotation. Immunoprecipitated complexes were washed five times with lysis buffer to minimize nonspecific </w:t>
      </w:r>
      <w:r w:rsidRPr="00E52B33">
        <w:rPr>
          <w:rFonts w:eastAsia="DengXian" w:cs="Arial"/>
          <w:sz w:val="24"/>
          <w:lang w:bidi="ar"/>
        </w:rPr>
        <w:lastRenderedPageBreak/>
        <w:t xml:space="preserve">binding and subjected to immunoblot analysis. The protein extracts were separated by SDS-polyacrylamide </w:t>
      </w:r>
      <w:r w:rsidRPr="00E52B33">
        <w:rPr>
          <w:rFonts w:eastAsia="DengXian" w:cs="Arial"/>
          <w:sz w:val="24"/>
          <w:lang w:bidi="ar"/>
        </w:rPr>
        <w:t>gel electrophoresis (SDS‒PAGE) and subjected to immunoblot analysis. Images were obtained with GE Amersham Imager 600 chemiluminescence imaging system (GE, USA). Anti-beta-actin antibody (66009-1-Ig, Proteintech, Wuhan, China), Anti-MYD88 antibody (ab13373</w:t>
      </w:r>
      <w:r w:rsidRPr="00E52B33">
        <w:rPr>
          <w:rFonts w:eastAsia="DengXian" w:cs="Arial"/>
          <w:sz w:val="24"/>
          <w:lang w:bidi="ar"/>
        </w:rPr>
        <w:t xml:space="preserve">9, Abcam, Cambridge, UK), Anti-PIM1 antibody (ab300453, Abcam, Cambridge, UK), Anti-BTK antibody (ab208937, Abcam, Cambridge, UK), anti-DDDDK-tag antibody (PM020, MBL, Beijing, China), anti-HA-tag antibody (561, MBL, Beijing, China), anti-Myc-tag antibody </w:t>
      </w:r>
      <w:r w:rsidRPr="00E52B33">
        <w:rPr>
          <w:rFonts w:eastAsia="DengXian" w:cs="Arial"/>
          <w:sz w:val="24"/>
          <w:lang w:bidi="ar"/>
        </w:rPr>
        <w:t>(562, MBL, Beijing, China) were used as primary antibodies.</w:t>
      </w:r>
    </w:p>
    <w:p w:rsidR="00751025" w:rsidRPr="00E52B33" w:rsidRDefault="00751025">
      <w:pPr>
        <w:spacing w:line="480" w:lineRule="auto"/>
        <w:rPr>
          <w:rFonts w:eastAsia="DengXian" w:cs="Arial"/>
          <w:sz w:val="24"/>
          <w:lang w:bidi="ar"/>
        </w:rPr>
      </w:pPr>
    </w:p>
    <w:p w:rsidR="00751025" w:rsidRPr="00E52B33" w:rsidRDefault="00DF1684">
      <w:pPr>
        <w:spacing w:line="480" w:lineRule="auto"/>
        <w:rPr>
          <w:rFonts w:eastAsia="DengXian" w:cs="Arial"/>
          <w:b/>
          <w:bCs/>
          <w:i/>
          <w:iCs/>
          <w:sz w:val="24"/>
          <w:lang w:eastAsia="zh" w:bidi="ar"/>
        </w:rPr>
      </w:pPr>
      <w:r w:rsidRPr="00E52B33">
        <w:rPr>
          <w:rFonts w:eastAsia="DengXian" w:cs="Arial" w:hint="eastAsia"/>
          <w:b/>
          <w:bCs/>
          <w:i/>
          <w:iCs/>
          <w:sz w:val="24"/>
          <w:lang w:eastAsia="zh" w:bidi="ar"/>
        </w:rPr>
        <w:t>Immunofluorescence staining</w:t>
      </w:r>
    </w:p>
    <w:p w:rsidR="00751025" w:rsidRPr="00E52B33" w:rsidRDefault="00DF1684">
      <w:pPr>
        <w:spacing w:line="480" w:lineRule="auto"/>
        <w:rPr>
          <w:rFonts w:eastAsia="DengXian" w:cs="Arial"/>
          <w:b/>
          <w:bCs/>
          <w:i/>
          <w:iCs/>
          <w:sz w:val="24"/>
          <w:lang w:eastAsia="zh" w:bidi="ar"/>
        </w:rPr>
      </w:pPr>
      <w:r w:rsidRPr="00E52B33">
        <w:rPr>
          <w:rFonts w:eastAsia="DengXian" w:cs="Arial" w:hint="eastAsia"/>
          <w:sz w:val="24"/>
          <w:lang w:eastAsia="zh" w:bidi="ar"/>
        </w:rPr>
        <w:t xml:space="preserve">For immunofluorescence staining, tissues or cells were fixed in 4% paraformaldehyde for 15 min at room temperature, perme- abilized with 0.5% Triton X-100 for 15 min, </w:t>
      </w:r>
      <w:r w:rsidRPr="00E52B33">
        <w:rPr>
          <w:rFonts w:eastAsia="DengXian" w:cs="Arial" w:hint="eastAsia"/>
          <w:sz w:val="24"/>
          <w:lang w:eastAsia="zh" w:bidi="ar"/>
        </w:rPr>
        <w:t>and blocked with 3% BSA for 30 min at 37</w:t>
      </w:r>
      <w:r w:rsidRPr="00E52B33">
        <w:rPr>
          <w:rFonts w:eastAsia="DengXian" w:cs="Arial" w:hint="eastAsia"/>
          <w:sz w:val="24"/>
          <w:lang w:eastAsia="zh" w:bidi="ar"/>
        </w:rPr>
        <w:t>◦</w:t>
      </w:r>
      <w:r w:rsidRPr="00E52B33">
        <w:rPr>
          <w:rFonts w:eastAsia="DengXian" w:cs="Arial" w:hint="eastAsia"/>
          <w:sz w:val="24"/>
          <w:lang w:eastAsia="zh" w:bidi="ar"/>
        </w:rPr>
        <w:t xml:space="preserve">C. </w:t>
      </w:r>
      <w:r w:rsidRPr="00E52B33">
        <w:rPr>
          <w:rFonts w:eastAsia="DengXian" w:cs="Arial"/>
          <w:sz w:val="24"/>
          <w:lang w:bidi="ar"/>
        </w:rPr>
        <w:t xml:space="preserve"> Anti-PIM1 antibody</w:t>
      </w:r>
      <w:r w:rsidRPr="00E52B33">
        <w:rPr>
          <w:rFonts w:eastAsia="DengXian" w:cs="Arial" w:hint="eastAsia"/>
          <w:sz w:val="24"/>
          <w:lang w:eastAsia="zh" w:bidi="ar"/>
        </w:rPr>
        <w:t xml:space="preserve"> (ab308006, </w:t>
      </w:r>
      <w:r w:rsidRPr="00E52B33">
        <w:rPr>
          <w:rFonts w:eastAsia="DengXian" w:cs="Arial"/>
          <w:sz w:val="24"/>
          <w:lang w:bidi="ar"/>
        </w:rPr>
        <w:t>Abcam, Cambridge, UK</w:t>
      </w:r>
      <w:r w:rsidRPr="00E52B33">
        <w:rPr>
          <w:rFonts w:eastAsia="DengXian" w:cs="Arial" w:hint="eastAsia"/>
          <w:sz w:val="24"/>
          <w:lang w:eastAsia="zh" w:bidi="ar"/>
        </w:rPr>
        <w:t xml:space="preserve">) and </w:t>
      </w:r>
      <w:r w:rsidRPr="00E52B33">
        <w:rPr>
          <w:rFonts w:eastAsia="DengXian" w:cs="Arial"/>
          <w:sz w:val="24"/>
          <w:lang w:bidi="ar"/>
        </w:rPr>
        <w:t>Anti-BTK antibody</w:t>
      </w:r>
      <w:r w:rsidRPr="00E52B33">
        <w:rPr>
          <w:rFonts w:eastAsia="DengXian" w:cs="Arial" w:hint="eastAsia"/>
          <w:sz w:val="24"/>
          <w:lang w:eastAsia="zh" w:bidi="ar"/>
        </w:rPr>
        <w:t xml:space="preserve"> (8547T, Cell Signaling Technology, MA, USA) were used as primary antibodies, and multiple immunofluorescence staining kit (abs50012, Absi</w:t>
      </w:r>
      <w:r w:rsidRPr="00E52B33">
        <w:rPr>
          <w:rFonts w:eastAsia="DengXian" w:cs="Arial" w:hint="eastAsia"/>
          <w:sz w:val="24"/>
          <w:lang w:eastAsia="zh" w:bidi="ar"/>
        </w:rPr>
        <w:t xml:space="preserve">n, </w:t>
      </w:r>
      <w:r w:rsidRPr="00E52B33">
        <w:rPr>
          <w:rFonts w:eastAsia="DengXian" w:cs="Arial" w:hint="eastAsia"/>
          <w:sz w:val="24"/>
          <w:lang w:eastAsia="zh" w:bidi="ar"/>
        </w:rPr>
        <w:lastRenderedPageBreak/>
        <w:t>Shanghai, China) was adopted for fluorescence staining. Antifade mounting medium containing DAPI (S2110, Solarbio, Beijing, China) was used for slide mounting. Images were acquired via a THUNDER Imager (Leica, Germany) and co-localization analysis was p</w:t>
      </w:r>
      <w:r w:rsidRPr="00E52B33">
        <w:rPr>
          <w:rFonts w:eastAsia="DengXian" w:cs="Arial" w:hint="eastAsia"/>
          <w:sz w:val="24"/>
          <w:lang w:eastAsia="zh" w:bidi="ar"/>
        </w:rPr>
        <w:t>erformed by ImageJ 1.54 software.</w:t>
      </w:r>
    </w:p>
    <w:p w:rsidR="00751025" w:rsidRPr="00E52B33" w:rsidRDefault="00751025">
      <w:pPr>
        <w:spacing w:line="480" w:lineRule="auto"/>
        <w:rPr>
          <w:rFonts w:eastAsia="DengXian" w:cs="Arial"/>
          <w:sz w:val="24"/>
          <w:lang w:bidi="ar"/>
        </w:rPr>
      </w:pPr>
    </w:p>
    <w:p w:rsidR="00751025" w:rsidRPr="00E52B33" w:rsidRDefault="00DF1684">
      <w:pPr>
        <w:pStyle w:val="Default"/>
        <w:snapToGrid w:val="0"/>
        <w:spacing w:beforeLines="0" w:before="0" w:line="480" w:lineRule="auto"/>
        <w:jc w:val="both"/>
        <w:outlineLvl w:val="0"/>
        <w:rPr>
          <w:rFonts w:ascii="Arial Regular" w:hAnsi="Arial Regular" w:cs="Arial Regular"/>
          <w:b/>
          <w:bCs/>
          <w:color w:val="auto"/>
        </w:rPr>
      </w:pPr>
      <w:r w:rsidRPr="00E52B33">
        <w:rPr>
          <w:rFonts w:ascii="Arial Regular" w:hAnsi="Arial Regular" w:cs="Arial Regular" w:hint="eastAsia"/>
          <w:b/>
          <w:bCs/>
          <w:color w:val="auto"/>
        </w:rPr>
        <w:t xml:space="preserve">Supplementary </w:t>
      </w:r>
      <w:r w:rsidRPr="00E52B33">
        <w:rPr>
          <w:rFonts w:ascii="Arial Regular" w:hAnsi="Arial Regular" w:cs="Arial Regular"/>
          <w:b/>
          <w:bCs/>
          <w:color w:val="auto"/>
        </w:rPr>
        <w:t>Method S</w:t>
      </w:r>
      <w:r w:rsidRPr="00E52B33">
        <w:rPr>
          <w:rFonts w:ascii="Arial Regular" w:hAnsi="Arial Regular" w:cs="Arial Regular" w:hint="eastAsia"/>
          <w:b/>
          <w:bCs/>
          <w:color w:val="auto"/>
        </w:rPr>
        <w:t>2</w:t>
      </w:r>
      <w:r w:rsidRPr="00E52B33">
        <w:rPr>
          <w:rFonts w:ascii="Arial Regular" w:hAnsi="Arial Regular" w:cs="Arial Regular"/>
          <w:b/>
          <w:bCs/>
          <w:color w:val="auto"/>
        </w:rPr>
        <w:t>:</w:t>
      </w:r>
      <w:r w:rsidRPr="00E52B33">
        <w:rPr>
          <w:rFonts w:ascii="Arial Regular" w:hAnsi="Arial Regular" w:cs="Arial Regular" w:hint="eastAsia"/>
          <w:b/>
          <w:bCs/>
          <w:color w:val="auto"/>
        </w:rPr>
        <w:t xml:space="preserve"> Designs, </w:t>
      </w:r>
      <w:r w:rsidRPr="00E52B33">
        <w:rPr>
          <w:rFonts w:ascii="Arial Regular" w:hAnsi="Arial Regular" w:cs="Arial Regular"/>
          <w:b/>
          <w:bCs/>
          <w:color w:val="auto"/>
        </w:rPr>
        <w:t xml:space="preserve">Inclusion </w:t>
      </w:r>
      <w:r w:rsidRPr="00E52B33">
        <w:rPr>
          <w:rFonts w:ascii="Arial Regular" w:hAnsi="Arial Regular" w:cs="Arial Regular" w:hint="eastAsia"/>
          <w:b/>
          <w:bCs/>
          <w:color w:val="auto"/>
        </w:rPr>
        <w:t xml:space="preserve">&amp; exclusion </w:t>
      </w:r>
      <w:r w:rsidRPr="00E52B33">
        <w:rPr>
          <w:rFonts w:ascii="Arial Regular" w:hAnsi="Arial Regular" w:cs="Arial Regular"/>
          <w:b/>
          <w:bCs/>
          <w:color w:val="auto"/>
        </w:rPr>
        <w:t>criteria</w:t>
      </w:r>
      <w:r w:rsidRPr="00E52B33">
        <w:rPr>
          <w:rFonts w:ascii="Arial Regular" w:hAnsi="Arial Regular" w:cs="Arial Regular" w:hint="eastAsia"/>
          <w:b/>
          <w:bCs/>
          <w:color w:val="auto"/>
        </w:rPr>
        <w:t xml:space="preserve"> for clinical studies</w:t>
      </w:r>
    </w:p>
    <w:p w:rsidR="00751025" w:rsidRPr="00E52B33" w:rsidRDefault="00DF1684">
      <w:pPr>
        <w:pStyle w:val="Default"/>
        <w:spacing w:beforeLines="0" w:before="0" w:line="480" w:lineRule="auto"/>
        <w:jc w:val="both"/>
        <w:rPr>
          <w:rFonts w:ascii="Arial" w:hAnsi="Arial" w:cs="Arial"/>
          <w:b/>
          <w:i/>
          <w:color w:val="auto"/>
        </w:rPr>
      </w:pPr>
      <w:r w:rsidRPr="00E52B33">
        <w:rPr>
          <w:rFonts w:ascii="Arial" w:eastAsia="SimSun" w:hAnsi="Arial" w:cs="Arial"/>
          <w:b/>
          <w:i/>
          <w:color w:val="auto"/>
        </w:rPr>
        <w:t>Clinical s</w:t>
      </w:r>
      <w:r w:rsidRPr="00E52B33">
        <w:rPr>
          <w:rFonts w:ascii="Arial" w:hAnsi="Arial" w:cs="Arial"/>
          <w:b/>
          <w:i/>
          <w:color w:val="auto"/>
        </w:rPr>
        <w:t>tudy design</w:t>
      </w:r>
    </w:p>
    <w:p w:rsidR="00751025" w:rsidRPr="00E52B33" w:rsidRDefault="00DF1684">
      <w:pPr>
        <w:pStyle w:val="Default"/>
        <w:spacing w:beforeLines="0" w:before="0" w:line="480" w:lineRule="auto"/>
        <w:jc w:val="both"/>
        <w:rPr>
          <w:rFonts w:ascii="Arial" w:hAnsi="Arial" w:cs="Arial"/>
          <w:b/>
          <w:bCs/>
          <w:color w:val="auto"/>
        </w:rPr>
      </w:pPr>
      <w:bookmarkStart w:id="1" w:name="OLE_LINK68"/>
      <w:bookmarkStart w:id="2" w:name="OLE_LINK43"/>
      <w:r w:rsidRPr="00E52B33">
        <w:rPr>
          <w:rFonts w:ascii="Arial" w:hAnsi="Arial" w:cs="Arial"/>
          <w:color w:val="auto"/>
          <w:lang w:eastAsia="zh"/>
        </w:rPr>
        <w:t xml:space="preserve">In the prospective cohort, </w:t>
      </w:r>
      <w:r w:rsidRPr="00E52B33">
        <w:rPr>
          <w:rFonts w:ascii="Arial" w:hAnsi="Arial" w:cs="Arial"/>
          <w:color w:val="auto"/>
        </w:rPr>
        <w:t xml:space="preserve">MTD was determined as the dose estimated by isotonic regression to have toxicity </w:t>
      </w:r>
      <w:r w:rsidRPr="00E52B33">
        <w:rPr>
          <w:rFonts w:ascii="Arial" w:hAnsi="Arial" w:cs="Arial"/>
          <w:color w:val="auto"/>
          <w:lang w:eastAsia="zh"/>
        </w:rPr>
        <w:t>probability closest to the</w:t>
      </w:r>
      <w:r w:rsidRPr="00E52B33">
        <w:rPr>
          <w:rFonts w:ascii="Arial" w:hAnsi="Arial" w:cs="Arial"/>
          <w:color w:val="auto"/>
        </w:rPr>
        <w:t xml:space="preserve"> predefined </w:t>
      </w:r>
      <w:r w:rsidRPr="00E52B33">
        <w:rPr>
          <w:rFonts w:ascii="Arial" w:hAnsi="Arial" w:cs="Arial"/>
          <w:iCs/>
          <w:color w:val="auto"/>
        </w:rPr>
        <w:t>target toxicity probability</w:t>
      </w:r>
      <w:r w:rsidRPr="00E52B33">
        <w:rPr>
          <w:rFonts w:ascii="Arial" w:eastAsiaTheme="minorEastAsia" w:hAnsi="Arial" w:cs="Arial"/>
          <w:color w:val="auto"/>
        </w:rPr>
        <w:t xml:space="preserve"> of 0.3</w:t>
      </w:r>
      <w:r w:rsidRPr="00E52B33">
        <w:rPr>
          <w:rFonts w:ascii="Arial" w:hAnsi="Arial" w:cs="Arial"/>
          <w:color w:val="auto"/>
        </w:rPr>
        <w:t>.</w:t>
      </w:r>
      <w:r w:rsidRPr="00E52B33">
        <w:rPr>
          <w:rFonts w:ascii="Arial" w:eastAsiaTheme="minorEastAsia" w:hAnsi="Arial" w:cs="Arial"/>
          <w:color w:val="auto"/>
        </w:rPr>
        <w:t xml:space="preserve"> </w:t>
      </w:r>
      <w:r w:rsidRPr="00E52B33">
        <w:rPr>
          <w:rFonts w:ascii="Arial" w:hAnsi="Arial" w:cs="Arial"/>
          <w:color w:val="auto"/>
        </w:rPr>
        <w:t>RP2D was determined based on the safety and clinical benefit by the investigator.</w:t>
      </w:r>
      <w:bookmarkEnd w:id="1"/>
      <w:r w:rsidRPr="00E52B33">
        <w:rPr>
          <w:rFonts w:ascii="Arial" w:eastAsiaTheme="minorEastAsia" w:hAnsi="Arial" w:cs="Arial"/>
          <w:color w:val="auto"/>
        </w:rPr>
        <w:t xml:space="preserve"> </w:t>
      </w:r>
      <w:r w:rsidRPr="00E52B33">
        <w:rPr>
          <w:rFonts w:ascii="Arial" w:hAnsi="Arial" w:cs="Arial"/>
          <w:iCs/>
          <w:color w:val="auto"/>
        </w:rPr>
        <w:t xml:space="preserve">Details of BOIN design are outlined in </w:t>
      </w:r>
      <w:r w:rsidRPr="00E52B33">
        <w:rPr>
          <w:rFonts w:ascii="Arial" w:hAnsi="Arial" w:cs="Arial"/>
          <w:color w:val="auto"/>
        </w:rPr>
        <w:t xml:space="preserve">Supplementary Methods. </w:t>
      </w:r>
    </w:p>
    <w:p w:rsidR="00751025" w:rsidRPr="00E52B33" w:rsidRDefault="00DF1684">
      <w:pPr>
        <w:pStyle w:val="Default"/>
        <w:spacing w:beforeLines="0" w:before="0" w:line="480" w:lineRule="auto"/>
        <w:ind w:firstLineChars="200" w:firstLine="480"/>
        <w:jc w:val="both"/>
        <w:rPr>
          <w:rFonts w:ascii="Arial" w:hAnsi="Arial" w:cs="Arial"/>
          <w:b/>
          <w:bCs/>
          <w:color w:val="auto"/>
        </w:rPr>
      </w:pPr>
      <w:r w:rsidRPr="00E52B33">
        <w:rPr>
          <w:rFonts w:ascii="Arial" w:eastAsiaTheme="minorEastAsia" w:hAnsi="Arial" w:cs="Arial"/>
          <w:color w:val="auto"/>
        </w:rPr>
        <w:t xml:space="preserve">To further confirm the efficacy of </w:t>
      </w:r>
      <w:r w:rsidRPr="00E52B33">
        <w:rPr>
          <w:rFonts w:ascii="Arial" w:eastAsia="SimSun" w:hAnsi="Arial" w:cs="Arial"/>
          <w:color w:val="auto"/>
        </w:rPr>
        <w:t>or</w:t>
      </w:r>
      <w:r w:rsidRPr="00E52B33">
        <w:rPr>
          <w:rFonts w:ascii="Arial" w:eastAsia="SimSun" w:hAnsi="Arial" w:cs="Arial"/>
          <w:color w:val="auto"/>
        </w:rPr>
        <w:t>elabrutinib</w:t>
      </w:r>
      <w:r w:rsidRPr="00E52B33">
        <w:rPr>
          <w:rFonts w:ascii="Arial" w:hAnsi="Arial" w:cs="Arial"/>
          <w:color w:val="auto"/>
        </w:rPr>
        <w:t xml:space="preserve"> for ND-</w:t>
      </w:r>
      <w:r w:rsidRPr="00E52B33">
        <w:rPr>
          <w:rFonts w:ascii="Arial" w:eastAsia="SimSun" w:hAnsi="Arial" w:cs="Arial" w:hint="eastAsia"/>
          <w:color w:val="auto"/>
        </w:rPr>
        <w:t>PCNS-LBCL</w:t>
      </w:r>
      <w:r w:rsidRPr="00E52B33">
        <w:rPr>
          <w:rFonts w:ascii="Arial" w:eastAsiaTheme="minorEastAsia" w:hAnsi="Arial" w:cs="Arial"/>
          <w:color w:val="auto"/>
        </w:rPr>
        <w:t>, we performed a retrospective study by analyzing the clinical cohorts in real world practice. Two retrospective cohorts were compared:</w:t>
      </w:r>
      <w:r w:rsidRPr="00E52B33">
        <w:rPr>
          <w:rFonts w:ascii="Arial" w:hAnsi="Arial" w:cs="Arial"/>
          <w:color w:val="auto"/>
        </w:rPr>
        <w:t xml:space="preserve"> </w:t>
      </w:r>
      <w:r w:rsidRPr="00E52B33">
        <w:rPr>
          <w:rFonts w:ascii="Arial" w:eastAsiaTheme="minorEastAsia" w:hAnsi="Arial" w:cs="Arial"/>
          <w:color w:val="auto"/>
        </w:rPr>
        <w:t xml:space="preserve">cohort </w:t>
      </w:r>
      <w:r w:rsidRPr="00E52B33">
        <w:rPr>
          <w:rFonts w:ascii="Arial" w:hAnsi="Arial" w:cs="Arial"/>
          <w:color w:val="auto"/>
        </w:rPr>
        <w:t>A</w:t>
      </w:r>
      <w:r w:rsidRPr="00E52B33">
        <w:rPr>
          <w:rFonts w:ascii="Arial" w:eastAsiaTheme="minorEastAsia" w:hAnsi="Arial" w:cs="Arial"/>
          <w:color w:val="auto"/>
        </w:rPr>
        <w:t>, where patients received O</w:t>
      </w:r>
      <w:r w:rsidRPr="00E52B33">
        <w:rPr>
          <w:rFonts w:ascii="Arial" w:hAnsi="Arial" w:cs="Arial"/>
          <w:color w:val="auto"/>
        </w:rPr>
        <w:t>RMD regimen as the frontline therapy at cycle (C) 1</w:t>
      </w:r>
      <w:r w:rsidRPr="00E52B33">
        <w:rPr>
          <w:rFonts w:ascii="Arial" w:eastAsiaTheme="minorEastAsia" w:hAnsi="Arial" w:cs="Arial"/>
          <w:color w:val="auto"/>
        </w:rPr>
        <w:t>, and</w:t>
      </w:r>
      <w:r w:rsidRPr="00E52B33">
        <w:rPr>
          <w:rFonts w:ascii="Arial" w:hAnsi="Arial" w:cs="Arial"/>
          <w:color w:val="auto"/>
        </w:rPr>
        <w:t xml:space="preserve"> </w:t>
      </w:r>
      <w:r w:rsidRPr="00E52B33">
        <w:rPr>
          <w:rFonts w:ascii="Arial" w:eastAsiaTheme="minorEastAsia" w:hAnsi="Arial" w:cs="Arial"/>
          <w:color w:val="auto"/>
        </w:rPr>
        <w:t xml:space="preserve">cohort </w:t>
      </w:r>
      <w:r w:rsidRPr="00E52B33">
        <w:rPr>
          <w:rFonts w:ascii="Arial" w:hAnsi="Arial" w:cs="Arial"/>
          <w:color w:val="auto"/>
        </w:rPr>
        <w:t>B</w:t>
      </w:r>
      <w:r w:rsidRPr="00E52B33">
        <w:rPr>
          <w:rFonts w:ascii="Arial" w:eastAsiaTheme="minorEastAsia" w:hAnsi="Arial" w:cs="Arial"/>
          <w:color w:val="auto"/>
        </w:rPr>
        <w:t xml:space="preserve">, where patients received </w:t>
      </w:r>
      <w:r w:rsidRPr="00E52B33">
        <w:rPr>
          <w:rFonts w:ascii="Arial" w:hAnsi="Arial" w:cs="Arial"/>
          <w:color w:val="auto"/>
        </w:rPr>
        <w:t>RMD regimen</w:t>
      </w:r>
      <w:r w:rsidRPr="00E52B33">
        <w:rPr>
          <w:rFonts w:ascii="Arial" w:eastAsiaTheme="minorEastAsia" w:hAnsi="Arial" w:cs="Arial"/>
          <w:color w:val="auto"/>
        </w:rPr>
        <w:t xml:space="preserve"> </w:t>
      </w:r>
      <w:r w:rsidRPr="00E52B33">
        <w:rPr>
          <w:rFonts w:ascii="Arial" w:hAnsi="Arial" w:cs="Arial"/>
          <w:color w:val="auto"/>
        </w:rPr>
        <w:t xml:space="preserve">at C1. </w:t>
      </w:r>
    </w:p>
    <w:p w:rsidR="00751025" w:rsidRPr="00E52B33" w:rsidRDefault="00DF1684">
      <w:pPr>
        <w:pStyle w:val="Default"/>
        <w:spacing w:beforeLines="0" w:before="0" w:line="480" w:lineRule="auto"/>
        <w:ind w:firstLineChars="200" w:firstLine="480"/>
        <w:jc w:val="both"/>
        <w:rPr>
          <w:rFonts w:ascii="Arial" w:hAnsi="Arial" w:cs="Arial"/>
          <w:color w:val="auto"/>
        </w:rPr>
      </w:pPr>
      <w:bookmarkStart w:id="3" w:name="OLE_LINK21"/>
      <w:r w:rsidRPr="00E52B33">
        <w:rPr>
          <w:rFonts w:ascii="Arial" w:hAnsi="Arial" w:cs="Arial"/>
          <w:color w:val="auto"/>
        </w:rPr>
        <w:lastRenderedPageBreak/>
        <w:t>Both studies were approved by Institutional Review Board of Huashan Hospital, Fudan University (KY2021-726, KY2023-677) and registered at Clinicaltrial.gov (NCT05036577, NCT06115824) respectively, in ad</w:t>
      </w:r>
      <w:r w:rsidRPr="00E52B33">
        <w:rPr>
          <w:rFonts w:ascii="Arial" w:hAnsi="Arial" w:cs="Arial"/>
          <w:color w:val="auto"/>
        </w:rPr>
        <w:t xml:space="preserve">hering to the principles of the Declaration of Helsinki and Good Clinical Practices. Informed consents were obtained from each participant or their legal guardian. </w:t>
      </w:r>
    </w:p>
    <w:p w:rsidR="00751025" w:rsidRPr="00E52B33" w:rsidRDefault="00751025">
      <w:pPr>
        <w:pStyle w:val="Default"/>
        <w:spacing w:beforeLines="0" w:before="0" w:line="480" w:lineRule="auto"/>
        <w:jc w:val="both"/>
        <w:rPr>
          <w:rFonts w:ascii="Arial" w:hAnsi="Arial" w:cs="Arial"/>
          <w:color w:val="auto"/>
        </w:rPr>
      </w:pPr>
    </w:p>
    <w:bookmarkEnd w:id="2"/>
    <w:bookmarkEnd w:id="3"/>
    <w:p w:rsidR="00751025" w:rsidRPr="00E52B33" w:rsidRDefault="00DF1684">
      <w:pPr>
        <w:pStyle w:val="Default"/>
        <w:spacing w:beforeLines="0" w:before="0" w:line="480" w:lineRule="auto"/>
        <w:jc w:val="both"/>
        <w:rPr>
          <w:rFonts w:ascii="Arial" w:hAnsi="Arial" w:cs="Arial"/>
          <w:b/>
          <w:i/>
          <w:color w:val="auto"/>
        </w:rPr>
      </w:pPr>
      <w:r w:rsidRPr="00E52B33">
        <w:rPr>
          <w:rFonts w:ascii="Arial" w:hAnsi="Arial" w:cs="Arial"/>
          <w:b/>
          <w:i/>
          <w:color w:val="auto"/>
        </w:rPr>
        <w:t>Regimen combination</w:t>
      </w:r>
    </w:p>
    <w:p w:rsidR="00751025" w:rsidRPr="00E52B33" w:rsidRDefault="00DF1684">
      <w:pPr>
        <w:pStyle w:val="Default"/>
        <w:spacing w:beforeLines="0" w:before="0" w:line="480" w:lineRule="auto"/>
        <w:jc w:val="both"/>
        <w:rPr>
          <w:rFonts w:ascii="Arial" w:hAnsi="Arial" w:cs="Arial"/>
          <w:color w:val="auto"/>
        </w:rPr>
      </w:pPr>
      <w:bookmarkStart w:id="4" w:name="OLE_LINK26"/>
      <w:r w:rsidRPr="00E52B33">
        <w:rPr>
          <w:rFonts w:ascii="Arial" w:eastAsiaTheme="minorEastAsia" w:hAnsi="Arial" w:cs="Arial"/>
          <w:color w:val="auto"/>
        </w:rPr>
        <w:t>In phase 1 dose-escalati</w:t>
      </w:r>
      <w:r w:rsidRPr="00E52B33">
        <w:rPr>
          <w:rFonts w:ascii="Arial" w:eastAsiaTheme="minorEastAsia" w:hAnsi="Arial" w:cs="Arial"/>
          <w:color w:val="auto"/>
          <w:lang w:eastAsia="zh"/>
        </w:rPr>
        <w:t>on</w:t>
      </w:r>
      <w:r w:rsidRPr="00E52B33">
        <w:rPr>
          <w:rFonts w:ascii="Arial" w:eastAsiaTheme="minorEastAsia" w:hAnsi="Arial" w:cs="Arial"/>
          <w:color w:val="auto"/>
        </w:rPr>
        <w:t xml:space="preserve"> portion, </w:t>
      </w:r>
      <w:bookmarkStart w:id="5" w:name="OLE_LINK31"/>
      <w:r w:rsidRPr="00E52B33">
        <w:rPr>
          <w:rFonts w:ascii="Arial" w:eastAsiaTheme="minorEastAsia" w:hAnsi="Arial" w:cs="Arial"/>
          <w:color w:val="auto"/>
        </w:rPr>
        <w:t>p</w:t>
      </w:r>
      <w:r w:rsidRPr="00E52B33">
        <w:rPr>
          <w:rFonts w:ascii="Arial" w:hAnsi="Arial" w:cs="Arial"/>
          <w:color w:val="auto"/>
        </w:rPr>
        <w:t xml:space="preserve">atients </w:t>
      </w:r>
      <w:r w:rsidRPr="00E52B33">
        <w:rPr>
          <w:rFonts w:ascii="Arial" w:eastAsia="SimSun" w:hAnsi="Arial" w:cs="Arial"/>
          <w:color w:val="auto"/>
        </w:rPr>
        <w:t xml:space="preserve">who </w:t>
      </w:r>
      <w:r w:rsidRPr="00E52B33">
        <w:rPr>
          <w:rFonts w:ascii="Arial" w:hAnsi="Arial" w:cs="Arial"/>
          <w:color w:val="auto"/>
        </w:rPr>
        <w:t>achiev</w:t>
      </w:r>
      <w:r w:rsidRPr="00E52B33">
        <w:rPr>
          <w:rFonts w:ascii="Arial" w:eastAsia="SimSun" w:hAnsi="Arial" w:cs="Arial"/>
          <w:color w:val="auto"/>
        </w:rPr>
        <w:t>ed</w:t>
      </w:r>
      <w:r w:rsidRPr="00E52B33">
        <w:rPr>
          <w:rFonts w:ascii="Arial" w:hAnsi="Arial" w:cs="Arial"/>
          <w:color w:val="auto"/>
        </w:rPr>
        <w:t xml:space="preserve"> confirmed/un</w:t>
      </w:r>
      <w:r w:rsidRPr="00E52B33">
        <w:rPr>
          <w:rFonts w:ascii="Arial" w:hAnsi="Arial" w:cs="Arial"/>
          <w:color w:val="auto"/>
        </w:rPr>
        <w:t xml:space="preserve">confirmed complete response (CR/CRu) </w:t>
      </w:r>
      <w:r w:rsidRPr="00E52B33">
        <w:rPr>
          <w:rFonts w:ascii="Arial" w:eastAsiaTheme="minorEastAsia" w:hAnsi="Arial" w:cs="Arial"/>
          <w:color w:val="auto"/>
        </w:rPr>
        <w:t xml:space="preserve">at the end of induction therapy </w:t>
      </w:r>
      <w:r w:rsidRPr="00E52B33">
        <w:rPr>
          <w:rFonts w:ascii="Arial" w:hAnsi="Arial" w:cs="Arial"/>
          <w:color w:val="auto"/>
        </w:rPr>
        <w:t xml:space="preserve">received the same dose of </w:t>
      </w:r>
      <w:r w:rsidRPr="00E52B33">
        <w:rPr>
          <w:rFonts w:ascii="Arial" w:eastAsia="SimSun" w:hAnsi="Arial" w:cs="Arial"/>
          <w:color w:val="auto"/>
        </w:rPr>
        <w:t>o</w:t>
      </w:r>
      <w:r w:rsidRPr="00E52B33">
        <w:rPr>
          <w:rFonts w:ascii="Arial" w:hAnsi="Arial" w:cs="Arial"/>
          <w:color w:val="auto"/>
        </w:rPr>
        <w:t>re</w:t>
      </w:r>
      <w:r w:rsidRPr="00E52B33">
        <w:rPr>
          <w:rFonts w:ascii="Arial" w:eastAsia="SimSun" w:hAnsi="Arial" w:cs="Arial"/>
          <w:color w:val="auto"/>
        </w:rPr>
        <w:t>labrutinib</w:t>
      </w:r>
      <w:r w:rsidRPr="00E52B33">
        <w:rPr>
          <w:rFonts w:ascii="Arial" w:hAnsi="Arial" w:cs="Arial"/>
          <w:color w:val="auto"/>
        </w:rPr>
        <w:t xml:space="preserve"> maintenance until completion of 1 year maintenance, </w:t>
      </w:r>
      <w:r w:rsidRPr="00E52B33">
        <w:rPr>
          <w:rFonts w:ascii="Arial" w:eastAsia="DengXian" w:hAnsi="Arial" w:cs="Arial"/>
          <w:color w:val="auto"/>
        </w:rPr>
        <w:t>consent withdrawal</w:t>
      </w:r>
      <w:r w:rsidRPr="00E52B33">
        <w:rPr>
          <w:rFonts w:ascii="Arial" w:hAnsi="Arial" w:cs="Arial"/>
          <w:color w:val="auto"/>
        </w:rPr>
        <w:t xml:space="preserve"> of disease progression and unacceptable toxicity, death, </w:t>
      </w:r>
      <w:r w:rsidRPr="00E52B33">
        <w:rPr>
          <w:rFonts w:ascii="Arial" w:eastAsia="DengXian" w:hAnsi="Arial" w:cs="Arial"/>
          <w:color w:val="auto"/>
        </w:rPr>
        <w:t xml:space="preserve">or </w:t>
      </w:r>
      <w:r w:rsidRPr="00E52B33">
        <w:rPr>
          <w:rFonts w:ascii="Arial" w:hAnsi="Arial" w:cs="Arial"/>
          <w:color w:val="auto"/>
        </w:rPr>
        <w:t>loss of followin</w:t>
      </w:r>
      <w:r w:rsidRPr="00E52B33">
        <w:rPr>
          <w:rFonts w:ascii="Arial" w:hAnsi="Arial" w:cs="Arial"/>
          <w:color w:val="auto"/>
        </w:rPr>
        <w:t>g-up.</w:t>
      </w:r>
    </w:p>
    <w:p w:rsidR="00751025" w:rsidRPr="00E52B33" w:rsidRDefault="00DF1684">
      <w:pPr>
        <w:pStyle w:val="Default"/>
        <w:spacing w:beforeLines="0" w:before="0" w:line="480" w:lineRule="auto"/>
        <w:ind w:firstLineChars="200" w:firstLine="480"/>
        <w:jc w:val="both"/>
        <w:rPr>
          <w:rFonts w:ascii="Arial" w:hAnsi="Arial" w:cs="Arial"/>
          <w:iCs/>
          <w:color w:val="auto"/>
        </w:rPr>
      </w:pPr>
      <w:r w:rsidRPr="00E52B33">
        <w:rPr>
          <w:rFonts w:ascii="Arial" w:hAnsi="Arial" w:cs="Arial"/>
          <w:color w:val="auto"/>
        </w:rPr>
        <w:t>The dose was escalated if the dose-limiting toxicity (DLT) rate was less than 0.236</w:t>
      </w:r>
      <w:r w:rsidRPr="00E52B33">
        <w:rPr>
          <w:rFonts w:ascii="Arial" w:eastAsia="SimSun" w:hAnsi="Arial" w:cs="Arial"/>
          <w:color w:val="auto"/>
        </w:rPr>
        <w:t>,</w:t>
      </w:r>
      <w:r w:rsidRPr="00E52B33">
        <w:rPr>
          <w:rFonts w:ascii="Arial" w:hAnsi="Arial" w:cs="Arial"/>
          <w:color w:val="auto"/>
        </w:rPr>
        <w:t xml:space="preserve"> or de-escalated if the DLT rate exceeded 0.358</w:t>
      </w:r>
      <w:r w:rsidRPr="00E52B33">
        <w:rPr>
          <w:rFonts w:ascii="Arial" w:eastAsia="SimSun" w:hAnsi="Arial" w:cs="Arial"/>
          <w:color w:val="auto"/>
        </w:rPr>
        <w:t>,</w:t>
      </w:r>
      <w:r w:rsidRPr="00E52B33">
        <w:rPr>
          <w:rFonts w:ascii="Arial" w:hAnsi="Arial" w:cs="Arial"/>
          <w:color w:val="auto"/>
        </w:rPr>
        <w:t xml:space="preserve"> or retained the current dose if the DLT rate fell between 0.236 and 0.358.</w:t>
      </w:r>
      <w:bookmarkEnd w:id="5"/>
      <w:r w:rsidRPr="00E52B33">
        <w:rPr>
          <w:rFonts w:ascii="Arial" w:hAnsi="Arial" w:cs="Arial"/>
          <w:color w:val="auto"/>
        </w:rPr>
        <w:t xml:space="preserve"> </w:t>
      </w:r>
      <w:r w:rsidRPr="00E52B33">
        <w:rPr>
          <w:rFonts w:ascii="Arial" w:hAnsi="Arial" w:cs="Arial"/>
          <w:iCs/>
          <w:color w:val="auto"/>
        </w:rPr>
        <w:t>DLT was defined as any grade 4 hematologic</w:t>
      </w:r>
      <w:r w:rsidRPr="00E52B33">
        <w:rPr>
          <w:rFonts w:ascii="Arial" w:hAnsi="Arial" w:cs="Arial"/>
          <w:iCs/>
          <w:color w:val="auto"/>
        </w:rPr>
        <w:t xml:space="preserve"> toxicity, grade 3 febrile neutropenia, grade 3 thrombocytopenia, and any grade 3 non-hematologic toxicity unresponsive to supportive care measures within the first induction cycle, according to National </w:t>
      </w:r>
      <w:r w:rsidRPr="00E52B33">
        <w:rPr>
          <w:rFonts w:ascii="Arial" w:hAnsi="Arial" w:cs="Arial"/>
          <w:iCs/>
          <w:color w:val="auto"/>
        </w:rPr>
        <w:lastRenderedPageBreak/>
        <w:t>Cancer Institute-Common Terminology Criteria for Adv</w:t>
      </w:r>
      <w:r w:rsidRPr="00E52B33">
        <w:rPr>
          <w:rFonts w:ascii="Arial" w:hAnsi="Arial" w:cs="Arial"/>
          <w:iCs/>
          <w:color w:val="auto"/>
        </w:rPr>
        <w:t>erse Events (NCI-CTCAE) version 5.0</w:t>
      </w:r>
      <w:r w:rsidRPr="00E52B33">
        <w:rPr>
          <w:rFonts w:ascii="Arial" w:hAnsi="Arial" w:cs="Arial"/>
          <w:iCs/>
          <w:color w:val="auto"/>
        </w:rPr>
        <w:fldChar w:fldCharType="begin"/>
      </w:r>
      <w:r w:rsidRPr="00E52B33">
        <w:rPr>
          <w:rFonts w:ascii="Arial" w:eastAsia="SimSun" w:hAnsi="Arial" w:cs="Arial" w:hint="eastAsia"/>
          <w:iCs/>
          <w:color w:val="auto"/>
        </w:rPr>
        <w:instrText xml:space="preserve"> ADDIN EN.CITE &lt;EndNote&gt;&lt;Cite&gt;&lt;RecNum&gt;39&lt;/RecNum&gt;&lt;DisplayText&gt;&lt;style face="superscript"&gt;1&lt;/style&gt;&lt;/DisplayText&gt;&lt;record&gt;&lt;rec-number&gt;39&lt;/rec-number&gt;&lt;foreign-keys&gt;&lt;key app="EN" db-id="p5fezx9tzpvrs8edt95vzxzdwvvzveffww5s" ti</w:instrText>
      </w:r>
      <w:r w:rsidRPr="00E52B33">
        <w:rPr>
          <w:rFonts w:ascii="Arial" w:eastAsia="SimSun" w:hAnsi="Arial" w:cs="Arial" w:hint="eastAsia"/>
          <w:iCs/>
          <w:color w:val="auto"/>
        </w:rPr>
        <w:instrText>mestamp="1730622287"&gt;39&lt;/key&gt;&lt;/foreign-keys&gt;&lt;ref-type name="Journal Article"&gt;17&lt;/ref-type&gt;&lt;contributors&gt;&lt;/contributors&gt;&lt;titles&gt;&lt;title&gt;U.S. Department of Health and Human Service . Common Terminology Criteria for Adverse Events (CTCAE) U.S. Department of He</w:instrText>
      </w:r>
      <w:r w:rsidRPr="00E52B33">
        <w:rPr>
          <w:rFonts w:ascii="Arial" w:eastAsia="SimSun" w:hAnsi="Arial" w:cs="Arial" w:hint="eastAsia"/>
          <w:iCs/>
          <w:color w:val="auto"/>
        </w:rPr>
        <w:instrText>alth and Human Service; Washington, DC, USA: 2017. p.&lt;/title&gt;&lt;/titles&gt;&lt;dates&gt;&lt;/dates&gt;&lt;urls&gt;&lt;/urls&gt;&lt;/record&gt;&lt;/Cite&gt;&lt;/EndNote&gt;</w:instrText>
      </w:r>
      <w:r w:rsidRPr="00E52B33">
        <w:rPr>
          <w:rFonts w:ascii="Arial" w:hAnsi="Arial" w:cs="Arial"/>
          <w:iCs/>
          <w:color w:val="auto"/>
        </w:rPr>
        <w:fldChar w:fldCharType="separate"/>
      </w:r>
      <w:r w:rsidRPr="00E52B33">
        <w:rPr>
          <w:rFonts w:ascii="Arial" w:hAnsi="Arial" w:cs="Arial" w:hint="eastAsia"/>
          <w:iCs/>
          <w:color w:val="auto"/>
          <w:vertAlign w:val="superscript"/>
        </w:rPr>
        <w:t>1</w:t>
      </w:r>
      <w:r w:rsidRPr="00E52B33">
        <w:rPr>
          <w:rFonts w:ascii="Arial" w:hAnsi="Arial" w:cs="Arial"/>
          <w:iCs/>
          <w:color w:val="auto"/>
        </w:rPr>
        <w:fldChar w:fldCharType="end"/>
      </w:r>
      <w:r w:rsidRPr="00E52B33">
        <w:rPr>
          <w:rFonts w:ascii="Arial" w:hAnsi="Arial" w:cs="Arial"/>
          <w:iCs/>
          <w:color w:val="auto"/>
        </w:rPr>
        <w:t xml:space="preserve">. </w:t>
      </w:r>
    </w:p>
    <w:p w:rsidR="00751025" w:rsidRPr="00E52B33" w:rsidRDefault="00DF1684">
      <w:pPr>
        <w:pStyle w:val="Default"/>
        <w:spacing w:beforeLines="0" w:before="0" w:line="480" w:lineRule="auto"/>
        <w:ind w:firstLineChars="200" w:firstLine="480"/>
        <w:jc w:val="both"/>
        <w:rPr>
          <w:rFonts w:ascii="Arial" w:hAnsi="Arial" w:cs="Arial"/>
          <w:color w:val="auto"/>
        </w:rPr>
      </w:pPr>
      <w:r w:rsidRPr="00E52B33">
        <w:rPr>
          <w:rFonts w:ascii="Arial" w:eastAsiaTheme="minorEastAsia" w:hAnsi="Arial" w:cs="Arial"/>
          <w:color w:val="auto"/>
        </w:rPr>
        <w:t>Dose modifications of o</w:t>
      </w:r>
      <w:r w:rsidRPr="00E52B33">
        <w:rPr>
          <w:rFonts w:ascii="Arial" w:hAnsi="Arial" w:cs="Arial"/>
          <w:color w:val="auto"/>
        </w:rPr>
        <w:t>re</w:t>
      </w:r>
      <w:r w:rsidRPr="00E52B33">
        <w:rPr>
          <w:rFonts w:ascii="Arial" w:eastAsia="SimSun" w:hAnsi="Arial" w:cs="Arial"/>
          <w:color w:val="auto"/>
        </w:rPr>
        <w:t>labrutinib</w:t>
      </w:r>
      <w:r w:rsidRPr="00E52B33">
        <w:rPr>
          <w:rFonts w:ascii="Arial" w:hAnsi="Arial" w:cs="Arial"/>
          <w:color w:val="auto"/>
        </w:rPr>
        <w:t xml:space="preserve"> </w:t>
      </w:r>
      <w:r w:rsidRPr="00E52B33">
        <w:rPr>
          <w:rFonts w:ascii="Arial" w:eastAsiaTheme="minorEastAsia" w:hAnsi="Arial" w:cs="Arial"/>
          <w:color w:val="auto"/>
        </w:rPr>
        <w:t xml:space="preserve">were allowed </w:t>
      </w:r>
      <w:r w:rsidRPr="00E52B33">
        <w:rPr>
          <w:rFonts w:ascii="Arial" w:hAnsi="Arial" w:cs="Arial"/>
          <w:color w:val="auto"/>
        </w:rPr>
        <w:t xml:space="preserve">based on grade ≥3 </w:t>
      </w:r>
      <w:r w:rsidRPr="00E52B33">
        <w:rPr>
          <w:rFonts w:ascii="Arial" w:eastAsia="SimSun" w:hAnsi="Arial" w:cs="Arial"/>
          <w:color w:val="auto"/>
        </w:rPr>
        <w:t>TRAEs</w:t>
      </w:r>
      <w:r w:rsidRPr="00E52B33">
        <w:rPr>
          <w:rFonts w:ascii="Arial" w:eastAsia="SimSun" w:hAnsi="Arial" w:cs="Arial"/>
          <w:color w:val="auto"/>
        </w:rPr>
        <w:fldChar w:fldCharType="begin">
          <w:fldData xml:space="preserve">PEVuZE5vdGU+PENpdGU+PEF1dGhvcj5Nb2hhbWVkPC9BdXRob3I+PFllYXI+MjAyNDwvWWVhcj48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</w:fldData>
        </w:fldChar>
      </w:r>
      <w:r w:rsidRPr="00E52B33">
        <w:rPr>
          <w:rFonts w:ascii="Arial" w:eastAsia="SimSun" w:hAnsi="Arial" w:cs="Arial" w:hint="eastAsia"/>
          <w:color w:val="auto"/>
        </w:rPr>
        <w:instrText xml:space="preserve"> ADDIN EN.CITE </w:instrText>
      </w:r>
      <w:r w:rsidRPr="00E52B33">
        <w:rPr>
          <w:rFonts w:ascii="Arial" w:eastAsia="SimSun" w:hAnsi="Arial" w:cs="Arial" w:hint="eastAsia"/>
          <w:color w:val="auto"/>
        </w:rPr>
        <w:fldChar w:fldCharType="begin">
          <w:fldData xml:space="preserve">PEVuZE5vdGU+PENpdGU+PEF1dGhvcj5Nb2hhbWVkPC9BdXRob3I+PFllYXI+MjAyNDwvWWVhcj48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=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eastAsia="SimSun" w:hAnsi="Arial" w:cs="Arial"/>
          <w:color w:val="auto"/>
        </w:rPr>
      </w:r>
      <w:r w:rsidRPr="00E52B33">
        <w:rPr>
          <w:rFonts w:ascii="Arial" w:eastAsia="SimSun" w:hAnsi="Arial" w:cs="Arial"/>
          <w:color w:val="auto"/>
        </w:rPr>
        <w:fldChar w:fldCharType="separate"/>
      </w:r>
      <w:r w:rsidRPr="00E52B33">
        <w:rPr>
          <w:rFonts w:ascii="Arial" w:eastAsia="SimSun" w:hAnsi="Arial" w:cs="Arial" w:hint="eastAsia"/>
          <w:color w:val="auto"/>
          <w:vertAlign w:val="superscript"/>
        </w:rPr>
        <w:t>2</w:t>
      </w:r>
      <w:r w:rsidRPr="00E52B33">
        <w:rPr>
          <w:rFonts w:ascii="Arial" w:eastAsia="SimSun" w:hAnsi="Arial" w:cs="Arial"/>
          <w:color w:val="auto"/>
        </w:rPr>
        <w:fldChar w:fldCharType="end"/>
      </w:r>
      <w:r w:rsidRPr="00E52B33">
        <w:rPr>
          <w:rFonts w:ascii="Arial" w:eastAsia="SimSun" w:hAnsi="Arial" w:cs="Arial"/>
          <w:color w:val="auto"/>
        </w:rPr>
        <w:t xml:space="preserve">. </w:t>
      </w:r>
      <w:r w:rsidRPr="00E52B33">
        <w:rPr>
          <w:rFonts w:ascii="Arial" w:eastAsiaTheme="minorEastAsia" w:hAnsi="Arial" w:cs="Arial"/>
          <w:color w:val="auto"/>
        </w:rPr>
        <w:t>Orelabrutinib</w:t>
      </w:r>
      <w:r w:rsidRPr="00E52B33">
        <w:rPr>
          <w:rFonts w:ascii="Arial" w:hAnsi="Arial" w:cs="Arial"/>
          <w:color w:val="auto"/>
        </w:rPr>
        <w:t xml:space="preserve"> </w:t>
      </w:r>
      <w:r w:rsidRPr="00E52B33">
        <w:rPr>
          <w:rFonts w:ascii="Arial" w:hAnsi="Arial" w:cs="Arial"/>
          <w:color w:val="auto"/>
          <w:shd w:val="clear" w:color="auto" w:fill="FFFFFF"/>
        </w:rPr>
        <w:t xml:space="preserve">delay of up to 28 days </w:t>
      </w:r>
      <w:r w:rsidRPr="00E52B33">
        <w:rPr>
          <w:rFonts w:ascii="Arial" w:eastAsia="SimSun" w:hAnsi="Arial" w:cs="Arial"/>
          <w:color w:val="auto"/>
          <w:shd w:val="clear" w:color="auto" w:fill="FFFFFF"/>
        </w:rPr>
        <w:t>was</w:t>
      </w:r>
      <w:r w:rsidRPr="00E52B33">
        <w:rPr>
          <w:rFonts w:ascii="Arial" w:hAnsi="Arial" w:cs="Arial"/>
          <w:color w:val="auto"/>
          <w:shd w:val="clear" w:color="auto" w:fill="FFFFFF"/>
        </w:rPr>
        <w:t xml:space="preserve"> permitted, while</w:t>
      </w:r>
      <w:r w:rsidRPr="00E52B33">
        <w:rPr>
          <w:rFonts w:ascii="Arial" w:hAnsi="Arial" w:cs="Arial"/>
          <w:color w:val="auto"/>
        </w:rPr>
        <w:t xml:space="preserve"> o</w:t>
      </w:r>
      <w:r w:rsidRPr="00E52B33">
        <w:rPr>
          <w:rFonts w:ascii="Arial" w:hAnsi="Arial" w:cs="Arial"/>
          <w:color w:val="auto"/>
          <w:shd w:val="clear" w:color="auto" w:fill="FFFFFF"/>
        </w:rPr>
        <w:t xml:space="preserve">nly </w:t>
      </w:r>
      <w:r w:rsidRPr="00E52B33">
        <w:rPr>
          <w:rFonts w:ascii="Arial" w:eastAsiaTheme="minorEastAsia" w:hAnsi="Arial" w:cs="Arial"/>
          <w:color w:val="auto"/>
          <w:shd w:val="clear" w:color="auto" w:fill="FFFFFF"/>
        </w:rPr>
        <w:t>two</w:t>
      </w:r>
      <w:r w:rsidRPr="00E52B33">
        <w:rPr>
          <w:rFonts w:ascii="Arial" w:hAnsi="Arial" w:cs="Arial"/>
          <w:color w:val="auto"/>
          <w:shd w:val="clear" w:color="auto" w:fill="FFFFFF"/>
        </w:rPr>
        <w:t xml:space="preserve"> </w:t>
      </w:r>
      <w:r w:rsidRPr="00E52B33">
        <w:rPr>
          <w:rFonts w:ascii="Arial" w:eastAsiaTheme="minorEastAsia" w:hAnsi="Arial" w:cs="Arial"/>
          <w:color w:val="auto"/>
        </w:rPr>
        <w:t>Orelabrutinib</w:t>
      </w:r>
      <w:r w:rsidRPr="00E52B33">
        <w:rPr>
          <w:rFonts w:ascii="Arial" w:hAnsi="Arial" w:cs="Arial"/>
          <w:color w:val="auto"/>
        </w:rPr>
        <w:t xml:space="preserve"> reduction</w:t>
      </w:r>
      <w:r w:rsidRPr="00E52B33">
        <w:rPr>
          <w:rFonts w:ascii="Arial" w:eastAsiaTheme="minorEastAsia" w:hAnsi="Arial" w:cs="Arial"/>
          <w:color w:val="auto"/>
        </w:rPr>
        <w:t>s</w:t>
      </w:r>
      <w:r w:rsidRPr="00E52B33">
        <w:rPr>
          <w:rFonts w:ascii="Arial" w:hAnsi="Arial" w:cs="Arial"/>
          <w:color w:val="auto"/>
        </w:rPr>
        <w:t xml:space="preserve"> </w:t>
      </w:r>
      <w:r w:rsidRPr="00E52B33">
        <w:rPr>
          <w:rFonts w:ascii="Arial" w:eastAsiaTheme="minorEastAsia" w:hAnsi="Arial" w:cs="Arial"/>
          <w:color w:val="auto"/>
        </w:rPr>
        <w:t>were</w:t>
      </w:r>
      <w:r w:rsidRPr="00E52B33">
        <w:rPr>
          <w:rFonts w:ascii="Arial" w:hAnsi="Arial" w:cs="Arial"/>
          <w:color w:val="auto"/>
        </w:rPr>
        <w:t xml:space="preserve"> allowed</w:t>
      </w:r>
      <w:r w:rsidRPr="00E52B33">
        <w:rPr>
          <w:rFonts w:ascii="Arial" w:hAnsi="Arial" w:cs="Arial"/>
          <w:color w:val="auto"/>
        </w:rPr>
        <w:fldChar w:fldCharType="begin">
          <w:fldData xml:space="preserve">PEVuZE5vdGU+PENpdGU+PEF1dGhvcj5YdTwvQXV0aG9yPjxZZWFyPjIwMjM8L1llYXI+PFJlY051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</w:fldData>
        </w:fldChar>
      </w:r>
      <w:r w:rsidRPr="00E52B33">
        <w:rPr>
          <w:rFonts w:ascii="Arial" w:eastAsia="SimSun" w:hAnsi="Arial" w:cs="Arial" w:hint="eastAsia"/>
          <w:color w:val="auto"/>
        </w:rPr>
        <w:instrText xml:space="preserve"> ADDIN EN.CITE </w:instrText>
      </w:r>
      <w:r w:rsidRPr="00E52B33">
        <w:rPr>
          <w:rFonts w:ascii="Arial" w:eastAsia="SimSun" w:hAnsi="Arial" w:cs="Arial" w:hint="eastAsia"/>
          <w:color w:val="auto"/>
        </w:rPr>
        <w:fldChar w:fldCharType="begin">
          <w:fldData xml:space="preserve">PEVuZE5vdGU+PENpdGU+PEF1dGhvcj5YdTwvQXV0aG9yPjxZZWFyPjIwMjM8L1llYXI+PFJlY051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hAnsi="Arial" w:cs="Arial"/>
          <w:color w:val="auto"/>
        </w:rPr>
      </w:r>
      <w:r w:rsidRPr="00E52B33">
        <w:rPr>
          <w:rFonts w:ascii="Arial" w:hAnsi="Arial" w:cs="Arial"/>
          <w:color w:val="auto"/>
        </w:rPr>
        <w:fldChar w:fldCharType="separate"/>
      </w:r>
      <w:r w:rsidRPr="00E52B33">
        <w:rPr>
          <w:rFonts w:ascii="Arial" w:hAnsi="Arial" w:cs="Arial" w:hint="eastAsia"/>
          <w:color w:val="auto"/>
          <w:vertAlign w:val="superscript"/>
        </w:rPr>
        <w:t>3</w:t>
      </w:r>
      <w:r w:rsidRPr="00E52B33">
        <w:rPr>
          <w:rFonts w:ascii="Arial" w:hAnsi="Arial" w:cs="Arial"/>
          <w:color w:val="auto"/>
        </w:rPr>
        <w:fldChar w:fldCharType="end"/>
      </w:r>
      <w:r w:rsidRPr="00E52B33">
        <w:rPr>
          <w:rFonts w:ascii="Arial" w:hAnsi="Arial" w:cs="Arial"/>
          <w:color w:val="auto"/>
        </w:rPr>
        <w:t>.</w:t>
      </w:r>
      <w:r w:rsidRPr="00E52B33">
        <w:rPr>
          <w:rFonts w:ascii="Arial" w:eastAsiaTheme="minorEastAsia" w:hAnsi="Arial" w:cs="Arial"/>
          <w:color w:val="auto"/>
        </w:rPr>
        <w:t xml:space="preserve"> If</w:t>
      </w:r>
      <w:r w:rsidRPr="00E52B33">
        <w:rPr>
          <w:rFonts w:ascii="Arial" w:hAnsi="Arial" w:cs="Arial"/>
          <w:color w:val="auto"/>
        </w:rPr>
        <w:t xml:space="preserve"> the </w:t>
      </w:r>
      <w:r w:rsidRPr="00E52B33">
        <w:rPr>
          <w:rFonts w:ascii="Arial" w:eastAsiaTheme="minorEastAsia" w:hAnsi="Arial" w:cs="Arial"/>
          <w:color w:val="auto"/>
        </w:rPr>
        <w:t>AE</w:t>
      </w:r>
      <w:r w:rsidRPr="00E52B33">
        <w:rPr>
          <w:rFonts w:ascii="Arial" w:hAnsi="Arial" w:cs="Arial"/>
          <w:color w:val="auto"/>
        </w:rPr>
        <w:t xml:space="preserve"> leading to dose reduction</w:t>
      </w:r>
      <w:r w:rsidRPr="00E52B33">
        <w:rPr>
          <w:rFonts w:ascii="Arial" w:eastAsiaTheme="minorEastAsia" w:hAnsi="Arial" w:cs="Arial"/>
          <w:color w:val="auto"/>
        </w:rPr>
        <w:t>s</w:t>
      </w:r>
      <w:r w:rsidRPr="00E52B33">
        <w:rPr>
          <w:rFonts w:ascii="Arial" w:hAnsi="Arial" w:cs="Arial"/>
          <w:color w:val="auto"/>
        </w:rPr>
        <w:t xml:space="preserve"> were resolved and did not re-occur </w:t>
      </w:r>
      <w:r w:rsidRPr="00E52B33">
        <w:rPr>
          <w:rFonts w:ascii="Arial" w:eastAsiaTheme="minorEastAsia" w:hAnsi="Arial" w:cs="Arial"/>
          <w:color w:val="auto"/>
        </w:rPr>
        <w:t>in</w:t>
      </w:r>
      <w:r w:rsidRPr="00E52B33">
        <w:rPr>
          <w:rFonts w:ascii="Arial" w:hAnsi="Arial" w:cs="Arial"/>
          <w:color w:val="auto"/>
        </w:rPr>
        <w:t xml:space="preserve"> two </w:t>
      </w:r>
      <w:r w:rsidRPr="00E52B33">
        <w:rPr>
          <w:rFonts w:ascii="Arial" w:eastAsiaTheme="minorEastAsia" w:hAnsi="Arial" w:cs="Arial"/>
          <w:color w:val="auto"/>
        </w:rPr>
        <w:t xml:space="preserve">subsequent </w:t>
      </w:r>
      <w:r w:rsidRPr="00E52B33">
        <w:rPr>
          <w:rFonts w:ascii="Arial" w:hAnsi="Arial" w:cs="Arial"/>
          <w:color w:val="auto"/>
        </w:rPr>
        <w:t xml:space="preserve">cycles, </w:t>
      </w:r>
      <w:r w:rsidRPr="00E52B33">
        <w:rPr>
          <w:rFonts w:ascii="Arial" w:eastAsiaTheme="minorEastAsia" w:hAnsi="Arial" w:cs="Arial"/>
          <w:color w:val="auto"/>
        </w:rPr>
        <w:t>Ore</w:t>
      </w:r>
      <w:r w:rsidRPr="00E52B33">
        <w:rPr>
          <w:rFonts w:ascii="Arial" w:hAnsi="Arial" w:cs="Arial"/>
          <w:color w:val="auto"/>
        </w:rPr>
        <w:t xml:space="preserve"> could be resumed</w:t>
      </w:r>
      <w:r w:rsidRPr="00E52B33">
        <w:rPr>
          <w:rFonts w:ascii="Arial" w:eastAsiaTheme="minorEastAsia" w:hAnsi="Arial" w:cs="Arial"/>
          <w:color w:val="auto"/>
        </w:rPr>
        <w:t xml:space="preserve"> to the initial dose</w:t>
      </w:r>
      <w:r w:rsidRPr="00E52B33">
        <w:rPr>
          <w:rFonts w:ascii="Arial" w:hAnsi="Arial" w:cs="Arial"/>
          <w:color w:val="auto"/>
        </w:rPr>
        <w:t xml:space="preserve">. For patients </w:t>
      </w:r>
      <w:r w:rsidRPr="00E52B33">
        <w:rPr>
          <w:rFonts w:ascii="Arial" w:eastAsiaTheme="minorEastAsia" w:hAnsi="Arial" w:cs="Arial"/>
          <w:color w:val="auto"/>
        </w:rPr>
        <w:t>developing</w:t>
      </w:r>
      <w:r w:rsidRPr="00E52B33">
        <w:rPr>
          <w:rFonts w:ascii="Arial" w:hAnsi="Arial" w:cs="Arial"/>
          <w:color w:val="auto"/>
        </w:rPr>
        <w:t xml:space="preserve"> li</w:t>
      </w:r>
      <w:r w:rsidRPr="00E52B33">
        <w:rPr>
          <w:rFonts w:ascii="Arial" w:hAnsi="Arial" w:cs="Arial"/>
          <w:color w:val="auto"/>
        </w:rPr>
        <w:t xml:space="preserve">ver and kidney injury </w:t>
      </w:r>
      <w:r w:rsidRPr="00E52B33">
        <w:rPr>
          <w:rFonts w:ascii="Arial" w:eastAsiaTheme="minorEastAsia" w:hAnsi="Arial" w:cs="Arial"/>
          <w:color w:val="auto"/>
        </w:rPr>
        <w:t xml:space="preserve">after </w:t>
      </w:r>
      <w:r w:rsidRPr="00E52B33">
        <w:rPr>
          <w:rFonts w:ascii="Arial" w:hAnsi="Arial" w:cs="Arial"/>
          <w:color w:val="auto"/>
        </w:rPr>
        <w:t>treatment, the dose of MTX in the subsequent cycle</w:t>
      </w:r>
      <w:r w:rsidRPr="00E52B33">
        <w:rPr>
          <w:rFonts w:ascii="Arial" w:eastAsiaTheme="minorEastAsia" w:hAnsi="Arial" w:cs="Arial"/>
          <w:color w:val="auto"/>
        </w:rPr>
        <w:t>s</w:t>
      </w:r>
      <w:r w:rsidRPr="00E52B33">
        <w:rPr>
          <w:rFonts w:ascii="Arial" w:hAnsi="Arial" w:cs="Arial"/>
          <w:color w:val="auto"/>
        </w:rPr>
        <w:t xml:space="preserve"> should be </w:t>
      </w:r>
      <w:r w:rsidRPr="00E52B33">
        <w:rPr>
          <w:rFonts w:ascii="Arial" w:eastAsiaTheme="minorEastAsia" w:hAnsi="Arial" w:cs="Arial"/>
          <w:color w:val="auto"/>
        </w:rPr>
        <w:t>modified</w:t>
      </w:r>
      <w:r w:rsidRPr="00E52B33">
        <w:rPr>
          <w:rFonts w:ascii="Arial" w:hAnsi="Arial" w:cs="Arial"/>
          <w:color w:val="auto"/>
        </w:rPr>
        <w:t xml:space="preserve"> </w:t>
      </w:r>
      <w:r w:rsidRPr="00E52B33">
        <w:rPr>
          <w:rFonts w:ascii="Arial" w:eastAsiaTheme="minorEastAsia" w:hAnsi="Arial" w:cs="Arial"/>
          <w:color w:val="auto"/>
        </w:rPr>
        <w:t xml:space="preserve">upon the patients’ glomerular filtration rate (GFR), or postponed </w:t>
      </w:r>
      <w:r w:rsidRPr="00E52B33">
        <w:rPr>
          <w:rFonts w:ascii="Arial" w:hAnsi="Arial" w:cs="Arial"/>
          <w:color w:val="auto"/>
        </w:rPr>
        <w:t xml:space="preserve">until liver or kidney function </w:t>
      </w:r>
      <w:r w:rsidRPr="00E52B33">
        <w:rPr>
          <w:rFonts w:ascii="Arial" w:eastAsia="SimSun" w:hAnsi="Arial" w:cs="Arial"/>
          <w:color w:val="auto"/>
        </w:rPr>
        <w:t>has</w:t>
      </w:r>
      <w:r w:rsidRPr="00E52B33">
        <w:rPr>
          <w:rFonts w:ascii="Arial" w:hAnsi="Arial" w:cs="Arial"/>
          <w:color w:val="auto"/>
        </w:rPr>
        <w:t xml:space="preserve"> returned to normal after symptomatic treatment</w:t>
      </w:r>
      <w:r w:rsidRPr="00E52B33">
        <w:rPr>
          <w:rFonts w:ascii="Arial" w:hAnsi="Arial" w:cs="Arial"/>
          <w:color w:val="auto"/>
        </w:rPr>
        <w:fldChar w:fldCharType="begin">
          <w:fldData xml:space="preserve">PEVuZE5vdGU+PENpdGU+PEF1dGhvcj5DaGVuPC9BdXRob3I+PFllYXI+MjAyMjwvWWVhcj48UmVj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</w:fldData>
        </w:fldChar>
      </w:r>
      <w:r w:rsidRPr="00E52B33">
        <w:rPr>
          <w:rFonts w:ascii="Arial" w:eastAsia="SimSun" w:hAnsi="Arial" w:cs="Arial" w:hint="eastAsia"/>
          <w:color w:val="auto"/>
        </w:rPr>
        <w:instrText xml:space="preserve"> ADDIN EN.</w:instrText>
      </w:r>
      <w:r w:rsidRPr="00E52B33">
        <w:rPr>
          <w:rFonts w:ascii="Arial" w:eastAsia="SimSun" w:hAnsi="Arial" w:cs="Arial" w:hint="eastAsia"/>
          <w:color w:val="auto"/>
        </w:rPr>
        <w:instrText xml:space="preserve">CITE </w:instrText>
      </w:r>
      <w:r w:rsidRPr="00E52B33">
        <w:rPr>
          <w:rFonts w:ascii="Arial" w:eastAsia="SimSun" w:hAnsi="Arial" w:cs="Arial" w:hint="eastAsia"/>
          <w:color w:val="auto"/>
        </w:rPr>
        <w:fldChar w:fldCharType="begin">
          <w:fldData xml:space="preserve">PEVuZE5vdGU+PENpdGU+PEF1dGhvcj5DaGVuPC9BdXRob3I+PFllYXI+MjAyMjwvWWVhcj48UmVj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hAnsi="Arial" w:cs="Arial"/>
          <w:color w:val="auto"/>
        </w:rPr>
      </w:r>
      <w:r w:rsidRPr="00E52B33">
        <w:rPr>
          <w:rFonts w:ascii="Arial" w:hAnsi="Arial" w:cs="Arial"/>
          <w:color w:val="auto"/>
        </w:rPr>
        <w:fldChar w:fldCharType="separate"/>
      </w:r>
      <w:r w:rsidRPr="00E52B33">
        <w:rPr>
          <w:rFonts w:ascii="Arial" w:hAnsi="Arial" w:cs="Arial" w:hint="eastAsia"/>
          <w:color w:val="auto"/>
          <w:vertAlign w:val="superscript"/>
        </w:rPr>
        <w:t>4</w:t>
      </w:r>
      <w:r w:rsidRPr="00E52B33">
        <w:rPr>
          <w:rFonts w:ascii="Arial" w:hAnsi="Arial" w:cs="Arial"/>
          <w:color w:val="auto"/>
        </w:rPr>
        <w:fldChar w:fldCharType="end"/>
      </w:r>
      <w:r w:rsidRPr="00E52B33">
        <w:rPr>
          <w:rFonts w:ascii="Arial" w:eastAsiaTheme="minorEastAsia" w:hAnsi="Arial" w:cs="Arial"/>
          <w:color w:val="auto"/>
        </w:rPr>
        <w:t xml:space="preserve">. </w:t>
      </w:r>
      <w:r w:rsidRPr="00E52B33">
        <w:rPr>
          <w:rFonts w:ascii="Arial" w:hAnsi="Arial" w:cs="Arial"/>
          <w:color w:val="auto"/>
          <w:shd w:val="clear" w:color="auto" w:fill="FFFFFF"/>
        </w:rPr>
        <w:t xml:space="preserve">No dose modifications were </w:t>
      </w:r>
      <w:r w:rsidRPr="00E52B33">
        <w:rPr>
          <w:rFonts w:ascii="Arial" w:hAnsi="Arial" w:cs="Arial"/>
          <w:color w:val="auto"/>
          <w:shd w:val="clear" w:color="auto" w:fill="FFFFFF"/>
        </w:rPr>
        <w:t>permitted for</w:t>
      </w:r>
      <w:r w:rsidRPr="00E52B33">
        <w:rPr>
          <w:rFonts w:ascii="Arial" w:hAnsi="Arial" w:cs="Arial"/>
          <w:color w:val="auto"/>
        </w:rPr>
        <w:t xml:space="preserve"> rituximab and dexamethasone. Details of the</w:t>
      </w:r>
      <w:r w:rsidRPr="00E52B33">
        <w:rPr>
          <w:rFonts w:ascii="Arial" w:eastAsiaTheme="minorEastAsia" w:hAnsi="Arial" w:cs="Arial"/>
          <w:color w:val="auto"/>
        </w:rPr>
        <w:t xml:space="preserve"> dose </w:t>
      </w:r>
      <w:r w:rsidRPr="00E52B33">
        <w:rPr>
          <w:rFonts w:ascii="Arial" w:hAnsi="Arial" w:cs="Arial"/>
          <w:color w:val="auto"/>
        </w:rPr>
        <w:t xml:space="preserve">modification </w:t>
      </w:r>
      <w:r w:rsidRPr="00E52B33">
        <w:rPr>
          <w:rFonts w:ascii="Arial" w:eastAsiaTheme="minorEastAsia" w:hAnsi="Arial" w:cs="Arial"/>
          <w:color w:val="auto"/>
        </w:rPr>
        <w:t>rules</w:t>
      </w:r>
      <w:r w:rsidRPr="00E52B33">
        <w:rPr>
          <w:rFonts w:ascii="Arial" w:hAnsi="Arial" w:cs="Arial"/>
          <w:color w:val="auto"/>
        </w:rPr>
        <w:t xml:space="preserve"> </w:t>
      </w:r>
      <w:r w:rsidRPr="00E52B33">
        <w:rPr>
          <w:rFonts w:ascii="Arial" w:eastAsiaTheme="minorEastAsia" w:hAnsi="Arial" w:cs="Arial"/>
          <w:color w:val="auto"/>
        </w:rPr>
        <w:t>were</w:t>
      </w:r>
      <w:r w:rsidRPr="00E52B33">
        <w:rPr>
          <w:rFonts w:ascii="Arial" w:hAnsi="Arial" w:cs="Arial"/>
          <w:color w:val="auto"/>
        </w:rPr>
        <w:t xml:space="preserve"> provided in Supplementary Methods. </w:t>
      </w:r>
    </w:p>
    <w:p w:rsidR="00751025" w:rsidRPr="00E52B33" w:rsidRDefault="00DF1684">
      <w:pPr>
        <w:pStyle w:val="Default"/>
        <w:spacing w:beforeLines="0" w:before="0" w:line="480" w:lineRule="auto"/>
        <w:ind w:firstLineChars="200" w:firstLine="480"/>
        <w:jc w:val="both"/>
        <w:rPr>
          <w:rFonts w:ascii="Arial" w:hAnsi="Arial" w:cs="Arial"/>
          <w:color w:val="auto"/>
        </w:rPr>
      </w:pPr>
      <w:r w:rsidRPr="00E52B33">
        <w:rPr>
          <w:rFonts w:ascii="Arial" w:hAnsi="Arial" w:cs="Arial"/>
          <w:color w:val="auto"/>
        </w:rPr>
        <w:t xml:space="preserve">For the patients achieving CR/CRu </w:t>
      </w:r>
      <w:r w:rsidRPr="00E52B33">
        <w:rPr>
          <w:rFonts w:ascii="Arial" w:eastAsiaTheme="minorEastAsia" w:hAnsi="Arial" w:cs="Arial"/>
          <w:color w:val="auto"/>
        </w:rPr>
        <w:t xml:space="preserve">at the end of induction therapy in the retrospective cohorts, </w:t>
      </w:r>
      <w:r w:rsidRPr="00E52B33">
        <w:rPr>
          <w:rFonts w:ascii="Arial" w:hAnsi="Arial" w:cs="Arial"/>
          <w:color w:val="auto"/>
        </w:rPr>
        <w:t>hematopoietic stem cell transplantati</w:t>
      </w:r>
      <w:r w:rsidRPr="00E52B33">
        <w:rPr>
          <w:rFonts w:ascii="Arial" w:hAnsi="Arial" w:cs="Arial"/>
          <w:color w:val="auto"/>
        </w:rPr>
        <w:t xml:space="preserve">on, or routine consolidation of previous regimen, or close following-up without consolidation were the subsequent treatment per patients’ status and intention. </w:t>
      </w:r>
    </w:p>
    <w:p w:rsidR="00751025" w:rsidRPr="00E52B33" w:rsidRDefault="00DF1684">
      <w:pPr>
        <w:pStyle w:val="Default"/>
        <w:spacing w:beforeLines="0" w:before="0" w:line="480" w:lineRule="auto"/>
        <w:ind w:firstLineChars="200" w:firstLine="480"/>
        <w:jc w:val="both"/>
        <w:rPr>
          <w:rFonts w:ascii="Arial" w:eastAsiaTheme="minorEastAsia" w:hAnsi="Arial" w:cs="Arial"/>
          <w:color w:val="auto"/>
        </w:rPr>
      </w:pPr>
      <w:r w:rsidRPr="00E52B33">
        <w:rPr>
          <w:rFonts w:ascii="Arial" w:eastAsiaTheme="minorEastAsia" w:hAnsi="Arial" w:cs="Arial"/>
          <w:color w:val="auto"/>
        </w:rPr>
        <w:t>In retrospective portion, RMD cohort was subdivided into RM</w:t>
      </w:r>
      <w:r w:rsidRPr="00E52B33">
        <w:rPr>
          <w:rFonts w:ascii="Arial" w:eastAsiaTheme="minorEastAsia" w:hAnsi="Arial" w:cs="Arial"/>
          <w:color w:val="auto"/>
          <w:vertAlign w:val="superscript"/>
        </w:rPr>
        <w:t>low</w:t>
      </w:r>
      <w:r w:rsidRPr="00E52B33">
        <w:rPr>
          <w:rFonts w:ascii="Arial" w:eastAsiaTheme="minorEastAsia" w:hAnsi="Arial" w:cs="Arial"/>
          <w:color w:val="auto"/>
        </w:rPr>
        <w:t>D (n=59) and RM</w:t>
      </w:r>
      <w:r w:rsidRPr="00E52B33">
        <w:rPr>
          <w:rFonts w:ascii="Arial" w:eastAsiaTheme="minorEastAsia" w:hAnsi="Arial" w:cs="Arial"/>
          <w:color w:val="auto"/>
          <w:vertAlign w:val="superscript"/>
        </w:rPr>
        <w:t>high</w:t>
      </w:r>
      <w:r w:rsidRPr="00E52B33">
        <w:rPr>
          <w:rFonts w:ascii="Arial" w:eastAsiaTheme="minorEastAsia" w:hAnsi="Arial" w:cs="Arial"/>
          <w:color w:val="auto"/>
        </w:rPr>
        <w:t>D (n=37) group</w:t>
      </w:r>
      <w:r w:rsidRPr="00E52B33">
        <w:rPr>
          <w:rFonts w:ascii="Arial" w:eastAsiaTheme="minorEastAsia" w:hAnsi="Arial" w:cs="Arial"/>
          <w:color w:val="auto"/>
        </w:rPr>
        <w:t xml:space="preserve"> by the cutoff MTX dose at</w:t>
      </w:r>
      <w:r w:rsidRPr="00E52B33">
        <w:rPr>
          <w:rFonts w:ascii="Arial" w:hAnsi="Arial" w:cs="Arial"/>
          <w:color w:val="auto"/>
        </w:rPr>
        <w:t xml:space="preserve"> 5.5 g/m</w:t>
      </w:r>
      <w:r w:rsidRPr="00E52B33">
        <w:rPr>
          <w:rFonts w:ascii="Arial" w:hAnsi="Arial" w:cs="Arial"/>
          <w:color w:val="auto"/>
          <w:vertAlign w:val="superscript"/>
        </w:rPr>
        <w:t>2</w:t>
      </w:r>
      <w:r w:rsidRPr="00E52B33">
        <w:rPr>
          <w:rFonts w:ascii="Arial" w:eastAsiaTheme="minorEastAsia" w:hAnsi="Arial" w:cs="Arial"/>
          <w:color w:val="auto"/>
        </w:rPr>
        <w:t xml:space="preserve">, whose median </w:t>
      </w:r>
      <w:r w:rsidRPr="00E52B33">
        <w:rPr>
          <w:rFonts w:ascii="Arial" w:eastAsiaTheme="minorEastAsia" w:hAnsi="Arial" w:cs="Arial"/>
          <w:color w:val="auto"/>
        </w:rPr>
        <w:lastRenderedPageBreak/>
        <w:t>dose was 4.25</w:t>
      </w:r>
      <w:r w:rsidRPr="00E52B33">
        <w:rPr>
          <w:rFonts w:ascii="Arial" w:eastAsiaTheme="minorEastAsia" w:hAnsi="Arial" w:cs="Arial"/>
          <w:color w:val="auto"/>
        </w:rPr>
        <w:sym w:font="Symbol" w:char="F0B1"/>
      </w:r>
      <w:r w:rsidRPr="00E52B33">
        <w:rPr>
          <w:rFonts w:ascii="Arial" w:eastAsiaTheme="minorEastAsia" w:hAnsi="Arial" w:cs="Arial"/>
          <w:color w:val="auto"/>
        </w:rPr>
        <w:t>0.74 g/m</w:t>
      </w:r>
      <w:r w:rsidRPr="00E52B33">
        <w:rPr>
          <w:rFonts w:ascii="Arial" w:eastAsiaTheme="minorEastAsia" w:hAnsi="Arial" w:cs="Arial"/>
          <w:color w:val="auto"/>
          <w:vertAlign w:val="superscript"/>
        </w:rPr>
        <w:t>2</w:t>
      </w:r>
      <w:r w:rsidRPr="00E52B33">
        <w:rPr>
          <w:rFonts w:ascii="Arial" w:eastAsiaTheme="minorEastAsia" w:hAnsi="Arial" w:cs="Arial"/>
          <w:color w:val="auto"/>
        </w:rPr>
        <w:t xml:space="preserve"> and 7.47</w:t>
      </w:r>
      <w:r w:rsidRPr="00E52B33">
        <w:rPr>
          <w:rFonts w:ascii="Arial" w:eastAsiaTheme="minorEastAsia" w:hAnsi="Arial" w:cs="Arial"/>
          <w:color w:val="auto"/>
        </w:rPr>
        <w:sym w:font="Symbol" w:char="F0B1"/>
      </w:r>
      <w:r w:rsidRPr="00E52B33">
        <w:rPr>
          <w:rFonts w:ascii="Arial" w:eastAsiaTheme="minorEastAsia" w:hAnsi="Arial" w:cs="Arial"/>
          <w:color w:val="auto"/>
        </w:rPr>
        <w:t>0.95 g/m</w:t>
      </w:r>
      <w:r w:rsidRPr="00E52B33">
        <w:rPr>
          <w:rFonts w:ascii="Arial" w:eastAsiaTheme="minorEastAsia" w:hAnsi="Arial" w:cs="Arial"/>
          <w:color w:val="auto"/>
          <w:vertAlign w:val="superscript"/>
        </w:rPr>
        <w:t>2</w:t>
      </w:r>
      <w:r w:rsidRPr="00E52B33">
        <w:rPr>
          <w:rFonts w:ascii="Arial" w:eastAsiaTheme="minorEastAsia" w:hAnsi="Arial" w:cs="Arial"/>
          <w:color w:val="auto"/>
        </w:rPr>
        <w:t>, respectively. No significant difference of MTX dose was showed in ORMD (4.21</w:t>
      </w:r>
      <w:r w:rsidRPr="00E52B33">
        <w:rPr>
          <w:rFonts w:ascii="Arial" w:eastAsiaTheme="minorEastAsia" w:hAnsi="Arial" w:cs="Arial"/>
          <w:color w:val="auto"/>
        </w:rPr>
        <w:sym w:font="Symbol" w:char="F0B1"/>
      </w:r>
      <w:r w:rsidRPr="00E52B33">
        <w:rPr>
          <w:rFonts w:ascii="Arial" w:eastAsiaTheme="minorEastAsia" w:hAnsi="Arial" w:cs="Arial"/>
          <w:color w:val="auto"/>
        </w:rPr>
        <w:t>0.76 g/m</w:t>
      </w:r>
      <w:r w:rsidRPr="00E52B33">
        <w:rPr>
          <w:rFonts w:ascii="Arial" w:eastAsiaTheme="minorEastAsia" w:hAnsi="Arial" w:cs="Arial"/>
          <w:color w:val="auto"/>
          <w:vertAlign w:val="superscript"/>
        </w:rPr>
        <w:t>2</w:t>
      </w:r>
      <w:r w:rsidRPr="00E52B33">
        <w:rPr>
          <w:rFonts w:ascii="Arial" w:eastAsiaTheme="minorEastAsia" w:hAnsi="Arial" w:cs="Arial"/>
          <w:color w:val="auto"/>
        </w:rPr>
        <w:t>) and RM</w:t>
      </w:r>
      <w:r w:rsidRPr="00E52B33">
        <w:rPr>
          <w:rFonts w:ascii="Arial" w:eastAsiaTheme="minorEastAsia" w:hAnsi="Arial" w:cs="Arial"/>
          <w:color w:val="auto"/>
          <w:vertAlign w:val="superscript"/>
        </w:rPr>
        <w:t>low</w:t>
      </w:r>
      <w:r w:rsidRPr="00E52B33">
        <w:rPr>
          <w:rFonts w:ascii="Arial" w:eastAsiaTheme="minorEastAsia" w:hAnsi="Arial" w:cs="Arial"/>
          <w:color w:val="auto"/>
        </w:rPr>
        <w:t xml:space="preserve">D cohorts. </w:t>
      </w:r>
    </w:p>
    <w:p w:rsidR="00751025" w:rsidRPr="00E52B33" w:rsidRDefault="00751025">
      <w:pPr>
        <w:pStyle w:val="Default"/>
        <w:spacing w:beforeLines="0" w:before="0" w:line="480" w:lineRule="auto"/>
        <w:ind w:firstLineChars="200" w:firstLine="480"/>
        <w:jc w:val="both"/>
        <w:rPr>
          <w:rFonts w:ascii="Arial" w:eastAsiaTheme="minorEastAsia" w:hAnsi="Arial" w:cs="Arial"/>
          <w:color w:val="auto"/>
        </w:rPr>
      </w:pPr>
    </w:p>
    <w:p w:rsidR="00751025" w:rsidRPr="00E52B33" w:rsidRDefault="00DF1684">
      <w:pPr>
        <w:pStyle w:val="Default"/>
        <w:spacing w:beforeLines="0" w:before="0" w:line="480" w:lineRule="auto"/>
        <w:jc w:val="both"/>
        <w:rPr>
          <w:rFonts w:ascii="Arial" w:hAnsi="Arial" w:cs="Arial"/>
          <w:b/>
          <w:i/>
          <w:color w:val="auto"/>
        </w:rPr>
      </w:pPr>
      <w:r w:rsidRPr="00E52B33">
        <w:rPr>
          <w:rFonts w:ascii="Arial" w:hAnsi="Arial" w:cs="Arial" w:hint="eastAsia"/>
          <w:b/>
          <w:i/>
          <w:color w:val="auto"/>
        </w:rPr>
        <w:t>The inclusive &amp; exclusive criteria of clinical studi</w:t>
      </w:r>
      <w:r w:rsidRPr="00E52B33">
        <w:rPr>
          <w:rFonts w:ascii="Arial" w:hAnsi="Arial" w:cs="Arial" w:hint="eastAsia"/>
          <w:b/>
          <w:i/>
          <w:color w:val="auto"/>
        </w:rPr>
        <w:t>es</w:t>
      </w:r>
    </w:p>
    <w:p w:rsidR="00751025" w:rsidRPr="00E52B33" w:rsidRDefault="00DF1684">
      <w:pPr>
        <w:pStyle w:val="Default"/>
        <w:spacing w:beforeLines="0" w:before="0" w:line="480" w:lineRule="auto"/>
        <w:jc w:val="both"/>
        <w:rPr>
          <w:rFonts w:ascii="Arial" w:hAnsi="Arial" w:cs="Arial"/>
          <w:b/>
          <w:i/>
          <w:color w:val="auto"/>
        </w:rPr>
      </w:pPr>
      <w:r w:rsidRPr="00E52B33">
        <w:rPr>
          <w:rFonts w:ascii="Arial" w:hAnsi="Arial" w:cs="Arial"/>
          <w:color w:val="auto"/>
        </w:rPr>
        <w:t>The eligible patients were required to be 18-75 years old, with a histologically confirmed PCNS</w:t>
      </w:r>
      <w:r w:rsidRPr="00E52B33">
        <w:rPr>
          <w:rFonts w:ascii="Arial" w:eastAsia="SimSun" w:hAnsi="Arial" w:cs="Arial"/>
          <w:color w:val="auto"/>
        </w:rPr>
        <w:t>-LBCL</w:t>
      </w:r>
      <w:r w:rsidRPr="00E52B33">
        <w:rPr>
          <w:rFonts w:ascii="Arial" w:hAnsi="Arial" w:cs="Arial"/>
          <w:color w:val="auto"/>
        </w:rPr>
        <w:t>, &gt;</w:t>
      </w:r>
      <w:r w:rsidRPr="00E52B33">
        <w:rPr>
          <w:rFonts w:ascii="Arial" w:hAnsi="Arial" w:cs="Arial"/>
          <w:color w:val="auto"/>
        </w:rPr>
        <w:t xml:space="preserve">10 mm lesion in enhanced brain magnetic resonance imaging (eMRI) at diagnosis and without previous systemic treatment. The patients’ performance status (PS) was ≤3 according to Eastern Cooperative Oncology Group (ECOG), with predicted survival </w:t>
      </w:r>
      <w:r w:rsidRPr="00E52B33">
        <w:rPr>
          <w:rFonts w:ascii="Arial" w:hAnsi="Arial" w:cs="Arial"/>
          <w:color w:val="auto"/>
        </w:rPr>
        <w:sym w:font="Symbol" w:char="F0B3"/>
      </w:r>
      <w:r w:rsidRPr="00E52B33">
        <w:rPr>
          <w:rFonts w:ascii="Arial" w:hAnsi="Arial" w:cs="Arial"/>
          <w:color w:val="auto"/>
        </w:rPr>
        <w:t>3 months an</w:t>
      </w:r>
      <w:r w:rsidRPr="00E52B33">
        <w:rPr>
          <w:rFonts w:ascii="Arial" w:hAnsi="Arial" w:cs="Arial"/>
          <w:color w:val="auto"/>
        </w:rPr>
        <w:t xml:space="preserve">d adequate organ function. Patients with </w:t>
      </w:r>
      <w:r w:rsidRPr="00E52B33">
        <w:rPr>
          <w:rFonts w:ascii="Arial" w:eastAsiaTheme="minorEastAsia" w:hAnsi="Arial" w:cs="Arial"/>
          <w:color w:val="auto"/>
        </w:rPr>
        <w:t>prior</w:t>
      </w:r>
      <w:r w:rsidRPr="00E52B33">
        <w:rPr>
          <w:rFonts w:ascii="Arial" w:hAnsi="Arial" w:cs="Arial"/>
          <w:color w:val="auto"/>
        </w:rPr>
        <w:t xml:space="preserve"> organ transplant</w:t>
      </w:r>
      <w:r w:rsidRPr="00E52B33">
        <w:rPr>
          <w:rFonts w:ascii="Arial" w:eastAsiaTheme="minorEastAsia" w:hAnsi="Arial" w:cs="Arial"/>
          <w:color w:val="auto"/>
        </w:rPr>
        <w:t xml:space="preserve">s, </w:t>
      </w:r>
      <w:r w:rsidRPr="00E52B33">
        <w:rPr>
          <w:rFonts w:ascii="Arial" w:hAnsi="Arial" w:cs="Arial"/>
          <w:color w:val="auto"/>
        </w:rPr>
        <w:t>immunotherap</w:t>
      </w:r>
      <w:r w:rsidRPr="00E52B33">
        <w:rPr>
          <w:rFonts w:ascii="Arial" w:eastAsiaTheme="minorEastAsia" w:hAnsi="Arial" w:cs="Arial"/>
          <w:color w:val="auto"/>
        </w:rPr>
        <w:t>ies,</w:t>
      </w:r>
      <w:r w:rsidRPr="00E52B33">
        <w:rPr>
          <w:rFonts w:ascii="Arial" w:hAnsi="Arial" w:cs="Arial"/>
          <w:color w:val="auto"/>
        </w:rPr>
        <w:t xml:space="preserve"> whole brain radiotherapy</w:t>
      </w:r>
      <w:r w:rsidRPr="00E52B33">
        <w:rPr>
          <w:rFonts w:ascii="Arial" w:eastAsiaTheme="minorEastAsia" w:hAnsi="Arial" w:cs="Arial"/>
          <w:color w:val="auto"/>
        </w:rPr>
        <w:t xml:space="preserve">, </w:t>
      </w:r>
      <w:r w:rsidRPr="00E52B33">
        <w:rPr>
          <w:rFonts w:ascii="Arial" w:hAnsi="Arial" w:cs="Arial"/>
          <w:color w:val="auto"/>
        </w:rPr>
        <w:t>HIV infection</w:t>
      </w:r>
      <w:r w:rsidRPr="00E52B33">
        <w:rPr>
          <w:rFonts w:ascii="Arial" w:eastAsiaTheme="minorEastAsia" w:hAnsi="Arial" w:cs="Arial"/>
          <w:color w:val="auto"/>
        </w:rPr>
        <w:t xml:space="preserve">, </w:t>
      </w:r>
      <w:r w:rsidRPr="00E52B33">
        <w:rPr>
          <w:rFonts w:ascii="Arial" w:hAnsi="Arial" w:cs="Arial"/>
          <w:color w:val="auto"/>
        </w:rPr>
        <w:t xml:space="preserve">retinal/vitreous </w:t>
      </w:r>
      <w:r w:rsidRPr="00E52B33">
        <w:rPr>
          <w:rFonts w:ascii="Arial" w:eastAsiaTheme="minorEastAsia" w:hAnsi="Arial" w:cs="Arial"/>
          <w:color w:val="auto"/>
        </w:rPr>
        <w:t xml:space="preserve">or </w:t>
      </w:r>
      <w:r w:rsidRPr="00E52B33">
        <w:rPr>
          <w:rFonts w:ascii="Arial" w:hAnsi="Arial" w:cs="Arial"/>
          <w:color w:val="auto"/>
        </w:rPr>
        <w:t>CSF involvement only</w:t>
      </w:r>
      <w:r w:rsidRPr="00E52B33">
        <w:rPr>
          <w:rFonts w:ascii="Arial" w:eastAsiaTheme="minorEastAsia" w:hAnsi="Arial" w:cs="Arial"/>
          <w:color w:val="auto"/>
        </w:rPr>
        <w:t xml:space="preserve"> were excluded.</w:t>
      </w:r>
      <w:r w:rsidRPr="00E52B33">
        <w:rPr>
          <w:rFonts w:ascii="Arial" w:eastAsia="SimSun" w:hAnsi="Arial" w:cs="Arial"/>
          <w:color w:val="auto"/>
        </w:rPr>
        <w:t xml:space="preserve"> </w:t>
      </w:r>
    </w:p>
    <w:tbl>
      <w:tblPr>
        <w:tblStyle w:val="TableGrid"/>
        <w:tblW w:w="5000" w:type="pct"/>
        <w:tblLook w:val="04A0" w:firstRow="1" w:lastRow="0" w:firstColumn="1" w:lastColumn="0" w:noHBand="0" w:noVBand="1"/>
      </w:tblPr>
      <w:tblGrid>
        <w:gridCol w:w="1244"/>
        <w:gridCol w:w="7278"/>
      </w:tblGrid>
      <w:tr w:rsidR="00751025" w:rsidRPr="00E52B33">
        <w:trPr>
          <w:trHeight w:val="113"/>
        </w:trPr>
        <w:tc>
          <w:tcPr>
            <w:tcW w:w="5000" w:type="pct"/>
            <w:gridSpan w:val="2"/>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i/>
                <w:iCs/>
                <w:color w:val="auto"/>
              </w:rPr>
              <w:t xml:space="preserve">Phase I </w:t>
            </w:r>
            <w:r w:rsidRPr="00E52B33">
              <w:rPr>
                <w:rFonts w:ascii="Arial Regular" w:hAnsi="Arial Regular" w:cs="Arial Regular" w:hint="eastAsia"/>
                <w:i/>
                <w:iCs/>
                <w:color w:val="auto"/>
              </w:rPr>
              <w:t xml:space="preserve">dose-escalating </w:t>
            </w:r>
            <w:r w:rsidRPr="00E52B33">
              <w:rPr>
                <w:rFonts w:ascii="Arial Regular" w:hAnsi="Arial Regular" w:cs="Arial Regular"/>
                <w:i/>
                <w:iCs/>
                <w:color w:val="auto"/>
              </w:rPr>
              <w:t>study</w:t>
            </w:r>
          </w:p>
        </w:tc>
      </w:tr>
      <w:tr w:rsidR="00751025" w:rsidRPr="00E52B33">
        <w:trPr>
          <w:trHeight w:val="113"/>
        </w:trPr>
        <w:tc>
          <w:tcPr>
            <w:tcW w:w="354" w:type="pct"/>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t>Inclusion criteria</w:t>
            </w:r>
          </w:p>
        </w:tc>
        <w:tc>
          <w:tcPr>
            <w:tcW w:w="4646" w:type="pct"/>
          </w:tcPr>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 xml:space="preserve">1) No previous systemic </w:t>
            </w:r>
            <w:r w:rsidRPr="00E52B33">
              <w:rPr>
                <w:rFonts w:ascii="Arial" w:hAnsi="Arial" w:cs="Arial Regular"/>
                <w:color w:val="auto"/>
              </w:rPr>
              <w:t>treatment for primary central nervous system lymphoma;</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2) Histologically proven diagnosis of diffuse large B-cell lymphoma (DLBCL); adequate tissue samples remain available after being utilized for diagnostic and preservation purposes.</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3) Aged: 18-75 years</w:t>
            </w:r>
            <w:r w:rsidRPr="00E52B33">
              <w:rPr>
                <w:rFonts w:ascii="Arial" w:hAnsi="Arial" w:cs="Arial Regular"/>
                <w:color w:val="auto"/>
              </w:rPr>
              <w:t>;</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lastRenderedPageBreak/>
              <w:t xml:space="preserve">4) ECOG </w:t>
            </w:r>
            <w:r w:rsidRPr="00E52B33">
              <w:rPr>
                <w:rFonts w:ascii="Arial" w:eastAsia="SimSun" w:hAnsi="Arial" w:cs="Arial Regular"/>
                <w:color w:val="auto"/>
              </w:rPr>
              <w:t>performance status (</w:t>
            </w:r>
            <w:r w:rsidRPr="00E52B33">
              <w:rPr>
                <w:rFonts w:ascii="Arial" w:hAnsi="Arial" w:cs="Arial Regular"/>
                <w:color w:val="auto"/>
              </w:rPr>
              <w:t>PS) ≤3;</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5) Predicted survival of 3 months or more;</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6) Adequate function of the important organs as evident by the following criteria：</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 xml:space="preserve">a) Blood routine examination within the past 7 days (or 14 days if pegylated myeloid growth </w:t>
            </w:r>
            <w:r w:rsidRPr="00E52B33">
              <w:rPr>
                <w:rFonts w:ascii="Arial" w:hAnsi="Arial" w:cs="Arial Regular"/>
                <w:color w:val="auto"/>
              </w:rPr>
              <w:t>factor was administered) without growth factor support therapy or blood transfusion indicated: absolute neutrophil count ≥1.0 × 10</w:t>
            </w:r>
            <w:r w:rsidRPr="00E52B33">
              <w:rPr>
                <w:rFonts w:ascii="Arial" w:hAnsi="Arial" w:cs="Arial Regular"/>
                <w:color w:val="auto"/>
                <w:vertAlign w:val="superscript"/>
              </w:rPr>
              <w:t>9</w:t>
            </w:r>
            <w:r w:rsidRPr="00E52B33">
              <w:rPr>
                <w:rFonts w:ascii="Arial" w:hAnsi="Arial" w:cs="Arial Regular"/>
                <w:color w:val="auto"/>
              </w:rPr>
              <w:t>/L, platelet ≥75 × 10</w:t>
            </w:r>
            <w:r w:rsidRPr="00E52B33">
              <w:rPr>
                <w:rFonts w:ascii="Arial" w:hAnsi="Arial" w:cs="Arial Regular"/>
                <w:color w:val="auto"/>
                <w:vertAlign w:val="superscript"/>
              </w:rPr>
              <w:t>9</w:t>
            </w:r>
            <w:r w:rsidRPr="00E52B33">
              <w:rPr>
                <w:rFonts w:ascii="Arial" w:hAnsi="Arial" w:cs="Arial Regular"/>
                <w:color w:val="auto"/>
              </w:rPr>
              <w:t>/L, and hemoglobin ≥80 g/L.</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 xml:space="preserve">b) Biochemical: Total bilirubin (TBIL) ≤1.5 × upper limit of normal (ULN), </w:t>
            </w:r>
            <w:r w:rsidRPr="00E52B33">
              <w:rPr>
                <w:rFonts w:ascii="Arial" w:hAnsi="Arial" w:cs="Arial Regular"/>
                <w:color w:val="auto"/>
              </w:rPr>
              <w:t>or TBIL ≤3 × ULN (in confirmed Gilbert's syndrome with direct bilirubin within the normal range); aspartate aminotransferase or alanine aminotransferase ≤2.5 × ULN; serum creatinine within the normal range; estimated glomerular filtration rate ≥70 ml/min.</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c) Coagulation function: International normalized ratio ≤1.5 times × ULN; activated partial thromboplastin time ≤1.5 times × ULN.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7) Being tolerated to lumbar puncture and/or had an Ommaya reservoir in place.；</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8) Be willing and able to provide written info</w:t>
            </w:r>
            <w:r w:rsidRPr="00E52B33">
              <w:rPr>
                <w:rFonts w:ascii="Arial" w:hAnsi="Arial" w:cs="Arial Regular"/>
                <w:color w:val="auto"/>
              </w:rPr>
              <w:t>rmed consent for the trial, and comply with all aspects of the protocol.</w:t>
            </w:r>
          </w:p>
        </w:tc>
      </w:tr>
      <w:tr w:rsidR="00751025" w:rsidRPr="00E52B33">
        <w:trPr>
          <w:trHeight w:val="113"/>
        </w:trPr>
        <w:tc>
          <w:tcPr>
            <w:tcW w:w="354" w:type="pct"/>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lastRenderedPageBreak/>
              <w:t>Exclusion criteria</w:t>
            </w:r>
          </w:p>
        </w:tc>
        <w:tc>
          <w:tcPr>
            <w:tcW w:w="4646" w:type="pct"/>
          </w:tcPr>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 Invasion outside the CNS confirmed by physical examination;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2) Uncontrolled or important cardiovascular disease：</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a) Within 6 months prior to the initial adminis</w:t>
            </w:r>
            <w:r w:rsidRPr="00E52B33">
              <w:rPr>
                <w:rFonts w:ascii="Arial" w:hAnsi="Arial" w:cs="Arial Regular"/>
                <w:color w:val="auto"/>
              </w:rPr>
              <w:t xml:space="preserve">tration of the investigational drug, participants experienced New York Heart </w:t>
            </w:r>
            <w:r w:rsidRPr="00E52B33">
              <w:rPr>
                <w:rFonts w:ascii="Arial" w:hAnsi="Arial" w:cs="Arial Regular"/>
                <w:color w:val="auto"/>
              </w:rPr>
              <w:lastRenderedPageBreak/>
              <w:t xml:space="preserve">Association (NYHA) class III-IV congestive heart failure, unstable angina, myocardial infarction, or clinically significant or treatable arrhythmias identified at screening, with </w:t>
            </w:r>
            <w:r w:rsidRPr="00E52B33">
              <w:rPr>
                <w:rFonts w:ascii="Arial" w:hAnsi="Arial" w:cs="Arial Regular"/>
                <w:color w:val="auto"/>
              </w:rPr>
              <w:t>left ventricular ejection fraction (LVEF) &lt;50%; if patients had controlled symptoms of coronary artery disease, were not taking anticoagulants/antiplatelet drugs, or had only taken one anticoagulant or antiplatelet drug orally for more than 6 months, and m</w:t>
            </w:r>
            <w:r w:rsidRPr="00E52B33">
              <w:rPr>
                <w:rFonts w:ascii="Arial" w:hAnsi="Arial" w:cs="Arial Regular"/>
                <w:color w:val="auto"/>
              </w:rPr>
              <w:t>et other inclusion criteria, they were eligible for enrollment in this study, with close monitoring of bleeding risk during treatment;</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b) Primary cardiomyopathies (such as dilated cardiomyopathy, hypertrophic cardiomyopathy, arrhythmogenic right ventricula</w:t>
            </w:r>
            <w:r w:rsidRPr="00E52B33">
              <w:rPr>
                <w:rFonts w:ascii="Arial" w:hAnsi="Arial" w:cs="Arial Regular"/>
                <w:color w:val="auto"/>
              </w:rPr>
              <w:t>r cardiomyopathy, restrictive cardiomyopathy, and unclassified cardiomyopathy);</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c) A history of clinically significant QTc interval prolongation or QTc interval &gt;470 ms for females and &gt;480 ms for males during screening;</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d) Difficult-to-control hypertensio</w:t>
            </w:r>
            <w:r w:rsidRPr="00E52B33">
              <w:rPr>
                <w:rFonts w:ascii="Arial" w:hAnsi="Arial" w:cs="Arial Regular"/>
                <w:color w:val="auto"/>
              </w:rPr>
              <w:t>n (blood pressure remains uncontrolled despite the use of two or more antihypertensive medications at maximum tolerated doses, including diuretics, for at least 1 months, or requires three or more antihypertensive medications to achieve effective control);</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 xml:space="preserve">3) Active bleeding within 2 months before screening, or current use of anticoagulant/antiplatelet medications for less than 6 months, or the investigator perceives a clear bleeding tendency (such as </w:t>
            </w:r>
            <w:r w:rsidRPr="00E52B33">
              <w:rPr>
                <w:rFonts w:ascii="Arial" w:hAnsi="Arial" w:cs="Arial Regular"/>
                <w:color w:val="auto"/>
              </w:rPr>
              <w:lastRenderedPageBreak/>
              <w:t xml:space="preserve">bleeding esophageal varices or active ulcerative </w:t>
            </w:r>
            <w:r w:rsidRPr="00E52B33">
              <w:rPr>
                <w:rFonts w:ascii="Arial" w:hAnsi="Arial" w:cs="Arial Regular"/>
                <w:color w:val="auto"/>
              </w:rPr>
              <w:t>lesions);</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4) History of stroke or intracranial bleeding within 6 months before screening, excluding sequelae of intracranial bleeding after surgery;</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5) History of organ transplantation or allogeneic bone marrow transplantation;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6) Undergoing surgical proce</w:t>
            </w:r>
            <w:r w:rsidRPr="00E52B33">
              <w:rPr>
                <w:rFonts w:ascii="Arial" w:hAnsi="Arial" w:cs="Arial Regular"/>
                <w:color w:val="auto"/>
              </w:rPr>
              <w:t>dures within 6 weeks before screening, with diagnostic procedures not considered as surgical procedures exempt from this exclusion criterion.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7) Use of anti-tumor herbal medicines (such as FuFangBanMaoJiaoNang) within 4 weeks before screening;</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8) Active or</w:t>
            </w:r>
            <w:r w:rsidRPr="00E52B33">
              <w:rPr>
                <w:rFonts w:ascii="Arial" w:hAnsi="Arial" w:cs="Arial Regular"/>
                <w:color w:val="auto"/>
              </w:rPr>
              <w:t xml:space="preserve"> uncontrolled hepatitis B virus (HBV) infection (HBsAg positive and/or HBcAb positive with positive HBV DNA), HCV Ab positive, or HIV positive. Patients meeting the following criteria can be enrolled if receiving prophylactic anti-HBV treatment (such as en</w:t>
            </w:r>
            <w:r w:rsidRPr="00E52B33">
              <w:rPr>
                <w:rFonts w:ascii="Arial" w:hAnsi="Arial" w:cs="Arial Regular"/>
                <w:color w:val="auto"/>
              </w:rPr>
              <w:t>tecavir or tenofovir):</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a) HBsAg positive with negative HBV DNA titre</w:t>
            </w:r>
          </w:p>
          <w:p w:rsidR="00751025" w:rsidRPr="00E52B33" w:rsidRDefault="00DF1684">
            <w:pPr>
              <w:pStyle w:val="Default"/>
              <w:snapToGrid w:val="0"/>
              <w:spacing w:beforeLines="0" w:before="0" w:line="480" w:lineRule="auto"/>
              <w:ind w:leftChars="100" w:left="210"/>
              <w:rPr>
                <w:rFonts w:ascii="Arial" w:hAnsi="Arial" w:cs="Arial Regular"/>
                <w:color w:val="auto"/>
              </w:rPr>
            </w:pPr>
            <w:r w:rsidRPr="00E52B33">
              <w:rPr>
                <w:rFonts w:ascii="Arial" w:hAnsi="Arial" w:cs="Arial Regular"/>
                <w:color w:val="auto"/>
              </w:rPr>
              <w:t>b) HBsAg negative, HBsAb negative, HBcAb positive, and negative HBV DNA titre</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9) Uncontrolled active systemic fungal, bacterial, viral, or other infections (defined as persistent symptoms</w:t>
            </w:r>
            <w:r w:rsidRPr="00E52B33">
              <w:rPr>
                <w:rFonts w:ascii="Arial" w:hAnsi="Arial" w:cs="Arial Regular"/>
                <w:color w:val="auto"/>
              </w:rPr>
              <w:t>/signs related to infection, despite appropriate antibiotic or other treatment, or requiring intravenous antibiotic therapy);</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10) Receipt of live vaccines or immunomodulatory agents within 4 weeks before enrollment;</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lastRenderedPageBreak/>
              <w:t>11) Requirement for concurrent use of mo</w:t>
            </w:r>
            <w:r w:rsidRPr="00E52B33">
              <w:rPr>
                <w:rFonts w:ascii="Arial" w:hAnsi="Arial" w:cs="Arial Regular"/>
                <w:color w:val="auto"/>
              </w:rPr>
              <w:t>derate to strong inhibitors or inducers of cytochrome P450 CYP3A;</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12) Known hypersensitivity to apatinib or excipients (hydroxypropyl methylcellulose acetate succinate, mannitol, croscarmellose sodium, hydroxypropyl cellulose, colloidal silicon dioxide, an</w:t>
            </w:r>
            <w:r w:rsidRPr="00E52B33">
              <w:rPr>
                <w:rFonts w:ascii="Arial" w:hAnsi="Arial" w:cs="Arial Regular"/>
                <w:color w:val="auto"/>
              </w:rPr>
              <w:t>d magnesium stearate), including anaphylaxis or anaphylactoid reactions;</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13) Clinically significant gastrointestinal abnormalities that may affect drug intake, transport, or absorption (such as dysphagia, chronic diarrhea, intestinal obstruction, etc.), or</w:t>
            </w:r>
            <w:r w:rsidRPr="00E52B33">
              <w:rPr>
                <w:rFonts w:ascii="Arial" w:hAnsi="Arial" w:cs="Arial Regular"/>
                <w:color w:val="auto"/>
              </w:rPr>
              <w:t xml:space="preserve"> total gastrectomy subjects;</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14) History or current diagnosis of conditions such as pulmonary fibrosis, interstitial pneumonia, pneumoconiosis, radiation pneumonitis, drug-related pneumonia, or severe impairment of lung function;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 xml:space="preserve">15) Chronic liver damage, </w:t>
            </w:r>
            <w:r w:rsidRPr="00E52B33">
              <w:rPr>
                <w:rFonts w:ascii="Arial" w:hAnsi="Arial" w:cs="Arial Regular"/>
                <w:color w:val="auto"/>
              </w:rPr>
              <w:t>severe fatty liver, or alcoholic liver disease；</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16) Be willing to undergo autologous stem cell transplantation;</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 xml:space="preserve">17) Pregnant or lactating women, or fertile women unwilling to use contraception during the entire study period or within 180 days after the </w:t>
            </w:r>
            <w:r w:rsidRPr="00E52B33">
              <w:rPr>
                <w:rFonts w:ascii="Arial" w:hAnsi="Arial" w:cs="Arial Regular"/>
                <w:color w:val="auto"/>
              </w:rPr>
              <w:t>last dose of the study drug (serum pregnancy test results must be negative within 14 days before the start of the study drug treatment for women of childbearing potential). Non-surgically sterilized men unwilling to use contraception during the entire stud</w:t>
            </w:r>
            <w:r w:rsidRPr="00E52B33">
              <w:rPr>
                <w:rFonts w:ascii="Arial" w:hAnsi="Arial" w:cs="Arial Regular"/>
                <w:color w:val="auto"/>
              </w:rPr>
              <w:t>y period and within 180 days after the last dose of the study drug;</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lastRenderedPageBreak/>
              <w:t>18) Life-threatening conditions or severe organ dysfunction deemed unsuitable for participation in the trial by the investigator;</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 xml:space="preserve">19) Any psychiatric or cognitive disorders that may limit </w:t>
            </w:r>
            <w:r w:rsidRPr="00E52B33">
              <w:rPr>
                <w:rFonts w:ascii="Arial" w:hAnsi="Arial" w:cs="Arial Regular"/>
                <w:color w:val="auto"/>
              </w:rPr>
              <w:t>understanding of the informed consent, compliance with the study procedures, or adherence to the study treatment.</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20) Invasion limited to the retina and vitreous;</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21) Presence of prior whole-brain radiotherapy for primary central nervous system lymphoma.</w:t>
            </w:r>
          </w:p>
        </w:tc>
      </w:tr>
      <w:tr w:rsidR="00751025" w:rsidRPr="00E52B33">
        <w:trPr>
          <w:trHeight w:val="113"/>
        </w:trPr>
        <w:tc>
          <w:tcPr>
            <w:tcW w:w="5000" w:type="pct"/>
            <w:gridSpan w:val="2"/>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i/>
                <w:iCs/>
                <w:color w:val="auto"/>
              </w:rPr>
              <w:lastRenderedPageBreak/>
              <w:t>Retrospective study</w:t>
            </w:r>
          </w:p>
        </w:tc>
      </w:tr>
      <w:tr w:rsidR="00751025" w:rsidRPr="00E52B33">
        <w:trPr>
          <w:trHeight w:val="113"/>
        </w:trPr>
        <w:tc>
          <w:tcPr>
            <w:tcW w:w="354" w:type="pct"/>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t>Inclusion criteria</w:t>
            </w:r>
          </w:p>
        </w:tc>
        <w:tc>
          <w:tcPr>
            <w:tcW w:w="4646" w:type="pct"/>
          </w:tcPr>
          <w:p w:rsidR="00751025" w:rsidRPr="00E52B33" w:rsidRDefault="00DF1684">
            <w:pPr>
              <w:widowControl/>
              <w:spacing w:line="480" w:lineRule="auto"/>
              <w:rPr>
                <w:rFonts w:eastAsia="SimSun" w:cs="Arial Regular"/>
                <w:kern w:val="0"/>
                <w:sz w:val="24"/>
              </w:rPr>
            </w:pPr>
            <w:r w:rsidRPr="00E52B33">
              <w:rPr>
                <w:rFonts w:eastAsia="SimSun" w:cs="Arial Regular"/>
                <w:kern w:val="0"/>
                <w:sz w:val="24"/>
              </w:rPr>
              <w:t>1)Histologically or cytologically confirmed diagnosis of primary diffuse large B-cell lymphoma of the central nervous system (</w:t>
            </w:r>
            <w:r w:rsidRPr="00E52B33">
              <w:rPr>
                <w:rFonts w:eastAsia="SimSun" w:cs="Arial Regular" w:hint="eastAsia"/>
                <w:kern w:val="0"/>
                <w:sz w:val="24"/>
              </w:rPr>
              <w:t>PCNS-LBCL</w:t>
            </w:r>
            <w:r w:rsidRPr="00E52B33">
              <w:rPr>
                <w:rFonts w:eastAsia="SimSun" w:cs="Arial Regular"/>
                <w:kern w:val="0"/>
                <w:sz w:val="24"/>
              </w:rPr>
              <w:t>);</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2</w:t>
            </w:r>
            <w:r w:rsidRPr="00E52B33">
              <w:rPr>
                <w:rFonts w:eastAsia="SimSun" w:cs="Arial Regular"/>
                <w:kern w:val="0"/>
                <w:sz w:val="24"/>
              </w:rPr>
              <w:t>)Completion of at least 2C of systematic chemotherapy at Huashan Hospital.</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3</w:t>
            </w:r>
            <w:r w:rsidRPr="00E52B33">
              <w:rPr>
                <w:rFonts w:eastAsia="SimSun" w:cs="Arial Regular"/>
                <w:kern w:val="0"/>
                <w:sz w:val="24"/>
              </w:rPr>
              <w:t>)</w:t>
            </w:r>
            <w:r w:rsidRPr="00E52B33">
              <w:rPr>
                <w:rFonts w:eastAsia="SimSun" w:cs="Arial Regular"/>
                <w:kern w:val="0"/>
                <w:sz w:val="24"/>
              </w:rPr>
              <w:t>Methotrexate plus rituximab-based regimen ± orelabrutinib as the first-line treatment;</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4</w:t>
            </w:r>
            <w:r w:rsidRPr="00E52B33">
              <w:rPr>
                <w:rFonts w:eastAsia="SimSun" w:cs="Arial Regular"/>
                <w:kern w:val="0"/>
                <w:sz w:val="24"/>
              </w:rPr>
              <w:t>)Presence of a well-defined enhancing lesion on CT or MRI, visible on at least two axial slices with a thickness of ≥5 mm, with both perpendicular diameters &gt;10 mm;</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5</w:t>
            </w:r>
            <w:r w:rsidRPr="00E52B33">
              <w:rPr>
                <w:rFonts w:eastAsia="SimSun" w:cs="Arial Regular"/>
                <w:kern w:val="0"/>
                <w:sz w:val="24"/>
              </w:rPr>
              <w:t>)A</w:t>
            </w:r>
            <w:r w:rsidRPr="00E52B33">
              <w:rPr>
                <w:rFonts w:eastAsia="SimSun" w:cs="Arial Regular"/>
                <w:kern w:val="0"/>
                <w:sz w:val="24"/>
              </w:rPr>
              <w:t>ge: 18-75 years;</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lastRenderedPageBreak/>
              <w:t>6</w:t>
            </w:r>
            <w:r w:rsidRPr="00E52B33">
              <w:rPr>
                <w:rFonts w:eastAsia="SimSun" w:cs="Arial Regular"/>
                <w:kern w:val="0"/>
                <w:sz w:val="24"/>
              </w:rPr>
              <w:t>)ECOG PS ≤3;</w:t>
            </w:r>
          </w:p>
          <w:p w:rsidR="00751025" w:rsidRPr="00E52B33" w:rsidRDefault="00DF1684">
            <w:pPr>
              <w:widowControl/>
              <w:spacing w:line="480" w:lineRule="auto"/>
              <w:rPr>
                <w:rFonts w:cs="Arial Regular"/>
                <w:sz w:val="24"/>
              </w:rPr>
            </w:pPr>
            <w:r w:rsidRPr="00E52B33">
              <w:rPr>
                <w:rFonts w:cs="Arial Regular" w:hint="eastAsia"/>
                <w:sz w:val="24"/>
              </w:rPr>
              <w:t>7</w:t>
            </w:r>
            <w:r w:rsidRPr="00E52B33">
              <w:rPr>
                <w:rFonts w:cs="Arial Regular"/>
                <w:sz w:val="24"/>
              </w:rPr>
              <w:t>)</w:t>
            </w:r>
            <w:r w:rsidRPr="00E52B33">
              <w:rPr>
                <w:rFonts w:eastAsia="SimSun" w:cs="Arial Regular"/>
                <w:kern w:val="0"/>
                <w:sz w:val="24"/>
              </w:rPr>
              <w:t xml:space="preserve"> No significant organ dysfunction, and able to tolerate combined immunochemotherapy</w:t>
            </w:r>
          </w:p>
        </w:tc>
      </w:tr>
      <w:tr w:rsidR="00751025" w:rsidRPr="00E52B33">
        <w:trPr>
          <w:trHeight w:val="113"/>
        </w:trPr>
        <w:tc>
          <w:tcPr>
            <w:tcW w:w="354" w:type="pct"/>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lastRenderedPageBreak/>
              <w:t>Exclusion criteria</w:t>
            </w:r>
          </w:p>
        </w:tc>
        <w:tc>
          <w:tcPr>
            <w:tcW w:w="4646" w:type="pct"/>
          </w:tcPr>
          <w:p w:rsidR="00751025" w:rsidRPr="00E52B33" w:rsidRDefault="00DF1684">
            <w:pPr>
              <w:widowControl/>
              <w:spacing w:line="480" w:lineRule="auto"/>
              <w:rPr>
                <w:rFonts w:eastAsia="SimSun" w:cs="Arial Regular"/>
                <w:kern w:val="0"/>
                <w:sz w:val="24"/>
              </w:rPr>
            </w:pPr>
            <w:r w:rsidRPr="00E52B33">
              <w:rPr>
                <w:rFonts w:eastAsia="SimSun" w:cs="Arial Regular"/>
                <w:kern w:val="0"/>
                <w:sz w:val="24"/>
              </w:rPr>
              <w:t>1)Secondary central nervous system lymphoma;</w:t>
            </w:r>
          </w:p>
          <w:p w:rsidR="00751025" w:rsidRPr="00E52B33" w:rsidRDefault="00DF1684">
            <w:pPr>
              <w:widowControl/>
              <w:spacing w:line="480" w:lineRule="auto"/>
              <w:rPr>
                <w:rFonts w:eastAsia="SimSun" w:cs="Arial Regular"/>
                <w:kern w:val="0"/>
                <w:sz w:val="24"/>
              </w:rPr>
            </w:pPr>
            <w:r w:rsidRPr="00E52B33">
              <w:rPr>
                <w:rFonts w:eastAsia="SimSun" w:cs="Arial Regular"/>
                <w:kern w:val="0"/>
                <w:sz w:val="24"/>
              </w:rPr>
              <w:t>2)</w:t>
            </w:r>
            <w:r w:rsidRPr="00E52B33">
              <w:rPr>
                <w:rFonts w:eastAsia="SimSun" w:cs="Arial Regular" w:hint="eastAsia"/>
                <w:kern w:val="0"/>
                <w:sz w:val="24"/>
              </w:rPr>
              <w:t>U</w:t>
            </w:r>
            <w:r w:rsidRPr="00E52B33">
              <w:rPr>
                <w:rFonts w:eastAsia="SimSun" w:cs="Arial Regular"/>
                <w:kern w:val="0"/>
                <w:sz w:val="24"/>
              </w:rPr>
              <w:t>nable to evaluate the init</w:t>
            </w:r>
            <w:r w:rsidRPr="00E52B33">
              <w:rPr>
                <w:rFonts w:eastAsia="SimSun" w:cs="Arial Regular" w:hint="eastAsia"/>
                <w:kern w:val="0"/>
                <w:sz w:val="24"/>
              </w:rPr>
              <w:t>i</w:t>
            </w:r>
            <w:r w:rsidRPr="00E52B33">
              <w:rPr>
                <w:rFonts w:eastAsia="SimSun" w:cs="Arial Regular"/>
                <w:kern w:val="0"/>
                <w:sz w:val="24"/>
              </w:rPr>
              <w:t>al response</w:t>
            </w:r>
            <w:r w:rsidRPr="00E52B33">
              <w:rPr>
                <w:rFonts w:eastAsia="SimSun" w:cs="Arial Regular" w:hint="eastAsia"/>
                <w:kern w:val="0"/>
                <w:sz w:val="24"/>
              </w:rPr>
              <w:t>.</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3</w:t>
            </w:r>
            <w:r w:rsidRPr="00E52B33">
              <w:rPr>
                <w:rFonts w:eastAsia="SimSun" w:cs="Arial Regular"/>
                <w:kern w:val="0"/>
                <w:sz w:val="24"/>
              </w:rPr>
              <w:t xml:space="preserve">)Prior treatment with oral </w:t>
            </w:r>
            <w:r w:rsidRPr="00E52B33">
              <w:rPr>
                <w:rFonts w:eastAsia="SimSun" w:cs="Arial Regular"/>
                <w:kern w:val="0"/>
                <w:sz w:val="24"/>
              </w:rPr>
              <w:t>anti-tumor agents or radiotherapy before chemotherapy with methotrexate plus rituximab ± orelabrutinib;</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4</w:t>
            </w:r>
            <w:r w:rsidRPr="00E52B33">
              <w:rPr>
                <w:rFonts w:eastAsia="SimSun" w:cs="Arial Regular"/>
                <w:kern w:val="0"/>
                <w:sz w:val="24"/>
              </w:rPr>
              <w:t>)No evaluable brain lesions on imaging;</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5</w:t>
            </w:r>
            <w:r w:rsidRPr="00E52B33">
              <w:rPr>
                <w:rFonts w:eastAsia="SimSun" w:cs="Arial Regular"/>
                <w:kern w:val="0"/>
                <w:sz w:val="24"/>
              </w:rPr>
              <w:t>) Patients with immunodeficiency</w:t>
            </w:r>
            <w:r w:rsidRPr="00E52B33">
              <w:rPr>
                <w:rFonts w:eastAsia="SimSun" w:cs="Arial Regular" w:hint="eastAsia"/>
                <w:kern w:val="0"/>
                <w:sz w:val="24"/>
              </w:rPr>
              <w:t xml:space="preserve"> </w:t>
            </w:r>
            <w:r w:rsidRPr="00E52B33">
              <w:rPr>
                <w:rFonts w:eastAsia="SimSun" w:cs="Arial Regular" w:hint="eastAsia"/>
                <w:kern w:val="0"/>
                <w:sz w:val="24"/>
              </w:rPr>
              <w:t>or HIV infection</w:t>
            </w:r>
            <w:r w:rsidRPr="00E52B33">
              <w:rPr>
                <w:rFonts w:eastAsia="SimSun" w:cs="Arial Regular"/>
                <w:kern w:val="0"/>
                <w:sz w:val="24"/>
              </w:rPr>
              <w:t>;</w:t>
            </w:r>
          </w:p>
          <w:p w:rsidR="00751025" w:rsidRPr="00E52B33" w:rsidRDefault="00DF1684">
            <w:pPr>
              <w:widowControl/>
              <w:spacing w:line="480" w:lineRule="auto"/>
              <w:rPr>
                <w:rFonts w:eastAsia="SimSun" w:cs="Arial Regular"/>
                <w:kern w:val="0"/>
                <w:sz w:val="24"/>
              </w:rPr>
            </w:pPr>
            <w:r w:rsidRPr="00E52B33">
              <w:rPr>
                <w:rFonts w:eastAsia="SimSun" w:cs="Arial Regular" w:hint="eastAsia"/>
                <w:kern w:val="0"/>
                <w:sz w:val="24"/>
              </w:rPr>
              <w:t>6</w:t>
            </w:r>
            <w:r w:rsidRPr="00E52B33">
              <w:rPr>
                <w:rFonts w:eastAsia="SimSun" w:cs="Arial Regular"/>
                <w:kern w:val="0"/>
                <w:sz w:val="24"/>
              </w:rPr>
              <w:t>)Patients with incomplete clinical outcome data;</w:t>
            </w:r>
          </w:p>
          <w:p w:rsidR="00751025" w:rsidRPr="00E52B33" w:rsidRDefault="00DF1684">
            <w:pPr>
              <w:widowControl/>
              <w:spacing w:line="480" w:lineRule="auto"/>
              <w:rPr>
                <w:rFonts w:cs="Arial Regular"/>
                <w:sz w:val="24"/>
              </w:rPr>
            </w:pPr>
            <w:r w:rsidRPr="00E52B33">
              <w:rPr>
                <w:rFonts w:cs="Arial Regular" w:hint="eastAsia"/>
                <w:sz w:val="24"/>
              </w:rPr>
              <w:t>7</w:t>
            </w:r>
            <w:r w:rsidRPr="00E52B33">
              <w:rPr>
                <w:rFonts w:cs="Arial Regular"/>
                <w:sz w:val="24"/>
              </w:rPr>
              <w:t>)</w:t>
            </w:r>
            <w:r w:rsidRPr="00E52B33">
              <w:rPr>
                <w:rFonts w:eastAsia="SimSun" w:cs="Arial Regular"/>
                <w:kern w:val="0"/>
                <w:sz w:val="24"/>
              </w:rPr>
              <w:t xml:space="preserve"> Uncontrolled or significant cardiovascular diseases, including uncontrolled diabetes, severe cardiac, pulmonary, hepatic, or renal insufficiency.</w:t>
            </w:r>
          </w:p>
        </w:tc>
      </w:tr>
    </w:tbl>
    <w:p w:rsidR="00751025" w:rsidRPr="00E52B33" w:rsidRDefault="00751025">
      <w:pPr>
        <w:pStyle w:val="Default"/>
        <w:spacing w:beforeLines="0" w:before="0" w:line="480" w:lineRule="auto"/>
        <w:jc w:val="both"/>
        <w:rPr>
          <w:rFonts w:ascii="Arial" w:eastAsiaTheme="minorEastAsia" w:hAnsi="Arial" w:cs="Arial"/>
          <w:b/>
          <w:bCs/>
          <w:i/>
          <w:iCs/>
          <w:color w:val="auto"/>
        </w:rPr>
      </w:pPr>
    </w:p>
    <w:p w:rsidR="00751025" w:rsidRPr="00E52B33" w:rsidRDefault="00DF1684">
      <w:pPr>
        <w:pStyle w:val="Default"/>
        <w:spacing w:beforeLines="0" w:before="0" w:line="480" w:lineRule="auto"/>
        <w:jc w:val="both"/>
        <w:rPr>
          <w:rFonts w:ascii="Arial" w:eastAsiaTheme="minorEastAsia" w:hAnsi="Arial" w:cs="Arial"/>
          <w:i/>
          <w:iCs/>
          <w:color w:val="auto"/>
        </w:rPr>
      </w:pPr>
      <w:r w:rsidRPr="00E52B33">
        <w:rPr>
          <w:rFonts w:ascii="Arial" w:eastAsiaTheme="minorEastAsia" w:hAnsi="Arial" w:cs="Arial"/>
          <w:b/>
          <w:bCs/>
          <w:i/>
          <w:iCs/>
          <w:color w:val="auto"/>
        </w:rPr>
        <w:t>Study endpoints</w:t>
      </w:r>
    </w:p>
    <w:p w:rsidR="00751025" w:rsidRPr="00E52B33" w:rsidRDefault="00DF1684">
      <w:pPr>
        <w:pStyle w:val="Default"/>
        <w:spacing w:beforeLines="0" w:before="0" w:line="480" w:lineRule="auto"/>
        <w:jc w:val="both"/>
        <w:rPr>
          <w:rFonts w:ascii="Arial" w:eastAsia="SimSun" w:hAnsi="Arial" w:cs="Arial"/>
          <w:color w:val="auto"/>
        </w:rPr>
      </w:pPr>
      <w:r w:rsidRPr="00E52B33">
        <w:rPr>
          <w:rFonts w:ascii="Arial" w:hAnsi="Arial" w:cs="Arial"/>
          <w:color w:val="auto"/>
        </w:rPr>
        <w:t>For the dose-escalati</w:t>
      </w:r>
      <w:r w:rsidRPr="00E52B33">
        <w:rPr>
          <w:rFonts w:ascii="Arial" w:hAnsi="Arial" w:cs="Arial"/>
          <w:color w:val="auto"/>
          <w:lang w:eastAsia="zh"/>
        </w:rPr>
        <w:t>on</w:t>
      </w:r>
      <w:r w:rsidRPr="00E52B33">
        <w:rPr>
          <w:rFonts w:ascii="Arial" w:hAnsi="Arial" w:cs="Arial"/>
          <w:color w:val="auto"/>
        </w:rPr>
        <w:t xml:space="preserve"> </w:t>
      </w:r>
      <w:r w:rsidRPr="00E52B33">
        <w:rPr>
          <w:rFonts w:ascii="Arial" w:hAnsi="Arial" w:cs="Arial"/>
          <w:color w:val="auto"/>
          <w:lang w:eastAsia="zh"/>
        </w:rPr>
        <w:t>in the prospective cohort</w:t>
      </w:r>
      <w:r w:rsidRPr="00E52B33">
        <w:rPr>
          <w:rFonts w:ascii="Arial" w:hAnsi="Arial" w:cs="Arial"/>
          <w:color w:val="auto"/>
        </w:rPr>
        <w:t xml:space="preserve">, the primary endpoint was to determine DLT and the RP2D of </w:t>
      </w:r>
      <w:r w:rsidRPr="00E52B33">
        <w:rPr>
          <w:rFonts w:ascii="Arial" w:eastAsia="SimSun" w:hAnsi="Arial" w:cs="Arial"/>
          <w:color w:val="auto"/>
        </w:rPr>
        <w:t>o</w:t>
      </w:r>
      <w:r w:rsidRPr="00E52B33">
        <w:rPr>
          <w:rFonts w:ascii="Arial" w:hAnsi="Arial" w:cs="Arial"/>
          <w:color w:val="auto"/>
        </w:rPr>
        <w:t>re</w:t>
      </w:r>
      <w:r w:rsidRPr="00E52B33">
        <w:rPr>
          <w:rFonts w:ascii="Arial" w:eastAsia="SimSun" w:hAnsi="Arial" w:cs="Arial"/>
          <w:color w:val="auto"/>
        </w:rPr>
        <w:t>labrutinib</w:t>
      </w:r>
      <w:r w:rsidRPr="00E52B33">
        <w:rPr>
          <w:rFonts w:ascii="Arial" w:hAnsi="Arial" w:cs="Arial"/>
          <w:color w:val="auto"/>
        </w:rPr>
        <w:t xml:space="preserve"> and MTX in ND</w:t>
      </w:r>
      <w:r w:rsidRPr="00E52B33">
        <w:rPr>
          <w:rFonts w:ascii="Arial" w:eastAsia="SimSun" w:hAnsi="Arial" w:cs="Arial" w:hint="eastAsia"/>
          <w:color w:val="auto"/>
        </w:rPr>
        <w:t xml:space="preserve"> </w:t>
      </w:r>
      <w:r w:rsidRPr="00E52B33">
        <w:rPr>
          <w:rFonts w:ascii="Arial" w:eastAsia="SimSun" w:hAnsi="Arial" w:cs="Arial" w:hint="eastAsia"/>
          <w:color w:val="auto"/>
        </w:rPr>
        <w:t>PCNS-LBCL</w:t>
      </w:r>
      <w:r w:rsidRPr="00E52B33">
        <w:rPr>
          <w:rFonts w:ascii="Arial" w:hAnsi="Arial" w:cs="Arial"/>
          <w:color w:val="auto"/>
        </w:rPr>
        <w:t xml:space="preserve">. </w:t>
      </w:r>
      <w:r w:rsidRPr="00E52B33">
        <w:rPr>
          <w:rFonts w:ascii="Arial" w:hAnsi="Arial" w:cs="Arial"/>
          <w:color w:val="auto"/>
        </w:rPr>
        <w:lastRenderedPageBreak/>
        <w:t>The second endpoints included ORR which was defined as the proportion of patients with CR/CRu and PR as the best response on the basis of investigator-assess</w:t>
      </w:r>
      <w:r w:rsidRPr="00E52B33">
        <w:rPr>
          <w:rFonts w:ascii="Arial" w:hAnsi="Arial" w:cs="Arial"/>
          <w:color w:val="auto"/>
        </w:rPr>
        <w:t xml:space="preserve">ed response, </w:t>
      </w:r>
      <w:r w:rsidRPr="00E52B33">
        <w:rPr>
          <w:rFonts w:ascii="Arial" w:eastAsiaTheme="minorEastAsia" w:hAnsi="Arial" w:cs="Arial"/>
          <w:color w:val="auto"/>
        </w:rPr>
        <w:t>CRR</w:t>
      </w:r>
      <w:r w:rsidRPr="00E52B33">
        <w:rPr>
          <w:rFonts w:ascii="Arial" w:hAnsi="Arial" w:cs="Arial"/>
          <w:color w:val="auto"/>
        </w:rPr>
        <w:t xml:space="preserve"> which was defined as the proportion of patients who showed CR/CRu, duration of PFS and OS according to the </w:t>
      </w:r>
      <w:r w:rsidRPr="00E52B33">
        <w:rPr>
          <w:rFonts w:ascii="Arial" w:eastAsia="SimSun" w:hAnsi="Arial" w:cs="Arial"/>
          <w:color w:val="auto"/>
        </w:rPr>
        <w:t>r</w:t>
      </w:r>
      <w:r w:rsidRPr="00E52B33">
        <w:rPr>
          <w:rFonts w:ascii="Arial" w:hAnsi="Arial" w:cs="Arial"/>
          <w:color w:val="auto"/>
        </w:rPr>
        <w:t>evised response criteria for malignant lymphoma</w:t>
      </w:r>
      <w:r w:rsidRPr="00E52B33">
        <w:rPr>
          <w:rFonts w:ascii="Arial" w:hAnsi="Arial" w:cs="Arial"/>
          <w:color w:val="auto"/>
        </w:rPr>
        <w:fldChar w:fldCharType="begin">
          <w:fldData xml:space="preserve">PEVuZE5vdGU+PENpdGU+PEF1dGhvcj5DaGVzb248L0F1dGhvcj48WWVhcj4yMDA3PC9ZZWFyPjxS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</w:fldData>
        </w:fldChar>
      </w:r>
      <w:r w:rsidRPr="00E52B33">
        <w:rPr>
          <w:rFonts w:ascii="Arial" w:eastAsia="SimSun" w:hAnsi="Arial" w:cs="Arial" w:hint="eastAsia"/>
          <w:color w:val="auto"/>
        </w:rPr>
        <w:instrText xml:space="preserve"> ADDIN EN.CITE </w:instrText>
      </w:r>
      <w:r w:rsidRPr="00E52B33">
        <w:rPr>
          <w:rFonts w:ascii="Arial" w:eastAsia="SimSun" w:hAnsi="Arial" w:cs="Arial" w:hint="eastAsia"/>
          <w:color w:val="auto"/>
        </w:rPr>
        <w:fldChar w:fldCharType="begin">
          <w:fldData xml:space="preserve">PEVuZE5vdGU+PENpdGU+PEF1dGhvcj5DaGVzb248L0F1dGhvcj48WWVhcj4yMDA3PC9ZZWFyPjxS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hAnsi="Arial" w:cs="Arial"/>
          <w:color w:val="auto"/>
        </w:rPr>
      </w:r>
      <w:r w:rsidRPr="00E52B33">
        <w:rPr>
          <w:rFonts w:ascii="Arial" w:hAnsi="Arial" w:cs="Arial"/>
          <w:color w:val="auto"/>
        </w:rPr>
        <w:fldChar w:fldCharType="separate"/>
      </w:r>
      <w:r w:rsidRPr="00E52B33">
        <w:rPr>
          <w:rFonts w:ascii="Arial" w:hAnsi="Arial" w:cs="Arial" w:hint="eastAsia"/>
          <w:color w:val="auto"/>
          <w:vertAlign w:val="superscript"/>
        </w:rPr>
        <w:t>5</w:t>
      </w:r>
      <w:r w:rsidRPr="00E52B33">
        <w:rPr>
          <w:rFonts w:ascii="Arial" w:hAnsi="Arial" w:cs="Arial"/>
          <w:color w:val="auto"/>
        </w:rPr>
        <w:fldChar w:fldCharType="end"/>
      </w:r>
      <w:r w:rsidRPr="00E52B33">
        <w:rPr>
          <w:rFonts w:ascii="Arial" w:hAnsi="Arial" w:cs="Arial"/>
          <w:color w:val="auto"/>
        </w:rPr>
        <w:t>.</w:t>
      </w:r>
      <w:r w:rsidRPr="00E52B33">
        <w:rPr>
          <w:rFonts w:ascii="Arial" w:hAnsi="Arial" w:cs="Arial"/>
          <w:color w:val="auto"/>
          <w:lang w:eastAsia="zh"/>
        </w:rPr>
        <w:t xml:space="preserve"> </w:t>
      </w:r>
      <w:r w:rsidRPr="00E52B33">
        <w:rPr>
          <w:rFonts w:ascii="Arial" w:hAnsi="Arial" w:cs="Arial"/>
          <w:color w:val="auto"/>
        </w:rPr>
        <w:t xml:space="preserve">The </w:t>
      </w:r>
      <w:r w:rsidRPr="00E52B33">
        <w:rPr>
          <w:rFonts w:ascii="Arial" w:eastAsia="SimSun" w:hAnsi="Arial" w:cs="Arial"/>
          <w:color w:val="auto"/>
        </w:rPr>
        <w:t>other s</w:t>
      </w:r>
      <w:r w:rsidRPr="00E52B33">
        <w:rPr>
          <w:rFonts w:ascii="Arial" w:hAnsi="Arial" w:cs="Arial"/>
          <w:color w:val="auto"/>
        </w:rPr>
        <w:t>econd endpoints included DoR, TTR, disease control rate (DC</w:t>
      </w:r>
      <w:r w:rsidRPr="00E52B33">
        <w:rPr>
          <w:rFonts w:ascii="Arial" w:hAnsi="Arial" w:cs="Arial"/>
          <w:color w:val="auto"/>
        </w:rPr>
        <w:t>R</w:t>
      </w:r>
      <w:r w:rsidRPr="00E52B33">
        <w:rPr>
          <w:rFonts w:ascii="Arial" w:eastAsia="SimSun" w:hAnsi="Arial" w:cs="Arial"/>
          <w:color w:val="auto"/>
        </w:rPr>
        <w:t xml:space="preserve">) </w:t>
      </w:r>
      <w:r w:rsidRPr="00E52B33">
        <w:rPr>
          <w:rFonts w:ascii="Arial" w:hAnsi="Arial" w:cs="Arial"/>
          <w:color w:val="auto"/>
        </w:rPr>
        <w:t>and time to failure (TTF)</w:t>
      </w:r>
      <w:r w:rsidRPr="00E52B33">
        <w:rPr>
          <w:rFonts w:ascii="Arial" w:eastAsia="SimSun" w:hAnsi="Arial" w:cs="Arial"/>
          <w:color w:val="auto"/>
        </w:rPr>
        <w:t>.</w:t>
      </w:r>
    </w:p>
    <w:p w:rsidR="00751025" w:rsidRPr="00E52B33" w:rsidRDefault="00DF1684">
      <w:pPr>
        <w:pStyle w:val="Default"/>
        <w:spacing w:beforeLines="0" w:before="0" w:line="480" w:lineRule="auto"/>
        <w:ind w:firstLineChars="200" w:firstLine="480"/>
        <w:jc w:val="both"/>
        <w:rPr>
          <w:rFonts w:ascii="Arial" w:eastAsiaTheme="minorEastAsia" w:hAnsi="Arial" w:cs="Arial"/>
          <w:b/>
          <w:color w:val="auto"/>
        </w:rPr>
      </w:pPr>
      <w:r w:rsidRPr="00E52B33">
        <w:rPr>
          <w:rFonts w:ascii="Arial" w:hAnsi="Arial" w:cs="Arial"/>
          <w:color w:val="auto"/>
        </w:rPr>
        <w:t xml:space="preserve">For the retrospective cohort, the primary objective was to evaluate the efficacy of ORMD regimen measured as ORR and </w:t>
      </w:r>
      <w:r w:rsidRPr="00E52B33">
        <w:rPr>
          <w:rFonts w:ascii="Arial" w:eastAsiaTheme="minorEastAsia" w:hAnsi="Arial" w:cs="Arial"/>
          <w:color w:val="auto"/>
        </w:rPr>
        <w:t>CRR</w:t>
      </w:r>
      <w:r w:rsidRPr="00E52B33">
        <w:rPr>
          <w:rFonts w:ascii="Arial" w:hAnsi="Arial" w:cs="Arial"/>
          <w:color w:val="auto"/>
        </w:rPr>
        <w:t xml:space="preserve">. The secondary endpoints included PFS and OS. Safety and toxicity profiles were also the secondary end </w:t>
      </w:r>
      <w:r w:rsidRPr="00E52B33">
        <w:rPr>
          <w:rFonts w:ascii="Arial" w:hAnsi="Arial" w:cs="Arial"/>
          <w:color w:val="auto"/>
        </w:rPr>
        <w:t>points and were assessed with NCI-CTCAE v.5.0</w:t>
      </w:r>
      <w:r w:rsidRPr="00E52B33">
        <w:rPr>
          <w:rFonts w:ascii="Arial" w:hAnsi="Arial" w:cs="Arial"/>
          <w:color w:val="auto"/>
        </w:rPr>
        <w:fldChar w:fldCharType="begin"/>
      </w:r>
      <w:r w:rsidRPr="00E52B33">
        <w:rPr>
          <w:rFonts w:ascii="Arial" w:eastAsia="SimSun" w:hAnsi="Arial" w:cs="Arial" w:hint="eastAsia"/>
          <w:color w:val="auto"/>
        </w:rPr>
        <w:instrText xml:space="preserve"> ADDIN EN.CITE &lt;EndNote&gt;&lt;Cite&gt;&lt;RecNum&gt;39&lt;/RecNum&gt;&lt;DisplayText&gt;&lt;style face="superscript"&gt;1&lt;/style&gt;&lt;/DisplayText&gt;&lt;record&gt;&lt;rec-number&gt;39&lt;/rec-number&gt;&lt;foreign-keys&gt;&lt;key app="EN" db-id="p5fezx9tzpvrs8edt95vzxzdwvvzve</w:instrText>
      </w:r>
      <w:r w:rsidRPr="00E52B33">
        <w:rPr>
          <w:rFonts w:ascii="Arial" w:eastAsia="SimSun" w:hAnsi="Arial" w:cs="Arial" w:hint="eastAsia"/>
          <w:color w:val="auto"/>
        </w:rPr>
        <w:instrText>ffww5s" timestamp="1730622287"&gt;39&lt;/key&gt;&lt;/foreign-keys&gt;&lt;ref-type name="Journal Article"&gt;17&lt;/ref-type&gt;&lt;contributors&gt;&lt;/contributors&gt;&lt;titles&gt;&lt;title&gt;U.S. Department of Health and Human Service . Common Terminology Criteria for Adverse Events (CTCAE) U.S. Depart</w:instrText>
      </w:r>
      <w:r w:rsidRPr="00E52B33">
        <w:rPr>
          <w:rFonts w:ascii="Arial" w:eastAsia="SimSun" w:hAnsi="Arial" w:cs="Arial" w:hint="eastAsia"/>
          <w:color w:val="auto"/>
        </w:rPr>
        <w:instrText>ment of Health and Human Service; Washington, DC, USA: 2017. p.&lt;/title&gt;&lt;/titles&gt;&lt;dates&gt;&lt;/dates&gt;&lt;urls&gt;&lt;/urls&gt;&lt;/record&gt;&lt;/Cite&gt;&lt;/EndNote&gt;</w:instrText>
      </w:r>
      <w:r w:rsidRPr="00E52B33">
        <w:rPr>
          <w:rFonts w:ascii="Arial" w:hAnsi="Arial" w:cs="Arial"/>
          <w:color w:val="auto"/>
        </w:rPr>
        <w:fldChar w:fldCharType="separate"/>
      </w:r>
      <w:r w:rsidRPr="00E52B33">
        <w:rPr>
          <w:rFonts w:ascii="Arial" w:hAnsi="Arial" w:cs="Arial" w:hint="eastAsia"/>
          <w:color w:val="auto"/>
          <w:vertAlign w:val="superscript"/>
        </w:rPr>
        <w:t>1</w:t>
      </w:r>
      <w:r w:rsidRPr="00E52B33">
        <w:rPr>
          <w:rFonts w:ascii="Arial" w:hAnsi="Arial" w:cs="Arial"/>
          <w:color w:val="auto"/>
        </w:rPr>
        <w:fldChar w:fldCharType="end"/>
      </w:r>
      <w:r w:rsidRPr="00E52B33">
        <w:rPr>
          <w:rFonts w:ascii="Arial" w:hAnsi="Arial" w:cs="Arial"/>
          <w:color w:val="auto"/>
        </w:rPr>
        <w:t>.</w:t>
      </w:r>
    </w:p>
    <w:p w:rsidR="00751025" w:rsidRPr="00E52B33" w:rsidRDefault="00751025">
      <w:pPr>
        <w:pStyle w:val="Default"/>
        <w:spacing w:beforeLines="0" w:before="0" w:line="480" w:lineRule="auto"/>
        <w:jc w:val="both"/>
        <w:rPr>
          <w:rFonts w:ascii="Arial" w:hAnsi="Arial" w:cs="Arial"/>
          <w:b/>
          <w:bCs/>
          <w:color w:val="auto"/>
        </w:rPr>
      </w:pPr>
    </w:p>
    <w:p w:rsidR="00751025" w:rsidRPr="00E52B33" w:rsidRDefault="00DF1684">
      <w:pPr>
        <w:pStyle w:val="Default"/>
        <w:spacing w:beforeLines="0" w:before="0" w:line="480" w:lineRule="auto"/>
        <w:jc w:val="both"/>
        <w:rPr>
          <w:rFonts w:ascii="Arial" w:hAnsi="Arial" w:cs="Arial"/>
          <w:b/>
          <w:color w:val="auto"/>
        </w:rPr>
      </w:pPr>
      <w:bookmarkStart w:id="6" w:name="OLE_LINK75"/>
      <w:bookmarkStart w:id="7" w:name="OLE_LINK46"/>
      <w:bookmarkEnd w:id="4"/>
      <w:r w:rsidRPr="00E52B33">
        <w:rPr>
          <w:rFonts w:ascii="Arial" w:hAnsi="Arial" w:cs="Arial"/>
          <w:b/>
          <w:i/>
          <w:iCs/>
          <w:color w:val="auto"/>
        </w:rPr>
        <w:t>Assessment of clinical responses</w:t>
      </w:r>
    </w:p>
    <w:p w:rsidR="00751025" w:rsidRPr="00E52B33" w:rsidRDefault="00DF1684">
      <w:pPr>
        <w:pStyle w:val="Default"/>
        <w:spacing w:beforeLines="0" w:before="0" w:line="480" w:lineRule="auto"/>
        <w:jc w:val="both"/>
        <w:rPr>
          <w:rFonts w:ascii="Arial" w:eastAsiaTheme="minorEastAsia" w:hAnsi="Arial" w:cs="Arial"/>
          <w:b/>
          <w:color w:val="auto"/>
        </w:rPr>
      </w:pPr>
      <w:r w:rsidRPr="00E52B33">
        <w:rPr>
          <w:rFonts w:ascii="Arial" w:hAnsi="Arial" w:cs="Arial"/>
          <w:color w:val="auto"/>
        </w:rPr>
        <w:t xml:space="preserve">The tumor was assessed using eMRI and CSF cytology according to International </w:t>
      </w:r>
      <w:r w:rsidRPr="00E52B33">
        <w:rPr>
          <w:rFonts w:ascii="Arial" w:eastAsia="SimSun" w:hAnsi="Arial" w:cs="Arial" w:hint="eastAsia"/>
          <w:color w:val="auto"/>
        </w:rPr>
        <w:t>PCNS</w:t>
      </w:r>
      <w:r w:rsidRPr="00E52B33">
        <w:rPr>
          <w:rFonts w:ascii="Arial" w:eastAsia="SimSun" w:hAnsi="Arial" w:cs="Arial" w:hint="eastAsia"/>
          <w:color w:val="auto"/>
        </w:rPr>
        <w:t>-LBCL</w:t>
      </w:r>
      <w:r w:rsidRPr="00E52B33">
        <w:rPr>
          <w:rFonts w:ascii="Arial" w:hAnsi="Arial" w:cs="Arial"/>
          <w:color w:val="auto"/>
        </w:rPr>
        <w:t xml:space="preserve"> Collaborative Group (IPCG) guidelines</w:t>
      </w:r>
      <w:r w:rsidRPr="00E52B33">
        <w:rPr>
          <w:rFonts w:ascii="Arial" w:hAnsi="Arial" w:cs="Arial"/>
          <w:color w:val="auto"/>
        </w:rPr>
        <w:fldChar w:fldCharType="begin">
          <w:fldData xml:space="preserve">PEVuZE5vdGU+PENpdGU+PEF1dGhvcj5CYXJhamFzPC9BdXRob3I+PFllYXI+MjAyMTwvWWVhcj48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</w:fldData>
        </w:fldChar>
      </w:r>
      <w:r w:rsidRPr="00E52B33">
        <w:rPr>
          <w:rFonts w:ascii="Arial" w:eastAsia="SimSun" w:hAnsi="Arial" w:cs="Arial" w:hint="eastAsia"/>
          <w:color w:val="auto"/>
        </w:rPr>
        <w:instrText xml:space="preserve"> ADDIN EN.CITE </w:instrText>
      </w:r>
      <w:r w:rsidRPr="00E52B33">
        <w:rPr>
          <w:rFonts w:ascii="Arial" w:eastAsia="SimSun" w:hAnsi="Arial" w:cs="Arial" w:hint="eastAsia"/>
          <w:color w:val="auto"/>
        </w:rPr>
        <w:fldChar w:fldCharType="begin">
          <w:fldData xml:space="preserve">PEVuZE5vdGU+PENpdGU+PEF1dGhvcj5CYXJhamFzPC9BdXRob3I+PFllYXI+MjAyMTwvWWVhcj48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hAnsi="Arial" w:cs="Arial"/>
          <w:color w:val="auto"/>
        </w:rPr>
      </w:r>
      <w:r w:rsidRPr="00E52B33">
        <w:rPr>
          <w:rFonts w:ascii="Arial" w:hAnsi="Arial" w:cs="Arial"/>
          <w:color w:val="auto"/>
        </w:rPr>
        <w:fldChar w:fldCharType="separate"/>
      </w:r>
      <w:r w:rsidRPr="00E52B33">
        <w:rPr>
          <w:rFonts w:ascii="Arial" w:hAnsi="Arial" w:cs="Arial" w:hint="eastAsia"/>
          <w:color w:val="auto"/>
          <w:vertAlign w:val="superscript"/>
        </w:rPr>
        <w:t>6</w:t>
      </w:r>
      <w:r w:rsidRPr="00E52B33">
        <w:rPr>
          <w:rFonts w:ascii="Arial" w:hAnsi="Arial" w:cs="Arial"/>
          <w:color w:val="auto"/>
        </w:rPr>
        <w:fldChar w:fldCharType="end"/>
      </w:r>
      <w:r w:rsidRPr="00E52B33">
        <w:rPr>
          <w:rFonts w:ascii="Arial" w:hAnsi="Arial" w:cs="Arial"/>
          <w:color w:val="auto"/>
        </w:rPr>
        <w:t>, at the baseline and every two cycles during induction th</w:t>
      </w:r>
      <w:r w:rsidRPr="00E52B33">
        <w:rPr>
          <w:rFonts w:ascii="Arial" w:hAnsi="Arial" w:cs="Arial"/>
          <w:color w:val="auto"/>
        </w:rPr>
        <w:t xml:space="preserve">erapy, and every twelve weeks afterwards. Safety assessments included physical examination, vital signs, ECOG PS, routine blood tests, blood biochemistry tests, </w:t>
      </w:r>
      <w:r w:rsidRPr="00E52B33">
        <w:rPr>
          <w:rFonts w:ascii="Arial" w:hAnsi="Arial" w:cs="Arial"/>
          <w:color w:val="auto"/>
        </w:rPr>
        <w:lastRenderedPageBreak/>
        <w:t xml:space="preserve">electrocardiography, echocardiography, and AEs. AEs were monitored from </w:t>
      </w:r>
      <w:r w:rsidRPr="00E52B33">
        <w:rPr>
          <w:rFonts w:ascii="Arial" w:eastAsiaTheme="minorEastAsia" w:hAnsi="Arial" w:cs="Arial"/>
          <w:color w:val="auto"/>
        </w:rPr>
        <w:t>the first dose of the s</w:t>
      </w:r>
      <w:r w:rsidRPr="00E52B33">
        <w:rPr>
          <w:rFonts w:ascii="Arial" w:eastAsiaTheme="minorEastAsia" w:hAnsi="Arial" w:cs="Arial"/>
          <w:color w:val="auto"/>
        </w:rPr>
        <w:t>tudy drug</w:t>
      </w:r>
      <w:r w:rsidRPr="00E52B33">
        <w:rPr>
          <w:rFonts w:ascii="Arial" w:hAnsi="Arial" w:cs="Arial"/>
          <w:color w:val="auto"/>
        </w:rPr>
        <w:t xml:space="preserve"> until </w:t>
      </w:r>
      <w:r w:rsidRPr="00E52B33">
        <w:rPr>
          <w:rFonts w:ascii="Arial" w:eastAsiaTheme="minorEastAsia" w:hAnsi="Arial" w:cs="Arial"/>
          <w:color w:val="auto"/>
        </w:rPr>
        <w:t>28</w:t>
      </w:r>
      <w:r w:rsidRPr="00E52B33">
        <w:rPr>
          <w:rFonts w:ascii="Arial" w:hAnsi="Arial" w:cs="Arial"/>
          <w:color w:val="auto"/>
        </w:rPr>
        <w:t xml:space="preserve"> days after the last dose of the study drug and were graded according to NCI-CTCAE v.5.0</w:t>
      </w:r>
      <w:r w:rsidRPr="00E52B33">
        <w:rPr>
          <w:rFonts w:ascii="Arial" w:hAnsi="Arial" w:cs="Arial"/>
          <w:color w:val="auto"/>
        </w:rPr>
        <w:fldChar w:fldCharType="begin"/>
      </w:r>
      <w:r w:rsidRPr="00E52B33">
        <w:rPr>
          <w:rFonts w:ascii="Arial" w:eastAsia="SimSun" w:hAnsi="Arial" w:cs="Arial" w:hint="eastAsia"/>
          <w:color w:val="auto"/>
        </w:rPr>
        <w:instrText xml:space="preserve"> ADDIN EN.CITE &lt;EndNote&gt;&lt;Cite&gt;&lt;RecNum&gt;39&lt;/RecNum&gt;&lt;DisplayText&gt;&lt;style face="superscript"&gt;1&lt;/style&gt;&lt;/DisplayText&gt;&lt;record&gt;&lt;rec-number&gt;39&lt;/rec-number&gt;&lt;for</w:instrText>
      </w:r>
      <w:r w:rsidRPr="00E52B33">
        <w:rPr>
          <w:rFonts w:ascii="Arial" w:eastAsia="SimSun" w:hAnsi="Arial" w:cs="Arial" w:hint="eastAsia"/>
          <w:color w:val="auto"/>
        </w:rPr>
        <w:instrText>eign-keys&gt;&lt;key app="EN" db-id="p5fezx9tzpvrs8edt95vzxzdwvvzveffww5s" timestamp="1730622287"&gt;39&lt;/key&gt;&lt;/foreign-keys&gt;&lt;ref-type name="Journal Article"&gt;17&lt;/ref-type&gt;&lt;contributors&gt;&lt;/contributors&gt;&lt;titles&gt;&lt;title&gt;U.S. Department of Health and Human Service . Commo</w:instrText>
      </w:r>
      <w:r w:rsidRPr="00E52B33">
        <w:rPr>
          <w:rFonts w:ascii="Arial" w:eastAsia="SimSun" w:hAnsi="Arial" w:cs="Arial" w:hint="eastAsia"/>
          <w:color w:val="auto"/>
        </w:rPr>
        <w:instrText>n Terminology Criteria for Adverse Events (CTCAE) U.S. Department of Health and Human Service; Washington, DC, USA: 2017. p.&lt;/title&gt;&lt;/titles&gt;&lt;dates&gt;&lt;/dates&gt;&lt;urls&gt;&lt;/urls&gt;&lt;/record&gt;&lt;/Cite&gt;&lt;/EndNote&gt;</w:instrText>
      </w:r>
      <w:r w:rsidRPr="00E52B33">
        <w:rPr>
          <w:rFonts w:ascii="Arial" w:hAnsi="Arial" w:cs="Arial"/>
          <w:color w:val="auto"/>
        </w:rPr>
        <w:fldChar w:fldCharType="separate"/>
      </w:r>
      <w:r w:rsidRPr="00E52B33">
        <w:rPr>
          <w:rFonts w:ascii="Arial" w:hAnsi="Arial" w:cs="Arial" w:hint="eastAsia"/>
          <w:color w:val="auto"/>
          <w:vertAlign w:val="superscript"/>
        </w:rPr>
        <w:t>1</w:t>
      </w:r>
      <w:r w:rsidRPr="00E52B33">
        <w:rPr>
          <w:rFonts w:ascii="Arial" w:hAnsi="Arial" w:cs="Arial"/>
          <w:color w:val="auto"/>
        </w:rPr>
        <w:fldChar w:fldCharType="end"/>
      </w:r>
      <w:r w:rsidRPr="00E52B33">
        <w:rPr>
          <w:rFonts w:ascii="Arial" w:hAnsi="Arial" w:cs="Arial"/>
          <w:color w:val="auto"/>
        </w:rPr>
        <w:t>.</w:t>
      </w:r>
      <w:r w:rsidRPr="00E52B33">
        <w:rPr>
          <w:rFonts w:ascii="Arial" w:hAnsi="Arial" w:cs="Arial"/>
          <w:color w:val="auto"/>
          <w:lang w:bidi="ar"/>
        </w:rPr>
        <w:t xml:space="preserve"> </w:t>
      </w:r>
      <w:r w:rsidRPr="00E52B33">
        <w:rPr>
          <w:rFonts w:ascii="Arial" w:hAnsi="Arial" w:cs="Arial"/>
          <w:color w:val="auto"/>
        </w:rPr>
        <w:t>Involvement of deep brain regions were defined as the l</w:t>
      </w:r>
      <w:r w:rsidRPr="00E52B33">
        <w:rPr>
          <w:rFonts w:ascii="Arial" w:hAnsi="Arial" w:cs="Arial"/>
          <w:color w:val="auto"/>
        </w:rPr>
        <w:t>esion involving periventricular areas, basal ganglia, brainstem, and cerebellum</w:t>
      </w:r>
      <w:r w:rsidRPr="00E52B33">
        <w:rPr>
          <w:rFonts w:ascii="Arial" w:hAnsi="Arial" w:cs="Arial"/>
          <w:color w:val="auto"/>
        </w:rPr>
        <w:fldChar w:fldCharType="begin">
          <w:fldData xml:space="preserve">PEVuZE5vdGU+PENpdGU+PEF1dGhvcj5GZXJyZXJpPC9BdXRob3I+PFllYXI+MjAwMzwvWWVhcj48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</w:fldData>
        </w:fldChar>
      </w:r>
      <w:r w:rsidRPr="00E52B33">
        <w:rPr>
          <w:rFonts w:ascii="Arial" w:eastAsia="SimSun" w:hAnsi="Arial" w:cs="Arial" w:hint="eastAsia"/>
          <w:color w:val="auto"/>
        </w:rPr>
        <w:instrText xml:space="preserve"> ADDIN EN.CITE </w:instrText>
      </w:r>
      <w:r w:rsidRPr="00E52B33">
        <w:rPr>
          <w:rFonts w:ascii="Arial" w:eastAsia="SimSun" w:hAnsi="Arial" w:cs="Arial" w:hint="eastAsia"/>
          <w:color w:val="auto"/>
        </w:rPr>
        <w:fldChar w:fldCharType="begin">
          <w:fldData xml:space="preserve">PEVuZE5vdGU+PENpdGU+PEF1dGhvcj5GZXJyZXJpPC9BdXRob3I+PFllYXI+MjAwMzwvWWVhcj48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==
</w:fldData>
        </w:fldChar>
      </w:r>
      <w:r w:rsidRPr="00E52B33">
        <w:rPr>
          <w:rFonts w:ascii="Arial" w:eastAsia="SimSun" w:hAnsi="Arial" w:cs="Arial" w:hint="eastAsia"/>
          <w:color w:val="auto"/>
        </w:rPr>
        <w:instrText xml:space="preserve"> ADDIN EN.CITE.DATA </w:instrText>
      </w:r>
      <w:r w:rsidRPr="00E52B33">
        <w:rPr>
          <w:rFonts w:ascii="Arial" w:eastAsia="SimSun" w:hAnsi="Arial" w:cs="Arial" w:hint="eastAsia"/>
          <w:color w:val="auto"/>
        </w:rPr>
      </w:r>
      <w:r w:rsidRPr="00E52B33">
        <w:rPr>
          <w:rFonts w:ascii="Arial" w:eastAsia="SimSun" w:hAnsi="Arial" w:cs="Arial" w:hint="eastAsia"/>
          <w:color w:val="auto"/>
        </w:rPr>
        <w:fldChar w:fldCharType="end"/>
      </w:r>
      <w:r w:rsidRPr="00E52B33">
        <w:rPr>
          <w:rFonts w:ascii="Arial" w:hAnsi="Arial" w:cs="Arial"/>
          <w:color w:val="auto"/>
        </w:rPr>
      </w:r>
      <w:r w:rsidRPr="00E52B33">
        <w:rPr>
          <w:rFonts w:ascii="Arial" w:hAnsi="Arial" w:cs="Arial"/>
          <w:color w:val="auto"/>
        </w:rPr>
        <w:fldChar w:fldCharType="separate"/>
      </w:r>
      <w:r w:rsidRPr="00E52B33">
        <w:rPr>
          <w:rFonts w:ascii="Arial" w:hAnsi="Arial" w:cs="Arial" w:hint="eastAsia"/>
          <w:color w:val="auto"/>
          <w:vertAlign w:val="superscript"/>
        </w:rPr>
        <w:t>7</w:t>
      </w:r>
      <w:r w:rsidRPr="00E52B33">
        <w:rPr>
          <w:rFonts w:ascii="Arial" w:hAnsi="Arial" w:cs="Arial"/>
          <w:color w:val="auto"/>
        </w:rPr>
        <w:fldChar w:fldCharType="end"/>
      </w:r>
      <w:r w:rsidRPr="00E52B33">
        <w:rPr>
          <w:rFonts w:ascii="Arial" w:hAnsi="Arial" w:cs="Arial"/>
          <w:color w:val="auto"/>
        </w:rPr>
        <w:t>.</w:t>
      </w:r>
      <w:r w:rsidRPr="00E52B33">
        <w:rPr>
          <w:rFonts w:ascii="Arial" w:eastAsia="SimSun" w:hAnsi="Arial" w:cs="Arial"/>
          <w:color w:val="auto"/>
        </w:rPr>
        <w:t xml:space="preserve"> Detailed procedure of </w:t>
      </w:r>
      <w:r w:rsidRPr="00E52B33">
        <w:rPr>
          <w:rFonts w:ascii="Arial" w:eastAsiaTheme="minorEastAsia" w:hAnsi="Arial" w:cs="Arial"/>
          <w:color w:val="auto"/>
        </w:rPr>
        <w:t xml:space="preserve">prophylactic measures and treatment of intraocular / CSF involvement were </w:t>
      </w:r>
      <w:r w:rsidRPr="00E52B33">
        <w:rPr>
          <w:rFonts w:ascii="Arial" w:eastAsiaTheme="minorEastAsia" w:hAnsi="Arial" w:cs="Arial"/>
          <w:color w:val="auto"/>
        </w:rPr>
        <w:t>provided in Supplementary Methods.</w:t>
      </w:r>
    </w:p>
    <w:p w:rsidR="00751025" w:rsidRPr="00E52B33" w:rsidRDefault="00751025">
      <w:pPr>
        <w:pStyle w:val="Default"/>
        <w:spacing w:beforeLines="0" w:before="0" w:line="480" w:lineRule="auto"/>
        <w:jc w:val="both"/>
        <w:rPr>
          <w:rFonts w:ascii="Arial" w:hAnsi="Arial" w:cs="Arial"/>
          <w:color w:val="auto"/>
        </w:rPr>
      </w:pPr>
    </w:p>
    <w:p w:rsidR="00751025" w:rsidRPr="00E52B33" w:rsidRDefault="00DF1684">
      <w:pPr>
        <w:pStyle w:val="Default"/>
        <w:spacing w:beforeLines="0" w:before="0" w:line="480" w:lineRule="auto"/>
        <w:jc w:val="both"/>
        <w:rPr>
          <w:rFonts w:ascii="Arial" w:hAnsi="Arial" w:cs="Arial"/>
          <w:b/>
          <w:i/>
          <w:iCs/>
          <w:color w:val="auto"/>
        </w:rPr>
      </w:pPr>
      <w:r w:rsidRPr="00E52B33">
        <w:rPr>
          <w:rFonts w:ascii="Arial" w:hAnsi="Arial" w:cs="Arial"/>
          <w:b/>
          <w:i/>
          <w:iCs/>
          <w:color w:val="auto"/>
        </w:rPr>
        <w:t>Biomarker detection</w:t>
      </w:r>
    </w:p>
    <w:p w:rsidR="00751025" w:rsidRPr="00E52B33" w:rsidRDefault="00DF1684">
      <w:pPr>
        <w:pStyle w:val="Default"/>
        <w:spacing w:beforeLines="0" w:before="0" w:line="480" w:lineRule="auto"/>
        <w:jc w:val="both"/>
        <w:rPr>
          <w:rFonts w:ascii="Arial" w:eastAsiaTheme="minorEastAsia" w:hAnsi="Arial" w:cs="Arial"/>
          <w:color w:val="auto"/>
        </w:rPr>
      </w:pPr>
      <w:r w:rsidRPr="00E52B33">
        <w:rPr>
          <w:rFonts w:ascii="Arial" w:eastAsiaTheme="minorEastAsia" w:hAnsi="Arial" w:cs="Arial"/>
          <w:color w:val="auto"/>
        </w:rPr>
        <w:t xml:space="preserve">In prospective phase I portion, WES was conducted on fresh or </w:t>
      </w:r>
      <w:r w:rsidRPr="00E52B33">
        <w:rPr>
          <w:rFonts w:ascii="Arial" w:eastAsiaTheme="minorEastAsia" w:hAnsi="Arial" w:cs="Arial"/>
          <w:color w:val="auto"/>
          <w:lang w:eastAsia="zh"/>
        </w:rPr>
        <w:t>FFPE</w:t>
      </w:r>
      <w:r w:rsidRPr="00E52B33">
        <w:rPr>
          <w:rFonts w:ascii="Arial" w:eastAsiaTheme="minorEastAsia" w:hAnsi="Arial" w:cs="Arial"/>
          <w:color w:val="auto"/>
        </w:rPr>
        <w:t xml:space="preserve"> tumor samples with paired plasma ctDNA</w:t>
      </w:r>
      <w:r w:rsidRPr="00E52B33">
        <w:rPr>
          <w:rFonts w:ascii="Arial" w:eastAsiaTheme="minorEastAsia" w:hAnsi="Arial" w:cs="Arial"/>
          <w:color w:val="auto"/>
          <w:lang w:eastAsia="zh"/>
        </w:rPr>
        <w:t xml:space="preserve"> which was</w:t>
      </w:r>
      <w:r w:rsidRPr="00E52B33">
        <w:rPr>
          <w:rFonts w:ascii="Arial" w:eastAsiaTheme="minorEastAsia" w:hAnsi="Arial" w:cs="Arial"/>
          <w:color w:val="auto"/>
        </w:rPr>
        <w:t xml:space="preserve"> </w:t>
      </w:r>
      <w:r w:rsidRPr="00E52B33">
        <w:rPr>
          <w:rFonts w:ascii="Arial" w:eastAsiaTheme="minorEastAsia" w:hAnsi="Arial" w:cs="Arial"/>
          <w:color w:val="auto"/>
          <w:lang w:eastAsia="zh"/>
        </w:rPr>
        <w:t xml:space="preserve">detected by a </w:t>
      </w:r>
      <w:r w:rsidRPr="00E52B33">
        <w:rPr>
          <w:rFonts w:ascii="Arial" w:hAnsi="Arial" w:cs="Arial"/>
          <w:color w:val="auto"/>
        </w:rPr>
        <w:t>custom</w:t>
      </w:r>
      <w:r w:rsidRPr="00E52B33">
        <w:rPr>
          <w:rFonts w:ascii="Arial" w:eastAsia="SimSun" w:hAnsi="Arial" w:cs="Arial"/>
          <w:color w:val="auto"/>
        </w:rPr>
        <w:t xml:space="preserve">ized 475-gene </w:t>
      </w:r>
      <w:r w:rsidRPr="00E52B33">
        <w:rPr>
          <w:rFonts w:ascii="Arial" w:hAnsi="Arial" w:cs="Arial"/>
          <w:color w:val="auto"/>
        </w:rPr>
        <w:t>panel</w:t>
      </w:r>
      <w:r w:rsidRPr="00E52B33">
        <w:rPr>
          <w:rFonts w:ascii="Arial" w:hAnsi="Arial" w:cs="Arial"/>
          <w:color w:val="auto"/>
          <w:lang w:eastAsia="zh"/>
        </w:rPr>
        <w:t xml:space="preserve"> </w:t>
      </w:r>
      <w:r w:rsidRPr="00E52B33">
        <w:rPr>
          <w:rFonts w:ascii="Arial" w:hAnsi="Arial" w:cs="Arial"/>
          <w:color w:val="auto"/>
        </w:rPr>
        <w:t>relating to B-cell malignancies</w:t>
      </w:r>
      <w:r w:rsidRPr="00E52B33">
        <w:rPr>
          <w:rFonts w:ascii="Arial" w:eastAsia="SimSun" w:hAnsi="Arial" w:cs="Arial"/>
          <w:color w:val="auto"/>
        </w:rPr>
        <w:t xml:space="preserve"> </w:t>
      </w:r>
      <w:r w:rsidRPr="00E52B33">
        <w:rPr>
          <w:rFonts w:ascii="Arial" w:eastAsiaTheme="minorEastAsia" w:hAnsi="Arial" w:cs="Arial"/>
          <w:color w:val="auto"/>
        </w:rPr>
        <w:t>at the disea</w:t>
      </w:r>
      <w:r w:rsidRPr="00E52B33">
        <w:rPr>
          <w:rFonts w:ascii="Arial" w:eastAsiaTheme="minorEastAsia" w:hAnsi="Arial" w:cs="Arial"/>
          <w:color w:val="auto"/>
        </w:rPr>
        <w:t>se onsets</w:t>
      </w:r>
      <w:r w:rsidRPr="00E52B33">
        <w:rPr>
          <w:rFonts w:ascii="Arial" w:eastAsiaTheme="minorEastAsia" w:hAnsi="Arial" w:cs="Arial"/>
          <w:color w:val="auto"/>
        </w:rPr>
        <w:fldChar w:fldCharType="begin">
          <w:fldData xml:space="preserve">PEVuZE5vdGU+PENpdGU+PEF1dGhvcj5MaWFuZzwvQXV0aG9yPjxZZWFyPjIwMjQ8L1llYXI+PFJl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</w:fldData>
        </w:fldChar>
      </w:r>
      <w:r w:rsidRPr="00E52B33">
        <w:rPr>
          <w:rFonts w:ascii="Arial" w:eastAsiaTheme="minorEastAsia" w:hAnsi="Arial" w:cs="Arial" w:hint="eastAsia"/>
          <w:color w:val="auto"/>
        </w:rPr>
        <w:instrText xml:space="preserve"> ADDIN EN.CITE </w:instrText>
      </w:r>
      <w:r w:rsidRPr="00E52B33">
        <w:rPr>
          <w:rFonts w:ascii="Arial" w:eastAsiaTheme="minorEastAsia" w:hAnsi="Arial" w:cs="Arial" w:hint="eastAsia"/>
          <w:color w:val="auto"/>
        </w:rPr>
        <w:fldChar w:fldCharType="begin">
          <w:fldData xml:space="preserve">PEVuZE5vdGU+PENpdGU+PEF1dGhvcj5MaWFuZzwvQXV0aG9yPjxZZWFyPjIwMjQ8L1llYXI+PFJl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</w:fldData>
        </w:fldChar>
      </w:r>
      <w:r w:rsidRPr="00E52B33">
        <w:rPr>
          <w:rFonts w:ascii="Arial" w:eastAsiaTheme="minorEastAsia" w:hAnsi="Arial" w:cs="Arial" w:hint="eastAsia"/>
          <w:color w:val="auto"/>
        </w:rPr>
        <w:instrText xml:space="preserve"> ADDIN EN.CITE.DATA </w:instrText>
      </w:r>
      <w:r w:rsidRPr="00E52B33">
        <w:rPr>
          <w:rFonts w:ascii="Arial" w:eastAsiaTheme="minorEastAsia" w:hAnsi="Arial" w:cs="Arial" w:hint="eastAsia"/>
          <w:color w:val="auto"/>
        </w:rPr>
      </w:r>
      <w:r w:rsidRPr="00E52B33">
        <w:rPr>
          <w:rFonts w:ascii="Arial" w:eastAsiaTheme="minorEastAsia" w:hAnsi="Arial" w:cs="Arial" w:hint="eastAsia"/>
          <w:color w:val="auto"/>
        </w:rPr>
        <w:fldChar w:fldCharType="end"/>
      </w:r>
      <w:r w:rsidRPr="00E52B33">
        <w:rPr>
          <w:rFonts w:ascii="Arial" w:eastAsiaTheme="minorEastAsia" w:hAnsi="Arial" w:cs="Arial"/>
          <w:color w:val="auto"/>
        </w:rPr>
        <w:fldChar w:fldCharType="separate"/>
      </w:r>
      <w:r w:rsidRPr="00E52B33">
        <w:rPr>
          <w:rFonts w:ascii="Arial" w:eastAsiaTheme="minorEastAsia" w:hAnsi="Arial" w:cs="Arial" w:hint="eastAsia"/>
          <w:color w:val="auto"/>
          <w:vertAlign w:val="superscript"/>
        </w:rPr>
        <w:t>8</w:t>
      </w:r>
      <w:r w:rsidRPr="00E52B33">
        <w:rPr>
          <w:rFonts w:ascii="Arial" w:eastAsiaTheme="minorEastAsia" w:hAnsi="Arial" w:cs="Arial"/>
          <w:color w:val="auto"/>
        </w:rPr>
        <w:fldChar w:fldCharType="end"/>
      </w:r>
      <w:r w:rsidRPr="00E52B33">
        <w:rPr>
          <w:rFonts w:ascii="Arial" w:eastAsiaTheme="minorEastAsia" w:hAnsi="Arial" w:cs="Arial"/>
          <w:color w:val="auto"/>
        </w:rPr>
        <w:t xml:space="preserve">. CSF was sampled for ctDNA analysis at predefined time points: baseline, C3D-1, C5D-1, C7D-1, and every 3 months afterwards. To determine the orelabrutinib concentrations, </w:t>
      </w:r>
      <w:r w:rsidRPr="00E52B33">
        <w:rPr>
          <w:rFonts w:ascii="Arial" w:eastAsiaTheme="minorEastAsia" w:hAnsi="Arial" w:cs="Arial"/>
          <w:color w:val="auto"/>
          <w:shd w:val="clear" w:color="auto" w:fill="FFFFFF"/>
        </w:rPr>
        <w:t>s</w:t>
      </w:r>
      <w:r w:rsidRPr="00E52B33">
        <w:rPr>
          <w:rFonts w:ascii="Arial" w:hAnsi="Arial" w:cs="Arial"/>
          <w:color w:val="auto"/>
          <w:shd w:val="clear" w:color="auto" w:fill="FFFFFF"/>
        </w:rPr>
        <w:t xml:space="preserve">upplementary </w:t>
      </w:r>
      <w:r w:rsidRPr="00E52B33">
        <w:rPr>
          <w:rFonts w:ascii="Arial" w:eastAsiaTheme="minorEastAsia" w:hAnsi="Arial" w:cs="Arial"/>
          <w:color w:val="auto"/>
        </w:rPr>
        <w:t xml:space="preserve">CSF and </w:t>
      </w:r>
      <w:r w:rsidRPr="00E52B33">
        <w:rPr>
          <w:rFonts w:ascii="Arial" w:eastAsiaTheme="minorEastAsia" w:hAnsi="Arial" w:cs="Arial"/>
          <w:color w:val="auto"/>
          <w:lang w:eastAsia="zh"/>
        </w:rPr>
        <w:t>plasma</w:t>
      </w:r>
      <w:r w:rsidRPr="00E52B33">
        <w:rPr>
          <w:rFonts w:ascii="Arial" w:eastAsiaTheme="minorEastAsia" w:hAnsi="Arial" w:cs="Arial"/>
          <w:color w:val="auto"/>
        </w:rPr>
        <w:t xml:space="preserve"> samples were collected 3 hours after the oral dose of </w:t>
      </w:r>
      <w:r w:rsidRPr="00E52B33">
        <w:rPr>
          <w:rFonts w:ascii="Arial" w:eastAsia="SimSun" w:hAnsi="Arial" w:cs="Arial"/>
          <w:color w:val="auto"/>
        </w:rPr>
        <w:t>o</w:t>
      </w:r>
      <w:r w:rsidRPr="00E52B33">
        <w:rPr>
          <w:rFonts w:ascii="Arial" w:hAnsi="Arial" w:cs="Arial"/>
          <w:color w:val="auto"/>
        </w:rPr>
        <w:t>re</w:t>
      </w:r>
      <w:r w:rsidRPr="00E52B33">
        <w:rPr>
          <w:rFonts w:ascii="Arial" w:eastAsia="SimSun" w:hAnsi="Arial" w:cs="Arial"/>
          <w:color w:val="auto"/>
        </w:rPr>
        <w:t>labrutinib</w:t>
      </w:r>
      <w:r w:rsidRPr="00E52B33">
        <w:rPr>
          <w:rFonts w:ascii="Arial" w:hAnsi="Arial" w:cs="Arial"/>
          <w:color w:val="auto"/>
        </w:rPr>
        <w:t xml:space="preserve"> on</w:t>
      </w:r>
      <w:r w:rsidRPr="00E52B33">
        <w:rPr>
          <w:rFonts w:ascii="Arial" w:eastAsiaTheme="minorEastAsia" w:hAnsi="Arial" w:cs="Arial"/>
          <w:color w:val="auto"/>
        </w:rPr>
        <w:t xml:space="preserve"> C3D1, when the concentration in CSF and </w:t>
      </w:r>
      <w:r w:rsidRPr="00E52B33">
        <w:rPr>
          <w:rFonts w:ascii="Arial" w:eastAsiaTheme="minorEastAsia" w:hAnsi="Arial" w:cs="Arial"/>
          <w:color w:val="auto"/>
          <w:lang w:eastAsia="zh"/>
        </w:rPr>
        <w:t>p</w:t>
      </w:r>
      <w:r w:rsidRPr="00E52B33">
        <w:rPr>
          <w:rFonts w:ascii="Arial" w:eastAsiaTheme="minorEastAsia" w:hAnsi="Arial" w:cs="Arial"/>
          <w:color w:val="auto"/>
        </w:rPr>
        <w:t>eripheral blood</w:t>
      </w:r>
      <w:r w:rsidRPr="00E52B33">
        <w:rPr>
          <w:rFonts w:ascii="Arial" w:eastAsiaTheme="minorEastAsia" w:hAnsi="Arial" w:cs="Arial"/>
          <w:color w:val="auto"/>
          <w:lang w:eastAsia="zh"/>
        </w:rPr>
        <w:t xml:space="preserve"> </w:t>
      </w:r>
      <w:r w:rsidRPr="00E52B33">
        <w:rPr>
          <w:rFonts w:ascii="Arial" w:eastAsiaTheme="minorEastAsia" w:hAnsi="Arial" w:cs="Arial"/>
          <w:color w:val="auto"/>
        </w:rPr>
        <w:t xml:space="preserve">reached the steady state. </w:t>
      </w:r>
    </w:p>
    <w:p w:rsidR="00751025" w:rsidRPr="00E52B33" w:rsidRDefault="00DF1684">
      <w:pPr>
        <w:spacing w:line="480" w:lineRule="auto"/>
        <w:ind w:firstLineChars="200" w:firstLine="480"/>
        <w:rPr>
          <w:rFonts w:cs="Arial"/>
          <w:b/>
          <w:bCs/>
          <w:sz w:val="24"/>
        </w:rPr>
      </w:pPr>
      <w:r w:rsidRPr="00E52B33">
        <w:rPr>
          <w:rFonts w:cs="Arial"/>
          <w:sz w:val="24"/>
        </w:rPr>
        <w:t>Somatic mutations were visualized using the R package "maftools"</w:t>
      </w:r>
      <w:r w:rsidRPr="00E52B33">
        <w:rPr>
          <w:rFonts w:cs="Arial"/>
          <w:sz w:val="24"/>
        </w:rPr>
        <w:fldChar w:fldCharType="begin">
          <w:fldData xml:space="preserve">PEVuZE5vdGU+PENpdGU+PEF1dGhvcj5NYXlha29uZGE8L0F1dGhvcj48WWVhcj4yMDE4PC9ZZWFy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</w:fldData>
        </w:fldChar>
      </w:r>
      <w:r w:rsidRPr="00E52B33">
        <w:rPr>
          <w:rFonts w:cs="Arial" w:hint="eastAsia"/>
          <w:sz w:val="24"/>
        </w:rPr>
        <w:instrText xml:space="preserve"> ADDIN EN.CITE </w:instrText>
      </w:r>
      <w:r w:rsidRPr="00E52B33">
        <w:rPr>
          <w:rFonts w:cs="Arial" w:hint="eastAsia"/>
          <w:sz w:val="24"/>
        </w:rPr>
        <w:fldChar w:fldCharType="begin">
          <w:fldData xml:space="preserve">PEVuZE5vdGU+PENpdGU+PEF1dGhvcj5NYXlha29uZGE8L0F1dGhvcj48WWVhcj4yMDE4PC9ZZWFy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</w:fldData>
        </w:fldChar>
      </w:r>
      <w:r w:rsidRPr="00E52B33">
        <w:rPr>
          <w:rFonts w:cs="Arial" w:hint="eastAsia"/>
          <w:sz w:val="24"/>
        </w:rPr>
        <w:instrText xml:space="preserve"> ADDIN EN.CITE.DATA </w:instrText>
      </w:r>
      <w:r w:rsidRPr="00E52B33">
        <w:rPr>
          <w:rFonts w:cs="Arial" w:hint="eastAsia"/>
          <w:sz w:val="24"/>
        </w:rPr>
      </w:r>
      <w:r w:rsidRPr="00E52B33">
        <w:rPr>
          <w:rFonts w:cs="Arial" w:hint="eastAsia"/>
          <w:sz w:val="24"/>
        </w:rPr>
        <w:fldChar w:fldCharType="end"/>
      </w:r>
      <w:r w:rsidRPr="00E52B33">
        <w:rPr>
          <w:rFonts w:cs="Arial"/>
          <w:sz w:val="24"/>
        </w:rPr>
      </w:r>
      <w:r w:rsidRPr="00E52B33">
        <w:rPr>
          <w:rFonts w:cs="Arial"/>
          <w:sz w:val="24"/>
        </w:rPr>
        <w:fldChar w:fldCharType="separate"/>
      </w:r>
      <w:r w:rsidRPr="00E52B33">
        <w:rPr>
          <w:rFonts w:cs="Arial" w:hint="eastAsia"/>
          <w:sz w:val="24"/>
          <w:vertAlign w:val="superscript"/>
        </w:rPr>
        <w:t>9</w:t>
      </w:r>
      <w:r w:rsidRPr="00E52B33">
        <w:rPr>
          <w:rFonts w:cs="Arial"/>
          <w:sz w:val="24"/>
        </w:rPr>
        <w:fldChar w:fldCharType="end"/>
      </w:r>
      <w:r w:rsidRPr="00E52B33">
        <w:rPr>
          <w:rFonts w:eastAsia="SimSun" w:cs="Arial"/>
          <w:sz w:val="24"/>
        </w:rPr>
        <w:t>.</w:t>
      </w:r>
      <w:r w:rsidRPr="00E52B33">
        <w:rPr>
          <w:rFonts w:cs="Arial"/>
          <w:sz w:val="24"/>
        </w:rPr>
        <w:t xml:space="preserve"> </w:t>
      </w:r>
      <w:r w:rsidRPr="00E52B33">
        <w:rPr>
          <w:rFonts w:cs="Arial"/>
          <w:sz w:val="24"/>
        </w:rPr>
        <w:lastRenderedPageBreak/>
        <w:t>Driver genes were identified across CSF, plasma and tissue samples using the OncodriveCLUST algorithm</w:t>
      </w:r>
      <w:r w:rsidRPr="00E52B33">
        <w:rPr>
          <w:rFonts w:cs="Arial"/>
          <w:sz w:val="24"/>
        </w:rPr>
        <w:fldChar w:fldCharType="begin"/>
      </w:r>
      <w:r w:rsidRPr="00E52B33">
        <w:rPr>
          <w:rFonts w:cs="Arial" w:hint="eastAsia"/>
          <w:sz w:val="24"/>
        </w:rPr>
        <w:instrText xml:space="preserve"> ADDIN EN.CITE &lt;EndNote&gt;&lt;Cite&gt;&lt;Author&gt;Tamborero&lt;/Author&gt;&lt;Year&gt;2013&lt;/Year&gt;&lt;RecNum&gt;64&lt;/R</w:instrText>
      </w:r>
      <w:r w:rsidRPr="00E52B33">
        <w:rPr>
          <w:rFonts w:cs="Arial" w:hint="eastAsia"/>
          <w:sz w:val="24"/>
        </w:rPr>
        <w:instrText>ecNum&gt;&lt;DisplayText&gt;&lt;style face="superscript"&gt;10&lt;/style&gt;&lt;/DisplayText&gt;&lt;record&gt;&lt;rec-number&gt;64&lt;/rec-number&gt;&lt;foreign-keys&gt;&lt;key app="EN" db-id="2rvdt2sw72eswbeedx5v9dx0fexrexxdwwve" timestamp="1753675301"&gt;64&lt;/key&gt;&lt;/foreign-keys&gt;&lt;ref-type name="Journal Article"&gt;</w:instrText>
      </w:r>
      <w:r w:rsidRPr="00E52B33">
        <w:rPr>
          <w:rFonts w:cs="Arial" w:hint="eastAsia"/>
          <w:sz w:val="24"/>
        </w:rPr>
        <w:instrText>17&lt;/ref-type&gt;&lt;contributors&gt;&lt;authors&gt;&lt;author&gt;Tamborero, D.&lt;/author&gt;&lt;author&gt;Gonzalez-Perez, A.&lt;/author&gt;&lt;author&gt;Lopez-Bigas, N.&lt;/author&gt;&lt;/authors&gt;&lt;/contributors&gt;&lt;auth-address&gt;Research Unit on Biomedical Informatics, Department of Experimental and Health Scien</w:instrText>
      </w:r>
      <w:r w:rsidRPr="00E52B33">
        <w:rPr>
          <w:rFonts w:cs="Arial" w:hint="eastAsia"/>
          <w:sz w:val="24"/>
        </w:rPr>
        <w:instrText>ces, Universitat Pompeu Fabra, Dr. Aiguader 88, 08003 Barcelona and Institucio Catalana de Recerca i Estudis Avancats ICREA, Passeig Lluis Companys, 23, 08010 Barcelona, Spain.&lt;/auth-address&gt;&lt;titles&gt;&lt;title&gt;OncodriveCLUST: exploiting the positional clusteri</w:instrText>
      </w:r>
      <w:r w:rsidRPr="00E52B33">
        <w:rPr>
          <w:rFonts w:cs="Arial" w:hint="eastAsia"/>
          <w:sz w:val="24"/>
        </w:rPr>
        <w:instrText>ng of somatic mutations to identify cancer genes&lt;/title&gt;&lt;secondary-title&gt;Bioinformatics&lt;/secondary-title&gt;&lt;/titles&gt;&lt;periodical&gt;&lt;full-title&gt;Bioinformatics&lt;/full-title&gt;&lt;/periodical&gt;&lt;pages&gt;2238-44&lt;/pages&gt;&lt;volume&gt;29&lt;/volume&gt;&lt;number&gt;18&lt;/number&gt;&lt;edition&gt;20130724&lt;</w:instrText>
      </w:r>
      <w:r w:rsidRPr="00E52B33">
        <w:rPr>
          <w:rFonts w:cs="Arial" w:hint="eastAsia"/>
          <w:sz w:val="24"/>
        </w:rPr>
        <w:instrText>/edition&gt;&lt;keywords&gt;&lt;keyword&gt;Cluster Analysis&lt;/keyword&gt;&lt;keyword&gt;*Genes, Neoplasm&lt;/keyword&gt;&lt;keyword&gt;Genomics&lt;/keyword&gt;&lt;keyword&gt;Humans&lt;/keyword&gt;&lt;keyword&gt;*Mutation&lt;/keyword&gt;&lt;keyword&gt;Neoplasm Proteins/*genetics&lt;/keyword&gt;&lt;keyword&gt;Sequence Analysis, Protein/*meth</w:instrText>
      </w:r>
      <w:r w:rsidRPr="00E52B33">
        <w:rPr>
          <w:rFonts w:cs="Arial" w:hint="eastAsia"/>
          <w:sz w:val="24"/>
        </w:rPr>
        <w:instrText>ods&lt;/keyword&gt;&lt;keyword&gt;Software&lt;/keyword&gt;&lt;/keywords&gt;&lt;dates&gt;&lt;year&gt;2013&lt;/year&gt;&lt;pub-dates&gt;&lt;date&gt;Sep 15&lt;/date&gt;&lt;/pub-dates&gt;&lt;/dates&gt;&lt;isbn&gt;1367-4811 (Electronic)&amp;#xD;1367-4803 (Linking)&lt;/isbn&gt;&lt;accession-num&gt;23884480&lt;/accession-num&gt;&lt;urls&gt;&lt;related-urls&gt;&lt;url&gt;https://</w:instrText>
      </w:r>
      <w:r w:rsidRPr="00E52B33">
        <w:rPr>
          <w:rFonts w:cs="Arial" w:hint="eastAsia"/>
          <w:sz w:val="24"/>
        </w:rPr>
        <w:instrText>www.ncbi.nlm.nih.gov/pubmed/23884480&lt;/url&gt;&lt;/related-urls&gt;&lt;/urls&gt;&lt;electronic-resource-num&gt;10.1093/bioinformatics/btt395&lt;/electronic-resource-num&gt;&lt;remote-database-name&gt;Medline&lt;/remote-database-name&gt;&lt;remote-database-provider&gt;NLM&lt;/remote-database-provider&gt;&lt;/re</w:instrText>
      </w:r>
      <w:r w:rsidRPr="00E52B33">
        <w:rPr>
          <w:rFonts w:cs="Arial" w:hint="eastAsia"/>
          <w:sz w:val="24"/>
        </w:rPr>
        <w:instrText>cord&gt;&lt;/Cite&gt;&lt;/EndNote&gt;</w:instrText>
      </w:r>
      <w:r w:rsidRPr="00E52B33">
        <w:rPr>
          <w:rFonts w:cs="Arial"/>
          <w:sz w:val="24"/>
        </w:rPr>
        <w:fldChar w:fldCharType="separate"/>
      </w:r>
      <w:r w:rsidRPr="00E52B33">
        <w:rPr>
          <w:rFonts w:cs="Arial" w:hint="eastAsia"/>
          <w:sz w:val="24"/>
          <w:vertAlign w:val="superscript"/>
        </w:rPr>
        <w:t>10</w:t>
      </w:r>
      <w:r w:rsidRPr="00E52B33">
        <w:rPr>
          <w:rFonts w:cs="Arial"/>
          <w:sz w:val="24"/>
        </w:rPr>
        <w:fldChar w:fldCharType="end"/>
      </w:r>
      <w:r w:rsidRPr="00E52B33">
        <w:rPr>
          <w:rFonts w:cs="Arial"/>
          <w:sz w:val="24"/>
        </w:rPr>
        <w:t>.</w:t>
      </w:r>
      <w:r w:rsidRPr="00E52B33">
        <w:rPr>
          <w:rFonts w:eastAsia="SimSun" w:cs="Arial"/>
          <w:sz w:val="24"/>
        </w:rPr>
        <w:t xml:space="preserve"> </w:t>
      </w:r>
      <w:r w:rsidRPr="00E52B33">
        <w:rPr>
          <w:rFonts w:cs="Arial"/>
          <w:sz w:val="24"/>
        </w:rPr>
        <w:t>As reported in previous stud</w:t>
      </w:r>
      <w:r w:rsidRPr="00E52B33">
        <w:rPr>
          <w:rFonts w:eastAsia="SimSun" w:cs="Arial"/>
          <w:sz w:val="24"/>
        </w:rPr>
        <w:t>ies</w:t>
      </w:r>
      <w:r w:rsidRPr="00E52B33">
        <w:rPr>
          <w:rFonts w:cs="Arial"/>
          <w:sz w:val="24"/>
        </w:rPr>
        <w:t xml:space="preserve">, if ≥1 mutant variant detected in CSF-ctDNA was also identified in patient-matched tissue, </w:t>
      </w:r>
      <w:r w:rsidRPr="00E52B33">
        <w:rPr>
          <w:rFonts w:eastAsia="SimSun" w:cs="Arial"/>
          <w:sz w:val="24"/>
        </w:rPr>
        <w:t xml:space="preserve">or </w:t>
      </w:r>
      <w:r w:rsidRPr="00E52B33">
        <w:rPr>
          <w:rFonts w:eastAsia="SimSun" w:cs="Arial"/>
          <w:kern w:val="0"/>
          <w:sz w:val="24"/>
        </w:rPr>
        <w:t xml:space="preserve">at least one mutant variant detected in CSF-ctDNA was canonical driver mutation in DLBCL, </w:t>
      </w:r>
      <w:r w:rsidRPr="00E52B33">
        <w:rPr>
          <w:rFonts w:cs="Arial"/>
          <w:sz w:val="24"/>
        </w:rPr>
        <w:t>the patient</w:t>
      </w:r>
      <w:r w:rsidRPr="00E52B33">
        <w:rPr>
          <w:rFonts w:cs="Arial"/>
          <w:sz w:val="24"/>
        </w:rPr>
        <w:t xml:space="preserve"> w</w:t>
      </w:r>
      <w:r w:rsidRPr="00E52B33">
        <w:rPr>
          <w:rFonts w:eastAsia="SimSun" w:cs="Arial"/>
          <w:sz w:val="24"/>
        </w:rPr>
        <w:t>ere</w:t>
      </w:r>
      <w:r w:rsidRPr="00E52B33">
        <w:rPr>
          <w:rFonts w:cs="Arial"/>
          <w:sz w:val="24"/>
        </w:rPr>
        <w:t xml:space="preserve"> classified as CSF-ctDNA positive at relative time points</w:t>
      </w:r>
      <w:r w:rsidRPr="00E52B33">
        <w:rPr>
          <w:rFonts w:eastAsia="SimSun" w:cs="Arial"/>
          <w:kern w:val="0"/>
          <w:sz w:val="24"/>
        </w:rPr>
        <w:fldChar w:fldCharType="begin">
          <w:fldData xml:space="preserve">PEVuZE5vdGU+PENpdGU+PEF1dGhvcj5MaTwvQXV0aG9yPjxZZWFyPjIwMjI8L1llYXI+PFJlY051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</w:fldData>
        </w:fldChar>
      </w:r>
      <w:r w:rsidRPr="00E52B33">
        <w:rPr>
          <w:rFonts w:eastAsia="SimSun" w:cs="Arial" w:hint="eastAsia"/>
          <w:kern w:val="0"/>
          <w:sz w:val="24"/>
        </w:rPr>
        <w:instrText xml:space="preserve"> ADDIN EN.CITE </w:instrText>
      </w:r>
      <w:r w:rsidRPr="00E52B33">
        <w:rPr>
          <w:rFonts w:eastAsia="SimSun" w:cs="Arial" w:hint="eastAsia"/>
          <w:kern w:val="0"/>
          <w:sz w:val="24"/>
        </w:rPr>
        <w:fldChar w:fldCharType="begin">
          <w:fldData xml:space="preserve">PEVuZE5vdGU+PENpdGU+PEF1dGhvcj5MaTwvQXV0aG9yPjxZZWFyPjIwMjI8L1llYXI+PFJlY051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</w:fldData>
        </w:fldChar>
      </w:r>
      <w:r w:rsidRPr="00E52B33">
        <w:rPr>
          <w:rFonts w:eastAsia="SimSun" w:cs="Arial" w:hint="eastAsia"/>
          <w:kern w:val="0"/>
          <w:sz w:val="24"/>
        </w:rPr>
        <w:instrText xml:space="preserve"> ADDIN EN.CITE.DATA </w:instrText>
      </w:r>
      <w:r w:rsidRPr="00E52B33">
        <w:rPr>
          <w:rFonts w:eastAsia="SimSun" w:cs="Arial" w:hint="eastAsia"/>
          <w:kern w:val="0"/>
          <w:sz w:val="24"/>
        </w:rPr>
      </w:r>
      <w:r w:rsidRPr="00E52B33">
        <w:rPr>
          <w:rFonts w:eastAsia="SimSun" w:cs="Arial" w:hint="eastAsia"/>
          <w:kern w:val="0"/>
          <w:sz w:val="24"/>
        </w:rPr>
        <w:fldChar w:fldCharType="end"/>
      </w:r>
      <w:r w:rsidRPr="00E52B33">
        <w:rPr>
          <w:rFonts w:eastAsia="SimSun" w:cs="Arial"/>
          <w:kern w:val="0"/>
          <w:sz w:val="24"/>
        </w:rPr>
      </w:r>
      <w:r w:rsidRPr="00E52B33">
        <w:rPr>
          <w:rFonts w:eastAsia="SimSun" w:cs="Arial"/>
          <w:kern w:val="0"/>
          <w:sz w:val="24"/>
        </w:rPr>
        <w:fldChar w:fldCharType="separate"/>
      </w:r>
      <w:r w:rsidRPr="00E52B33">
        <w:rPr>
          <w:rFonts w:eastAsia="SimSun" w:cs="Arial" w:hint="eastAsia"/>
          <w:kern w:val="0"/>
          <w:sz w:val="24"/>
          <w:vertAlign w:val="superscript"/>
        </w:rPr>
        <w:t>8,11-14</w:t>
      </w:r>
      <w:r w:rsidRPr="00E52B33">
        <w:rPr>
          <w:rFonts w:eastAsia="SimSun" w:cs="Arial"/>
          <w:kern w:val="0"/>
          <w:sz w:val="24"/>
        </w:rPr>
        <w:fldChar w:fldCharType="end"/>
      </w:r>
      <w:r w:rsidRPr="00E52B33">
        <w:rPr>
          <w:rFonts w:eastAsia="SimSun" w:cs="Arial"/>
          <w:sz w:val="24"/>
        </w:rPr>
        <w:t>.</w:t>
      </w:r>
    </w:p>
    <w:p w:rsidR="00751025" w:rsidRPr="00E52B33" w:rsidRDefault="00751025">
      <w:pPr>
        <w:pStyle w:val="Default"/>
        <w:spacing w:beforeLines="0" w:before="0" w:line="480" w:lineRule="auto"/>
        <w:jc w:val="both"/>
        <w:rPr>
          <w:rFonts w:ascii="Arial" w:hAnsi="Arial" w:cs="Arial"/>
          <w:b/>
          <w:i/>
          <w:iCs/>
        </w:rPr>
      </w:pPr>
    </w:p>
    <w:p w:rsidR="00751025" w:rsidRPr="00E52B33" w:rsidRDefault="00DF1684">
      <w:pPr>
        <w:pStyle w:val="Default"/>
        <w:spacing w:beforeLines="0" w:before="0" w:line="480" w:lineRule="auto"/>
        <w:jc w:val="both"/>
        <w:rPr>
          <w:rFonts w:ascii="Arial" w:hAnsi="Arial" w:cs="Arial"/>
          <w:b/>
          <w:i/>
          <w:iCs/>
        </w:rPr>
      </w:pPr>
      <w:r w:rsidRPr="00E52B33">
        <w:rPr>
          <w:rFonts w:ascii="Arial" w:hAnsi="Arial" w:cs="Arial"/>
          <w:b/>
          <w:i/>
          <w:iCs/>
        </w:rPr>
        <w:t>Statistical analysis</w:t>
      </w:r>
    </w:p>
    <w:p w:rsidR="00751025" w:rsidRPr="00E52B33" w:rsidRDefault="00DF1684">
      <w:pPr>
        <w:pStyle w:val="Default"/>
        <w:widowControl/>
        <w:spacing w:beforeLines="0" w:before="0" w:line="480" w:lineRule="auto"/>
        <w:jc w:val="both"/>
        <w:rPr>
          <w:rFonts w:ascii="Arial" w:eastAsia="SimSun" w:hAnsi="Arial" w:cs="Arial"/>
        </w:rPr>
      </w:pPr>
      <w:r w:rsidRPr="00E52B33">
        <w:rPr>
          <w:rFonts w:ascii="Arial" w:hAnsi="Arial" w:cs="Arial"/>
          <w:color w:val="auto"/>
        </w:rPr>
        <w:t>An α level of 0.05 was used for all statistical tests.</w:t>
      </w:r>
      <w:r w:rsidRPr="00E52B33">
        <w:rPr>
          <w:rFonts w:ascii="Arial" w:eastAsia="SimSun" w:hAnsi="Arial" w:cs="Arial"/>
          <w:color w:val="auto"/>
        </w:rPr>
        <w:t xml:space="preserve"> </w:t>
      </w:r>
      <w:r w:rsidRPr="00E52B33">
        <w:rPr>
          <w:rFonts w:ascii="Arial" w:hAnsi="Arial" w:cs="Arial"/>
          <w:color w:val="auto"/>
        </w:rPr>
        <w:t xml:space="preserve">All statistical analyses were performed using SPSS software (version 26.0; IBM </w:t>
      </w:r>
      <w:r w:rsidRPr="00E52B33">
        <w:rPr>
          <w:rFonts w:ascii="Arial" w:hAnsi="Arial" w:cs="Arial"/>
          <w:color w:val="auto"/>
        </w:rPr>
        <w:t>Corp., Armonk, NY, USA)</w:t>
      </w:r>
      <w:r w:rsidRPr="00E52B33">
        <w:rPr>
          <w:rFonts w:ascii="Arial" w:eastAsia="SimSun" w:hAnsi="Arial" w:cs="Arial"/>
          <w:color w:val="auto"/>
        </w:rPr>
        <w:t xml:space="preserve">, </w:t>
      </w:r>
      <w:r w:rsidRPr="00E52B33">
        <w:rPr>
          <w:rFonts w:ascii="Arial" w:eastAsia="DengXian" w:hAnsi="Arial" w:cs="Arial"/>
          <w:lang w:bidi="ar"/>
        </w:rPr>
        <w:t>GraphPad Prism</w:t>
      </w:r>
      <w:r w:rsidRPr="00E52B33">
        <w:rPr>
          <w:rFonts w:ascii="Arial" w:eastAsia="DengXian" w:hAnsi="Arial" w:cs="Arial"/>
          <w:lang w:eastAsia="zh" w:bidi="ar"/>
        </w:rPr>
        <w:t xml:space="preserve"> (</w:t>
      </w:r>
      <w:r w:rsidRPr="00E52B33">
        <w:rPr>
          <w:rFonts w:ascii="Arial" w:hAnsi="Arial" w:cs="Arial"/>
          <w:color w:val="auto"/>
        </w:rPr>
        <w:t xml:space="preserve">version </w:t>
      </w:r>
      <w:r w:rsidRPr="00E52B33">
        <w:rPr>
          <w:rFonts w:ascii="Arial" w:hAnsi="Arial" w:cs="Arial"/>
          <w:color w:val="auto"/>
          <w:lang w:eastAsia="zh"/>
        </w:rPr>
        <w:t>8.0.1, GraphPad Software, San Diego, USA</w:t>
      </w:r>
      <w:r w:rsidRPr="00E52B33">
        <w:rPr>
          <w:rFonts w:ascii="Arial" w:eastAsia="DengXian" w:hAnsi="Arial" w:cs="Arial"/>
          <w:lang w:eastAsia="zh" w:bidi="ar"/>
        </w:rPr>
        <w:t>),</w:t>
      </w:r>
      <w:r w:rsidRPr="00E52B33">
        <w:rPr>
          <w:rFonts w:ascii="Arial" w:eastAsia="SimSun" w:hAnsi="Arial" w:cs="Arial"/>
        </w:rPr>
        <w:t xml:space="preserve"> </w:t>
      </w:r>
      <w:r w:rsidRPr="00E52B33">
        <w:rPr>
          <w:rFonts w:ascii="Arial" w:hAnsi="Arial" w:cs="Arial"/>
          <w:color w:val="auto"/>
        </w:rPr>
        <w:t>SAS (version 9.4; SAS Institute, Cary, North Carolina)</w:t>
      </w:r>
      <w:r w:rsidRPr="00E52B33">
        <w:rPr>
          <w:rFonts w:ascii="Arial" w:eastAsia="SimSun" w:hAnsi="Arial" w:cs="Arial"/>
          <w:color w:val="auto"/>
        </w:rPr>
        <w:t xml:space="preserve"> and R software (version 4.3.1; R Foundation for Statistical Computing, Vienna, Austria).</w:t>
      </w:r>
    </w:p>
    <w:p w:rsidR="00751025" w:rsidRPr="00E52B33" w:rsidRDefault="00DF1684">
      <w:pPr>
        <w:pStyle w:val="Default"/>
        <w:spacing w:beforeLines="0" w:before="0" w:line="480" w:lineRule="auto"/>
        <w:ind w:firstLineChars="200" w:firstLine="480"/>
        <w:jc w:val="both"/>
        <w:rPr>
          <w:rFonts w:ascii="Arial" w:hAnsi="Arial" w:cs="Arial"/>
          <w:color w:val="auto"/>
        </w:rPr>
      </w:pPr>
      <w:r w:rsidRPr="00E52B33">
        <w:rPr>
          <w:rFonts w:ascii="Arial" w:hAnsi="Arial" w:cs="Arial"/>
          <w:color w:val="auto"/>
        </w:rPr>
        <w:t xml:space="preserve">In </w:t>
      </w:r>
      <w:r w:rsidRPr="00E52B33">
        <w:rPr>
          <w:rFonts w:ascii="Arial" w:hAnsi="Arial" w:cs="Arial"/>
          <w:color w:val="auto"/>
          <w:lang w:eastAsia="zh"/>
        </w:rPr>
        <w:t xml:space="preserve">the prospective </w:t>
      </w:r>
      <w:r w:rsidRPr="00E52B33">
        <w:rPr>
          <w:rFonts w:ascii="Arial" w:hAnsi="Arial" w:cs="Arial"/>
          <w:color w:val="auto"/>
        </w:rPr>
        <w:t>d</w:t>
      </w:r>
      <w:r w:rsidRPr="00E52B33">
        <w:rPr>
          <w:rFonts w:ascii="Arial" w:hAnsi="Arial" w:cs="Arial"/>
          <w:color w:val="auto"/>
        </w:rPr>
        <w:t>ose-escalati</w:t>
      </w:r>
      <w:r w:rsidRPr="00E52B33">
        <w:rPr>
          <w:rFonts w:ascii="Arial" w:hAnsi="Arial" w:cs="Arial"/>
          <w:color w:val="auto"/>
          <w:lang w:eastAsia="zh"/>
        </w:rPr>
        <w:t>on</w:t>
      </w:r>
      <w:r w:rsidRPr="00E52B33">
        <w:rPr>
          <w:rFonts w:ascii="Arial" w:hAnsi="Arial" w:cs="Arial"/>
          <w:color w:val="auto"/>
        </w:rPr>
        <w:t xml:space="preserve"> </w:t>
      </w:r>
      <w:r w:rsidRPr="00E52B33">
        <w:rPr>
          <w:rFonts w:ascii="Arial" w:hAnsi="Arial" w:cs="Arial"/>
          <w:color w:val="auto"/>
          <w:lang w:eastAsia="zh"/>
        </w:rPr>
        <w:t>cohort</w:t>
      </w:r>
      <w:r w:rsidRPr="00E52B33">
        <w:rPr>
          <w:rFonts w:ascii="Arial" w:hAnsi="Arial" w:cs="Arial"/>
          <w:color w:val="auto"/>
        </w:rPr>
        <w:t xml:space="preserve">, the sample size </w:t>
      </w:r>
      <w:r w:rsidRPr="00E52B33">
        <w:rPr>
          <w:rFonts w:ascii="Arial" w:hAnsi="Arial" w:cs="Arial"/>
          <w:color w:val="auto"/>
          <w:lang w:eastAsia="zh"/>
        </w:rPr>
        <w:t>was determined to be</w:t>
      </w:r>
      <w:r w:rsidRPr="00E52B33">
        <w:rPr>
          <w:rFonts w:ascii="Arial" w:hAnsi="Arial" w:cs="Arial"/>
          <w:color w:val="auto"/>
        </w:rPr>
        <w:t xml:space="preserve"> 12-20 patients</w:t>
      </w:r>
      <w:r w:rsidRPr="00E52B33">
        <w:rPr>
          <w:rFonts w:ascii="Arial" w:hAnsi="Arial" w:cs="Arial"/>
          <w:color w:val="auto"/>
          <w:lang w:eastAsia="zh"/>
        </w:rPr>
        <w:t xml:space="preserve"> </w:t>
      </w:r>
      <w:r w:rsidRPr="00E52B33">
        <w:rPr>
          <w:rFonts w:ascii="Arial" w:hAnsi="Arial" w:cs="Arial"/>
          <w:color w:val="auto"/>
        </w:rPr>
        <w:t>according to</w:t>
      </w:r>
      <w:r w:rsidRPr="00E52B33">
        <w:rPr>
          <w:rFonts w:ascii="Arial" w:hAnsi="Arial" w:cs="Arial"/>
          <w:color w:val="auto"/>
          <w:lang w:eastAsia="zh"/>
        </w:rPr>
        <w:t xml:space="preserve"> </w:t>
      </w:r>
      <w:r w:rsidRPr="00E52B33">
        <w:rPr>
          <w:rFonts w:ascii="Arial" w:eastAsiaTheme="minorEastAsia" w:hAnsi="Arial" w:cs="Arial"/>
          <w:color w:val="auto"/>
        </w:rPr>
        <w:t>BOIN design</w:t>
      </w:r>
      <w:r w:rsidRPr="00E52B33">
        <w:rPr>
          <w:rFonts w:ascii="Arial" w:eastAsiaTheme="minorEastAsia" w:hAnsi="Arial" w:cs="Arial"/>
          <w:color w:val="auto"/>
          <w:lang w:eastAsia="zh"/>
        </w:rPr>
        <w:t xml:space="preserve"> algorithm</w:t>
      </w:r>
      <w:r w:rsidRPr="00E52B33">
        <w:rPr>
          <w:rFonts w:ascii="Arial" w:hAnsi="Arial" w:cs="Arial"/>
          <w:color w:val="auto"/>
        </w:rPr>
        <w:t xml:space="preserve">. Demographic characteristics </w:t>
      </w:r>
      <w:r w:rsidRPr="00E52B33">
        <w:rPr>
          <w:rFonts w:ascii="Arial" w:hAnsi="Arial" w:cs="Arial"/>
          <w:color w:val="auto"/>
          <w:lang w:eastAsia="zh"/>
        </w:rPr>
        <w:t xml:space="preserve">were described </w:t>
      </w:r>
      <w:r w:rsidRPr="00E52B33">
        <w:rPr>
          <w:rFonts w:ascii="Arial" w:hAnsi="Arial" w:cs="Arial"/>
          <w:color w:val="auto"/>
        </w:rPr>
        <w:t>and efficacy were analyzed in the full analysis set comprising patients who received at least one dose</w:t>
      </w:r>
      <w:r w:rsidRPr="00E52B33">
        <w:rPr>
          <w:rFonts w:ascii="Arial" w:hAnsi="Arial" w:cs="Arial"/>
          <w:color w:val="auto"/>
        </w:rPr>
        <w:t xml:space="preserve"> of the study drug following the intention to treat principle (ITT). The safety analysis set included </w:t>
      </w:r>
      <w:r w:rsidRPr="00E52B33">
        <w:rPr>
          <w:rFonts w:ascii="Arial" w:hAnsi="Arial" w:cs="Arial"/>
          <w:color w:val="auto"/>
        </w:rPr>
        <w:lastRenderedPageBreak/>
        <w:t xml:space="preserve">patients who received the study drug at least once and underwent at least one safety assessment. DLT set comprised patients who completed the first cycle </w:t>
      </w:r>
      <w:r w:rsidRPr="00E52B33">
        <w:rPr>
          <w:rFonts w:ascii="Arial" w:hAnsi="Arial" w:cs="Arial"/>
          <w:color w:val="auto"/>
        </w:rPr>
        <w:t>of induction therapy.</w:t>
      </w:r>
    </w:p>
    <w:p w:rsidR="00751025" w:rsidRPr="00E52B33" w:rsidRDefault="00DF1684">
      <w:pPr>
        <w:pStyle w:val="Default"/>
        <w:spacing w:beforeLines="0" w:before="0" w:line="480" w:lineRule="auto"/>
        <w:ind w:firstLineChars="200" w:firstLine="480"/>
        <w:jc w:val="both"/>
        <w:rPr>
          <w:rFonts w:ascii="Arial" w:hAnsi="Arial" w:cs="Arial"/>
          <w:color w:val="auto"/>
        </w:rPr>
      </w:pPr>
      <w:r w:rsidRPr="00E52B33">
        <w:rPr>
          <w:rFonts w:ascii="Arial" w:hAnsi="Arial" w:cs="Arial"/>
          <w:color w:val="auto"/>
        </w:rPr>
        <w:t xml:space="preserve">Continuous variables </w:t>
      </w:r>
      <w:r w:rsidRPr="00E52B33">
        <w:rPr>
          <w:rFonts w:ascii="Arial" w:eastAsiaTheme="minorEastAsia" w:hAnsi="Arial" w:cs="Arial"/>
          <w:color w:val="auto"/>
        </w:rPr>
        <w:t>were</w:t>
      </w:r>
      <w:r w:rsidRPr="00E52B33">
        <w:rPr>
          <w:rFonts w:ascii="Arial" w:hAnsi="Arial" w:cs="Arial"/>
          <w:color w:val="auto"/>
        </w:rPr>
        <w:t xml:space="preserve"> described by means and standard deviations</w:t>
      </w:r>
      <w:r w:rsidRPr="00E52B33">
        <w:rPr>
          <w:rFonts w:ascii="Arial" w:hAnsi="Arial" w:cs="Arial"/>
          <w:color w:val="auto"/>
          <w:lang w:eastAsia="zh"/>
        </w:rPr>
        <w:t xml:space="preserve"> (SD)</w:t>
      </w:r>
      <w:r w:rsidRPr="00E52B33">
        <w:rPr>
          <w:rFonts w:ascii="Arial" w:hAnsi="Arial" w:cs="Arial"/>
          <w:color w:val="auto"/>
        </w:rPr>
        <w:t xml:space="preserve"> if normally distributed, and by medians and interquartile ranges if normality cannot be assumed. Categorical variables were described </w:t>
      </w:r>
      <w:r w:rsidRPr="00E52B33">
        <w:rPr>
          <w:rFonts w:ascii="Arial" w:eastAsia="SimSun" w:hAnsi="Arial" w:cs="Arial"/>
          <w:color w:val="auto"/>
        </w:rPr>
        <w:t xml:space="preserve">using </w:t>
      </w:r>
      <w:r w:rsidRPr="00E52B33">
        <w:rPr>
          <w:rFonts w:ascii="Arial" w:hAnsi="Arial" w:cs="Arial"/>
          <w:color w:val="auto"/>
        </w:rPr>
        <w:t>frequency and percen</w:t>
      </w:r>
      <w:r w:rsidRPr="00E52B33">
        <w:rPr>
          <w:rFonts w:ascii="Arial" w:hAnsi="Arial" w:cs="Arial"/>
          <w:color w:val="auto"/>
        </w:rPr>
        <w:t>tage per category.</w:t>
      </w:r>
      <w:r w:rsidRPr="00E52B33">
        <w:rPr>
          <w:rFonts w:ascii="Arial" w:hAnsi="Arial" w:cs="Arial"/>
          <w:color w:val="auto"/>
          <w:lang w:eastAsia="zh"/>
        </w:rPr>
        <w:t xml:space="preserve"> A</w:t>
      </w:r>
      <w:r w:rsidRPr="00E52B33">
        <w:rPr>
          <w:rFonts w:ascii="Arial" w:eastAsia="DengXian" w:hAnsi="Arial" w:cs="Arial"/>
          <w:lang w:bidi="ar"/>
        </w:rPr>
        <w:t>ll experiments were carried out with n ≥ 3 biological replicates.</w:t>
      </w:r>
      <w:r w:rsidRPr="00E52B33">
        <w:rPr>
          <w:rFonts w:ascii="Arial" w:eastAsia="DengXian" w:hAnsi="Arial" w:cs="Arial"/>
          <w:lang w:eastAsia="zh" w:bidi="ar"/>
        </w:rPr>
        <w:t xml:space="preserve"> </w:t>
      </w:r>
      <w:r w:rsidRPr="00E52B33">
        <w:rPr>
          <w:rFonts w:ascii="Arial" w:eastAsia="DengXian" w:hAnsi="Arial" w:cs="Arial"/>
          <w:lang w:bidi="ar"/>
        </w:rPr>
        <w:t>Multiple group comparisons were performed with a one-way analysis of variance (ANOVA), following Tukey’s test</w:t>
      </w:r>
      <w:r w:rsidRPr="00E52B33">
        <w:rPr>
          <w:rFonts w:ascii="Arial" w:eastAsia="DengXian" w:hAnsi="Arial" w:cs="Arial"/>
          <w:lang w:eastAsia="zh" w:bidi="ar"/>
        </w:rPr>
        <w:t xml:space="preserve">. Two group </w:t>
      </w:r>
      <w:r w:rsidRPr="00E52B33">
        <w:rPr>
          <w:rFonts w:ascii="Arial" w:eastAsia="DengXian" w:hAnsi="Arial" w:cs="Arial"/>
          <w:lang w:bidi="ar"/>
        </w:rPr>
        <w:t>comparisons were performed</w:t>
      </w:r>
      <w:r w:rsidRPr="00E52B33">
        <w:rPr>
          <w:rFonts w:ascii="Arial" w:eastAsia="DengXian" w:hAnsi="Arial" w:cs="Arial"/>
          <w:lang w:eastAsia="zh" w:bidi="ar"/>
        </w:rPr>
        <w:t xml:space="preserve"> with </w:t>
      </w:r>
      <w:r w:rsidRPr="00E52B33">
        <w:rPr>
          <w:rFonts w:ascii="Arial" w:eastAsia="DengXian" w:hAnsi="Arial" w:cs="Arial"/>
          <w:lang w:bidi="ar"/>
        </w:rPr>
        <w:t>paired two-tailed</w:t>
      </w:r>
      <w:r w:rsidRPr="00E52B33">
        <w:rPr>
          <w:rFonts w:ascii="Arial" w:eastAsia="DengXian" w:hAnsi="Arial" w:cs="Arial"/>
          <w:lang w:bidi="ar"/>
        </w:rPr>
        <w:t xml:space="preserve"> t-test</w:t>
      </w:r>
      <w:r w:rsidRPr="00E52B33">
        <w:rPr>
          <w:rFonts w:ascii="Arial" w:eastAsia="DengXian" w:hAnsi="Arial" w:cs="Arial"/>
          <w:lang w:eastAsia="zh" w:bidi="ar"/>
        </w:rPr>
        <w:t>.</w:t>
      </w:r>
      <w:r w:rsidRPr="00E52B33">
        <w:rPr>
          <w:rFonts w:ascii="Arial" w:eastAsia="DengXian" w:hAnsi="Arial" w:cs="Arial"/>
          <w:lang w:bidi="ar"/>
        </w:rPr>
        <w:t xml:space="preserve"> The correlation between groups was determined by Pearson’s correlation test. </w:t>
      </w:r>
      <w:r w:rsidRPr="00E52B33">
        <w:rPr>
          <w:rFonts w:ascii="Arial" w:eastAsia="SimSun" w:hAnsi="Arial" w:cs="Arial"/>
          <w:color w:val="auto"/>
        </w:rPr>
        <w:t>For the panel with 475</w:t>
      </w:r>
      <w:r w:rsidRPr="00E52B33">
        <w:rPr>
          <w:rFonts w:ascii="Arial" w:hAnsi="Arial" w:cs="Arial"/>
          <w:color w:val="auto"/>
        </w:rPr>
        <w:t xml:space="preserve"> gene set related to B-cell malignancies across the three </w:t>
      </w:r>
      <w:r w:rsidRPr="00E52B33">
        <w:rPr>
          <w:rFonts w:ascii="Arial" w:eastAsia="SimSun" w:hAnsi="Arial" w:cs="Arial"/>
          <w:color w:val="auto"/>
        </w:rPr>
        <w:t>samples</w:t>
      </w:r>
      <w:r w:rsidRPr="00E52B33">
        <w:rPr>
          <w:rFonts w:ascii="Arial" w:hAnsi="Arial" w:cs="Arial"/>
          <w:color w:val="auto"/>
        </w:rPr>
        <w:t xml:space="preserve">, McNemar’s test was applied, </w:t>
      </w:r>
      <w:r w:rsidRPr="00E52B33">
        <w:rPr>
          <w:rFonts w:ascii="Arial" w:eastAsia="SimSun" w:hAnsi="Arial" w:cs="Arial"/>
          <w:color w:val="auto"/>
        </w:rPr>
        <w:t>and</w:t>
      </w:r>
      <w:r w:rsidRPr="00E52B33">
        <w:rPr>
          <w:rFonts w:ascii="Arial" w:hAnsi="Arial" w:cs="Arial"/>
          <w:color w:val="auto"/>
        </w:rPr>
        <w:t xml:space="preserve"> </w:t>
      </w:r>
      <w:r w:rsidRPr="00E52B33">
        <w:rPr>
          <w:rFonts w:ascii="Arial" w:eastAsia="SimSun" w:hAnsi="Arial" w:cs="Arial"/>
        </w:rPr>
        <w:t>Cohen’s Kappa Coefficient</w:t>
      </w:r>
      <w:r w:rsidRPr="00E52B33">
        <w:rPr>
          <w:rFonts w:ascii="Arial" w:eastAsia="SimSun" w:hAnsi="Arial" w:cs="Arial"/>
          <w:color w:val="auto"/>
        </w:rPr>
        <w:t xml:space="preserve"> </w:t>
      </w:r>
      <w:r w:rsidRPr="00E52B33">
        <w:rPr>
          <w:rFonts w:ascii="Arial" w:hAnsi="Arial" w:cs="Arial"/>
          <w:color w:val="auto"/>
        </w:rPr>
        <w:t xml:space="preserve">was employed to assess </w:t>
      </w:r>
      <w:r w:rsidRPr="00E52B33">
        <w:rPr>
          <w:rFonts w:ascii="Arial" w:hAnsi="Arial" w:cs="Arial"/>
          <w:color w:val="auto"/>
        </w:rPr>
        <w:t>the consistency of mutations.</w:t>
      </w:r>
      <w:r w:rsidRPr="00E52B33">
        <w:rPr>
          <w:rFonts w:ascii="Arial" w:eastAsia="SimSun" w:hAnsi="Arial" w:cs="Arial" w:hint="eastAsia"/>
          <w:color w:val="auto"/>
        </w:rPr>
        <w:t xml:space="preserve"> </w:t>
      </w:r>
      <w:r w:rsidRPr="00E52B33">
        <w:rPr>
          <w:rFonts w:ascii="Arial" w:hAnsi="Arial" w:cs="Arial"/>
          <w:color w:val="auto"/>
        </w:rPr>
        <w:t xml:space="preserve"> </w:t>
      </w:r>
    </w:p>
    <w:p w:rsidR="00751025" w:rsidRPr="00E52B33" w:rsidRDefault="00DF1684">
      <w:pPr>
        <w:pStyle w:val="Default"/>
        <w:spacing w:beforeLines="0" w:before="0" w:line="480" w:lineRule="auto"/>
        <w:ind w:firstLineChars="200" w:firstLine="480"/>
        <w:jc w:val="both"/>
        <w:rPr>
          <w:rFonts w:ascii="Arial" w:hAnsi="Arial" w:cs="Arial"/>
          <w:color w:val="auto"/>
        </w:rPr>
      </w:pPr>
      <w:r w:rsidRPr="00E52B33">
        <w:rPr>
          <w:rFonts w:ascii="Arial" w:eastAsia="DengXian" w:hAnsi="Arial" w:cs="Arial"/>
          <w:lang w:bidi="ar"/>
        </w:rPr>
        <w:t>The survival</w:t>
      </w:r>
      <w:r w:rsidRPr="00E52B33">
        <w:rPr>
          <w:rFonts w:ascii="Arial" w:eastAsia="DengXian" w:hAnsi="Arial" w:cs="Arial"/>
          <w:lang w:eastAsia="zh" w:bidi="ar"/>
        </w:rPr>
        <w:t xml:space="preserve"> </w:t>
      </w:r>
      <w:r w:rsidRPr="00E52B33">
        <w:rPr>
          <w:rFonts w:ascii="Arial" w:eastAsia="DengXian" w:hAnsi="Arial" w:cs="Arial"/>
          <w:lang w:bidi="ar"/>
        </w:rPr>
        <w:t>rates were analyzed by the Kaplan-Meier method.</w:t>
      </w:r>
      <w:r w:rsidRPr="00E52B33">
        <w:rPr>
          <w:rFonts w:ascii="Arial" w:eastAsia="DengXian" w:hAnsi="Arial" w:cs="Arial" w:hint="eastAsia"/>
          <w:lang w:bidi="ar"/>
        </w:rPr>
        <w:t xml:space="preserve"> </w:t>
      </w:r>
      <w:r w:rsidRPr="00E52B33">
        <w:rPr>
          <w:rFonts w:ascii="Arial" w:hAnsi="Arial" w:cs="Arial"/>
          <w:color w:val="auto"/>
        </w:rPr>
        <w:t>The Clopper–Pearson method was used to calculate the two-sided 95% confidence intervals for ORR</w:t>
      </w:r>
      <w:r w:rsidRPr="00E52B33">
        <w:rPr>
          <w:rFonts w:ascii="Arial" w:eastAsiaTheme="minorEastAsia" w:hAnsi="Arial" w:cs="Arial"/>
          <w:color w:val="auto"/>
        </w:rPr>
        <w:t>, CRR,</w:t>
      </w:r>
      <w:r w:rsidRPr="00E52B33">
        <w:rPr>
          <w:rFonts w:ascii="Arial" w:hAnsi="Arial" w:cs="Arial"/>
          <w:color w:val="auto"/>
        </w:rPr>
        <w:t xml:space="preserve"> and DCR</w:t>
      </w:r>
      <w:r w:rsidRPr="00E52B33">
        <w:rPr>
          <w:rFonts w:ascii="Arial" w:hAnsi="Arial" w:cs="Arial"/>
          <w:color w:val="auto"/>
          <w:lang w:eastAsia="zh"/>
        </w:rPr>
        <w:t xml:space="preserve"> </w:t>
      </w:r>
      <w:r w:rsidRPr="00E52B33">
        <w:rPr>
          <w:rFonts w:ascii="Arial" w:eastAsiaTheme="minorEastAsia" w:hAnsi="Arial" w:cs="Arial"/>
          <w:color w:val="auto"/>
        </w:rPr>
        <w:t xml:space="preserve">which was defined as </w:t>
      </w:r>
      <w:r w:rsidRPr="00E52B33">
        <w:rPr>
          <w:rFonts w:ascii="Arial" w:hAnsi="Arial" w:cs="Arial"/>
          <w:color w:val="auto"/>
          <w:shd w:val="clear" w:color="auto" w:fill="FFFFFF"/>
        </w:rPr>
        <w:t>the proportion of patients achie</w:t>
      </w:r>
      <w:r w:rsidRPr="00E52B33">
        <w:rPr>
          <w:rFonts w:ascii="Arial" w:hAnsi="Arial" w:cs="Arial"/>
          <w:color w:val="auto"/>
          <w:shd w:val="clear" w:color="auto" w:fill="FFFFFF"/>
        </w:rPr>
        <w:t xml:space="preserve">ving </w:t>
      </w:r>
      <w:r w:rsidRPr="00E52B33">
        <w:rPr>
          <w:rFonts w:ascii="Arial" w:eastAsiaTheme="minorEastAsia" w:hAnsi="Arial" w:cs="Arial"/>
          <w:color w:val="auto"/>
          <w:shd w:val="clear" w:color="auto" w:fill="FFFFFF"/>
        </w:rPr>
        <w:t>CR</w:t>
      </w:r>
      <w:r w:rsidRPr="00E52B33">
        <w:rPr>
          <w:rFonts w:ascii="Arial" w:hAnsi="Arial" w:cs="Arial"/>
          <w:color w:val="auto"/>
          <w:shd w:val="clear" w:color="auto" w:fill="FFFFFF"/>
        </w:rPr>
        <w:t xml:space="preserve">, </w:t>
      </w:r>
      <w:r w:rsidRPr="00E52B33">
        <w:rPr>
          <w:rFonts w:ascii="Arial" w:eastAsiaTheme="minorEastAsia" w:hAnsi="Arial" w:cs="Arial"/>
          <w:color w:val="auto"/>
          <w:shd w:val="clear" w:color="auto" w:fill="FFFFFF"/>
        </w:rPr>
        <w:t>PR</w:t>
      </w:r>
      <w:r w:rsidRPr="00E52B33">
        <w:rPr>
          <w:rFonts w:ascii="Arial" w:hAnsi="Arial" w:cs="Arial"/>
          <w:color w:val="auto"/>
          <w:shd w:val="clear" w:color="auto" w:fill="FFFFFF"/>
        </w:rPr>
        <w:t xml:space="preserve">, and </w:t>
      </w:r>
      <w:r w:rsidRPr="00E52B33">
        <w:rPr>
          <w:rFonts w:ascii="Arial" w:eastAsiaTheme="minorEastAsia" w:hAnsi="Arial" w:cs="Arial"/>
          <w:color w:val="auto"/>
          <w:shd w:val="clear" w:color="auto" w:fill="FFFFFF"/>
        </w:rPr>
        <w:t>stable disease</w:t>
      </w:r>
      <w:r w:rsidRPr="00E52B33">
        <w:rPr>
          <w:rFonts w:ascii="Arial" w:hAnsi="Arial" w:cs="Arial"/>
          <w:color w:val="auto"/>
        </w:rPr>
        <w:t xml:space="preserve"> values. DoR, PFS, OS, TTR and </w:t>
      </w:r>
      <w:r w:rsidRPr="00E52B33">
        <w:rPr>
          <w:rFonts w:ascii="Arial" w:hAnsi="Arial" w:cs="Arial"/>
          <w:color w:val="auto"/>
        </w:rPr>
        <w:lastRenderedPageBreak/>
        <w:t>TTF, along with their associated two-sided 95% CIs were calculated using Kaplan–Meier method. Comparisons for DoR, PFS, OS, TTR, and TTF were conducted using log-rank test, with corresponding p-</w:t>
      </w:r>
      <w:r w:rsidRPr="00E52B33">
        <w:rPr>
          <w:rFonts w:ascii="Arial" w:hAnsi="Arial" w:cs="Arial"/>
          <w:color w:val="auto"/>
        </w:rPr>
        <w:t xml:space="preserve">values calculated to assess statistical significance. </w:t>
      </w:r>
    </w:p>
    <w:p w:rsidR="00751025" w:rsidRPr="00E52B33" w:rsidRDefault="00DF1684">
      <w:pPr>
        <w:pStyle w:val="Default"/>
        <w:spacing w:beforeLines="0" w:before="0" w:line="480" w:lineRule="auto"/>
        <w:ind w:firstLineChars="200" w:firstLine="480"/>
        <w:jc w:val="both"/>
        <w:rPr>
          <w:rFonts w:ascii="Arial" w:eastAsia="SimSun" w:hAnsi="Arial" w:cs="Arial"/>
          <w:color w:val="auto"/>
        </w:rPr>
      </w:pPr>
      <w:r w:rsidRPr="00E52B33">
        <w:rPr>
          <w:rFonts w:ascii="Arial" w:eastAsia="SimSun" w:hAnsi="Arial" w:cs="Arial"/>
          <w:color w:val="auto"/>
        </w:rPr>
        <w:t>Propsensity matching analysis</w:t>
      </w:r>
      <w:r w:rsidRPr="00E52B33">
        <w:rPr>
          <w:rFonts w:ascii="Arial" w:eastAsia="SimSun" w:hAnsi="Arial" w:cs="Arial" w:hint="eastAsia"/>
          <w:color w:val="auto"/>
        </w:rPr>
        <w:t xml:space="preserve"> (</w:t>
      </w:r>
      <w:r w:rsidRPr="00E52B33">
        <w:rPr>
          <w:rFonts w:ascii="Arial" w:eastAsia="SimSun" w:hAnsi="Arial" w:cs="Arial"/>
          <w:color w:val="auto"/>
        </w:rPr>
        <w:t>PSM</w:t>
      </w:r>
      <w:r w:rsidRPr="00E52B33">
        <w:rPr>
          <w:rFonts w:ascii="Arial" w:eastAsia="SimSun" w:hAnsi="Arial" w:cs="Arial" w:hint="eastAsia"/>
          <w:color w:val="auto"/>
        </w:rPr>
        <w:t>)</w:t>
      </w:r>
      <w:r w:rsidRPr="00E52B33">
        <w:rPr>
          <w:rFonts w:ascii="Arial" w:eastAsia="SimSun" w:hAnsi="Arial" w:cs="Arial"/>
          <w:color w:val="auto"/>
        </w:rPr>
        <w:t xml:space="preserve"> was implemented to the retrospective cohort to balance the </w:t>
      </w:r>
      <w:hyperlink r:id="rId7" w:tgtFrame="https://pubmed.ncbi.nlm.nih.gov/_blank" w:history="1">
        <w:r w:rsidRPr="00E52B33">
          <w:rPr>
            <w:rFonts w:ascii="Arial" w:eastAsia="SimSun" w:hAnsi="Arial" w:cs="Arial"/>
            <w:color w:val="auto"/>
          </w:rPr>
          <w:t>baseline characteristics</w:t>
        </w:r>
      </w:hyperlink>
      <w:r w:rsidRPr="00E52B33">
        <w:rPr>
          <w:rFonts w:ascii="Arial" w:eastAsia="SimSun" w:hAnsi="Arial" w:cs="Arial"/>
          <w:color w:val="auto"/>
        </w:rPr>
        <w:t xml:space="preserve"> covariance between the OMD and ORMD cohorts, where covariates included sex, subtype of DLBCL, surgery type, β2-microglobulin, Ki67, </w:t>
      </w:r>
      <w:r w:rsidRPr="00E52B33">
        <w:rPr>
          <w:rFonts w:ascii="Arial" w:eastAsia="SimSun" w:hAnsi="Arial" w:cs="Arial" w:hint="eastAsia"/>
          <w:color w:val="auto"/>
        </w:rPr>
        <w:t xml:space="preserve">MTX dosage, transplantation consolidation, </w:t>
      </w:r>
      <w:r w:rsidRPr="00E52B33">
        <w:rPr>
          <w:rFonts w:ascii="Arial" w:eastAsia="SimSun" w:hAnsi="Arial" w:cs="Arial" w:hint="eastAsia"/>
          <w:color w:val="auto"/>
        </w:rPr>
        <w:t>IELSG and MSKCC prognostic scores</w:t>
      </w:r>
      <w:r w:rsidRPr="00E52B33">
        <w:rPr>
          <w:rFonts w:ascii="Arial" w:eastAsia="SimSun" w:hAnsi="Arial" w:cs="Arial"/>
          <w:color w:val="auto"/>
        </w:rPr>
        <w:t xml:space="preserve"> were compromised in</w:t>
      </w:r>
      <w:r w:rsidRPr="00E52B33">
        <w:rPr>
          <w:rFonts w:ascii="Arial" w:eastAsia="SimSun" w:hAnsi="Arial" w:cs="Arial"/>
          <w:color w:val="auto"/>
        </w:rPr>
        <w:t xml:space="preserve"> the PSM model. Before conducting</w:t>
      </w:r>
      <w:r w:rsidRPr="00E52B33">
        <w:rPr>
          <w:rFonts w:ascii="Arial" w:eastAsia="SimSun" w:hAnsi="Arial" w:cs="Arial"/>
          <w:color w:val="auto"/>
          <w:lang w:eastAsia="zh"/>
        </w:rPr>
        <w:t xml:space="preserve"> </w:t>
      </w:r>
      <w:r w:rsidRPr="00E52B33">
        <w:rPr>
          <w:rFonts w:ascii="Arial" w:eastAsia="SimSun" w:hAnsi="Arial" w:cs="Arial"/>
          <w:color w:val="auto"/>
        </w:rPr>
        <w:t>PSM, two variables with missing value</w:t>
      </w:r>
      <w:r w:rsidRPr="00E52B33">
        <w:rPr>
          <w:rFonts w:ascii="Arial" w:eastAsia="SimSun" w:hAnsi="Arial" w:cs="Arial"/>
          <w:color w:val="auto"/>
          <w:lang w:eastAsia="zh"/>
        </w:rPr>
        <w:t xml:space="preserve">, </w:t>
      </w:r>
      <w:r w:rsidRPr="00E52B33">
        <w:rPr>
          <w:rFonts w:ascii="Arial" w:eastAsia="SimSun" w:hAnsi="Arial" w:cs="Arial"/>
          <w:color w:val="auto"/>
        </w:rPr>
        <w:t>β2-microglobulin and Ki67</w:t>
      </w:r>
      <w:r w:rsidRPr="00E52B33">
        <w:rPr>
          <w:rFonts w:ascii="Arial" w:eastAsia="SimSun" w:hAnsi="Arial" w:cs="Arial"/>
          <w:color w:val="auto"/>
          <w:lang w:eastAsia="zh"/>
        </w:rPr>
        <w:t xml:space="preserve"> </w:t>
      </w:r>
      <w:r w:rsidRPr="00E52B33">
        <w:rPr>
          <w:rFonts w:ascii="Arial" w:eastAsia="SimSun" w:hAnsi="Arial" w:cs="Arial"/>
          <w:color w:val="auto"/>
        </w:rPr>
        <w:t xml:space="preserve">underwent systematic multiple imputation procedures. The matching </w:t>
      </w:r>
      <w:r w:rsidRPr="00E52B33">
        <w:rPr>
          <w:rFonts w:ascii="Arial" w:eastAsia="SimSun" w:hAnsi="Arial" w:cs="Arial"/>
          <w:color w:val="auto"/>
          <w:lang w:eastAsia="zh"/>
        </w:rPr>
        <w:t>metric</w:t>
      </w:r>
      <w:r w:rsidRPr="00E52B33">
        <w:rPr>
          <w:rFonts w:ascii="Arial" w:eastAsia="SimSun" w:hAnsi="Arial" w:cs="Arial"/>
          <w:color w:val="auto"/>
        </w:rPr>
        <w:t xml:space="preserve"> was chosen as cardinality, with the average treatment effect on the treated as targe</w:t>
      </w:r>
      <w:r w:rsidRPr="00E52B33">
        <w:rPr>
          <w:rFonts w:ascii="Arial" w:eastAsia="SimSun" w:hAnsi="Arial" w:cs="Arial"/>
          <w:color w:val="auto"/>
        </w:rPr>
        <w:t xml:space="preserve">t estimand desired, and matching ratio was set as 1:2. Balance criterion was tolerance threshold for standardized differences </w:t>
      </w:r>
      <w:r w:rsidRPr="00E52B33">
        <w:rPr>
          <w:rFonts w:ascii="Arial" w:eastAsia="Microsoft YaHei" w:hAnsi="Arial" w:cs="Arial"/>
          <w:color w:val="auto"/>
        </w:rPr>
        <w:t>≤</w:t>
      </w:r>
      <w:r w:rsidRPr="00E52B33">
        <w:rPr>
          <w:rFonts w:ascii="Arial" w:eastAsia="SimSun" w:hAnsi="Arial" w:cs="Arial"/>
          <w:color w:val="auto"/>
        </w:rPr>
        <w:t>0.05 SD across all covariates, solver highs algorithm was utilized for optimal solution convergence. The matched dataset was subs</w:t>
      </w:r>
      <w:r w:rsidRPr="00E52B33">
        <w:rPr>
          <w:rFonts w:ascii="Arial" w:eastAsia="SimSun" w:hAnsi="Arial" w:cs="Arial"/>
          <w:color w:val="auto"/>
        </w:rPr>
        <w:t xml:space="preserve">equently analyzed using multivariable Cox proportional hazards regression model and multivariable logistic regression model. The PSM was </w:t>
      </w:r>
      <w:r w:rsidRPr="00E52B33">
        <w:rPr>
          <w:rFonts w:ascii="Arial" w:eastAsia="SimSun" w:hAnsi="Arial" w:cs="Arial"/>
          <w:color w:val="auto"/>
        </w:rPr>
        <w:lastRenderedPageBreak/>
        <w:t xml:space="preserve">implemented via the matchIt R package </w:t>
      </w:r>
      <w:r w:rsidRPr="00E52B33">
        <w:rPr>
          <w:rFonts w:ascii="Arial" w:eastAsia="SimSun" w:hAnsi="Arial" w:cs="Arial"/>
          <w:color w:val="auto"/>
          <w:lang w:eastAsia="zh"/>
        </w:rPr>
        <w:t>and</w:t>
      </w:r>
      <w:r w:rsidRPr="00E52B33">
        <w:rPr>
          <w:rFonts w:ascii="Arial" w:eastAsia="SimSun" w:hAnsi="Arial" w:cs="Arial"/>
          <w:color w:val="auto"/>
        </w:rPr>
        <w:t xml:space="preserve"> multiple imputation was executed using the mice R package.</w:t>
      </w:r>
    </w:p>
    <w:p w:rsidR="00751025" w:rsidRPr="00E52B33" w:rsidRDefault="00751025">
      <w:pPr>
        <w:pStyle w:val="Default"/>
        <w:spacing w:beforeLines="0" w:before="0" w:line="480" w:lineRule="auto"/>
        <w:jc w:val="both"/>
        <w:rPr>
          <w:rFonts w:ascii="Arial" w:hAnsi="Arial" w:cs="Arial"/>
          <w:b/>
          <w:i/>
          <w:iCs/>
        </w:rPr>
      </w:pPr>
    </w:p>
    <w:p w:rsidR="00751025" w:rsidRPr="00E52B33" w:rsidRDefault="00751025">
      <w:pPr>
        <w:pStyle w:val="Default"/>
        <w:snapToGrid w:val="0"/>
        <w:spacing w:beforeLines="0" w:before="0" w:line="480" w:lineRule="auto"/>
        <w:jc w:val="both"/>
        <w:outlineLvl w:val="0"/>
        <w:rPr>
          <w:rFonts w:ascii="Arial Regular" w:hAnsi="Arial Regular" w:cs="Arial Regular"/>
          <w:b/>
          <w:bCs/>
          <w:color w:val="auto"/>
        </w:rPr>
      </w:pPr>
    </w:p>
    <w:p w:rsidR="00751025" w:rsidRPr="00E52B33" w:rsidRDefault="00DF1684">
      <w:pPr>
        <w:pStyle w:val="Default"/>
        <w:snapToGrid w:val="0"/>
        <w:spacing w:beforeLines="0" w:before="0" w:line="480" w:lineRule="auto"/>
        <w:jc w:val="both"/>
        <w:outlineLvl w:val="0"/>
        <w:rPr>
          <w:rFonts w:ascii="Arial Regular" w:hAnsi="Arial Regular" w:cs="Arial Regular"/>
          <w:b/>
          <w:bCs/>
          <w:color w:val="auto"/>
        </w:rPr>
      </w:pPr>
      <w:r w:rsidRPr="00E52B33">
        <w:rPr>
          <w:rFonts w:ascii="Arial Regular" w:hAnsi="Arial Regular" w:cs="Arial Regular" w:hint="eastAsia"/>
          <w:b/>
          <w:bCs/>
          <w:color w:val="auto"/>
        </w:rPr>
        <w:t xml:space="preserve">Supplementary </w:t>
      </w:r>
      <w:r w:rsidRPr="00E52B33">
        <w:rPr>
          <w:rFonts w:ascii="Arial Regular" w:hAnsi="Arial Regular" w:cs="Arial Regular"/>
          <w:b/>
          <w:bCs/>
          <w:color w:val="auto"/>
        </w:rPr>
        <w:t>Me</w:t>
      </w:r>
      <w:r w:rsidRPr="00E52B33">
        <w:rPr>
          <w:rFonts w:ascii="Arial Regular" w:hAnsi="Arial Regular" w:cs="Arial Regular"/>
          <w:b/>
          <w:bCs/>
          <w:color w:val="auto"/>
        </w:rPr>
        <w:t>thod S</w:t>
      </w:r>
      <w:r w:rsidRPr="00E52B33">
        <w:rPr>
          <w:rFonts w:ascii="Arial Regular" w:hAnsi="Arial Regular" w:cs="Arial Regular" w:hint="eastAsia"/>
          <w:b/>
          <w:bCs/>
          <w:color w:val="auto"/>
        </w:rPr>
        <w:t>3</w:t>
      </w:r>
      <w:r w:rsidRPr="00E52B33">
        <w:rPr>
          <w:rFonts w:ascii="Arial Regular" w:hAnsi="Arial Regular" w:cs="Arial Regular"/>
          <w:b/>
          <w:bCs/>
          <w:color w:val="auto"/>
        </w:rPr>
        <w:t>: The decision of dose escalation and de-escalation</w:t>
      </w:r>
    </w:p>
    <w:p w:rsidR="00751025" w:rsidRPr="00E52B33" w:rsidRDefault="00DF1684">
      <w:pPr>
        <w:pStyle w:val="Default"/>
        <w:snapToGrid w:val="0"/>
        <w:spacing w:beforeLines="0" w:before="0" w:line="480" w:lineRule="auto"/>
        <w:jc w:val="both"/>
        <w:rPr>
          <w:rFonts w:ascii="Arial" w:hAnsi="Arial" w:cs="Arial Regular"/>
          <w:color w:val="auto"/>
        </w:rPr>
      </w:pPr>
      <w:bookmarkStart w:id="8" w:name="OLE_LINK89"/>
      <w:r w:rsidRPr="00E52B33">
        <w:rPr>
          <w:rFonts w:ascii="Arial" w:hAnsi="Arial" w:cs="Arial Regular"/>
          <w:color w:val="auto"/>
        </w:rPr>
        <w:t xml:space="preserve">The decision of dose escalation and de-escalation involves only a simple comparison of the observed dose-limiting toxicity (DLT) rate at the current dose with a pair of fixed, prespecified dose escalation, and de-escalation boundaries. Specifically, let </w:t>
      </w:r>
      <m:oMath>
        <m:acc>
          <m:accPr>
            <m:ctrlPr>
              <w:rPr>
                <w:rFonts w:ascii="Cambria Math" w:hAnsi="Cambria Math" w:cs="Arial Regular"/>
                <w:iCs/>
                <w:color w:val="auto"/>
              </w:rPr>
            </m:ctrlPr>
          </m:accPr>
          <m:e>
            <m:r>
              <m:rPr>
                <m:sty m:val="p"/>
              </m:rPr>
              <w:rPr>
                <w:rFonts w:ascii="Cambria Math" w:hAnsi="Cambria Math" w:cs="Arial Regular"/>
                <w:color w:val="auto"/>
              </w:rPr>
              <m:t>p</m:t>
            </m:r>
          </m:e>
        </m:acc>
      </m:oMath>
      <w:r w:rsidRPr="00E52B33">
        <w:rPr>
          <w:rFonts w:ascii="Arial" w:hAnsi="Arial" w:cs="Arial Regular"/>
          <w:iCs/>
          <w:color w:val="auto"/>
        </w:rPr>
        <w:t xml:space="preserve"> </w:t>
      </w:r>
      <w:r w:rsidRPr="00E52B33">
        <w:rPr>
          <w:rFonts w:ascii="Arial" w:hAnsi="Arial" w:cs="Arial Regular"/>
          <w:color w:val="auto"/>
        </w:rPr>
        <w:t>denote the observed DLT rate at the current dose, defined as</w:t>
      </w:r>
    </w:p>
    <w:bookmarkEnd w:id="8"/>
    <w:p w:rsidR="00751025" w:rsidRPr="00E52B33" w:rsidRDefault="00DF1684">
      <w:pPr>
        <w:pStyle w:val="Default"/>
        <w:snapToGrid w:val="0"/>
        <w:spacing w:beforeLines="0" w:before="0" w:line="480" w:lineRule="auto"/>
        <w:jc w:val="both"/>
        <w:rPr>
          <w:rFonts w:ascii="Arial" w:hAnsi="Arial" w:cs="Arial Regular"/>
          <w:iCs/>
          <w:color w:val="auto"/>
        </w:rPr>
      </w:pPr>
      <m:oMathPara>
        <m:oMath>
          <m:acc>
            <m:accPr>
              <m:ctrlPr>
                <w:rPr>
                  <w:rFonts w:ascii="Cambria Math" w:hAnsi="Cambria Math" w:cs="Arial Regular"/>
                  <w:iCs/>
                  <w:color w:val="auto"/>
                </w:rPr>
              </m:ctrlPr>
            </m:accPr>
            <m:e>
              <m:r>
                <m:rPr>
                  <m:sty m:val="p"/>
                </m:rPr>
                <w:rPr>
                  <w:rFonts w:ascii="Cambria Math" w:hAnsi="Cambria Math" w:cs="Arial Regular"/>
                  <w:color w:val="auto"/>
                </w:rPr>
                <m:t>p</m:t>
              </m:r>
            </m:e>
          </m:acc>
          <m:r>
            <m:rPr>
              <m:sty m:val="p"/>
            </m:rPr>
            <w:rPr>
              <w:rFonts w:ascii="Cambria Math" w:hAnsi="Cambria Math" w:cs="Arial Regular"/>
              <w:color w:val="auto"/>
            </w:rPr>
            <m:t>=</m:t>
          </m:r>
          <m:f>
            <m:fPr>
              <m:ctrlPr>
                <w:rPr>
                  <w:rFonts w:ascii="Cambria Math" w:hAnsi="Cambria Math" w:cs="Arial Regular"/>
                  <w:iCs/>
                  <w:color w:val="auto"/>
                </w:rPr>
              </m:ctrlPr>
            </m:fPr>
            <m:num>
              <m:r>
                <m:rPr>
                  <m:sty m:val="p"/>
                </m:rPr>
                <w:rPr>
                  <w:rFonts w:ascii="Cambria Math" w:hAnsi="Cambria Math" w:cs="Arial Regular"/>
                  <w:color w:val="auto"/>
                </w:rPr>
                <m:t>the number of patients experiencing DLT at the current dose</m:t>
              </m:r>
            </m:num>
            <m:den>
              <m:r>
                <m:rPr>
                  <m:sty m:val="p"/>
                </m:rPr>
                <w:rPr>
                  <w:rFonts w:ascii="Cambria Math" w:hAnsi="Cambria Math" w:cs="Arial Regular"/>
                  <w:color w:val="auto"/>
                </w:rPr>
                <m:t>the total number of patients treated at the current dose</m:t>
              </m:r>
            </m:den>
          </m:f>
        </m:oMath>
      </m:oMathPara>
    </w:p>
    <w:p w:rsidR="00751025" w:rsidRPr="00E52B33" w:rsidRDefault="00DF1684">
      <w:pPr>
        <w:pStyle w:val="Default"/>
        <w:snapToGrid w:val="0"/>
        <w:spacing w:beforeLines="0" w:before="0" w:line="480" w:lineRule="auto"/>
        <w:ind w:firstLineChars="100" w:firstLine="240"/>
        <w:jc w:val="both"/>
        <w:rPr>
          <w:rFonts w:ascii="Arial" w:hAnsi="Arial" w:cs="Arial Regular"/>
          <w:iCs/>
          <w:color w:val="auto"/>
        </w:rPr>
      </w:pPr>
      <w:r w:rsidRPr="00E52B33">
        <w:rPr>
          <w:rFonts w:ascii="Arial" w:hAnsi="Arial" w:cs="Arial Regular"/>
          <w:color w:val="auto"/>
        </w:rPr>
        <w:t xml:space="preserve">•  If </w:t>
      </w:r>
      <m:oMath>
        <m:acc>
          <m:accPr>
            <m:ctrlPr>
              <w:rPr>
                <w:rFonts w:ascii="Cambria Math" w:hAnsi="Cambria Math" w:cs="Arial Regular"/>
                <w:iCs/>
                <w:color w:val="auto"/>
              </w:rPr>
            </m:ctrlPr>
          </m:accPr>
          <m:e>
            <m:r>
              <m:rPr>
                <m:sty m:val="p"/>
              </m:rPr>
              <w:rPr>
                <w:rFonts w:ascii="Cambria Math" w:hAnsi="Cambria Math" w:cs="Arial Regular"/>
                <w:color w:val="auto"/>
              </w:rPr>
              <m:t>p</m:t>
            </m:r>
          </m:e>
        </m:acc>
      </m:oMath>
      <w:r w:rsidRPr="00E52B33">
        <w:rPr>
          <w:rFonts w:ascii="Arial" w:hAnsi="Arial" w:cs="Arial Regular"/>
          <w:iCs/>
          <w:color w:val="auto"/>
        </w:rPr>
        <w:t xml:space="preserve"> ≤0.236, escalate the dose;</w:t>
      </w:r>
    </w:p>
    <w:p w:rsidR="00751025" w:rsidRPr="00E52B33" w:rsidRDefault="00DF1684">
      <w:pPr>
        <w:pStyle w:val="Default"/>
        <w:snapToGrid w:val="0"/>
        <w:spacing w:beforeLines="0" w:before="0" w:line="480" w:lineRule="auto"/>
        <w:ind w:firstLineChars="100" w:firstLine="240"/>
        <w:jc w:val="both"/>
        <w:rPr>
          <w:rFonts w:ascii="Arial" w:hAnsi="Arial" w:cs="Arial Regular"/>
          <w:color w:val="auto"/>
        </w:rPr>
      </w:pPr>
      <w:r w:rsidRPr="00E52B33">
        <w:rPr>
          <w:rFonts w:ascii="Arial" w:hAnsi="Arial" w:cs="Arial Regular"/>
          <w:color w:val="auto"/>
        </w:rPr>
        <w:t xml:space="preserve">•  if </w:t>
      </w:r>
      <m:oMath>
        <m:acc>
          <m:accPr>
            <m:ctrlPr>
              <w:rPr>
                <w:rFonts w:ascii="Cambria Math" w:hAnsi="Cambria Math" w:cs="Arial Regular"/>
                <w:iCs/>
                <w:color w:val="auto"/>
              </w:rPr>
            </m:ctrlPr>
          </m:accPr>
          <m:e>
            <m:r>
              <m:rPr>
                <m:sty m:val="p"/>
              </m:rPr>
              <w:rPr>
                <w:rFonts w:ascii="Cambria Math" w:hAnsi="Cambria Math" w:cs="Arial Regular"/>
                <w:color w:val="auto"/>
              </w:rPr>
              <m:t>p</m:t>
            </m:r>
          </m:e>
        </m:acc>
      </m:oMath>
      <w:r w:rsidRPr="00E52B33">
        <w:rPr>
          <w:rFonts w:ascii="Arial" w:hAnsi="Arial" w:cs="Arial Regular"/>
          <w:iCs/>
          <w:color w:val="auto"/>
        </w:rPr>
        <w:t xml:space="preserve"> &gt;0.359, de-escalate the dose;</w:t>
      </w:r>
    </w:p>
    <w:p w:rsidR="00751025" w:rsidRPr="00E52B33" w:rsidRDefault="00DF1684">
      <w:pPr>
        <w:pStyle w:val="Default"/>
        <w:snapToGrid w:val="0"/>
        <w:spacing w:beforeLines="0" w:before="0" w:line="480" w:lineRule="auto"/>
        <w:ind w:firstLineChars="100" w:firstLine="240"/>
        <w:jc w:val="both"/>
        <w:rPr>
          <w:rFonts w:ascii="Arial" w:hAnsi="Arial" w:cs="Arial Regular"/>
          <w:color w:val="auto"/>
        </w:rPr>
      </w:pPr>
      <w:r w:rsidRPr="00E52B33">
        <w:rPr>
          <w:rFonts w:ascii="Arial" w:hAnsi="Arial" w:cs="Arial Regular"/>
          <w:color w:val="auto"/>
        </w:rPr>
        <w:t>•  o</w:t>
      </w:r>
      <w:r w:rsidRPr="00E52B33">
        <w:rPr>
          <w:rFonts w:ascii="Arial" w:hAnsi="Arial" w:cs="Arial Regular"/>
          <w:color w:val="auto"/>
        </w:rPr>
        <w:t>therwise, retain the current dose.</w:t>
      </w:r>
    </w:p>
    <w:p w:rsidR="00751025" w:rsidRPr="00E52B33" w:rsidRDefault="00DF1684">
      <w:pPr>
        <w:pStyle w:val="Default"/>
        <w:autoSpaceDE/>
        <w:autoSpaceDN/>
        <w:snapToGrid w:val="0"/>
        <w:spacing w:beforeLines="0" w:before="0" w:line="480" w:lineRule="auto"/>
        <w:ind w:firstLineChars="200" w:firstLine="480"/>
        <w:jc w:val="both"/>
        <w:rPr>
          <w:rFonts w:ascii="Arial" w:hAnsi="Arial" w:cs="Arial Regular"/>
          <w:color w:val="auto"/>
        </w:rPr>
      </w:pPr>
      <w:r w:rsidRPr="00E52B33">
        <w:rPr>
          <w:rFonts w:ascii="Arial" w:hAnsi="Arial" w:cs="Arial Regular"/>
          <w:iCs/>
          <w:color w:val="auto"/>
        </w:rPr>
        <w:t>Orelabrutinib</w:t>
      </w:r>
      <w:r w:rsidRPr="00E52B33">
        <w:rPr>
          <w:rFonts w:ascii="Arial" w:hAnsi="Arial" w:cs="Arial Regular"/>
          <w:color w:val="auto"/>
        </w:rPr>
        <w:t xml:space="preserve"> has J dose levels, whereas </w:t>
      </w:r>
      <w:r w:rsidRPr="00E52B33">
        <w:rPr>
          <w:rFonts w:ascii="Arial" w:hAnsi="Arial" w:cs="Arial Regular"/>
          <w:iCs/>
          <w:color w:val="auto"/>
        </w:rPr>
        <w:t>methotrexate</w:t>
      </w:r>
      <w:r w:rsidRPr="00E52B33">
        <w:rPr>
          <w:rFonts w:ascii="Arial" w:hAnsi="Arial" w:cs="Arial Regular"/>
          <w:color w:val="auto"/>
        </w:rPr>
        <w:t xml:space="preserve"> has K levels. Let p</w:t>
      </w:r>
      <w:r w:rsidRPr="00E52B33">
        <w:rPr>
          <w:rFonts w:ascii="Arial" w:hAnsi="Arial" w:cs="Arial Regular"/>
          <w:color w:val="auto"/>
          <w:vertAlign w:val="subscript"/>
        </w:rPr>
        <w:t>jk</w:t>
      </w:r>
      <w:r w:rsidRPr="00E52B33">
        <w:rPr>
          <w:rFonts w:ascii="Arial" w:hAnsi="Arial" w:cs="Arial Regular"/>
          <w:color w:val="auto"/>
        </w:rPr>
        <w:t xml:space="preserve"> denote the true DLT probability of the combination dose (j, k). For purpose of overdose control, the BOIN design employs a dose elimination or ea</w:t>
      </w:r>
      <w:r w:rsidRPr="00E52B33">
        <w:rPr>
          <w:rFonts w:ascii="Arial" w:hAnsi="Arial" w:cs="Arial Regular"/>
          <w:color w:val="auto"/>
        </w:rPr>
        <w:t xml:space="preserve">rly stopping rule as follows: eliminate combination dose (j, k) and higher levels from further examination if </w:t>
      </w:r>
      <m:oMath>
        <m:sSub>
          <m:sSubPr>
            <m:ctrlPr>
              <w:rPr>
                <w:rFonts w:ascii="Cambria Math" w:hAnsi="Cambria Math" w:cs="Arial Regular"/>
                <w:iCs/>
                <w:color w:val="auto"/>
              </w:rPr>
            </m:ctrlPr>
          </m:sSubPr>
          <m:e>
            <m:r>
              <m:rPr>
                <m:sty m:val="p"/>
              </m:rPr>
              <w:rPr>
                <w:rFonts w:ascii="Cambria Math" w:hAnsi="Cambria Math" w:cs="Arial Regular"/>
                <w:color w:val="auto"/>
              </w:rPr>
              <m:t>P</m:t>
            </m:r>
          </m:e>
          <m:sub>
            <m:r>
              <m:rPr>
                <m:sty m:val="p"/>
              </m:rPr>
              <w:rPr>
                <w:rFonts w:ascii="Cambria Math" w:hAnsi="Cambria Math" w:cs="Arial Regular"/>
                <w:color w:val="auto"/>
              </w:rPr>
              <m:t>r</m:t>
            </m:r>
          </m:sub>
        </m:sSub>
        <m:r>
          <w:rPr>
            <w:rFonts w:ascii="Cambria Math" w:hAnsi="Cambria Math" w:cs="Arial Regular"/>
            <w:color w:val="auto"/>
          </w:rPr>
          <m:t xml:space="preserve"> </m:t>
        </m:r>
        <m:d>
          <m:dPr>
            <m:ctrlPr>
              <w:rPr>
                <w:rFonts w:ascii="Cambria Math" w:hAnsi="Cambria Math" w:cs="Arial Regular"/>
                <w:iCs/>
                <w:color w:val="auto"/>
              </w:rPr>
            </m:ctrlPr>
          </m:dPr>
          <m:e>
            <m:sSub>
              <m:sSubPr>
                <m:ctrlPr>
                  <w:rPr>
                    <w:rFonts w:ascii="Cambria Math" w:hAnsi="Cambria Math" w:cs="Arial Regular"/>
                    <w:iCs/>
                    <w:color w:val="auto"/>
                  </w:rPr>
                </m:ctrlPr>
              </m:sSubPr>
              <m:e>
                <m:r>
                  <m:rPr>
                    <m:sty m:val="p"/>
                  </m:rPr>
                  <w:rPr>
                    <w:rFonts w:ascii="Cambria Math" w:hAnsi="Cambria Math" w:cs="Arial Regular"/>
                    <w:color w:val="auto"/>
                  </w:rPr>
                  <m:t>p</m:t>
                </m:r>
              </m:e>
              <m:sub>
                <m:r>
                  <m:rPr>
                    <m:sty m:val="p"/>
                  </m:rPr>
                  <w:rPr>
                    <w:rFonts w:ascii="Cambria Math" w:hAnsi="Cambria Math" w:cs="Arial Regular"/>
                    <w:color w:val="auto"/>
                  </w:rPr>
                  <m:t>jk</m:t>
                </m:r>
              </m:sub>
            </m:sSub>
            <m:r>
              <m:rPr>
                <m:sty m:val="p"/>
              </m:rPr>
              <w:rPr>
                <w:rFonts w:ascii="Cambria Math" w:hAnsi="Cambria Math" w:cs="Arial Regular"/>
                <w:color w:val="auto"/>
              </w:rPr>
              <m:t>&gt;0.3</m:t>
            </m:r>
            <m:d>
              <m:dPr>
                <m:begChr m:val="|"/>
                <m:endChr m:val=""/>
                <m:ctrlPr>
                  <w:rPr>
                    <w:rFonts w:ascii="Cambria Math" w:hAnsi="Cambria Math" w:cs="Arial Regular"/>
                    <w:iCs/>
                    <w:color w:val="auto"/>
                  </w:rPr>
                </m:ctrlPr>
              </m:dPr>
              <m:e>
                <m:r>
                  <m:rPr>
                    <m:sty m:val="p"/>
                  </m:rPr>
                  <w:rPr>
                    <w:rFonts w:ascii="Cambria Math" w:hAnsi="Cambria Math" w:cs="Arial Regular"/>
                    <w:color w:val="auto"/>
                  </w:rPr>
                  <m:t>data</m:t>
                </m:r>
              </m:e>
            </m:d>
          </m:e>
        </m:d>
        <m:r>
          <m:rPr>
            <m:sty m:val="p"/>
          </m:rPr>
          <w:rPr>
            <w:rFonts w:ascii="Cambria Math" w:hAnsi="Cambria Math" w:cs="Arial Regular"/>
            <w:color w:val="auto"/>
          </w:rPr>
          <m:t xml:space="preserve"> &gt;0.95</m:t>
        </m:r>
      </m:oMath>
      <w:r w:rsidRPr="00E52B33">
        <w:rPr>
          <w:rFonts w:ascii="Arial" w:hAnsi="Arial" w:cs="Arial Regular"/>
          <w:iCs/>
          <w:color w:val="auto"/>
        </w:rPr>
        <w:t xml:space="preserve"> and at least three patients are treated on dose </w:t>
      </w:r>
      <w:r w:rsidRPr="00E52B33">
        <w:rPr>
          <w:rFonts w:ascii="Arial" w:hAnsi="Arial" w:cs="Arial Regular"/>
          <w:color w:val="auto"/>
        </w:rPr>
        <w:t>(j, k)</w:t>
      </w:r>
      <w:r w:rsidRPr="00E52B33">
        <w:rPr>
          <w:rFonts w:ascii="Arial" w:hAnsi="Arial" w:cs="Arial Regular"/>
          <w:iCs/>
          <w:color w:val="auto"/>
        </w:rPr>
        <w:t>.</w:t>
      </w:r>
    </w:p>
    <w:p w:rsidR="00751025" w:rsidRPr="00E52B33" w:rsidRDefault="00DF1684">
      <w:pPr>
        <w:pStyle w:val="Default"/>
        <w:autoSpaceDE/>
        <w:autoSpaceDN/>
        <w:snapToGrid w:val="0"/>
        <w:spacing w:beforeLines="0" w:before="0" w:line="480" w:lineRule="auto"/>
        <w:ind w:firstLineChars="200" w:firstLine="480"/>
        <w:jc w:val="both"/>
        <w:rPr>
          <w:rFonts w:ascii="Arial" w:hAnsi="Arial" w:cs="Arial Regular"/>
          <w:color w:val="auto"/>
        </w:rPr>
      </w:pPr>
      <w:r w:rsidRPr="00E52B33">
        <w:rPr>
          <w:rFonts w:ascii="Arial" w:hAnsi="Arial" w:cs="Arial Regular"/>
          <w:color w:val="auto"/>
        </w:rPr>
        <w:t>Decision table of dose escalation, de-escalation, and elimination bou</w:t>
      </w:r>
      <w:r w:rsidRPr="00E52B33">
        <w:rPr>
          <w:rFonts w:ascii="Arial" w:hAnsi="Arial" w:cs="Arial Regular"/>
          <w:color w:val="auto"/>
        </w:rPr>
        <w:t>ndaries in the BOIN design with a target DLT probability of 0.3: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9"/>
        <w:gridCol w:w="845"/>
        <w:gridCol w:w="845"/>
        <w:gridCol w:w="845"/>
        <w:gridCol w:w="845"/>
        <w:gridCol w:w="845"/>
        <w:gridCol w:w="846"/>
      </w:tblGrid>
      <w:tr w:rsidR="00751025" w:rsidRPr="00E52B33">
        <w:tc>
          <w:tcPr>
            <w:tcW w:w="0" w:type="auto"/>
            <w:vMerge w:val="restart"/>
            <w:tcBorders>
              <w:top w:val="single" w:sz="4" w:space="0" w:color="auto"/>
            </w:tcBorders>
            <w:vAlign w:val="center"/>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lastRenderedPageBreak/>
              <w:t>Scenarios</w:t>
            </w:r>
          </w:p>
        </w:tc>
        <w:tc>
          <w:tcPr>
            <w:tcW w:w="5071" w:type="dxa"/>
            <w:gridSpan w:val="6"/>
            <w:tcBorders>
              <w:top w:val="single" w:sz="4" w:space="0" w:color="auto"/>
              <w:bottom w:val="single" w:sz="4" w:space="0" w:color="auto"/>
            </w:tcBorders>
          </w:tcPr>
          <w:p w:rsidR="00751025" w:rsidRPr="00E52B33" w:rsidRDefault="00DF1684">
            <w:pPr>
              <w:pStyle w:val="Default"/>
              <w:spacing w:beforeLines="0" w:before="0" w:line="480" w:lineRule="auto"/>
              <w:jc w:val="center"/>
              <w:rPr>
                <w:rFonts w:ascii="Arial Regular" w:hAnsi="Arial Regular" w:cs="Arial Regular"/>
                <w:b/>
                <w:bCs/>
                <w:color w:val="auto"/>
              </w:rPr>
            </w:pPr>
            <w:r w:rsidRPr="00E52B33">
              <w:rPr>
                <w:rFonts w:ascii="Arial Regular" w:hAnsi="Arial Regular" w:cs="Arial Regular"/>
                <w:b/>
                <w:bCs/>
                <w:color w:val="auto"/>
              </w:rPr>
              <w:t>Number of patients treated at current dose</w:t>
            </w:r>
          </w:p>
        </w:tc>
      </w:tr>
      <w:tr w:rsidR="00751025" w:rsidRPr="00E52B33">
        <w:tc>
          <w:tcPr>
            <w:tcW w:w="0" w:type="auto"/>
            <w:vMerge/>
            <w:tcBorders>
              <w:bottom w:val="single" w:sz="4" w:space="0" w:color="auto"/>
            </w:tcBorders>
          </w:tcPr>
          <w:p w:rsidR="00751025" w:rsidRPr="00E52B33" w:rsidRDefault="00751025">
            <w:pPr>
              <w:pStyle w:val="Default"/>
              <w:spacing w:beforeLines="0" w:before="0" w:line="480" w:lineRule="auto"/>
              <w:rPr>
                <w:rFonts w:ascii="Arial Regular" w:hAnsi="Arial Regular" w:cs="Arial Regular"/>
                <w:b/>
                <w:bCs/>
                <w:color w:val="auto"/>
              </w:rPr>
            </w:pPr>
          </w:p>
        </w:tc>
        <w:tc>
          <w:tcPr>
            <w:tcW w:w="845"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1</w:t>
            </w:r>
          </w:p>
        </w:tc>
        <w:tc>
          <w:tcPr>
            <w:tcW w:w="845"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2</w:t>
            </w:r>
          </w:p>
        </w:tc>
        <w:tc>
          <w:tcPr>
            <w:tcW w:w="845"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3</w:t>
            </w:r>
          </w:p>
        </w:tc>
        <w:tc>
          <w:tcPr>
            <w:tcW w:w="845"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4</w:t>
            </w:r>
          </w:p>
        </w:tc>
        <w:tc>
          <w:tcPr>
            <w:tcW w:w="845"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5</w:t>
            </w:r>
          </w:p>
        </w:tc>
        <w:tc>
          <w:tcPr>
            <w:tcW w:w="846" w:type="dxa"/>
            <w:tcBorders>
              <w:top w:val="single" w:sz="4" w:space="0" w:color="auto"/>
              <w:bottom w:val="single" w:sz="4" w:space="0" w:color="auto"/>
            </w:tcBorders>
          </w:tcPr>
          <w:p w:rsidR="00751025" w:rsidRPr="00E52B33" w:rsidRDefault="00DF1684">
            <w:pPr>
              <w:pStyle w:val="Default"/>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6</w:t>
            </w:r>
          </w:p>
        </w:tc>
      </w:tr>
      <w:tr w:rsidR="00751025" w:rsidRPr="00E52B33">
        <w:tc>
          <w:tcPr>
            <w:tcW w:w="0" w:type="auto"/>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Escalate if No. of DLTs ≤</w:t>
            </w:r>
          </w:p>
        </w:tc>
        <w:tc>
          <w:tcPr>
            <w:tcW w:w="845"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0</w:t>
            </w:r>
          </w:p>
        </w:tc>
        <w:tc>
          <w:tcPr>
            <w:tcW w:w="845"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0</w:t>
            </w:r>
          </w:p>
        </w:tc>
        <w:tc>
          <w:tcPr>
            <w:tcW w:w="845"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0</w:t>
            </w:r>
          </w:p>
        </w:tc>
        <w:tc>
          <w:tcPr>
            <w:tcW w:w="845"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0</w:t>
            </w:r>
          </w:p>
        </w:tc>
        <w:tc>
          <w:tcPr>
            <w:tcW w:w="845"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1</w:t>
            </w:r>
          </w:p>
        </w:tc>
        <w:tc>
          <w:tcPr>
            <w:tcW w:w="846"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1</w:t>
            </w:r>
          </w:p>
        </w:tc>
      </w:tr>
      <w:tr w:rsidR="00751025" w:rsidRPr="00E52B33">
        <w:tc>
          <w:tcPr>
            <w:tcW w:w="0" w:type="auto"/>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De-escalate if No. of DLTs ≥</w:t>
            </w:r>
          </w:p>
        </w:tc>
        <w:tc>
          <w:tcPr>
            <w:tcW w:w="845"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1</w:t>
            </w:r>
          </w:p>
        </w:tc>
        <w:tc>
          <w:tcPr>
            <w:tcW w:w="845"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1</w:t>
            </w:r>
          </w:p>
        </w:tc>
        <w:tc>
          <w:tcPr>
            <w:tcW w:w="845"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2</w:t>
            </w:r>
          </w:p>
        </w:tc>
        <w:tc>
          <w:tcPr>
            <w:tcW w:w="845"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2</w:t>
            </w:r>
          </w:p>
        </w:tc>
        <w:tc>
          <w:tcPr>
            <w:tcW w:w="845"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2</w:t>
            </w:r>
          </w:p>
        </w:tc>
        <w:tc>
          <w:tcPr>
            <w:tcW w:w="846"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3</w:t>
            </w:r>
          </w:p>
        </w:tc>
      </w:tr>
      <w:tr w:rsidR="00751025" w:rsidRPr="00E52B33">
        <w:tc>
          <w:tcPr>
            <w:tcW w:w="0" w:type="auto"/>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Eliminate if No. of DLTs ≥</w:t>
            </w:r>
          </w:p>
        </w:tc>
        <w:tc>
          <w:tcPr>
            <w:tcW w:w="845"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NA</w:t>
            </w:r>
          </w:p>
        </w:tc>
        <w:tc>
          <w:tcPr>
            <w:tcW w:w="845"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NA</w:t>
            </w:r>
          </w:p>
        </w:tc>
        <w:tc>
          <w:tcPr>
            <w:tcW w:w="845"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3</w:t>
            </w:r>
          </w:p>
        </w:tc>
        <w:tc>
          <w:tcPr>
            <w:tcW w:w="845"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3</w:t>
            </w:r>
          </w:p>
        </w:tc>
        <w:tc>
          <w:tcPr>
            <w:tcW w:w="845"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4</w:t>
            </w:r>
          </w:p>
        </w:tc>
        <w:tc>
          <w:tcPr>
            <w:tcW w:w="846"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4</w:t>
            </w:r>
          </w:p>
        </w:tc>
      </w:tr>
    </w:tbl>
    <w:p w:rsidR="00751025" w:rsidRPr="00E52B33" w:rsidRDefault="00751025">
      <w:pPr>
        <w:pStyle w:val="Default"/>
        <w:snapToGrid w:val="0"/>
        <w:spacing w:beforeLines="0" w:before="0" w:line="480" w:lineRule="auto"/>
        <w:jc w:val="both"/>
        <w:outlineLvl w:val="0"/>
        <w:rPr>
          <w:rFonts w:ascii="Arial" w:hAnsi="Arial" w:cs="Arial Regular"/>
          <w:b/>
          <w:bCs/>
          <w:color w:val="auto"/>
        </w:rPr>
      </w:pPr>
    </w:p>
    <w:p w:rsidR="00751025" w:rsidRPr="00E52B33" w:rsidRDefault="00DF1684">
      <w:pPr>
        <w:pStyle w:val="Default"/>
        <w:snapToGrid w:val="0"/>
        <w:spacing w:beforeLines="0" w:before="0" w:line="480" w:lineRule="auto"/>
        <w:jc w:val="both"/>
        <w:outlineLvl w:val="0"/>
        <w:rPr>
          <w:rFonts w:ascii="Arial" w:hAnsi="Arial" w:cs="Arial Regular"/>
          <w:b/>
          <w:bCs/>
          <w:color w:val="auto"/>
        </w:rPr>
      </w:pPr>
      <w:r w:rsidRPr="00E52B33">
        <w:rPr>
          <w:rFonts w:ascii="Arial" w:hAnsi="Arial" w:cs="Arial Regular" w:hint="eastAsia"/>
          <w:b/>
          <w:bCs/>
          <w:color w:val="auto"/>
        </w:rPr>
        <w:t xml:space="preserve">Supplementary </w:t>
      </w:r>
      <w:r w:rsidRPr="00E52B33">
        <w:rPr>
          <w:rFonts w:ascii="Arial" w:hAnsi="Arial" w:cs="Arial Regular"/>
          <w:b/>
          <w:bCs/>
          <w:color w:val="auto"/>
        </w:rPr>
        <w:t>Method S</w:t>
      </w:r>
      <w:r w:rsidRPr="00E52B33">
        <w:rPr>
          <w:rFonts w:ascii="Arial" w:hAnsi="Arial" w:cs="Arial Regular" w:hint="eastAsia"/>
          <w:b/>
          <w:bCs/>
          <w:color w:val="auto"/>
        </w:rPr>
        <w:t>4</w:t>
      </w:r>
      <w:r w:rsidRPr="00E52B33">
        <w:rPr>
          <w:rFonts w:ascii="Arial" w:hAnsi="Arial" w:cs="Arial Regular"/>
          <w:b/>
          <w:bCs/>
          <w:color w:val="auto"/>
        </w:rPr>
        <w:t xml:space="preserve">: Dose modifications for orelabrutinib </w:t>
      </w:r>
    </w:p>
    <w:tbl>
      <w:tblPr>
        <w:tblW w:w="8364" w:type="dxa"/>
        <w:tblInd w:w="-5" w:type="dxa"/>
        <w:tblBorders>
          <w:top w:val="single" w:sz="4" w:space="0" w:color="auto"/>
          <w:bottom w:val="single" w:sz="4" w:space="0" w:color="auto"/>
        </w:tblBorders>
        <w:tblLook w:val="04A0" w:firstRow="1" w:lastRow="0" w:firstColumn="1" w:lastColumn="0" w:noHBand="0" w:noVBand="1"/>
      </w:tblPr>
      <w:tblGrid>
        <w:gridCol w:w="2169"/>
        <w:gridCol w:w="6195"/>
      </w:tblGrid>
      <w:tr w:rsidR="00751025" w:rsidRPr="00E52B33">
        <w:trPr>
          <w:trHeight w:val="20"/>
        </w:trPr>
        <w:tc>
          <w:tcPr>
            <w:tcW w:w="2169" w:type="dxa"/>
            <w:tcBorders>
              <w:top w:val="single" w:sz="4" w:space="0" w:color="auto"/>
              <w:bottom w:val="single" w:sz="4" w:space="0" w:color="auto"/>
            </w:tcBorders>
          </w:tcPr>
          <w:p w:rsidR="00751025" w:rsidRPr="00E52B33" w:rsidRDefault="00DF1684">
            <w:pPr>
              <w:widowControl/>
              <w:spacing w:line="480" w:lineRule="auto"/>
              <w:rPr>
                <w:rFonts w:eastAsia="SimSun" w:cs="Arial Regular"/>
                <w:sz w:val="24"/>
              </w:rPr>
            </w:pPr>
            <w:r w:rsidRPr="00E52B33">
              <w:rPr>
                <w:rFonts w:cs="Arial Regular"/>
                <w:b/>
                <w:bCs/>
                <w:iCs/>
                <w:sz w:val="24"/>
              </w:rPr>
              <w:t>Orelabrutinib</w:t>
            </w:r>
          </w:p>
        </w:tc>
        <w:tc>
          <w:tcPr>
            <w:tcW w:w="6195" w:type="dxa"/>
            <w:tcBorders>
              <w:top w:val="single" w:sz="4" w:space="0" w:color="auto"/>
              <w:bottom w:val="single" w:sz="4" w:space="0" w:color="auto"/>
            </w:tcBorders>
          </w:tcPr>
          <w:p w:rsidR="00751025" w:rsidRPr="00E52B33" w:rsidRDefault="00DF1684">
            <w:pPr>
              <w:widowControl/>
              <w:spacing w:line="480" w:lineRule="auto"/>
              <w:rPr>
                <w:rFonts w:eastAsia="SimSun" w:cs="Arial Regular"/>
                <w:sz w:val="24"/>
              </w:rPr>
            </w:pPr>
            <w:r w:rsidRPr="00E52B33">
              <w:rPr>
                <w:rFonts w:eastAsia="SimSun" w:cs="Arial Regular"/>
                <w:sz w:val="24"/>
              </w:rPr>
              <w:t>Modification</w:t>
            </w:r>
          </w:p>
        </w:tc>
      </w:tr>
      <w:tr w:rsidR="00751025" w:rsidRPr="00E52B33">
        <w:trPr>
          <w:trHeight w:val="20"/>
        </w:trPr>
        <w:tc>
          <w:tcPr>
            <w:tcW w:w="2169" w:type="dxa"/>
            <w:tcBorders>
              <w:top w:val="single" w:sz="4" w:space="0" w:color="auto"/>
            </w:tcBorders>
          </w:tcPr>
          <w:p w:rsidR="00751025" w:rsidRPr="00E52B33" w:rsidRDefault="00DF1684">
            <w:pPr>
              <w:widowControl/>
              <w:spacing w:line="480" w:lineRule="auto"/>
              <w:rPr>
                <w:rFonts w:eastAsia="SimSun" w:cs="Arial Regular"/>
                <w:sz w:val="24"/>
              </w:rPr>
            </w:pPr>
            <w:r w:rsidRPr="00E52B33">
              <w:rPr>
                <w:rFonts w:eastAsia="SimSun" w:cs="Arial Regular"/>
                <w:sz w:val="24"/>
              </w:rPr>
              <w:t>Initial dose</w:t>
            </w:r>
          </w:p>
        </w:tc>
        <w:tc>
          <w:tcPr>
            <w:tcW w:w="6195" w:type="dxa"/>
            <w:tcBorders>
              <w:top w:val="single" w:sz="4" w:space="0" w:color="auto"/>
            </w:tcBorders>
          </w:tcPr>
          <w:p w:rsidR="00751025" w:rsidRPr="00E52B33" w:rsidRDefault="00DF1684">
            <w:pPr>
              <w:widowControl/>
              <w:spacing w:line="480" w:lineRule="auto"/>
              <w:rPr>
                <w:rFonts w:eastAsia="SimSun" w:cs="Arial Regular"/>
                <w:sz w:val="24"/>
              </w:rPr>
            </w:pPr>
            <w:r w:rsidRPr="00E52B33">
              <w:rPr>
                <w:rFonts w:eastAsia="SimSun" w:cs="Arial Regular"/>
                <w:sz w:val="24"/>
              </w:rPr>
              <w:t>200 mg/day or 150 mg/day</w:t>
            </w:r>
          </w:p>
        </w:tc>
      </w:tr>
      <w:tr w:rsidR="00751025" w:rsidRPr="00E52B33">
        <w:trPr>
          <w:trHeight w:val="20"/>
        </w:trPr>
        <w:tc>
          <w:tcPr>
            <w:tcW w:w="2169" w:type="dxa"/>
          </w:tcPr>
          <w:p w:rsidR="00751025" w:rsidRPr="00E52B33" w:rsidRDefault="00DF1684">
            <w:pPr>
              <w:widowControl/>
              <w:spacing w:line="480" w:lineRule="auto"/>
              <w:rPr>
                <w:rFonts w:eastAsia="SimSun" w:cs="Arial Regular"/>
                <w:sz w:val="24"/>
              </w:rPr>
            </w:pPr>
            <w:r w:rsidRPr="00E52B33">
              <w:rPr>
                <w:rFonts w:eastAsia="SimSun" w:cs="Arial Regular"/>
                <w:sz w:val="24"/>
              </w:rPr>
              <w:t>Dose level –1</w:t>
            </w:r>
          </w:p>
        </w:tc>
        <w:tc>
          <w:tcPr>
            <w:tcW w:w="6195" w:type="dxa"/>
          </w:tcPr>
          <w:p w:rsidR="00751025" w:rsidRPr="00E52B33" w:rsidRDefault="00DF1684">
            <w:pPr>
              <w:widowControl/>
              <w:spacing w:line="480" w:lineRule="auto"/>
              <w:rPr>
                <w:rFonts w:eastAsia="SimSun" w:cs="Arial Regular"/>
                <w:sz w:val="24"/>
              </w:rPr>
            </w:pPr>
            <w:r w:rsidRPr="00E52B33">
              <w:rPr>
                <w:rFonts w:eastAsia="SimSun" w:cs="Arial Regular"/>
                <w:sz w:val="24"/>
              </w:rPr>
              <w:t>reduced by 50 mg/day compared with the initial dose</w:t>
            </w:r>
          </w:p>
        </w:tc>
      </w:tr>
      <w:tr w:rsidR="00751025" w:rsidRPr="00E52B33">
        <w:trPr>
          <w:trHeight w:val="20"/>
        </w:trPr>
        <w:tc>
          <w:tcPr>
            <w:tcW w:w="2169" w:type="dxa"/>
          </w:tcPr>
          <w:p w:rsidR="00751025" w:rsidRPr="00E52B33" w:rsidRDefault="00DF1684">
            <w:pPr>
              <w:widowControl/>
              <w:spacing w:line="480" w:lineRule="auto"/>
              <w:rPr>
                <w:rFonts w:eastAsia="SimSun" w:cs="Arial Regular"/>
                <w:sz w:val="24"/>
              </w:rPr>
            </w:pPr>
            <w:r w:rsidRPr="00E52B33">
              <w:rPr>
                <w:rFonts w:eastAsia="SimSun" w:cs="Arial Regular"/>
                <w:sz w:val="24"/>
              </w:rPr>
              <w:t>Dose level –2</w:t>
            </w:r>
          </w:p>
        </w:tc>
        <w:tc>
          <w:tcPr>
            <w:tcW w:w="6195" w:type="dxa"/>
          </w:tcPr>
          <w:p w:rsidR="00751025" w:rsidRPr="00E52B33" w:rsidRDefault="00DF1684">
            <w:pPr>
              <w:widowControl/>
              <w:spacing w:line="480" w:lineRule="auto"/>
              <w:rPr>
                <w:rFonts w:eastAsia="SimSun" w:cs="Arial Regular"/>
                <w:sz w:val="24"/>
              </w:rPr>
            </w:pPr>
            <w:r w:rsidRPr="00E52B33">
              <w:rPr>
                <w:rFonts w:eastAsia="SimSun" w:cs="Arial Regular"/>
                <w:sz w:val="24"/>
              </w:rPr>
              <w:t xml:space="preserve">reduced by 50 mg/day compared with the dose </w:t>
            </w:r>
            <w:r w:rsidRPr="00E52B33">
              <w:rPr>
                <w:rFonts w:eastAsia="SimSun" w:cs="Arial Regular"/>
                <w:sz w:val="24"/>
              </w:rPr>
              <w:t>–1</w:t>
            </w:r>
          </w:p>
        </w:tc>
      </w:tr>
    </w:tbl>
    <w:p w:rsidR="00751025" w:rsidRPr="00E52B33" w:rsidRDefault="00751025">
      <w:pPr>
        <w:spacing w:line="480" w:lineRule="auto"/>
      </w:pPr>
    </w:p>
    <w:tbl>
      <w:tblPr>
        <w:tblW w:w="8306" w:type="dxa"/>
        <w:tblInd w:w="-5" w:type="dxa"/>
        <w:tblLook w:val="04A0" w:firstRow="1" w:lastRow="0" w:firstColumn="1" w:lastColumn="0" w:noHBand="0" w:noVBand="1"/>
      </w:tblPr>
      <w:tblGrid>
        <w:gridCol w:w="4153"/>
        <w:gridCol w:w="4153"/>
      </w:tblGrid>
      <w:tr w:rsidR="00751025" w:rsidRPr="00E52B33">
        <w:trPr>
          <w:trHeight w:val="20"/>
        </w:trPr>
        <w:tc>
          <w:tcPr>
            <w:tcW w:w="4153" w:type="dxa"/>
            <w:tcBorders>
              <w:top w:val="single" w:sz="4" w:space="0" w:color="auto"/>
              <w:bottom w:val="single" w:sz="4" w:space="0" w:color="auto"/>
            </w:tcBorders>
          </w:tcPr>
          <w:p w:rsidR="00751025" w:rsidRPr="00E52B33" w:rsidRDefault="00DF1684">
            <w:pPr>
              <w:widowControl/>
              <w:spacing w:line="480" w:lineRule="auto"/>
              <w:rPr>
                <w:rFonts w:eastAsia="SimSun" w:cs="Arial Regular"/>
                <w:sz w:val="24"/>
              </w:rPr>
            </w:pPr>
            <w:r w:rsidRPr="00E52B33">
              <w:rPr>
                <w:rFonts w:eastAsia="SimSun" w:cs="Arial Regular"/>
                <w:b/>
                <w:bCs/>
                <w:sz w:val="24"/>
              </w:rPr>
              <w:t>Hematologic toxicities</w:t>
            </w:r>
          </w:p>
        </w:tc>
        <w:tc>
          <w:tcPr>
            <w:tcW w:w="4153" w:type="dxa"/>
            <w:tcBorders>
              <w:top w:val="single" w:sz="4" w:space="0" w:color="auto"/>
              <w:bottom w:val="single" w:sz="4" w:space="0" w:color="auto"/>
            </w:tcBorders>
          </w:tcPr>
          <w:p w:rsidR="00751025" w:rsidRPr="00E52B33" w:rsidRDefault="00751025">
            <w:pPr>
              <w:widowControl/>
              <w:spacing w:line="480" w:lineRule="auto"/>
              <w:rPr>
                <w:rFonts w:eastAsia="SimSun" w:cs="Arial Regular"/>
                <w:sz w:val="24"/>
              </w:rPr>
            </w:pPr>
          </w:p>
        </w:tc>
      </w:tr>
      <w:tr w:rsidR="00751025" w:rsidRPr="00E52B33">
        <w:trPr>
          <w:trHeight w:val="20"/>
        </w:trPr>
        <w:tc>
          <w:tcPr>
            <w:tcW w:w="4153"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Absolute neutrophil count (ANC) &lt;0.5 × 10</w:t>
            </w:r>
            <w:r w:rsidRPr="00E52B33">
              <w:rPr>
                <w:rFonts w:ascii="Arial" w:hAnsi="Arial" w:cs="Arial Regular"/>
                <w:color w:val="auto"/>
                <w:vertAlign w:val="superscript"/>
              </w:rPr>
              <w:t>9</w:t>
            </w:r>
            <w:r w:rsidRPr="00E52B33">
              <w:rPr>
                <w:rFonts w:ascii="Arial" w:hAnsi="Arial" w:cs="Arial Regular"/>
                <w:color w:val="auto"/>
              </w:rPr>
              <w:t>/L (grade 4) persisting for more than 7 days (or earlier if clinically indicated).</w:t>
            </w:r>
          </w:p>
        </w:tc>
        <w:tc>
          <w:tcPr>
            <w:tcW w:w="4153" w:type="dxa"/>
            <w:tcBorders>
              <w:top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suspended (with weekly monitoring of complete blood count) until ANC recovers</w:t>
            </w:r>
            <w:r w:rsidRPr="00E52B33">
              <w:rPr>
                <w:rFonts w:ascii="Arial" w:hAnsi="Arial" w:cs="Arial Regular"/>
                <w:color w:val="auto"/>
              </w:rPr>
              <w:t xml:space="preserve"> to ≤grade 1 toxicity or baseline levels, then resume at the original dose; if </w:t>
            </w:r>
            <w:r w:rsidRPr="00E52B33">
              <w:rPr>
                <w:rFonts w:ascii="Arial" w:hAnsi="Arial" w:cs="Arial Regular"/>
                <w:color w:val="auto"/>
              </w:rPr>
              <w:lastRenderedPageBreak/>
              <w:t>recurrence, suspend 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until recovery to ≤grade 1 toxicity or baseline levels, then resume at a reduced dose level.</w:t>
            </w:r>
          </w:p>
        </w:tc>
      </w:tr>
      <w:tr w:rsidR="00751025" w:rsidRPr="00E52B33">
        <w:trPr>
          <w:trHeight w:val="2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lastRenderedPageBreak/>
              <w:t>ANC &lt;1.0 × 10</w:t>
            </w:r>
            <w:r w:rsidRPr="00E52B33">
              <w:rPr>
                <w:rFonts w:ascii="Arial" w:hAnsi="Arial" w:cs="Arial Regular"/>
                <w:color w:val="auto"/>
                <w:vertAlign w:val="superscript"/>
              </w:rPr>
              <w:t>9</w:t>
            </w:r>
            <w:r w:rsidRPr="00E52B33">
              <w:rPr>
                <w:rFonts w:ascii="Arial" w:hAnsi="Arial" w:cs="Arial Regular"/>
                <w:color w:val="auto"/>
              </w:rPr>
              <w:t xml:space="preserve">/L (grade 3) with fever (a single </w:t>
            </w:r>
            <w:r w:rsidRPr="00E52B33">
              <w:rPr>
                <w:rFonts w:ascii="Arial" w:hAnsi="Arial" w:cs="Arial Regular"/>
                <w:color w:val="auto"/>
              </w:rPr>
              <w:t>temperature measurement &gt;38.3°C or sustained temperature &gt;38.3°C for more than 1 hour).</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suspended (with weekly monitoring of complete blood count) until ANC recovers to ≤grade 1 toxicity or baseline levels and fever subsides, then r</w:t>
            </w:r>
            <w:r w:rsidRPr="00E52B33">
              <w:rPr>
                <w:rFonts w:ascii="Arial" w:hAnsi="Arial" w:cs="Arial Regular"/>
                <w:color w:val="auto"/>
              </w:rPr>
              <w:t>esume at the original dose; if recurrence, suspend 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until recovery to ≤grade 1 toxicity or baseline levels and resolution of fever symptoms, then resume at a reduced dose level.</w:t>
            </w:r>
          </w:p>
        </w:tc>
      </w:tr>
      <w:tr w:rsidR="00751025" w:rsidRPr="00E52B33">
        <w:trPr>
          <w:trHeight w:val="2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Platelet &lt;25 × 10</w:t>
            </w:r>
            <w:r w:rsidRPr="00E52B33">
              <w:rPr>
                <w:rFonts w:ascii="Arial" w:hAnsi="Arial" w:cs="Arial Regular"/>
                <w:color w:val="auto"/>
                <w:vertAlign w:val="superscript"/>
              </w:rPr>
              <w:t>9</w:t>
            </w:r>
            <w:r w:rsidRPr="00E52B33">
              <w:rPr>
                <w:rFonts w:ascii="Arial" w:hAnsi="Arial" w:cs="Arial Regular"/>
                <w:color w:val="auto"/>
              </w:rPr>
              <w:t>/L (grade 4)</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suspended</w:t>
            </w:r>
            <w:r w:rsidRPr="00E52B33">
              <w:rPr>
                <w:rFonts w:ascii="Arial" w:hAnsi="Arial" w:cs="Arial Regular"/>
                <w:color w:val="auto"/>
              </w:rPr>
              <w:t xml:space="preserve"> (with weekly monitoring of complete blood count) until platelet count recovers to ≤grade 1 toxicity or </w:t>
            </w:r>
            <w:r w:rsidRPr="00E52B33">
              <w:rPr>
                <w:rFonts w:ascii="Arial" w:hAnsi="Arial" w:cs="Arial Regular"/>
                <w:color w:val="auto"/>
              </w:rPr>
              <w:lastRenderedPageBreak/>
              <w:t>baseline levels, then resume at the original dose; if recurrence, suspend 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until recovery to ≤grade 1 toxicity or baseline levels, then res</w:t>
            </w:r>
            <w:r w:rsidRPr="00E52B33">
              <w:rPr>
                <w:rFonts w:ascii="Arial" w:hAnsi="Arial" w:cs="Arial Regular"/>
                <w:color w:val="auto"/>
              </w:rPr>
              <w:t>ume at a reduced dose level.</w:t>
            </w:r>
          </w:p>
        </w:tc>
      </w:tr>
      <w:tr w:rsidR="00751025" w:rsidRPr="00E52B33">
        <w:trPr>
          <w:trHeight w:val="20"/>
        </w:trPr>
        <w:tc>
          <w:tcPr>
            <w:tcW w:w="4153"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lastRenderedPageBreak/>
              <w:t>Platelet &lt;50 × 10</w:t>
            </w:r>
            <w:r w:rsidRPr="00E52B33">
              <w:rPr>
                <w:rFonts w:ascii="Arial" w:hAnsi="Arial" w:cs="Arial Regular"/>
                <w:color w:val="auto"/>
                <w:vertAlign w:val="superscript"/>
              </w:rPr>
              <w:t>9</w:t>
            </w:r>
            <w:r w:rsidRPr="00E52B33">
              <w:rPr>
                <w:rFonts w:ascii="Arial" w:hAnsi="Arial" w:cs="Arial Regular"/>
                <w:color w:val="auto"/>
              </w:rPr>
              <w:t>/L (grade 3) with significant bleeding</w:t>
            </w:r>
          </w:p>
        </w:tc>
        <w:tc>
          <w:tcPr>
            <w:tcW w:w="4153"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permanently discontinued.</w:t>
            </w:r>
          </w:p>
        </w:tc>
      </w:tr>
      <w:tr w:rsidR="00751025" w:rsidRPr="00E52B33">
        <w:trPr>
          <w:trHeight w:val="170"/>
          <w:tblHeader/>
        </w:trPr>
        <w:tc>
          <w:tcPr>
            <w:tcW w:w="4153" w:type="dxa"/>
            <w:tcBorders>
              <w:top w:val="single" w:sz="4" w:space="0" w:color="auto"/>
              <w:bottom w:val="single" w:sz="4" w:space="0" w:color="auto"/>
            </w:tcBorders>
          </w:tcPr>
          <w:p w:rsidR="00751025" w:rsidRPr="00E52B33" w:rsidRDefault="00DF1684">
            <w:pPr>
              <w:widowControl/>
              <w:spacing w:line="480" w:lineRule="auto"/>
              <w:rPr>
                <w:rFonts w:eastAsia="SimSun" w:cs="Arial Regular"/>
                <w:sz w:val="24"/>
              </w:rPr>
            </w:pPr>
            <w:r w:rsidRPr="00E52B33">
              <w:rPr>
                <w:rFonts w:eastAsia="SimSun" w:cs="Arial Regular"/>
                <w:b/>
                <w:bCs/>
                <w:sz w:val="24"/>
              </w:rPr>
              <w:t>Nonhematologic toxicity</w:t>
            </w:r>
          </w:p>
        </w:tc>
        <w:tc>
          <w:tcPr>
            <w:tcW w:w="4153" w:type="dxa"/>
            <w:tcBorders>
              <w:top w:val="single" w:sz="4" w:space="0" w:color="auto"/>
              <w:bottom w:val="single" w:sz="4" w:space="0" w:color="auto"/>
            </w:tcBorders>
          </w:tcPr>
          <w:p w:rsidR="00751025" w:rsidRPr="00E52B33" w:rsidRDefault="00751025">
            <w:pPr>
              <w:widowControl/>
              <w:spacing w:line="480" w:lineRule="auto"/>
              <w:rPr>
                <w:rFonts w:eastAsia="SimSun" w:cs="Arial Regular"/>
                <w:sz w:val="24"/>
              </w:rPr>
            </w:pP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Grade 3 toxicity, expected to be manageable or recoverable with dose adjustment</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suspended.</w:t>
            </w: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Grade 3 toxicity persists for more than 14 days</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discontinued.</w:t>
            </w: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Grade 3 toxicity persists for ≤14 days and recovers to ≤grade 1</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Dose should be reduced by 1 level.</w:t>
            </w: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Grade 3 toxicity, with expected un</w:t>
            </w:r>
            <w:r w:rsidRPr="00E52B33">
              <w:rPr>
                <w:rFonts w:ascii="Arial" w:hAnsi="Arial" w:cs="Arial Regular"/>
                <w:color w:val="auto"/>
              </w:rPr>
              <w:t xml:space="preserve">controllable and irreversible toxicity after dose reduction (such as </w:t>
            </w:r>
            <w:r w:rsidRPr="00E52B33">
              <w:rPr>
                <w:rFonts w:ascii="Arial" w:hAnsi="Arial" w:cs="Arial Regular"/>
                <w:color w:val="auto"/>
              </w:rPr>
              <w:lastRenderedPageBreak/>
              <w:t>congestive heart failure)</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lastRenderedPageBreak/>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should be discontinued.</w:t>
            </w: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Recurrent grade 3 toxicity</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Suspend 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until toxicity recovers to ≤grade 1, then reduce the dose level. If toxic</w:t>
            </w:r>
            <w:r w:rsidRPr="00E52B33">
              <w:rPr>
                <w:rFonts w:ascii="Arial" w:hAnsi="Arial" w:cs="Arial Regular"/>
                <w:color w:val="auto"/>
              </w:rPr>
              <w:t>ity persists and does not recover to ≤grade 1 within 14 days, treatment should be discontinued.</w:t>
            </w:r>
          </w:p>
        </w:tc>
      </w:tr>
      <w:tr w:rsidR="00751025" w:rsidRPr="00E52B33">
        <w:trPr>
          <w:trHeight w:val="170"/>
        </w:trPr>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QTc interval ≥480 and &lt;500 ms</w:t>
            </w:r>
          </w:p>
        </w:tc>
        <w:tc>
          <w:tcPr>
            <w:tcW w:w="4153" w:type="dxa"/>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Continue the 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with cardiac monitoring as clinically indicated.</w:t>
            </w:r>
          </w:p>
        </w:tc>
      </w:tr>
      <w:tr w:rsidR="00751025" w:rsidRPr="00E52B33">
        <w:trPr>
          <w:trHeight w:val="170"/>
        </w:trPr>
        <w:tc>
          <w:tcPr>
            <w:tcW w:w="4153"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QTc interval ≥500 ms</w:t>
            </w:r>
          </w:p>
        </w:tc>
        <w:tc>
          <w:tcPr>
            <w:tcW w:w="4153" w:type="dxa"/>
            <w:tcBorders>
              <w:bottom w:val="single" w:sz="4" w:space="0" w:color="auto"/>
            </w:tcBorders>
          </w:tcPr>
          <w:p w:rsidR="00751025" w:rsidRPr="00E52B33" w:rsidRDefault="00DF1684">
            <w:pPr>
              <w:pStyle w:val="Default"/>
              <w:spacing w:beforeLines="0" w:before="0" w:line="480" w:lineRule="auto"/>
              <w:rPr>
                <w:rFonts w:ascii="Arial" w:hAnsi="Arial" w:cs="Arial Regular"/>
                <w:color w:val="auto"/>
              </w:rPr>
            </w:pPr>
            <w:r w:rsidRPr="00E52B33">
              <w:rPr>
                <w:rFonts w:ascii="Arial" w:hAnsi="Arial" w:cs="Arial Regular"/>
                <w:color w:val="auto"/>
              </w:rPr>
              <w:t>O</w:t>
            </w:r>
            <w:r w:rsidRPr="00E52B33">
              <w:rPr>
                <w:rFonts w:ascii="Arial" w:hAnsi="Arial" w:cs="Arial Regular"/>
                <w:iCs/>
                <w:color w:val="auto"/>
              </w:rPr>
              <w:t>relabrutinib</w:t>
            </w:r>
            <w:r w:rsidRPr="00E52B33">
              <w:rPr>
                <w:rFonts w:ascii="Arial" w:hAnsi="Arial" w:cs="Arial Regular"/>
                <w:iCs/>
              </w:rPr>
              <w:t xml:space="preserve"> </w:t>
            </w:r>
            <w:r w:rsidRPr="00E52B33">
              <w:rPr>
                <w:rFonts w:ascii="Arial" w:hAnsi="Arial" w:cs="Arial Regular"/>
                <w:color w:val="auto"/>
              </w:rPr>
              <w:t xml:space="preserve">should be </w:t>
            </w:r>
            <w:r w:rsidRPr="00E52B33">
              <w:rPr>
                <w:rFonts w:ascii="Arial" w:hAnsi="Arial" w:cs="Arial Regular"/>
                <w:color w:val="auto"/>
              </w:rPr>
              <w:t>discontinued.</w:t>
            </w:r>
          </w:p>
        </w:tc>
      </w:tr>
    </w:tbl>
    <w:p w:rsidR="00751025" w:rsidRPr="00E52B33" w:rsidRDefault="00751025">
      <w:pPr>
        <w:pStyle w:val="Default"/>
        <w:snapToGrid w:val="0"/>
        <w:spacing w:beforeLines="0" w:before="0" w:line="480" w:lineRule="auto"/>
        <w:jc w:val="both"/>
        <w:outlineLvl w:val="0"/>
        <w:rPr>
          <w:rFonts w:ascii="Arial Regular" w:hAnsi="Arial Regular" w:cs="Arial Regular"/>
          <w:b/>
          <w:bCs/>
          <w:color w:val="auto"/>
        </w:rPr>
      </w:pPr>
    </w:p>
    <w:p w:rsidR="00751025" w:rsidRPr="00E52B33" w:rsidRDefault="00751025">
      <w:pPr>
        <w:pStyle w:val="Default"/>
        <w:snapToGrid w:val="0"/>
        <w:spacing w:beforeLines="0" w:before="0" w:line="480" w:lineRule="auto"/>
        <w:jc w:val="both"/>
        <w:outlineLvl w:val="0"/>
        <w:rPr>
          <w:rFonts w:ascii="Arial Regular" w:hAnsi="Arial Regular" w:cs="Arial Regular"/>
          <w:b/>
          <w:bCs/>
          <w:color w:val="auto"/>
        </w:rPr>
      </w:pPr>
    </w:p>
    <w:p w:rsidR="00751025" w:rsidRPr="00E52B33" w:rsidRDefault="00DF1684">
      <w:pPr>
        <w:pStyle w:val="Default"/>
        <w:snapToGrid w:val="0"/>
        <w:spacing w:beforeLines="0" w:before="0" w:line="480" w:lineRule="auto"/>
        <w:jc w:val="both"/>
        <w:outlineLvl w:val="0"/>
        <w:rPr>
          <w:rFonts w:ascii="Arial Regular" w:hAnsi="Arial Regular" w:cs="Arial Regular"/>
          <w:b/>
          <w:bCs/>
          <w:color w:val="auto"/>
        </w:rPr>
      </w:pPr>
      <w:r w:rsidRPr="00E52B33">
        <w:rPr>
          <w:rFonts w:ascii="Arial Regular" w:hAnsi="Arial Regular" w:cs="Arial Regular" w:hint="eastAsia"/>
          <w:b/>
          <w:bCs/>
          <w:color w:val="auto"/>
        </w:rPr>
        <w:t xml:space="preserve">Supplementary </w:t>
      </w:r>
      <w:r w:rsidRPr="00E52B33">
        <w:rPr>
          <w:rFonts w:ascii="Arial Regular" w:hAnsi="Arial Regular" w:cs="Arial Regular"/>
          <w:b/>
          <w:bCs/>
          <w:color w:val="auto"/>
        </w:rPr>
        <w:t>Method S</w:t>
      </w:r>
      <w:r w:rsidRPr="00E52B33">
        <w:rPr>
          <w:rFonts w:ascii="Arial Regular" w:hAnsi="Arial Regular" w:cs="Arial Regular" w:hint="eastAsia"/>
          <w:b/>
          <w:bCs/>
          <w:color w:val="auto"/>
        </w:rPr>
        <w:t>5</w:t>
      </w:r>
      <w:r w:rsidRPr="00E52B33">
        <w:rPr>
          <w:rFonts w:ascii="Arial Regular" w:hAnsi="Arial Regular" w:cs="Arial Regular"/>
          <w:b/>
          <w:bCs/>
          <w:color w:val="auto"/>
        </w:rPr>
        <w:t>: Dose modifications for methotrexate</w:t>
      </w:r>
    </w:p>
    <w:p w:rsidR="00751025" w:rsidRPr="00E52B33" w:rsidRDefault="00DF1684">
      <w:pPr>
        <w:pStyle w:val="Default"/>
        <w:snapToGrid w:val="0"/>
        <w:spacing w:beforeLines="0" w:before="0" w:line="480" w:lineRule="auto"/>
        <w:rPr>
          <w:rFonts w:ascii="Arial" w:hAnsi="Arial" w:cs="Arial Regular"/>
          <w:color w:val="auto"/>
        </w:rPr>
      </w:pPr>
      <w:r w:rsidRPr="00E52B33">
        <w:rPr>
          <w:rFonts w:ascii="Arial" w:hAnsi="Arial" w:cs="Arial Regular"/>
          <w:color w:val="auto"/>
        </w:rPr>
        <w:t>For patients who experience dysfunction of liver and kidney after treatment with</w:t>
      </w:r>
      <w:r w:rsidRPr="00E52B33">
        <w:rPr>
          <w:rFonts w:ascii="Arial" w:hAnsi="Arial" w:cs="Arial Regular" w:hint="eastAsia"/>
          <w:color w:val="auto"/>
        </w:rPr>
        <w:t xml:space="preserve"> high-dose</w:t>
      </w:r>
      <w:r w:rsidRPr="00E52B33">
        <w:rPr>
          <w:rFonts w:ascii="Arial" w:hAnsi="Arial" w:cs="Arial Regular"/>
          <w:color w:val="auto"/>
        </w:rPr>
        <w:t xml:space="preserve"> methotrexate</w:t>
      </w:r>
      <w:r w:rsidRPr="00E52B33">
        <w:rPr>
          <w:rFonts w:ascii="Arial" w:hAnsi="Arial" w:cs="Arial Regular" w:hint="eastAsia"/>
          <w:color w:val="auto"/>
        </w:rPr>
        <w:t xml:space="preserve"> (</w:t>
      </w:r>
      <w:r w:rsidRPr="00E52B33">
        <w:rPr>
          <w:rFonts w:ascii="Arial" w:hAnsi="Arial" w:cs="Arial Regular"/>
          <w:color w:val="auto"/>
        </w:rPr>
        <w:t>HD-MTX</w:t>
      </w:r>
      <w:r w:rsidRPr="00E52B33">
        <w:rPr>
          <w:rFonts w:ascii="Arial" w:hAnsi="Arial" w:cs="Arial Regular" w:hint="eastAsia"/>
          <w:color w:val="auto"/>
        </w:rPr>
        <w:t>)</w:t>
      </w:r>
      <w:r w:rsidRPr="00E52B33">
        <w:rPr>
          <w:rFonts w:ascii="Arial" w:hAnsi="Arial" w:cs="Arial Regular"/>
          <w:color w:val="auto"/>
        </w:rPr>
        <w:t>, the dosage of MTX for the next cycle needs adjustment if the pat</w:t>
      </w:r>
      <w:r w:rsidRPr="00E52B33">
        <w:rPr>
          <w:rFonts w:ascii="Arial" w:hAnsi="Arial" w:cs="Arial Regular"/>
          <w:color w:val="auto"/>
        </w:rPr>
        <w:t xml:space="preserve">ient’s liver and kidney function return to normal after treatment with MTX concentrations dropping to safe levels. The adjustment method is as follows: Adjust the MTX dosage based on the eGFR value obtained from renal function testing conducted before the </w:t>
      </w:r>
      <w:r w:rsidRPr="00E52B33">
        <w:rPr>
          <w:rFonts w:ascii="Arial" w:hAnsi="Arial" w:cs="Arial Regular"/>
          <w:color w:val="auto"/>
        </w:rPr>
        <w:t xml:space="preserve">start of the next treatment cycle. MTX dosage = MTX original dosage </w:t>
      </w:r>
      <w:r w:rsidRPr="00E52B33">
        <w:rPr>
          <w:rFonts w:ascii="Arial" w:hAnsi="Arial" w:cs="Arial Regular"/>
          <w:color w:val="auto"/>
        </w:rPr>
        <w:sym w:font="Symbol" w:char="F0B4"/>
      </w:r>
      <w:r w:rsidRPr="00E52B33">
        <w:rPr>
          <w:rFonts w:ascii="Arial" w:hAnsi="Arial" w:cs="Arial Regular"/>
          <w:color w:val="auto"/>
        </w:rPr>
        <w:t xml:space="preserve"> eGFR value (ml/min) </w:t>
      </w:r>
      <w:r w:rsidRPr="00E52B33">
        <w:rPr>
          <w:rFonts w:ascii="Arial" w:hAnsi="Arial" w:cs="Arial Regular"/>
          <w:color w:val="auto"/>
        </w:rPr>
        <w:lastRenderedPageBreak/>
        <w:t>/100.</w:t>
      </w:r>
    </w:p>
    <w:p w:rsidR="00751025" w:rsidRPr="00E52B33" w:rsidRDefault="00751025">
      <w:pPr>
        <w:pStyle w:val="Default"/>
        <w:snapToGrid w:val="0"/>
        <w:spacing w:beforeLines="0" w:before="0" w:line="480" w:lineRule="auto"/>
        <w:jc w:val="both"/>
        <w:outlineLvl w:val="0"/>
        <w:rPr>
          <w:rFonts w:ascii="Arial Regular" w:hAnsi="Arial Regular" w:cs="Arial Regular"/>
          <w:b/>
          <w:bCs/>
          <w:color w:val="auto"/>
        </w:rPr>
      </w:pPr>
    </w:p>
    <w:p w:rsidR="00751025" w:rsidRPr="00E52B33" w:rsidRDefault="00751025">
      <w:pPr>
        <w:pStyle w:val="Default"/>
        <w:snapToGrid w:val="0"/>
        <w:spacing w:beforeLines="0" w:before="0" w:line="480" w:lineRule="auto"/>
        <w:jc w:val="both"/>
        <w:outlineLvl w:val="0"/>
        <w:rPr>
          <w:rFonts w:ascii="Arial Regular" w:hAnsi="Arial Regular" w:cs="Arial Regular"/>
          <w:b/>
          <w:bCs/>
          <w:color w:val="auto"/>
        </w:rPr>
      </w:pPr>
    </w:p>
    <w:p w:rsidR="00751025" w:rsidRPr="00E52B33" w:rsidRDefault="00DF1684">
      <w:pPr>
        <w:pStyle w:val="Default"/>
        <w:snapToGrid w:val="0"/>
        <w:spacing w:beforeLines="0" w:before="0" w:line="480" w:lineRule="auto"/>
        <w:jc w:val="both"/>
        <w:outlineLvl w:val="0"/>
        <w:rPr>
          <w:rFonts w:ascii="Arial Regular" w:hAnsi="Arial Regular" w:cs="Arial Regular"/>
          <w:b/>
          <w:bCs/>
          <w:color w:val="auto"/>
        </w:rPr>
      </w:pPr>
      <w:r w:rsidRPr="00E52B33">
        <w:rPr>
          <w:rFonts w:ascii="Arial Regular" w:hAnsi="Arial Regular" w:cs="Arial Regular" w:hint="eastAsia"/>
          <w:b/>
          <w:bCs/>
          <w:color w:val="auto"/>
        </w:rPr>
        <w:t xml:space="preserve">Supplementary </w:t>
      </w:r>
      <w:r w:rsidRPr="00E52B33">
        <w:rPr>
          <w:rFonts w:ascii="Arial Regular" w:hAnsi="Arial Regular" w:cs="Arial Regular"/>
          <w:b/>
          <w:bCs/>
          <w:color w:val="auto"/>
        </w:rPr>
        <w:t>Method S</w:t>
      </w:r>
      <w:r w:rsidRPr="00E52B33">
        <w:rPr>
          <w:rFonts w:ascii="Arial Regular" w:hAnsi="Arial Regular" w:cs="Arial Regular" w:hint="eastAsia"/>
          <w:b/>
          <w:bCs/>
          <w:color w:val="auto"/>
        </w:rPr>
        <w:t>6</w:t>
      </w:r>
      <w:r w:rsidRPr="00E52B33">
        <w:rPr>
          <w:rFonts w:ascii="Arial Regular" w:hAnsi="Arial Regular" w:cs="Arial Regular"/>
          <w:b/>
          <w:bCs/>
          <w:color w:val="auto"/>
        </w:rPr>
        <w:t xml:space="preserve">: Time point of collecting CSF and peripheral blood samples for detecting Ore concentration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751025" w:rsidRPr="00E52B33">
        <w:trPr>
          <w:trHeight w:val="57"/>
        </w:trPr>
        <w:tc>
          <w:tcPr>
            <w:tcW w:w="2074" w:type="dxa"/>
            <w:tcBorders>
              <w:top w:val="single" w:sz="4" w:space="0" w:color="auto"/>
              <w:bottom w:val="single" w:sz="4" w:space="0" w:color="auto"/>
            </w:tcBorders>
          </w:tcPr>
          <w:p w:rsidR="00751025" w:rsidRPr="00E52B33" w:rsidRDefault="00751025">
            <w:pPr>
              <w:pStyle w:val="Default"/>
              <w:snapToGrid w:val="0"/>
              <w:spacing w:beforeLines="0" w:before="0" w:line="480" w:lineRule="auto"/>
              <w:rPr>
                <w:rFonts w:ascii="Arial Regular" w:hAnsi="Arial Regular" w:cs="Arial Regular"/>
                <w:b/>
                <w:bCs/>
                <w:color w:val="auto"/>
              </w:rPr>
            </w:pPr>
          </w:p>
        </w:tc>
        <w:tc>
          <w:tcPr>
            <w:tcW w:w="2074" w:type="dxa"/>
            <w:tcBorders>
              <w:top w:val="single" w:sz="4" w:space="0" w:color="auto"/>
              <w:bottom w:val="single" w:sz="4" w:space="0" w:color="auto"/>
            </w:tcBorders>
          </w:tcPr>
          <w:p w:rsidR="00751025" w:rsidRPr="00E52B33" w:rsidRDefault="00DF1684">
            <w:pPr>
              <w:pStyle w:val="Default"/>
              <w:snapToGrid w:val="0"/>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 xml:space="preserve">Time point * </w:t>
            </w:r>
          </w:p>
        </w:tc>
        <w:tc>
          <w:tcPr>
            <w:tcW w:w="2074" w:type="dxa"/>
            <w:tcBorders>
              <w:top w:val="single" w:sz="4" w:space="0" w:color="auto"/>
              <w:bottom w:val="single" w:sz="4" w:space="0" w:color="auto"/>
            </w:tcBorders>
          </w:tcPr>
          <w:p w:rsidR="00751025" w:rsidRPr="00E52B33" w:rsidRDefault="00DF1684">
            <w:pPr>
              <w:pStyle w:val="Default"/>
              <w:snapToGrid w:val="0"/>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 xml:space="preserve">Peripheral blood </w:t>
            </w:r>
          </w:p>
        </w:tc>
        <w:tc>
          <w:tcPr>
            <w:tcW w:w="2074" w:type="dxa"/>
            <w:tcBorders>
              <w:top w:val="single" w:sz="4" w:space="0" w:color="auto"/>
              <w:bottom w:val="single" w:sz="4" w:space="0" w:color="auto"/>
            </w:tcBorders>
          </w:tcPr>
          <w:p w:rsidR="00751025" w:rsidRPr="00E52B33" w:rsidRDefault="00DF1684">
            <w:pPr>
              <w:pStyle w:val="Default"/>
              <w:snapToGrid w:val="0"/>
              <w:spacing w:beforeLines="0" w:before="0" w:line="480" w:lineRule="auto"/>
              <w:rPr>
                <w:rFonts w:ascii="Arial Regular" w:hAnsi="Arial Regular" w:cs="Arial Regular"/>
                <w:b/>
                <w:bCs/>
                <w:color w:val="auto"/>
              </w:rPr>
            </w:pPr>
            <w:r w:rsidRPr="00E52B33">
              <w:rPr>
                <w:rFonts w:ascii="Arial Regular" w:hAnsi="Arial Regular" w:cs="Arial Regular"/>
                <w:b/>
                <w:bCs/>
                <w:color w:val="auto"/>
              </w:rPr>
              <w:t xml:space="preserve">CSF </w:t>
            </w:r>
          </w:p>
        </w:tc>
      </w:tr>
      <w:tr w:rsidR="00751025" w:rsidRPr="00E52B33">
        <w:trPr>
          <w:trHeight w:val="57"/>
        </w:trPr>
        <w:tc>
          <w:tcPr>
            <w:tcW w:w="2074" w:type="dxa"/>
            <w:tcBorders>
              <w:top w:val="single" w:sz="4" w:space="0" w:color="auto"/>
            </w:tcBorders>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t>Cycle 3 Day 1</w:t>
            </w:r>
          </w:p>
        </w:tc>
        <w:tc>
          <w:tcPr>
            <w:tcW w:w="2074" w:type="dxa"/>
            <w:tcBorders>
              <w:top w:val="single" w:sz="4" w:space="0" w:color="auto"/>
            </w:tcBorders>
          </w:tcPr>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t>01:30–02:00 hours</w:t>
            </w:r>
          </w:p>
        </w:tc>
        <w:tc>
          <w:tcPr>
            <w:tcW w:w="2074" w:type="dxa"/>
            <w:tcBorders>
              <w:top w:val="single" w:sz="4" w:space="0" w:color="auto"/>
            </w:tcBorders>
          </w:tcPr>
          <w:p w:rsidR="00751025" w:rsidRPr="00E52B33" w:rsidRDefault="00DF1684">
            <w:pPr>
              <w:pStyle w:val="Default"/>
              <w:snapToGrid w:val="0"/>
              <w:spacing w:beforeLines="0" w:before="0" w:line="480" w:lineRule="auto"/>
              <w:rPr>
                <w:rFonts w:ascii="Arial Regular" w:eastAsia="SimSun" w:hAnsi="Arial Regular" w:cs="Arial Regular"/>
                <w:color w:val="auto"/>
              </w:rPr>
            </w:pPr>
            <w:r w:rsidRPr="00E52B33">
              <w:rPr>
                <w:rFonts w:ascii="Arial Regular" w:hAnsi="Arial Regular" w:cs="Arial Regular"/>
                <w:color w:val="auto"/>
              </w:rPr>
              <w:t>3 m</w:t>
            </w:r>
            <w:r w:rsidRPr="00E52B33">
              <w:rPr>
                <w:rFonts w:ascii="Arial Regular" w:hAnsi="Arial Regular" w:cs="Arial Regular" w:hint="eastAsia"/>
                <w:color w:val="auto"/>
              </w:rPr>
              <w:t>l</w:t>
            </w:r>
          </w:p>
        </w:tc>
        <w:tc>
          <w:tcPr>
            <w:tcW w:w="2074" w:type="dxa"/>
            <w:tcBorders>
              <w:top w:val="single" w:sz="4" w:space="0" w:color="auto"/>
            </w:tcBorders>
          </w:tcPr>
          <w:p w:rsidR="00751025" w:rsidRPr="00E52B33" w:rsidRDefault="00DF1684">
            <w:pPr>
              <w:pStyle w:val="Default"/>
              <w:snapToGrid w:val="0"/>
              <w:spacing w:beforeLines="0" w:before="0" w:line="480" w:lineRule="auto"/>
              <w:rPr>
                <w:rFonts w:ascii="Arial Regular" w:eastAsia="SimSun" w:hAnsi="Arial Regular" w:cs="Arial Regular"/>
                <w:color w:val="auto"/>
              </w:rPr>
            </w:pPr>
            <w:r w:rsidRPr="00E52B33">
              <w:rPr>
                <w:rFonts w:ascii="Arial Regular" w:hAnsi="Arial Regular" w:cs="Arial Regular"/>
                <w:color w:val="auto"/>
              </w:rPr>
              <w:t>1 m</w:t>
            </w:r>
            <w:r w:rsidRPr="00E52B33">
              <w:rPr>
                <w:rFonts w:ascii="Arial Regular" w:hAnsi="Arial Regular" w:cs="Arial Regular" w:hint="eastAsia"/>
                <w:color w:val="auto"/>
              </w:rPr>
              <w:t>l</w:t>
            </w:r>
          </w:p>
        </w:tc>
      </w:tr>
    </w:tbl>
    <w:p w:rsidR="00751025" w:rsidRPr="00E52B33" w:rsidRDefault="00DF1684">
      <w:pPr>
        <w:pStyle w:val="Default"/>
        <w:snapToGrid w:val="0"/>
        <w:spacing w:beforeLines="0" w:before="0" w:line="480" w:lineRule="auto"/>
        <w:rPr>
          <w:rFonts w:ascii="Arial Regular" w:hAnsi="Arial Regular" w:cs="Arial Regular"/>
          <w:color w:val="auto"/>
        </w:rPr>
      </w:pPr>
      <w:r w:rsidRPr="00E52B33">
        <w:rPr>
          <w:rFonts w:ascii="Arial Regular" w:hAnsi="Arial Regular" w:cs="Arial Regular"/>
          <w:color w:val="auto"/>
        </w:rPr>
        <w:t>* time point of sample collection after dose of orelabrutinib</w:t>
      </w:r>
    </w:p>
    <w:p w:rsidR="00751025" w:rsidRPr="00E52B33" w:rsidRDefault="00751025">
      <w:pPr>
        <w:pStyle w:val="Default"/>
        <w:spacing w:beforeLines="0" w:before="0" w:line="480" w:lineRule="auto"/>
        <w:jc w:val="both"/>
        <w:rPr>
          <w:rFonts w:ascii="Arial Regular" w:hAnsi="Arial Regular" w:cs="Arial Regular"/>
          <w:b/>
          <w:bCs/>
          <w:color w:val="auto"/>
        </w:rPr>
      </w:pPr>
    </w:p>
    <w:p w:rsidR="00751025" w:rsidRPr="00E52B33" w:rsidRDefault="00DF1684">
      <w:pPr>
        <w:pStyle w:val="Default"/>
        <w:spacing w:beforeLines="0" w:before="0" w:line="480" w:lineRule="auto"/>
        <w:jc w:val="both"/>
        <w:rPr>
          <w:rFonts w:ascii="Arial Bold Italic" w:eastAsiaTheme="minorEastAsia" w:hAnsi="Arial Bold Italic" w:cs="Arial Bold Italic"/>
          <w:b/>
          <w:color w:val="auto"/>
        </w:rPr>
      </w:pPr>
      <w:r w:rsidRPr="00E52B33">
        <w:rPr>
          <w:rFonts w:ascii="Arial Regular" w:hAnsi="Arial Regular" w:cs="Arial Regular" w:hint="eastAsia"/>
          <w:b/>
          <w:bCs/>
          <w:color w:val="auto"/>
        </w:rPr>
        <w:t xml:space="preserve">Supplementary </w:t>
      </w:r>
      <w:r w:rsidRPr="00E52B33">
        <w:rPr>
          <w:rFonts w:ascii="Arial Bold Italic" w:eastAsiaTheme="minorEastAsia" w:hAnsi="Arial Bold Italic" w:cs="Arial Bold Italic" w:hint="eastAsia"/>
          <w:b/>
          <w:color w:val="auto"/>
        </w:rPr>
        <w:t xml:space="preserve">Method S7: </w:t>
      </w:r>
      <w:r w:rsidRPr="00E52B33">
        <w:rPr>
          <w:rFonts w:ascii="Arial Bold Italic" w:eastAsiaTheme="minorEastAsia" w:hAnsi="Arial Bold Italic" w:cs="Arial Bold Italic"/>
          <w:b/>
          <w:color w:val="auto"/>
        </w:rPr>
        <w:t>Prophylactic measures</w:t>
      </w:r>
      <w:r w:rsidRPr="00E52B33">
        <w:rPr>
          <w:rFonts w:ascii="Arial Bold Italic" w:eastAsiaTheme="minorEastAsia" w:hAnsi="Arial Bold Italic" w:cs="Arial Bold Italic" w:hint="eastAsia"/>
          <w:b/>
          <w:color w:val="auto"/>
        </w:rPr>
        <w:t xml:space="preserve"> and t</w:t>
      </w:r>
      <w:r w:rsidRPr="00E52B33">
        <w:rPr>
          <w:rFonts w:ascii="Arial Bold Italic" w:eastAsiaTheme="minorEastAsia" w:hAnsi="Arial Bold Italic" w:cs="Arial Bold Italic"/>
          <w:b/>
          <w:color w:val="auto"/>
        </w:rPr>
        <w:t>reatment of intraocular or CSF involvement</w:t>
      </w:r>
    </w:p>
    <w:p w:rsidR="00751025" w:rsidRPr="00E52B33" w:rsidRDefault="00DF1684">
      <w:pPr>
        <w:pStyle w:val="Default"/>
        <w:spacing w:beforeLines="0" w:before="0" w:line="480" w:lineRule="auto"/>
        <w:jc w:val="both"/>
        <w:rPr>
          <w:rFonts w:ascii="Arial" w:eastAsiaTheme="minorEastAsia" w:hAnsi="Arial" w:cs="Arial"/>
          <w:color w:val="auto"/>
        </w:rPr>
      </w:pPr>
      <w:r w:rsidRPr="00E52B33">
        <w:rPr>
          <w:rFonts w:ascii="Arial" w:eastAsiaTheme="minorEastAsia" w:hAnsi="Arial" w:cs="Arial"/>
          <w:color w:val="auto"/>
        </w:rPr>
        <w:t xml:space="preserve">All the patients were screened </w:t>
      </w:r>
      <w:r w:rsidRPr="00E52B33">
        <w:rPr>
          <w:rFonts w:ascii="Arial" w:eastAsiaTheme="minorEastAsia" w:hAnsi="Arial" w:cs="Arial" w:hint="eastAsia"/>
          <w:color w:val="auto"/>
        </w:rPr>
        <w:t xml:space="preserve">for </w:t>
      </w:r>
      <w:r w:rsidRPr="00E52B33">
        <w:rPr>
          <w:rFonts w:ascii="Arial" w:eastAsiaTheme="minorEastAsia" w:hAnsi="Arial" w:cs="Arial"/>
          <w:color w:val="auto"/>
        </w:rPr>
        <w:t xml:space="preserve">the existence of </w:t>
      </w:r>
      <w:r w:rsidRPr="00E52B33">
        <w:rPr>
          <w:rFonts w:ascii="Arial" w:eastAsiaTheme="minorEastAsia" w:hAnsi="Arial" w:cs="Arial"/>
          <w:color w:val="auto"/>
        </w:rPr>
        <w:t>infection diseases before the onset of immuno-chemotherapy. For the patients having &gt;10</w:t>
      </w:r>
      <w:r w:rsidRPr="00E52B33">
        <w:rPr>
          <w:rFonts w:ascii="Arial" w:eastAsiaTheme="minorEastAsia" w:hAnsi="Arial" w:cs="Arial"/>
          <w:color w:val="auto"/>
          <w:vertAlign w:val="superscript"/>
        </w:rPr>
        <w:t>3</w:t>
      </w:r>
      <w:r w:rsidRPr="00E52B33">
        <w:rPr>
          <w:rFonts w:ascii="Arial" w:eastAsiaTheme="minorEastAsia" w:hAnsi="Arial" w:cs="Arial"/>
          <w:color w:val="auto"/>
        </w:rPr>
        <w:t xml:space="preserve"> hepatitis B virus (HBV)-DNA concentration, treatment of rituximab and </w:t>
      </w:r>
      <w:r w:rsidRPr="00E52B33">
        <w:rPr>
          <w:rFonts w:ascii="Arial" w:hAnsi="Arial" w:cs="Arial"/>
          <w:color w:val="auto"/>
        </w:rPr>
        <w:t>Ore</w:t>
      </w:r>
      <w:r w:rsidRPr="00E52B33">
        <w:rPr>
          <w:rFonts w:ascii="Arial" w:eastAsiaTheme="minorEastAsia" w:hAnsi="Arial" w:cs="Arial"/>
          <w:color w:val="auto"/>
        </w:rPr>
        <w:t xml:space="preserve"> was held until HBV-DNA decreased to &lt;10</w:t>
      </w:r>
      <w:r w:rsidRPr="00E52B33">
        <w:rPr>
          <w:rFonts w:ascii="Arial" w:eastAsiaTheme="minorEastAsia" w:hAnsi="Arial" w:cs="Arial"/>
          <w:color w:val="auto"/>
          <w:vertAlign w:val="superscript"/>
        </w:rPr>
        <w:t>3</w:t>
      </w:r>
      <w:r w:rsidRPr="00E52B33">
        <w:rPr>
          <w:rFonts w:ascii="Arial" w:eastAsiaTheme="minorEastAsia" w:hAnsi="Arial" w:cs="Arial"/>
          <w:color w:val="auto"/>
        </w:rPr>
        <w:t xml:space="preserve"> after antiviral therapy if the patients’ status were permitted. All the patients received orally trimethoprim-sulfamethoxazole 200mg</w:t>
      </w:r>
      <w:r w:rsidRPr="00E52B33">
        <w:rPr>
          <w:rFonts w:ascii="Arial" w:eastAsiaTheme="minorEastAsia" w:hAnsi="Arial" w:cs="Arial" w:hint="eastAsia"/>
          <w:color w:val="auto"/>
        </w:rPr>
        <w:t>/d</w:t>
      </w:r>
      <w:r w:rsidRPr="00E52B33">
        <w:rPr>
          <w:rFonts w:ascii="Arial" w:eastAsiaTheme="minorEastAsia" w:hAnsi="Arial" w:cs="Arial"/>
          <w:color w:val="auto"/>
        </w:rPr>
        <w:t xml:space="preserve"> as prophylaxis for pneumocystis jirovecii pneumonia, where the dose was adjusted according to the patient’s GFR. </w:t>
      </w:r>
    </w:p>
    <w:p w:rsidR="00751025" w:rsidRPr="00E52B33" w:rsidRDefault="00DF1684">
      <w:pPr>
        <w:pStyle w:val="Default"/>
        <w:autoSpaceDE/>
        <w:autoSpaceDN/>
        <w:spacing w:beforeLines="0" w:before="0" w:line="480" w:lineRule="auto"/>
        <w:ind w:firstLineChars="200" w:firstLine="480"/>
        <w:jc w:val="both"/>
        <w:rPr>
          <w:rFonts w:ascii="Arial" w:hAnsi="Arial" w:cs="Arial"/>
          <w:color w:val="auto"/>
        </w:rPr>
      </w:pPr>
      <w:r w:rsidRPr="00E52B33">
        <w:rPr>
          <w:rFonts w:ascii="Arial" w:eastAsia="SimSun" w:hAnsi="Arial" w:cs="Arial" w:hint="eastAsia"/>
          <w:color w:val="auto"/>
        </w:rPr>
        <w:t>For</w:t>
      </w:r>
      <w:r w:rsidRPr="00E52B33">
        <w:rPr>
          <w:rFonts w:ascii="Arial" w:hAnsi="Arial" w:cs="Arial"/>
          <w:color w:val="auto"/>
        </w:rPr>
        <w:t xml:space="preserve"> th</w:t>
      </w:r>
      <w:r w:rsidRPr="00E52B33">
        <w:rPr>
          <w:rFonts w:ascii="Arial" w:hAnsi="Arial" w:cs="Arial"/>
          <w:color w:val="auto"/>
        </w:rPr>
        <w:t xml:space="preserve">e patients pathologically confirmed intraocular or CSF involvement, </w:t>
      </w:r>
      <w:r w:rsidRPr="00E52B33">
        <w:rPr>
          <w:rFonts w:ascii="Arial" w:hAnsi="Arial" w:cs="Arial"/>
          <w:color w:val="auto"/>
        </w:rPr>
        <w:lastRenderedPageBreak/>
        <w:t xml:space="preserve">serial intraocular injection of MTX and intrathecal injection of MTX </w:t>
      </w:r>
      <w:r w:rsidRPr="00E52B33">
        <w:rPr>
          <w:rFonts w:ascii="Arial" w:hAnsi="Arial" w:cs="Arial" w:hint="eastAsia"/>
          <w:color w:val="auto"/>
        </w:rPr>
        <w:t>and</w:t>
      </w:r>
      <w:r w:rsidRPr="00E52B33">
        <w:rPr>
          <w:rFonts w:ascii="Arial" w:hAnsi="Arial" w:cs="Arial"/>
          <w:color w:val="auto"/>
        </w:rPr>
        <w:t>/or AraC was performed until the infiltrated lymphoma cells were undetectable by cytospin or fluorescence activating</w:t>
      </w:r>
      <w:r w:rsidRPr="00E52B33">
        <w:rPr>
          <w:rFonts w:ascii="Arial" w:hAnsi="Arial" w:cs="Arial"/>
          <w:color w:val="auto"/>
        </w:rPr>
        <w:t xml:space="preserve"> cell</w:t>
      </w:r>
      <w:r w:rsidRPr="00E52B33">
        <w:rPr>
          <w:rFonts w:ascii="Arial" w:eastAsiaTheme="minorEastAsia" w:hAnsi="Arial" w:cs="Arial"/>
          <w:color w:val="auto"/>
        </w:rPr>
        <w:t xml:space="preserve"> </w:t>
      </w:r>
      <w:r w:rsidRPr="00E52B33">
        <w:rPr>
          <w:rFonts w:ascii="Arial" w:hAnsi="Arial" w:cs="Arial"/>
          <w:color w:val="auto"/>
        </w:rPr>
        <w:t>sorting analysis.</w:t>
      </w:r>
    </w:p>
    <w:p w:rsidR="00751025" w:rsidRPr="00E52B33" w:rsidRDefault="00DF1684">
      <w:pPr>
        <w:spacing w:line="480" w:lineRule="auto"/>
        <w:rPr>
          <w:rFonts w:eastAsia="SimSun" w:cs="Arial"/>
          <w:sz w:val="24"/>
        </w:rPr>
      </w:pPr>
      <w:r w:rsidRPr="00E52B33">
        <w:rPr>
          <w:rFonts w:eastAsia="SimSun" w:cs="Arial"/>
          <w:sz w:val="24"/>
        </w:rPr>
        <w:br w:type="page"/>
      </w:r>
    </w:p>
    <w:p w:rsidR="00751025" w:rsidRPr="00E52B33" w:rsidRDefault="00DF1684">
      <w:pPr>
        <w:pStyle w:val="Default"/>
        <w:spacing w:beforeLines="0" w:before="0" w:line="480" w:lineRule="auto"/>
        <w:jc w:val="both"/>
        <w:rPr>
          <w:rFonts w:ascii="Arial" w:eastAsia="SimSun" w:hAnsi="Arial" w:cs="Arial"/>
          <w:color w:val="auto"/>
        </w:rPr>
      </w:pPr>
      <w:r w:rsidRPr="00E52B33">
        <w:rPr>
          <w:rFonts w:ascii="Arial" w:eastAsia="SimSun" w:hAnsi="Arial" w:cs="Arial"/>
          <w:b/>
          <w:bCs/>
          <w:color w:val="auto"/>
        </w:rPr>
        <w:lastRenderedPageBreak/>
        <w:t>References</w:t>
      </w:r>
    </w:p>
    <w:bookmarkEnd w:id="6"/>
    <w:bookmarkEnd w:id="7"/>
    <w:p w:rsidR="00751025" w:rsidRPr="00E52B33" w:rsidRDefault="00DF1684">
      <w:pPr>
        <w:pStyle w:val="EndNoteBibliography"/>
        <w:spacing w:before="193"/>
        <w:rPr>
          <w:rFonts w:ascii="Arial" w:hAnsi="Arial" w:cs="Arial"/>
          <w:sz w:val="24"/>
        </w:rPr>
      </w:pPr>
      <w:r w:rsidRPr="00E52B33">
        <w:rPr>
          <w:rFonts w:ascii="Arial" w:eastAsia="SimSun" w:hAnsi="Arial" w:cs="Arial"/>
          <w:sz w:val="24"/>
        </w:rPr>
        <w:fldChar w:fldCharType="begin"/>
      </w:r>
      <w:r w:rsidRPr="00E52B33">
        <w:rPr>
          <w:rFonts w:ascii="Arial" w:eastAsia="SimSun" w:hAnsi="Arial" w:cs="Arial"/>
          <w:sz w:val="24"/>
        </w:rPr>
        <w:instrText xml:space="preserve"> ADDIN EN.REFLIST </w:instrText>
      </w:r>
      <w:r w:rsidRPr="00E52B33">
        <w:rPr>
          <w:rFonts w:ascii="Arial" w:eastAsia="SimSun" w:hAnsi="Arial" w:cs="Arial"/>
          <w:sz w:val="24"/>
        </w:rPr>
        <w:fldChar w:fldCharType="separate"/>
      </w:r>
      <w:r w:rsidRPr="00E52B33">
        <w:rPr>
          <w:rFonts w:ascii="Arial" w:hAnsi="Arial" w:cs="Arial"/>
          <w:sz w:val="24"/>
        </w:rPr>
        <w:t>1.</w:t>
      </w:r>
      <w:r w:rsidRPr="00E52B33">
        <w:rPr>
          <w:rFonts w:ascii="Arial" w:hAnsi="Arial" w:cs="Arial"/>
          <w:sz w:val="24"/>
        </w:rPr>
        <w:tab/>
        <w:t>U.S. Department of Health and Human Service . Common Terminology Criteria for Adverse Events (CTCAE) U.S. Department of Health and Human Service; Washington, DC, USA: 2017. p.</w:t>
      </w:r>
    </w:p>
    <w:p w:rsidR="00751025" w:rsidRPr="00E52B33" w:rsidRDefault="00DF1684">
      <w:pPr>
        <w:pStyle w:val="EndNoteBibliography"/>
        <w:spacing w:before="193"/>
        <w:rPr>
          <w:rFonts w:ascii="Arial" w:hAnsi="Arial" w:cs="Arial"/>
          <w:sz w:val="24"/>
        </w:rPr>
      </w:pPr>
      <w:r w:rsidRPr="00E52B33">
        <w:rPr>
          <w:rFonts w:ascii="Arial" w:hAnsi="Arial" w:cs="Arial"/>
          <w:sz w:val="24"/>
        </w:rPr>
        <w:t>2.</w:t>
      </w:r>
      <w:r w:rsidRPr="00E52B33">
        <w:rPr>
          <w:rFonts w:ascii="Arial" w:hAnsi="Arial" w:cs="Arial"/>
          <w:sz w:val="24"/>
        </w:rPr>
        <w:tab/>
        <w:t>Mohamed MR, Rich DQ</w:t>
      </w:r>
      <w:r w:rsidRPr="00E52B33">
        <w:rPr>
          <w:rFonts w:ascii="Arial" w:hAnsi="Arial" w:cs="Arial"/>
          <w:sz w:val="24"/>
        </w:rPr>
        <w:t xml:space="preserve">, Seplaki C, et al. Primary Treatment Modification and Treatment Tolerability Among Older Chemotherapy Recipients With Advanced Cancer. </w:t>
      </w:r>
      <w:r w:rsidRPr="00E52B33">
        <w:rPr>
          <w:rFonts w:ascii="Arial" w:hAnsi="Arial" w:cs="Arial"/>
          <w:i/>
          <w:sz w:val="24"/>
        </w:rPr>
        <w:t>JAMA Netw Open</w:t>
      </w:r>
      <w:r w:rsidRPr="00E52B33">
        <w:rPr>
          <w:rFonts w:ascii="Arial" w:hAnsi="Arial" w:cs="Arial"/>
          <w:sz w:val="24"/>
        </w:rPr>
        <w:t>. 2024;7(2):e2356106.</w:t>
      </w:r>
    </w:p>
    <w:p w:rsidR="00751025" w:rsidRPr="00E52B33" w:rsidRDefault="00DF1684">
      <w:pPr>
        <w:pStyle w:val="EndNoteBibliography"/>
        <w:spacing w:before="193"/>
        <w:rPr>
          <w:rFonts w:ascii="Arial" w:hAnsi="Arial" w:cs="Arial"/>
          <w:sz w:val="24"/>
        </w:rPr>
      </w:pPr>
      <w:r w:rsidRPr="00E52B33">
        <w:rPr>
          <w:rFonts w:ascii="Arial" w:hAnsi="Arial" w:cs="Arial"/>
          <w:sz w:val="24"/>
        </w:rPr>
        <w:t>3.</w:t>
      </w:r>
      <w:r w:rsidRPr="00E52B33">
        <w:rPr>
          <w:rFonts w:ascii="Arial" w:hAnsi="Arial" w:cs="Arial"/>
          <w:sz w:val="24"/>
        </w:rPr>
        <w:tab/>
      </w:r>
      <w:r w:rsidRPr="00E52B33">
        <w:rPr>
          <w:rFonts w:ascii="Arial" w:hAnsi="Arial" w:cs="Arial"/>
          <w:sz w:val="24"/>
        </w:rPr>
        <w:t xml:space="preserve">Xu W, Zhou K, Wang T, et al. Orelabrutinib in relapsed or refractory chronic lymphocytic leukemia/small lymphocytic lymphoma patients: Multi-center, single-arm, open-label, phase 2 study. </w:t>
      </w:r>
      <w:r w:rsidRPr="00E52B33">
        <w:rPr>
          <w:rFonts w:ascii="Arial" w:hAnsi="Arial" w:cs="Arial"/>
          <w:i/>
          <w:sz w:val="24"/>
        </w:rPr>
        <w:t>Am J Hematol</w:t>
      </w:r>
      <w:r w:rsidRPr="00E52B33">
        <w:rPr>
          <w:rFonts w:ascii="Arial" w:hAnsi="Arial" w:cs="Arial"/>
          <w:sz w:val="24"/>
        </w:rPr>
        <w:t>. 2023;98(4):571-579.</w:t>
      </w:r>
    </w:p>
    <w:p w:rsidR="00751025" w:rsidRPr="00E52B33" w:rsidRDefault="00DF1684">
      <w:pPr>
        <w:pStyle w:val="EndNoteBibliography"/>
        <w:spacing w:before="193"/>
        <w:rPr>
          <w:rFonts w:ascii="Arial" w:hAnsi="Arial" w:cs="Arial"/>
          <w:sz w:val="24"/>
        </w:rPr>
      </w:pPr>
      <w:r w:rsidRPr="00E52B33">
        <w:rPr>
          <w:rFonts w:ascii="Arial" w:hAnsi="Arial" w:cs="Arial"/>
          <w:sz w:val="24"/>
        </w:rPr>
        <w:t>4.</w:t>
      </w:r>
      <w:r w:rsidRPr="00E52B33">
        <w:rPr>
          <w:rFonts w:ascii="Arial" w:hAnsi="Arial" w:cs="Arial"/>
          <w:sz w:val="24"/>
        </w:rPr>
        <w:tab/>
        <w:t>Chen T, Liu Y, Wang Y, et al. E</w:t>
      </w:r>
      <w:r w:rsidRPr="00E52B33">
        <w:rPr>
          <w:rFonts w:ascii="Arial" w:hAnsi="Arial" w:cs="Arial"/>
          <w:sz w:val="24"/>
        </w:rPr>
        <w:t xml:space="preserve">vidence-based expert consensus on the management of primary central nervous system lymphoma in China. </w:t>
      </w:r>
      <w:r w:rsidRPr="00E52B33">
        <w:rPr>
          <w:rFonts w:ascii="Arial" w:hAnsi="Arial" w:cs="Arial"/>
          <w:i/>
          <w:sz w:val="24"/>
        </w:rPr>
        <w:t>J Hematol Oncol</w:t>
      </w:r>
      <w:r w:rsidRPr="00E52B33">
        <w:rPr>
          <w:rFonts w:ascii="Arial" w:hAnsi="Arial" w:cs="Arial"/>
          <w:sz w:val="24"/>
        </w:rPr>
        <w:t>. 2022;15(1):136.</w:t>
      </w:r>
    </w:p>
    <w:p w:rsidR="00751025" w:rsidRPr="00E52B33" w:rsidRDefault="00DF1684">
      <w:pPr>
        <w:pStyle w:val="EndNoteBibliography"/>
        <w:spacing w:before="193"/>
        <w:rPr>
          <w:rFonts w:ascii="Arial" w:hAnsi="Arial" w:cs="Arial"/>
          <w:sz w:val="24"/>
        </w:rPr>
      </w:pPr>
      <w:r w:rsidRPr="00E52B33">
        <w:rPr>
          <w:rFonts w:ascii="Arial" w:hAnsi="Arial" w:cs="Arial"/>
          <w:sz w:val="24"/>
        </w:rPr>
        <w:t>5.</w:t>
      </w:r>
      <w:r w:rsidRPr="00E52B33">
        <w:rPr>
          <w:rFonts w:ascii="Arial" w:hAnsi="Arial" w:cs="Arial"/>
          <w:sz w:val="24"/>
        </w:rPr>
        <w:tab/>
        <w:t xml:space="preserve">Cheson BD, Pfistner B, Juweid ME, et al. Revised response criteria for malignant lymphoma. </w:t>
      </w:r>
      <w:r w:rsidRPr="00E52B33">
        <w:rPr>
          <w:rFonts w:ascii="Arial" w:hAnsi="Arial" w:cs="Arial"/>
          <w:i/>
          <w:sz w:val="24"/>
        </w:rPr>
        <w:t>J Clin Oncol</w:t>
      </w:r>
      <w:r w:rsidRPr="00E52B33">
        <w:rPr>
          <w:rFonts w:ascii="Arial" w:hAnsi="Arial" w:cs="Arial"/>
          <w:sz w:val="24"/>
        </w:rPr>
        <w:t>. 2007;25(5):57</w:t>
      </w:r>
      <w:r w:rsidRPr="00E52B33">
        <w:rPr>
          <w:rFonts w:ascii="Arial" w:hAnsi="Arial" w:cs="Arial"/>
          <w:sz w:val="24"/>
        </w:rPr>
        <w:t>9-586.</w:t>
      </w:r>
    </w:p>
    <w:p w:rsidR="00751025" w:rsidRPr="00E52B33" w:rsidRDefault="00DF1684">
      <w:pPr>
        <w:pStyle w:val="EndNoteBibliography"/>
        <w:spacing w:before="193"/>
        <w:rPr>
          <w:rFonts w:ascii="Arial" w:hAnsi="Arial" w:cs="Arial"/>
          <w:sz w:val="24"/>
        </w:rPr>
      </w:pPr>
      <w:r w:rsidRPr="00E52B33">
        <w:rPr>
          <w:rFonts w:ascii="Arial" w:hAnsi="Arial" w:cs="Arial"/>
          <w:sz w:val="24"/>
        </w:rPr>
        <w:t>6.</w:t>
      </w:r>
      <w:r w:rsidRPr="00E52B33">
        <w:rPr>
          <w:rFonts w:ascii="Arial" w:hAnsi="Arial" w:cs="Arial"/>
          <w:sz w:val="24"/>
        </w:rPr>
        <w:tab/>
        <w:t xml:space="preserve">Barajas RF, Politi LS, Anzalone N, et al. Consensus recommendations for MRI and PET imaging of primary central nervous system lymphoma: guideline statement from the International Primary CNS Lymphoma Collaborative Group (IPCG). </w:t>
      </w:r>
      <w:r w:rsidRPr="00E52B33">
        <w:rPr>
          <w:rFonts w:ascii="Arial" w:hAnsi="Arial" w:cs="Arial"/>
          <w:i/>
          <w:sz w:val="24"/>
        </w:rPr>
        <w:t>Neuro Oncol</w:t>
      </w:r>
      <w:r w:rsidRPr="00E52B33">
        <w:rPr>
          <w:rFonts w:ascii="Arial" w:hAnsi="Arial" w:cs="Arial"/>
          <w:sz w:val="24"/>
        </w:rPr>
        <w:t>. 2021;</w:t>
      </w:r>
      <w:r w:rsidRPr="00E52B33">
        <w:rPr>
          <w:rFonts w:ascii="Arial" w:hAnsi="Arial" w:cs="Arial"/>
          <w:sz w:val="24"/>
        </w:rPr>
        <w:t>23(7):1056-1071.</w:t>
      </w:r>
    </w:p>
    <w:p w:rsidR="00751025" w:rsidRPr="00E52B33" w:rsidRDefault="00DF1684">
      <w:pPr>
        <w:pStyle w:val="EndNoteBibliography"/>
        <w:spacing w:before="193"/>
        <w:rPr>
          <w:rFonts w:ascii="Arial" w:hAnsi="Arial" w:cs="Arial"/>
          <w:sz w:val="24"/>
        </w:rPr>
      </w:pPr>
      <w:r w:rsidRPr="00E52B33">
        <w:rPr>
          <w:rFonts w:ascii="Arial" w:hAnsi="Arial" w:cs="Arial"/>
          <w:sz w:val="24"/>
        </w:rPr>
        <w:t>7.</w:t>
      </w:r>
      <w:r w:rsidRPr="00E52B33">
        <w:rPr>
          <w:rFonts w:ascii="Arial" w:hAnsi="Arial" w:cs="Arial"/>
          <w:sz w:val="24"/>
        </w:rPr>
        <w:tab/>
        <w:t xml:space="preserve">Ferreri AJ, Blay JY, Reni M, et al. Prognostic scoring system for primary CNS lymphomas: the International Extranodal Lymphoma Study Group experience. </w:t>
      </w:r>
      <w:r w:rsidRPr="00E52B33">
        <w:rPr>
          <w:rFonts w:ascii="Arial" w:hAnsi="Arial" w:cs="Arial"/>
          <w:i/>
          <w:sz w:val="24"/>
        </w:rPr>
        <w:t>J Clin Oncol</w:t>
      </w:r>
      <w:r w:rsidRPr="00E52B33">
        <w:rPr>
          <w:rFonts w:ascii="Arial" w:hAnsi="Arial" w:cs="Arial"/>
          <w:sz w:val="24"/>
        </w:rPr>
        <w:t>. 2003;21(2):266-272.</w:t>
      </w:r>
    </w:p>
    <w:p w:rsidR="00751025" w:rsidRPr="00E52B33" w:rsidRDefault="00DF1684">
      <w:pPr>
        <w:pStyle w:val="EndNoteBibliography"/>
        <w:spacing w:before="193"/>
        <w:rPr>
          <w:rFonts w:ascii="Arial" w:hAnsi="Arial" w:cs="Arial"/>
          <w:sz w:val="24"/>
        </w:rPr>
      </w:pPr>
      <w:r w:rsidRPr="00E52B33">
        <w:rPr>
          <w:rFonts w:ascii="Arial" w:hAnsi="Arial" w:cs="Arial"/>
          <w:sz w:val="24"/>
        </w:rPr>
        <w:t>8.</w:t>
      </w:r>
      <w:r w:rsidRPr="00E52B33">
        <w:rPr>
          <w:rFonts w:ascii="Arial" w:hAnsi="Arial" w:cs="Arial"/>
          <w:sz w:val="24"/>
        </w:rPr>
        <w:tab/>
        <w:t>Liang JH, Wu YF, Shen HR, et al. Clinical implic</w:t>
      </w:r>
      <w:r w:rsidRPr="00E52B33">
        <w:rPr>
          <w:rFonts w:ascii="Arial" w:hAnsi="Arial" w:cs="Arial"/>
          <w:sz w:val="24"/>
        </w:rPr>
        <w:t xml:space="preserve">ations of CSF-ctDNA positivity in newly diagnosed diffuse large B cell lymphoma. </w:t>
      </w:r>
      <w:r w:rsidRPr="00E52B33">
        <w:rPr>
          <w:rFonts w:ascii="Arial" w:hAnsi="Arial" w:cs="Arial"/>
          <w:i/>
          <w:sz w:val="24"/>
        </w:rPr>
        <w:t>Leukemia</w:t>
      </w:r>
      <w:r w:rsidRPr="00E52B33">
        <w:rPr>
          <w:rFonts w:ascii="Arial" w:hAnsi="Arial" w:cs="Arial"/>
          <w:sz w:val="24"/>
        </w:rPr>
        <w:t>. 2024;38(7):1541-1552.</w:t>
      </w:r>
    </w:p>
    <w:p w:rsidR="00751025" w:rsidRPr="00E52B33" w:rsidRDefault="00DF1684">
      <w:pPr>
        <w:pStyle w:val="EndNoteBibliography"/>
        <w:spacing w:before="193"/>
        <w:rPr>
          <w:rFonts w:ascii="Arial" w:hAnsi="Arial" w:cs="Arial"/>
          <w:sz w:val="24"/>
        </w:rPr>
      </w:pPr>
      <w:r w:rsidRPr="00E52B33">
        <w:rPr>
          <w:rFonts w:ascii="Arial" w:hAnsi="Arial" w:cs="Arial"/>
          <w:sz w:val="24"/>
        </w:rPr>
        <w:t>9.</w:t>
      </w:r>
      <w:r w:rsidRPr="00E52B33">
        <w:rPr>
          <w:rFonts w:ascii="Arial" w:hAnsi="Arial" w:cs="Arial"/>
          <w:sz w:val="24"/>
        </w:rPr>
        <w:tab/>
        <w:t xml:space="preserve">Mayakonda A, Lin DC, Assenov Y, Plass C, Koeffler HP. Maftools: efficient and comprehensive analysis of somatic variants in cancer. </w:t>
      </w:r>
      <w:r w:rsidRPr="00E52B33">
        <w:rPr>
          <w:rFonts w:ascii="Arial" w:hAnsi="Arial" w:cs="Arial"/>
          <w:i/>
          <w:sz w:val="24"/>
        </w:rPr>
        <w:t>Genome R</w:t>
      </w:r>
      <w:r w:rsidRPr="00E52B33">
        <w:rPr>
          <w:rFonts w:ascii="Arial" w:hAnsi="Arial" w:cs="Arial"/>
          <w:i/>
          <w:sz w:val="24"/>
        </w:rPr>
        <w:t>es</w:t>
      </w:r>
      <w:r w:rsidRPr="00E52B33">
        <w:rPr>
          <w:rFonts w:ascii="Arial" w:hAnsi="Arial" w:cs="Arial"/>
          <w:sz w:val="24"/>
        </w:rPr>
        <w:t>. 2018;28(11):1747-1756.</w:t>
      </w:r>
    </w:p>
    <w:p w:rsidR="00751025" w:rsidRPr="00E52B33" w:rsidRDefault="00DF1684">
      <w:pPr>
        <w:pStyle w:val="EndNoteBibliography"/>
        <w:spacing w:before="193"/>
        <w:rPr>
          <w:rFonts w:ascii="Arial" w:hAnsi="Arial" w:cs="Arial"/>
          <w:sz w:val="24"/>
        </w:rPr>
      </w:pPr>
      <w:r w:rsidRPr="00E52B33">
        <w:rPr>
          <w:rFonts w:ascii="Arial" w:hAnsi="Arial" w:cs="Arial"/>
          <w:sz w:val="24"/>
        </w:rPr>
        <w:t>10.</w:t>
      </w:r>
      <w:r w:rsidRPr="00E52B33">
        <w:rPr>
          <w:rFonts w:ascii="Arial" w:hAnsi="Arial" w:cs="Arial"/>
          <w:sz w:val="24"/>
        </w:rPr>
        <w:tab/>
        <w:t xml:space="preserve">Tamborero D, Gonzalez-Perez A, Lopez-Bigas N. OncodriveCLUST: exploiting the positional clustering of somatic mutations to identify cancer </w:t>
      </w:r>
      <w:r w:rsidRPr="00E52B33">
        <w:rPr>
          <w:rFonts w:ascii="Arial" w:hAnsi="Arial" w:cs="Arial"/>
          <w:sz w:val="24"/>
        </w:rPr>
        <w:lastRenderedPageBreak/>
        <w:t xml:space="preserve">genes. </w:t>
      </w:r>
      <w:r w:rsidRPr="00E52B33">
        <w:rPr>
          <w:rFonts w:ascii="Arial" w:hAnsi="Arial" w:cs="Arial"/>
          <w:i/>
          <w:sz w:val="24"/>
        </w:rPr>
        <w:t>Bioinformatics</w:t>
      </w:r>
      <w:r w:rsidRPr="00E52B33">
        <w:rPr>
          <w:rFonts w:ascii="Arial" w:hAnsi="Arial" w:cs="Arial"/>
          <w:sz w:val="24"/>
        </w:rPr>
        <w:t>. 2013;29(18):2238-2244.</w:t>
      </w:r>
    </w:p>
    <w:p w:rsidR="00751025" w:rsidRPr="00E52B33" w:rsidRDefault="00DF1684">
      <w:pPr>
        <w:pStyle w:val="EndNoteBibliography"/>
        <w:spacing w:before="193"/>
        <w:rPr>
          <w:rFonts w:ascii="Arial" w:hAnsi="Arial" w:cs="Arial"/>
          <w:sz w:val="24"/>
        </w:rPr>
      </w:pPr>
      <w:r w:rsidRPr="00E52B33">
        <w:rPr>
          <w:rFonts w:ascii="Arial" w:hAnsi="Arial" w:cs="Arial"/>
          <w:sz w:val="24"/>
        </w:rPr>
        <w:t>11.</w:t>
      </w:r>
      <w:r w:rsidRPr="00E52B33">
        <w:rPr>
          <w:rFonts w:ascii="Arial" w:hAnsi="Arial" w:cs="Arial"/>
          <w:sz w:val="24"/>
        </w:rPr>
        <w:tab/>
        <w:t>Li N, Wang BX, Li J, et al. Perioper</w:t>
      </w:r>
      <w:r w:rsidRPr="00E52B33">
        <w:rPr>
          <w:rFonts w:ascii="Arial" w:hAnsi="Arial" w:cs="Arial"/>
          <w:sz w:val="24"/>
        </w:rPr>
        <w:t xml:space="preserve">ative circulating tumor DNA as a potential prognostic marker for operable stage I to IIIA non-small cell lung cancer. </w:t>
      </w:r>
      <w:r w:rsidRPr="00E52B33">
        <w:rPr>
          <w:rFonts w:ascii="Arial" w:hAnsi="Arial" w:cs="Arial"/>
          <w:i/>
          <w:sz w:val="24"/>
        </w:rPr>
        <w:t>Cancer</w:t>
      </w:r>
      <w:r w:rsidRPr="00E52B33">
        <w:rPr>
          <w:rFonts w:ascii="Arial" w:hAnsi="Arial" w:cs="Arial"/>
          <w:sz w:val="24"/>
        </w:rPr>
        <w:t>. 2022;128(4):708-718.</w:t>
      </w:r>
    </w:p>
    <w:p w:rsidR="00751025" w:rsidRPr="00E52B33" w:rsidRDefault="00DF1684">
      <w:pPr>
        <w:pStyle w:val="EndNoteBibliography"/>
        <w:spacing w:before="193"/>
        <w:rPr>
          <w:rFonts w:ascii="Arial" w:hAnsi="Arial" w:cs="Arial"/>
          <w:sz w:val="24"/>
        </w:rPr>
      </w:pPr>
      <w:r w:rsidRPr="00E52B33">
        <w:rPr>
          <w:rFonts w:ascii="Arial" w:hAnsi="Arial" w:cs="Arial"/>
          <w:sz w:val="24"/>
        </w:rPr>
        <w:t>12.</w:t>
      </w:r>
      <w:r w:rsidRPr="00E52B33">
        <w:rPr>
          <w:rFonts w:ascii="Arial" w:hAnsi="Arial" w:cs="Arial"/>
          <w:sz w:val="24"/>
        </w:rPr>
        <w:tab/>
        <w:t>Qiu B, Guo W, Zhang F, et al. Dynamic recurrence risk and adjuvant chemotherapy benefit prediction by ctD</w:t>
      </w:r>
      <w:r w:rsidRPr="00E52B33">
        <w:rPr>
          <w:rFonts w:ascii="Arial" w:hAnsi="Arial" w:cs="Arial"/>
          <w:sz w:val="24"/>
        </w:rPr>
        <w:t xml:space="preserve">NA in resected NSCLC. </w:t>
      </w:r>
      <w:r w:rsidRPr="00E52B33">
        <w:rPr>
          <w:rFonts w:ascii="Arial" w:hAnsi="Arial" w:cs="Arial"/>
          <w:i/>
          <w:sz w:val="24"/>
        </w:rPr>
        <w:t>Nat Commun</w:t>
      </w:r>
      <w:r w:rsidRPr="00E52B33">
        <w:rPr>
          <w:rFonts w:ascii="Arial" w:hAnsi="Arial" w:cs="Arial"/>
          <w:sz w:val="24"/>
        </w:rPr>
        <w:t>. 2021;12(1):6770.</w:t>
      </w:r>
    </w:p>
    <w:p w:rsidR="00751025" w:rsidRPr="00E52B33" w:rsidRDefault="00DF1684">
      <w:pPr>
        <w:pStyle w:val="EndNoteBibliography"/>
        <w:spacing w:before="193"/>
        <w:rPr>
          <w:rFonts w:ascii="Arial" w:hAnsi="Arial" w:cs="Arial"/>
          <w:sz w:val="24"/>
        </w:rPr>
      </w:pPr>
      <w:r w:rsidRPr="00E52B33">
        <w:rPr>
          <w:rFonts w:ascii="Arial" w:hAnsi="Arial" w:cs="Arial"/>
          <w:sz w:val="24"/>
        </w:rPr>
        <w:t>13.</w:t>
      </w:r>
      <w:r w:rsidRPr="00E52B33">
        <w:rPr>
          <w:rFonts w:ascii="Arial" w:hAnsi="Arial" w:cs="Arial"/>
          <w:sz w:val="24"/>
        </w:rPr>
        <w:tab/>
        <w:t xml:space="preserve">Reddy A, Zhang J, Davis NS, et al. Genetic and Functional Drivers of Diffuse Large B Cell Lymphoma. </w:t>
      </w:r>
      <w:r w:rsidRPr="00E52B33">
        <w:rPr>
          <w:rFonts w:ascii="Arial" w:hAnsi="Arial" w:cs="Arial"/>
          <w:i/>
          <w:sz w:val="24"/>
        </w:rPr>
        <w:t>Cell</w:t>
      </w:r>
      <w:r w:rsidRPr="00E52B33">
        <w:rPr>
          <w:rFonts w:ascii="Arial" w:hAnsi="Arial" w:cs="Arial"/>
          <w:sz w:val="24"/>
        </w:rPr>
        <w:t>. 2017;171(2):481-494 e415.</w:t>
      </w:r>
    </w:p>
    <w:p w:rsidR="00751025" w:rsidRPr="00E52B33" w:rsidRDefault="00DF1684">
      <w:pPr>
        <w:pStyle w:val="EndNoteBibliography"/>
        <w:spacing w:before="193"/>
        <w:rPr>
          <w:rFonts w:ascii="Arial" w:hAnsi="Arial" w:cs="Arial"/>
          <w:sz w:val="24"/>
        </w:rPr>
      </w:pPr>
      <w:r w:rsidRPr="00E52B33">
        <w:rPr>
          <w:rFonts w:ascii="Arial" w:hAnsi="Arial" w:cs="Arial"/>
          <w:sz w:val="24"/>
        </w:rPr>
        <w:t>14.</w:t>
      </w:r>
      <w:r w:rsidRPr="00E52B33">
        <w:rPr>
          <w:rFonts w:ascii="Arial" w:hAnsi="Arial" w:cs="Arial"/>
          <w:sz w:val="24"/>
        </w:rPr>
        <w:tab/>
        <w:t>Wright GW, Huang DW, Phelan JD, et al. A Probabilistic Classifica</w:t>
      </w:r>
      <w:r w:rsidRPr="00E52B33">
        <w:rPr>
          <w:rFonts w:ascii="Arial" w:hAnsi="Arial" w:cs="Arial"/>
          <w:sz w:val="24"/>
        </w:rPr>
        <w:t xml:space="preserve">tion Tool for Genetic Subtypes of Diffuse Large B Cell Lymphoma with Therapeutic Implications. </w:t>
      </w:r>
      <w:r w:rsidRPr="00E52B33">
        <w:rPr>
          <w:rFonts w:ascii="Arial" w:hAnsi="Arial" w:cs="Arial"/>
          <w:i/>
          <w:sz w:val="24"/>
        </w:rPr>
        <w:t>Cancer Cell</w:t>
      </w:r>
      <w:r w:rsidRPr="00E52B33">
        <w:rPr>
          <w:rFonts w:ascii="Arial" w:hAnsi="Arial" w:cs="Arial"/>
          <w:sz w:val="24"/>
        </w:rPr>
        <w:t>. 2020;37(4):551-568 e514.</w:t>
      </w:r>
    </w:p>
    <w:p w:rsidR="00751025" w:rsidRPr="00E52B33" w:rsidRDefault="00DF1684">
      <w:pPr>
        <w:spacing w:line="480" w:lineRule="auto"/>
        <w:rPr>
          <w:rFonts w:eastAsia="SimSun" w:cs="Arial"/>
          <w:sz w:val="24"/>
        </w:rPr>
      </w:pPr>
      <w:r w:rsidRPr="00E52B33">
        <w:rPr>
          <w:rFonts w:eastAsia="SimSun" w:cs="Arial"/>
          <w:sz w:val="24"/>
        </w:rPr>
        <w:fldChar w:fldCharType="end"/>
      </w:r>
    </w:p>
    <w:p w:rsidR="00751025" w:rsidRPr="00E52B33" w:rsidRDefault="00751025">
      <w:pPr>
        <w:spacing w:line="480" w:lineRule="auto"/>
        <w:sectPr w:rsidR="00751025" w:rsidRPr="00E52B33">
          <w:footerReference w:type="default" r:id="rId8"/>
          <w:pgSz w:w="11906" w:h="16838"/>
          <w:pgMar w:top="1440" w:right="1800" w:bottom="1440" w:left="1800" w:header="851" w:footer="992" w:gutter="0"/>
          <w:cols w:space="0"/>
          <w:docGrid w:type="lines" w:linePitch="387"/>
        </w:sectPr>
      </w:pPr>
    </w:p>
    <w:p w:rsidR="00751025" w:rsidRPr="00E52B33" w:rsidRDefault="00DF1684">
      <w:pPr>
        <w:widowControl/>
        <w:jc w:val="left"/>
        <w:rPr>
          <w:rFonts w:eastAsia="SimHei" w:cs="Arial"/>
          <w:b/>
          <w:bCs/>
          <w:sz w:val="24"/>
        </w:rPr>
      </w:pPr>
      <w:r w:rsidRPr="00E52B33">
        <w:rPr>
          <w:rFonts w:eastAsia="SimHei" w:cs="Arial" w:hint="eastAsia"/>
          <w:b/>
          <w:bCs/>
          <w:sz w:val="24"/>
        </w:rPr>
        <w:lastRenderedPageBreak/>
        <w:t>Supplementary Figure S1</w:t>
      </w:r>
      <w:r w:rsidRPr="00E52B33">
        <w:rPr>
          <w:rFonts w:eastAsia="SimHei" w:cs="Arial" w:hint="eastAsia"/>
          <w:b/>
          <w:bCs/>
          <w:sz w:val="24"/>
        </w:rPr>
        <w:t xml:space="preserve"> </w:t>
      </w:r>
    </w:p>
    <w:p w:rsidR="00751025" w:rsidRPr="00E52B33" w:rsidRDefault="00DF1684">
      <w:pPr>
        <w:widowControl/>
        <w:jc w:val="left"/>
        <w:rPr>
          <w:rFonts w:eastAsia="SimHei" w:cs="Arial"/>
          <w:b/>
          <w:bCs/>
          <w:sz w:val="24"/>
        </w:rPr>
      </w:pPr>
      <w:r w:rsidRPr="00E52B33">
        <w:rPr>
          <w:rFonts w:eastAsia="SimHei" w:cs="Arial"/>
          <w:noProof/>
          <w:sz w:val="24"/>
          <w:lang w:val="en-IN" w:eastAsia="en-IN"/>
        </w:rPr>
        <w:drawing>
          <wp:inline distT="0" distB="0" distL="114300" distR="114300">
            <wp:extent cx="5273040" cy="4924425"/>
            <wp:effectExtent l="0" t="0" r="10160" b="3175"/>
            <wp:docPr id="1" name="图片 1" descr="流程图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_01"/>
                    <pic:cNvPicPr>
                      <a:picLocks noChangeAspect="1"/>
                    </pic:cNvPicPr>
                  </pic:nvPicPr>
                  <pic:blipFill>
                    <a:blip r:embed="rId9"/>
                    <a:srcRect t="-400" b="400"/>
                    <a:stretch>
                      <a:fillRect/>
                    </a:stretch>
                  </pic:blipFill>
                  <pic:spPr>
                    <a:xfrm>
                      <a:off x="0" y="0"/>
                      <a:ext cx="5273040" cy="4924425"/>
                    </a:xfrm>
                    <a:prstGeom prst="rect">
                      <a:avLst/>
                    </a:prstGeom>
                  </pic:spPr>
                </pic:pic>
              </a:graphicData>
            </a:graphic>
          </wp:inline>
        </w:drawing>
      </w:r>
    </w:p>
    <w:p w:rsidR="00751025" w:rsidRPr="00E52B33" w:rsidRDefault="00DF1684">
      <w:pPr>
        <w:widowControl/>
        <w:spacing w:line="480" w:lineRule="auto"/>
        <w:rPr>
          <w:rFonts w:eastAsia="SimHei" w:cs="Arial"/>
          <w:b/>
          <w:bCs/>
          <w:sz w:val="24"/>
        </w:rPr>
      </w:pPr>
      <w:r w:rsidRPr="00E52B33">
        <w:rPr>
          <w:rFonts w:eastAsia="SimHei" w:cs="Arial" w:hint="eastAsia"/>
          <w:b/>
          <w:bCs/>
          <w:sz w:val="24"/>
        </w:rPr>
        <w:t>Supplementary Figure S1. Study Overview.</w:t>
      </w:r>
      <w:r w:rsidRPr="00E52B33">
        <w:rPr>
          <w:rFonts w:eastAsia="SimHei" w:cs="Arial"/>
          <w:b/>
          <w:bCs/>
          <w:sz w:val="24"/>
        </w:rPr>
        <w:t xml:space="preserve">  </w:t>
      </w:r>
    </w:p>
    <w:p w:rsidR="00751025" w:rsidRPr="00E52B33" w:rsidRDefault="00DF1684">
      <w:pPr>
        <w:widowControl/>
        <w:spacing w:line="480" w:lineRule="auto"/>
        <w:rPr>
          <w:rFonts w:eastAsia="SimHei" w:cs="Arial"/>
          <w:sz w:val="24"/>
        </w:rPr>
      </w:pPr>
      <w:r w:rsidRPr="00E52B33">
        <w:rPr>
          <w:rFonts w:eastAsia="SimHei" w:cs="Arial"/>
          <w:b/>
          <w:bCs/>
          <w:sz w:val="24"/>
        </w:rPr>
        <w:t xml:space="preserve">Upper panel, </w:t>
      </w:r>
      <w:r w:rsidRPr="00E52B33">
        <w:rPr>
          <w:rFonts w:eastAsia="SimHei" w:cs="Arial"/>
          <w:sz w:val="24"/>
        </w:rPr>
        <w:t xml:space="preserve">The workflow of laboratory experiments. In </w:t>
      </w:r>
      <w:r w:rsidRPr="00E52B33">
        <w:rPr>
          <w:rFonts w:eastAsia="SimHei" w:cs="Arial"/>
          <w:i/>
          <w:iCs/>
          <w:sz w:val="24"/>
        </w:rPr>
        <w:t>in-vivo</w:t>
      </w:r>
      <w:r w:rsidRPr="00E52B33">
        <w:rPr>
          <w:rFonts w:eastAsia="SimHei" w:cs="Arial"/>
          <w:sz w:val="24"/>
        </w:rPr>
        <w:t xml:space="preserve"> animal experiments, PCNS-LBCL tumor cells were implanted into murine brain to generate PDX models. The function of BTKis</w:t>
      </w:r>
      <w:r w:rsidRPr="00E52B33">
        <w:rPr>
          <w:rFonts w:eastAsia="SimHei" w:cs="Arial"/>
          <w:sz w:val="24"/>
        </w:rPr>
        <w:t xml:space="preserve"> on tumor cell growth were analyzed in either monotherapy or combined therapy. In </w:t>
      </w:r>
      <w:r w:rsidRPr="00E52B33">
        <w:rPr>
          <w:rFonts w:eastAsia="SimHei" w:cs="Arial"/>
          <w:i/>
          <w:iCs/>
          <w:sz w:val="24"/>
        </w:rPr>
        <w:t>in-vitro</w:t>
      </w:r>
      <w:r w:rsidRPr="00E52B33">
        <w:rPr>
          <w:rFonts w:eastAsia="SimHei" w:cs="Arial"/>
          <w:sz w:val="24"/>
        </w:rPr>
        <w:t xml:space="preserve"> experiments, </w:t>
      </w:r>
      <w:r w:rsidRPr="00E52B33">
        <w:rPr>
          <w:rFonts w:eastAsia="SimHei" w:cs="Arial"/>
          <w:i/>
          <w:iCs/>
          <w:sz w:val="24"/>
        </w:rPr>
        <w:t>MyD88</w:t>
      </w:r>
      <w:r w:rsidRPr="00E52B33">
        <w:rPr>
          <w:rFonts w:eastAsia="SimHei" w:cs="Arial"/>
          <w:i/>
          <w:iCs/>
          <w:sz w:val="24"/>
          <w:vertAlign w:val="superscript"/>
        </w:rPr>
        <w:t>L265P</w:t>
      </w:r>
      <w:r w:rsidRPr="00E52B33">
        <w:rPr>
          <w:rFonts w:eastAsia="SimHei" w:cs="Arial"/>
          <w:sz w:val="24"/>
        </w:rPr>
        <w:t xml:space="preserve"> context was introduced into 293T cells. The underlying </w:t>
      </w:r>
      <w:r w:rsidRPr="00E52B33">
        <w:rPr>
          <w:rFonts w:eastAsia="SimHei" w:cs="Arial"/>
          <w:i/>
          <w:iCs/>
          <w:sz w:val="24"/>
        </w:rPr>
        <w:t>MyD88</w:t>
      </w:r>
      <w:r w:rsidRPr="00E52B33">
        <w:rPr>
          <w:rFonts w:eastAsia="SimHei" w:cs="Arial"/>
          <w:i/>
          <w:iCs/>
          <w:sz w:val="24"/>
          <w:vertAlign w:val="superscript"/>
        </w:rPr>
        <w:t>L265P</w:t>
      </w:r>
      <w:r w:rsidRPr="00E52B33">
        <w:rPr>
          <w:rFonts w:eastAsia="SimHei" w:cs="Arial"/>
          <w:sz w:val="24"/>
        </w:rPr>
        <w:t xml:space="preserve"> </w:t>
      </w:r>
      <w:r w:rsidRPr="00E52B33">
        <w:rPr>
          <w:rFonts w:eastAsia="SimHei" w:cs="Arial"/>
          <w:sz w:val="24"/>
        </w:rPr>
        <w:lastRenderedPageBreak/>
        <w:t xml:space="preserve">triggered mechanism was further investigated on </w:t>
      </w:r>
      <w:r w:rsidRPr="00E52B33">
        <w:rPr>
          <w:rFonts w:eastAsia="SimHei" w:cs="Arial"/>
          <w:i/>
          <w:iCs/>
          <w:sz w:val="24"/>
        </w:rPr>
        <w:t>MyD88</w:t>
      </w:r>
      <w:r w:rsidRPr="00E52B33">
        <w:rPr>
          <w:rFonts w:eastAsia="SimHei" w:cs="Arial"/>
          <w:i/>
          <w:iCs/>
          <w:sz w:val="24"/>
          <w:vertAlign w:val="superscript"/>
        </w:rPr>
        <w:t>L265P-</w:t>
      </w:r>
      <w:r w:rsidRPr="00E52B33">
        <w:rPr>
          <w:rFonts w:eastAsia="SimHei" w:cs="Arial"/>
          <w:sz w:val="24"/>
        </w:rPr>
        <w:t>transfected cell</w:t>
      </w:r>
      <w:r w:rsidRPr="00E52B33">
        <w:rPr>
          <w:rFonts w:eastAsia="SimHei" w:cs="Arial"/>
          <w:sz w:val="24"/>
        </w:rPr>
        <w:t xml:space="preserve">s and PCNS-LBCL cells from </w:t>
      </w:r>
      <w:r w:rsidRPr="00E52B33">
        <w:rPr>
          <w:rFonts w:eastAsia="SimHei" w:cs="Arial"/>
          <w:i/>
          <w:iCs/>
          <w:sz w:val="24"/>
        </w:rPr>
        <w:t>MyD88</w:t>
      </w:r>
      <w:r w:rsidRPr="00E52B33">
        <w:rPr>
          <w:rFonts w:eastAsia="SimHei" w:cs="Arial"/>
          <w:i/>
          <w:iCs/>
          <w:sz w:val="24"/>
          <w:vertAlign w:val="superscript"/>
        </w:rPr>
        <w:t>L265P</w:t>
      </w:r>
      <w:r w:rsidRPr="00E52B33">
        <w:rPr>
          <w:rFonts w:eastAsia="SimHei" w:cs="Arial"/>
          <w:sz w:val="24"/>
        </w:rPr>
        <w:t xml:space="preserve">-patients or </w:t>
      </w:r>
      <w:r w:rsidRPr="00E52B33">
        <w:rPr>
          <w:rFonts w:eastAsia="SimHei" w:cs="Arial"/>
          <w:i/>
          <w:iCs/>
          <w:sz w:val="24"/>
        </w:rPr>
        <w:t>MyD88</w:t>
      </w:r>
      <w:r w:rsidRPr="00E52B33">
        <w:rPr>
          <w:rFonts w:eastAsia="SimHei" w:cs="Arial"/>
          <w:i/>
          <w:iCs/>
          <w:sz w:val="24"/>
          <w:vertAlign w:val="superscript"/>
        </w:rPr>
        <w:t>wt</w:t>
      </w:r>
      <w:r w:rsidRPr="00E52B33">
        <w:rPr>
          <w:rFonts w:eastAsia="SimHei" w:cs="Arial"/>
          <w:sz w:val="24"/>
        </w:rPr>
        <w:t xml:space="preserve">-patients. </w:t>
      </w:r>
    </w:p>
    <w:p w:rsidR="00751025" w:rsidRPr="00E52B33" w:rsidRDefault="00DF1684">
      <w:pPr>
        <w:widowControl/>
        <w:spacing w:line="480" w:lineRule="auto"/>
        <w:sectPr w:rsidR="00751025" w:rsidRPr="00E52B33">
          <w:pgSz w:w="11906" w:h="16838"/>
          <w:pgMar w:top="1440" w:right="1800" w:bottom="1440" w:left="1800" w:header="851" w:footer="992" w:gutter="0"/>
          <w:cols w:space="0"/>
          <w:docGrid w:type="lines" w:linePitch="387"/>
        </w:sectPr>
      </w:pPr>
      <w:r w:rsidRPr="00E52B33">
        <w:rPr>
          <w:rFonts w:eastAsia="SimHei" w:cs="Arial"/>
          <w:b/>
          <w:bCs/>
          <w:sz w:val="24"/>
        </w:rPr>
        <w:t>Lower panel,</w:t>
      </w:r>
      <w:r w:rsidRPr="00E52B33">
        <w:rPr>
          <w:rFonts w:eastAsia="SimHei" w:cs="Arial"/>
          <w:sz w:val="24"/>
        </w:rPr>
        <w:t xml:space="preserve"> The workflow of clinical studies. A prospective BOIN based design was applied to determine the MTD of HD-MTX and orelabrutinib in 13 ND PCNS-LBCL patients.</w:t>
      </w:r>
      <w:r w:rsidRPr="00E52B33">
        <w:rPr>
          <w:rFonts w:eastAsia="SimHei" w:cs="Arial"/>
          <w:sz w:val="24"/>
        </w:rPr>
        <w:t xml:space="preserve"> The efficacy and TRAEs of orelabrutinib incorporating regimen (n=40, ORMD) were further verified in comparison with orelabrutinib excluded regimen (n=96, RMD) in a real world cohort of ND PCNS-LNCL patients. After implementing PSM method, the </w:t>
      </w:r>
      <w:hyperlink r:id="rId10" w:tgtFrame="https://pubmed.ncbi.nlm.nih.gov/_blank" w:history="1">
        <w:r w:rsidRPr="00E52B33">
          <w:rPr>
            <w:rFonts w:eastAsia="SimHei" w:cs="Arial"/>
            <w:sz w:val="24"/>
          </w:rPr>
          <w:t>baseline characteristic</w:t>
        </w:r>
      </w:hyperlink>
      <w:r w:rsidRPr="00E52B33">
        <w:rPr>
          <w:rFonts w:eastAsia="SimHei" w:cs="Arial"/>
          <w:sz w:val="24"/>
        </w:rPr>
        <w:t xml:space="preserve"> covariance were balanced between ORMD (</w:t>
      </w:r>
      <w:r w:rsidRPr="00E52B33">
        <w:rPr>
          <w:rFonts w:eastAsia="SimHei" w:cs="Arial"/>
          <w:sz w:val="24"/>
        </w:rPr>
        <w:t>n=2</w:t>
      </w:r>
      <w:r w:rsidRPr="00E52B33">
        <w:rPr>
          <w:rFonts w:eastAsia="SimHei" w:cs="Arial" w:hint="eastAsia"/>
          <w:sz w:val="24"/>
        </w:rPr>
        <w:t>7</w:t>
      </w:r>
      <w:r w:rsidRPr="00E52B33">
        <w:rPr>
          <w:rFonts w:eastAsia="SimHei" w:cs="Arial"/>
          <w:sz w:val="24"/>
        </w:rPr>
        <w:t>) and RMD (</w:t>
      </w:r>
      <w:r w:rsidRPr="00E52B33">
        <w:rPr>
          <w:rFonts w:eastAsia="SimHei" w:cs="Arial"/>
          <w:sz w:val="24"/>
        </w:rPr>
        <w:t>n=5</w:t>
      </w:r>
      <w:r w:rsidRPr="00E52B33">
        <w:rPr>
          <w:rFonts w:eastAsia="SimHei" w:cs="Arial" w:hint="eastAsia"/>
          <w:sz w:val="24"/>
        </w:rPr>
        <w:t>4</w:t>
      </w:r>
      <w:r w:rsidRPr="00E52B33">
        <w:rPr>
          <w:rFonts w:eastAsia="SimHei" w:cs="Arial"/>
          <w:sz w:val="24"/>
        </w:rPr>
        <w:t xml:space="preserve">) cohorts. Coefficiency of genetic mutations from tumor tissues, CSF-ctDNA and plasma-ctDNA was analyzed. </w:t>
      </w:r>
    </w:p>
    <w:p w:rsidR="00751025" w:rsidRPr="00E52B33" w:rsidRDefault="00DF1684">
      <w:pPr>
        <w:spacing w:line="480" w:lineRule="auto"/>
      </w:pPr>
      <w:r w:rsidRPr="00E52B33">
        <w:rPr>
          <w:rFonts w:eastAsia="SimHei" w:cs="Arial" w:hint="eastAsia"/>
          <w:b/>
          <w:bCs/>
          <w:sz w:val="24"/>
        </w:rPr>
        <w:lastRenderedPageBreak/>
        <w:t xml:space="preserve">Supplementary Figure S2 </w:t>
      </w:r>
    </w:p>
    <w:p w:rsidR="00751025" w:rsidRPr="00E52B33" w:rsidRDefault="00DF1684">
      <w:pPr>
        <w:spacing w:line="480" w:lineRule="auto"/>
      </w:pPr>
      <w:r w:rsidRPr="00E52B33">
        <w:rPr>
          <w:noProof/>
          <w:lang w:val="en-IN" w:eastAsia="en-IN"/>
        </w:rPr>
        <w:drawing>
          <wp:inline distT="0" distB="0" distL="0" distR="0">
            <wp:extent cx="5271770" cy="2909570"/>
            <wp:effectExtent l="0" t="0" r="11430" b="11430"/>
            <wp:docPr id="1246757689" name="图片 2" descr="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57689" name="图片 2" descr="表格&#10;&#10;AI 生成的内容可能不正确。"/>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1770" cy="2909570"/>
                    </a:xfrm>
                    <a:prstGeom prst="rect">
                      <a:avLst/>
                    </a:prstGeom>
                    <a:noFill/>
                    <a:ln>
                      <a:noFill/>
                    </a:ln>
                  </pic:spPr>
                </pic:pic>
              </a:graphicData>
            </a:graphic>
          </wp:inline>
        </w:drawing>
      </w:r>
    </w:p>
    <w:p w:rsidR="00751025" w:rsidRPr="00E52B33" w:rsidRDefault="00DF1684">
      <w:pPr>
        <w:pStyle w:val="NormalWeb"/>
        <w:spacing w:line="480" w:lineRule="auto"/>
        <w:rPr>
          <w:rFonts w:eastAsia="SimSun" w:cs="Arial"/>
          <w:b/>
          <w:bCs/>
        </w:rPr>
      </w:pPr>
      <w:r w:rsidRPr="00E52B33">
        <w:rPr>
          <w:rFonts w:eastAsia="SimSun" w:cs="Arial" w:hint="eastAsia"/>
          <w:b/>
          <w:bCs/>
        </w:rPr>
        <w:t>Supplementary Figure S</w:t>
      </w:r>
      <w:r w:rsidRPr="00E52B33">
        <w:rPr>
          <w:rFonts w:eastAsia="SimSun" w:cs="Arial" w:hint="eastAsia"/>
          <w:b/>
          <w:bCs/>
        </w:rPr>
        <w:t>2</w:t>
      </w:r>
      <w:r w:rsidRPr="00E52B33">
        <w:rPr>
          <w:rFonts w:eastAsia="SimSun" w:cs="Arial" w:hint="eastAsia"/>
          <w:b/>
          <w:bCs/>
        </w:rPr>
        <w:t>. Molecular mechanism of BTK-dependent regulation of PIM1 protein stability.</w:t>
      </w:r>
    </w:p>
    <w:p w:rsidR="00751025" w:rsidRPr="00E52B33" w:rsidRDefault="00DF1684">
      <w:pPr>
        <w:autoSpaceDE w:val="0"/>
        <w:spacing w:line="480" w:lineRule="auto"/>
        <w:rPr>
          <w:rFonts w:cs="Arial"/>
          <w:b/>
          <w:bCs/>
          <w:sz w:val="24"/>
        </w:rPr>
      </w:pPr>
      <w:r w:rsidRPr="00E52B33">
        <w:rPr>
          <w:rFonts w:cs="Arial" w:hint="eastAsia"/>
          <w:b/>
          <w:bCs/>
          <w:sz w:val="24"/>
        </w:rPr>
        <w:t>a,</w:t>
      </w:r>
      <w:r w:rsidRPr="00E52B33">
        <w:rPr>
          <w:rFonts w:cs="Arial"/>
          <w:sz w:val="24"/>
        </w:rPr>
        <w:t xml:space="preserve"> </w:t>
      </w:r>
      <w:r w:rsidRPr="00E52B33">
        <w:rPr>
          <w:rFonts w:cs="Arial" w:hint="eastAsia"/>
          <w:sz w:val="24"/>
        </w:rPr>
        <w:t xml:space="preserve">The protein levels </w:t>
      </w:r>
      <w:r w:rsidRPr="00E52B33">
        <w:rPr>
          <w:rFonts w:cs="Arial" w:hint="eastAsia"/>
          <w:sz w:val="24"/>
        </w:rPr>
        <w:t xml:space="preserve">of </w:t>
      </w:r>
      <w:r w:rsidRPr="00E52B33">
        <w:rPr>
          <w:rFonts w:cs="Arial"/>
          <w:sz w:val="24"/>
        </w:rPr>
        <w:t>MYD88, PIM1</w:t>
      </w:r>
      <w:r w:rsidRPr="00E52B33">
        <w:rPr>
          <w:rFonts w:cs="Arial" w:hint="eastAsia"/>
          <w:sz w:val="24"/>
        </w:rPr>
        <w:t xml:space="preserve">, BTK and </w:t>
      </w:r>
      <w:r w:rsidRPr="00E52B33">
        <w:rPr>
          <w:rFonts w:cs="Arial"/>
          <w:sz w:val="24"/>
        </w:rPr>
        <w:t>β-actin</w:t>
      </w:r>
      <w:r w:rsidRPr="00E52B33">
        <w:rPr>
          <w:rFonts w:cs="Arial" w:hint="eastAsia"/>
          <w:sz w:val="24"/>
        </w:rPr>
        <w:t xml:space="preserve"> </w:t>
      </w:r>
      <w:r w:rsidRPr="00E52B33">
        <w:rPr>
          <w:rFonts w:cs="Arial"/>
          <w:sz w:val="24"/>
        </w:rPr>
        <w:t>in MYD88</w:t>
      </w:r>
      <w:r w:rsidRPr="00E52B33">
        <w:rPr>
          <w:rFonts w:cs="Arial"/>
          <w:sz w:val="24"/>
          <w:vertAlign w:val="superscript"/>
        </w:rPr>
        <w:t xml:space="preserve">WT </w:t>
      </w:r>
      <w:r w:rsidRPr="00E52B33">
        <w:rPr>
          <w:rFonts w:cs="Arial"/>
          <w:sz w:val="24"/>
        </w:rPr>
        <w:t>PCNS-LBCL tumor</w:t>
      </w:r>
      <w:r w:rsidRPr="00E52B33">
        <w:rPr>
          <w:rFonts w:cs="Arial" w:hint="eastAsia"/>
          <w:sz w:val="24"/>
        </w:rPr>
        <w:t xml:space="preserve"> </w:t>
      </w:r>
      <w:r w:rsidRPr="00E52B33">
        <w:rPr>
          <w:rFonts w:cs="Arial"/>
          <w:sz w:val="24"/>
        </w:rPr>
        <w:t>tissues and MYD88</w:t>
      </w:r>
      <w:r w:rsidRPr="00E52B33">
        <w:rPr>
          <w:rFonts w:cs="Arial"/>
          <w:sz w:val="24"/>
          <w:vertAlign w:val="superscript"/>
        </w:rPr>
        <w:t xml:space="preserve">L265P </w:t>
      </w:r>
      <w:r w:rsidRPr="00E52B33">
        <w:rPr>
          <w:rFonts w:cs="Arial"/>
          <w:sz w:val="24"/>
        </w:rPr>
        <w:t>ones</w:t>
      </w:r>
      <w:r w:rsidRPr="00E52B33">
        <w:rPr>
          <w:rFonts w:cs="Arial" w:hint="eastAsia"/>
          <w:sz w:val="24"/>
        </w:rPr>
        <w:t xml:space="preserve"> were </w:t>
      </w:r>
      <w:r w:rsidRPr="00E52B33">
        <w:rPr>
          <w:rFonts w:cs="Arial"/>
          <w:sz w:val="24"/>
        </w:rPr>
        <w:t xml:space="preserve">detected </w:t>
      </w:r>
      <w:r w:rsidRPr="00E52B33">
        <w:rPr>
          <w:rFonts w:cs="Arial" w:hint="eastAsia"/>
          <w:sz w:val="24"/>
        </w:rPr>
        <w:t>by western blotting.</w:t>
      </w:r>
    </w:p>
    <w:p w:rsidR="00751025" w:rsidRPr="00E52B33" w:rsidRDefault="00DF1684">
      <w:pPr>
        <w:autoSpaceDE w:val="0"/>
        <w:spacing w:line="480" w:lineRule="auto"/>
        <w:rPr>
          <w:rFonts w:cs="Arial"/>
          <w:sz w:val="24"/>
        </w:rPr>
      </w:pPr>
      <w:r w:rsidRPr="00E52B33">
        <w:rPr>
          <w:rFonts w:cs="Arial" w:hint="eastAsia"/>
          <w:b/>
          <w:bCs/>
          <w:sz w:val="24"/>
        </w:rPr>
        <w:t>b,</w:t>
      </w:r>
      <w:r w:rsidRPr="00E52B33">
        <w:rPr>
          <w:rFonts w:cs="Arial"/>
          <w:sz w:val="24"/>
        </w:rPr>
        <w:t xml:space="preserve"> The primary PCNS-LBCL cells were treated with vehicle or orelabrutinib </w:t>
      </w:r>
      <w:r w:rsidRPr="00E52B33">
        <w:rPr>
          <w:rFonts w:ascii="Arial Italic" w:hAnsi="Arial Italic"/>
          <w:i/>
          <w:iCs/>
          <w:sz w:val="24"/>
        </w:rPr>
        <w:t>in vitro</w:t>
      </w:r>
      <w:r w:rsidRPr="00E52B33">
        <w:rPr>
          <w:rFonts w:cs="Arial" w:hint="eastAsia"/>
          <w:sz w:val="24"/>
        </w:rPr>
        <w:t>.</w:t>
      </w:r>
      <w:r w:rsidRPr="00E52B33">
        <w:rPr>
          <w:rFonts w:cs="Arial"/>
          <w:sz w:val="24"/>
        </w:rPr>
        <w:t xml:space="preserve"> </w:t>
      </w:r>
      <w:r w:rsidRPr="00E52B33">
        <w:rPr>
          <w:rFonts w:cs="Arial" w:hint="eastAsia"/>
          <w:sz w:val="24"/>
        </w:rPr>
        <w:t>T</w:t>
      </w:r>
      <w:r w:rsidRPr="00E52B33">
        <w:rPr>
          <w:rFonts w:cs="Arial"/>
          <w:sz w:val="24"/>
        </w:rPr>
        <w:t>he protein level</w:t>
      </w:r>
      <w:r w:rsidRPr="00E52B33">
        <w:rPr>
          <w:rFonts w:cs="Arial" w:hint="eastAsia"/>
          <w:sz w:val="24"/>
        </w:rPr>
        <w:t>s of</w:t>
      </w:r>
      <w:r w:rsidRPr="00E52B33">
        <w:rPr>
          <w:rFonts w:cs="Arial"/>
          <w:sz w:val="24"/>
        </w:rPr>
        <w:t xml:space="preserve"> MYD88, PIM1</w:t>
      </w:r>
      <w:r w:rsidRPr="00E52B33">
        <w:rPr>
          <w:rFonts w:cs="Arial" w:hint="eastAsia"/>
          <w:sz w:val="24"/>
        </w:rPr>
        <w:t xml:space="preserve">, BTK and </w:t>
      </w:r>
      <w:r w:rsidRPr="00E52B33">
        <w:rPr>
          <w:rFonts w:cs="Arial"/>
          <w:sz w:val="24"/>
        </w:rPr>
        <w:t>β-actin</w:t>
      </w:r>
      <w:r w:rsidRPr="00E52B33">
        <w:rPr>
          <w:rFonts w:cs="Arial" w:hint="eastAsia"/>
          <w:sz w:val="24"/>
        </w:rPr>
        <w:t xml:space="preserve"> </w:t>
      </w:r>
      <w:r w:rsidRPr="00E52B33">
        <w:rPr>
          <w:rFonts w:cs="Arial"/>
          <w:sz w:val="24"/>
        </w:rPr>
        <w:t xml:space="preserve">were detected by western blotting (n=30). </w:t>
      </w:r>
    </w:p>
    <w:p w:rsidR="00751025" w:rsidRPr="00E52B33" w:rsidRDefault="00751025">
      <w:pPr>
        <w:spacing w:line="480" w:lineRule="auto"/>
      </w:pPr>
    </w:p>
    <w:p w:rsidR="00751025" w:rsidRPr="00E52B33" w:rsidRDefault="00751025">
      <w:pPr>
        <w:spacing w:line="480" w:lineRule="auto"/>
      </w:pPr>
    </w:p>
    <w:p w:rsidR="00751025" w:rsidRPr="00E52B33" w:rsidRDefault="00751025">
      <w:pPr>
        <w:spacing w:line="480" w:lineRule="auto"/>
      </w:pPr>
    </w:p>
    <w:p w:rsidR="00751025" w:rsidRPr="00E52B33" w:rsidRDefault="00751025"/>
    <w:p w:rsidR="00751025" w:rsidRPr="00E52B33" w:rsidRDefault="00751025"/>
    <w:p w:rsidR="00751025" w:rsidRPr="00E52B33" w:rsidRDefault="00751025"/>
    <w:p w:rsidR="00751025" w:rsidRPr="00E52B33" w:rsidRDefault="00751025"/>
    <w:p w:rsidR="00751025" w:rsidRPr="00E52B33" w:rsidRDefault="00DF1684">
      <w:pPr>
        <w:rPr>
          <w:rFonts w:eastAsia="SimHei" w:cs="Arial"/>
          <w:b/>
          <w:bCs/>
          <w:sz w:val="24"/>
          <w:lang w:eastAsia="zh"/>
        </w:rPr>
      </w:pPr>
      <w:r w:rsidRPr="00E52B33">
        <w:rPr>
          <w:rFonts w:eastAsia="SimHei" w:cs="Arial" w:hint="eastAsia"/>
          <w:b/>
          <w:bCs/>
          <w:sz w:val="24"/>
        </w:rPr>
        <w:lastRenderedPageBreak/>
        <w:t>Supplementary Figure S</w:t>
      </w:r>
      <w:r w:rsidRPr="00E52B33">
        <w:rPr>
          <w:rFonts w:eastAsia="SimHei" w:cs="Arial" w:hint="eastAsia"/>
          <w:b/>
          <w:bCs/>
          <w:sz w:val="24"/>
          <w:lang w:eastAsia="zh"/>
        </w:rPr>
        <w:t>3</w:t>
      </w:r>
    </w:p>
    <w:p w:rsidR="00751025" w:rsidRPr="00E52B33" w:rsidRDefault="00DF1684">
      <w:pPr>
        <w:jc w:val="center"/>
        <w:rPr>
          <w:rFonts w:eastAsia="SimHei" w:cs="Arial"/>
          <w:b/>
          <w:bCs/>
          <w:sz w:val="24"/>
          <w:lang w:eastAsia="zh"/>
        </w:rPr>
      </w:pPr>
      <w:r w:rsidRPr="00E52B33">
        <w:rPr>
          <w:rFonts w:eastAsia="SimHei" w:cs="Arial"/>
          <w:b/>
          <w:bCs/>
          <w:noProof/>
          <w:sz w:val="24"/>
          <w:lang w:val="en-IN" w:eastAsia="en-IN"/>
        </w:rPr>
        <w:drawing>
          <wp:inline distT="0" distB="0" distL="114300" distR="114300">
            <wp:extent cx="5525135" cy="6765925"/>
            <wp:effectExtent l="0" t="0" r="18415" b="158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a:stretch>
                      <a:fillRect/>
                    </a:stretch>
                  </pic:blipFill>
                  <pic:spPr>
                    <a:xfrm>
                      <a:off x="0" y="0"/>
                      <a:ext cx="5525135" cy="6765925"/>
                    </a:xfrm>
                    <a:prstGeom prst="rect">
                      <a:avLst/>
                    </a:prstGeom>
                  </pic:spPr>
                </pic:pic>
              </a:graphicData>
            </a:graphic>
          </wp:inline>
        </w:drawing>
      </w:r>
    </w:p>
    <w:p w:rsidR="00751025" w:rsidRPr="00E52B33" w:rsidRDefault="00DF1684">
      <w:pPr>
        <w:pStyle w:val="NormalWeb"/>
        <w:spacing w:before="0" w:beforeAutospacing="0" w:after="0" w:afterAutospacing="0" w:line="480" w:lineRule="auto"/>
        <w:rPr>
          <w:rFonts w:eastAsia="SimSun" w:cs="Arial"/>
          <w:b/>
          <w:bCs/>
        </w:rPr>
      </w:pPr>
      <w:r w:rsidRPr="00E52B33">
        <w:rPr>
          <w:rFonts w:eastAsia="SimSun" w:cs="Arial" w:hint="eastAsia"/>
          <w:b/>
          <w:bCs/>
        </w:rPr>
        <w:t>Supplementary Figure S</w:t>
      </w:r>
      <w:r w:rsidRPr="00E52B33">
        <w:rPr>
          <w:rFonts w:eastAsia="SimSun" w:cs="Arial" w:hint="eastAsia"/>
          <w:b/>
          <w:bCs/>
          <w:lang w:eastAsia="zh"/>
        </w:rPr>
        <w:t>3</w:t>
      </w:r>
      <w:r w:rsidRPr="00E52B33">
        <w:rPr>
          <w:rFonts w:eastAsia="SimSun" w:cs="Arial" w:hint="eastAsia"/>
          <w:b/>
          <w:bCs/>
        </w:rPr>
        <w:t>. BTK-mediated phosphorylation interferes with PIM1 ubiquitination and degradation.</w:t>
      </w:r>
    </w:p>
    <w:p w:rsidR="00751025" w:rsidRPr="00E52B33" w:rsidRDefault="00DF1684">
      <w:pPr>
        <w:pStyle w:val="NormalWeb"/>
        <w:widowControl/>
        <w:autoSpaceDE w:val="0"/>
        <w:spacing w:before="0" w:beforeAutospacing="0" w:after="0" w:afterAutospacing="0" w:line="480" w:lineRule="auto"/>
        <w:rPr>
          <w:rFonts w:eastAsia="SimSun" w:cs="Arial"/>
          <w:b/>
          <w:bCs/>
        </w:rPr>
      </w:pPr>
      <w:r w:rsidRPr="00E52B33">
        <w:rPr>
          <w:rFonts w:cs="Arial" w:hint="eastAsia"/>
          <w:b/>
          <w:bCs/>
          <w:lang w:eastAsia="zh"/>
        </w:rPr>
        <w:t>a,</w:t>
      </w:r>
      <w:r w:rsidRPr="00E52B33">
        <w:rPr>
          <w:rFonts w:cs="Arial"/>
          <w:b/>
          <w:bCs/>
        </w:rPr>
        <w:t xml:space="preserve"> </w:t>
      </w:r>
      <w:r w:rsidRPr="00E52B33">
        <w:rPr>
          <w:rFonts w:cs="Arial"/>
        </w:rPr>
        <w:t xml:space="preserve">Co-localization rate of PIM1 and BTK was detected by immunostaining </w:t>
      </w:r>
      <w:r w:rsidRPr="00E52B33">
        <w:rPr>
          <w:rFonts w:cs="Arial"/>
        </w:rPr>
        <w:t>(blue: DAPI, red: PIM1, green: BTK. Scale bar, 50 μm).</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lastRenderedPageBreak/>
        <w:t>b</w:t>
      </w:r>
      <w:r w:rsidRPr="00E52B33">
        <w:rPr>
          <w:rFonts w:cs="Arial"/>
          <w:lang w:eastAsia="zh"/>
        </w:rPr>
        <w:t>,</w:t>
      </w:r>
      <w:r w:rsidRPr="00E52B33">
        <w:rPr>
          <w:rFonts w:cs="Arial"/>
        </w:rPr>
        <w:t xml:space="preserve"> PIM1 phosphorylation was mediated by BTK. PIM1-HA with or without BTK-Myc plasmids were transfected into HEK293T cells. The cell extracts were immunoprecipitated with IgG or anti-HA Ab.</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c</w:t>
      </w:r>
      <w:r w:rsidRPr="00E52B33">
        <w:rPr>
          <w:rFonts w:cs="Arial"/>
          <w:lang w:eastAsia="zh"/>
        </w:rPr>
        <w:t>,</w:t>
      </w:r>
      <w:r w:rsidRPr="00E52B33">
        <w:rPr>
          <w:rFonts w:cs="Arial"/>
        </w:rPr>
        <w:t xml:space="preserve"> Mass spectrometry analysis identified the</w:t>
      </w:r>
      <w:r w:rsidRPr="00E52B33">
        <w:rPr>
          <w:rFonts w:cs="Arial"/>
        </w:rPr>
        <w:t xml:space="preserve"> </w:t>
      </w:r>
      <w:r w:rsidRPr="00E52B33">
        <w:rPr>
          <w:rFonts w:cs="Arial"/>
        </w:rPr>
        <w:t xml:space="preserve">PIM1 phosphorylation </w:t>
      </w:r>
      <w:r w:rsidRPr="00E52B33">
        <w:rPr>
          <w:rFonts w:cs="Arial"/>
        </w:rPr>
        <w:t xml:space="preserve">at </w:t>
      </w:r>
      <w:r w:rsidRPr="00E52B33">
        <w:rPr>
          <w:rFonts w:cs="Arial"/>
        </w:rPr>
        <w:t>sites of</w:t>
      </w:r>
      <w:r w:rsidRPr="00E52B33">
        <w:rPr>
          <w:rFonts w:cs="Arial"/>
        </w:rPr>
        <w:t xml:space="preserve"> </w:t>
      </w:r>
      <w:r w:rsidRPr="00E52B33">
        <w:rPr>
          <w:rFonts w:cs="Arial"/>
        </w:rPr>
        <w:t>S36 and S261.</w:t>
      </w:r>
    </w:p>
    <w:p w:rsidR="00751025" w:rsidRPr="00E52B33" w:rsidRDefault="00DF1684">
      <w:pPr>
        <w:pStyle w:val="NormalWeb"/>
        <w:widowControl/>
        <w:autoSpaceDE w:val="0"/>
        <w:spacing w:before="0" w:beforeAutospacing="0" w:after="0" w:afterAutospacing="0" w:line="480" w:lineRule="auto"/>
        <w:rPr>
          <w:rFonts w:cs="Arial"/>
        </w:rPr>
      </w:pPr>
      <w:bookmarkStart w:id="9" w:name="OLE_LINK1"/>
      <w:r w:rsidRPr="00E52B33">
        <w:rPr>
          <w:rFonts w:cs="Arial"/>
          <w:b/>
          <w:bCs/>
          <w:lang w:eastAsia="zh"/>
        </w:rPr>
        <w:t>d</w:t>
      </w:r>
      <w:r w:rsidRPr="00E52B33">
        <w:rPr>
          <w:rFonts w:cs="Arial"/>
          <w:lang w:eastAsia="zh"/>
        </w:rPr>
        <w:t>,</w:t>
      </w:r>
      <w:bookmarkEnd w:id="9"/>
      <w:r w:rsidRPr="00E52B33">
        <w:rPr>
          <w:rFonts w:cs="Arial"/>
        </w:rPr>
        <w:t xml:space="preserve"> </w:t>
      </w:r>
      <w:r w:rsidRPr="00E52B33">
        <w:rPr>
          <w:rFonts w:cs="Arial"/>
        </w:rPr>
        <w:t>Effect of BTK on the degradation of PIM1</w:t>
      </w:r>
      <w:r w:rsidRPr="00E52B33">
        <w:rPr>
          <w:rFonts w:cs="Arial"/>
        </w:rPr>
        <w:t>WT</w:t>
      </w:r>
      <w:r w:rsidRPr="00E52B33">
        <w:rPr>
          <w:rFonts w:cs="Arial"/>
        </w:rPr>
        <w:t>, PIM1</w:t>
      </w:r>
      <w:r w:rsidRPr="00E52B33">
        <w:rPr>
          <w:rFonts w:cs="Arial"/>
        </w:rPr>
        <w:t>S36A</w:t>
      </w:r>
      <w:r w:rsidRPr="00E52B33">
        <w:rPr>
          <w:rFonts w:cs="Arial"/>
        </w:rPr>
        <w:t>, PIM1</w:t>
      </w:r>
      <w:r w:rsidRPr="00E52B33">
        <w:rPr>
          <w:rFonts w:cs="Arial"/>
        </w:rPr>
        <w:t>S261A</w:t>
      </w:r>
      <w:r w:rsidRPr="00E52B33">
        <w:rPr>
          <w:rFonts w:cs="Arial"/>
        </w:rPr>
        <w:t xml:space="preserve"> and PIM1</w:t>
      </w:r>
      <w:r w:rsidRPr="00E52B33">
        <w:rPr>
          <w:rFonts w:cs="Arial"/>
        </w:rPr>
        <w:t>S36/261A</w:t>
      </w:r>
      <w:r w:rsidRPr="00E52B33">
        <w:rPr>
          <w:rFonts w:cs="Arial"/>
        </w:rPr>
        <w:t>. HEK293T cells were transfected with PIM1</w:t>
      </w:r>
      <w:r w:rsidRPr="00E52B33">
        <w:rPr>
          <w:rFonts w:cs="Arial"/>
          <w:vertAlign w:val="superscript"/>
        </w:rPr>
        <w:t>WT</w:t>
      </w:r>
      <w:r w:rsidRPr="00E52B33">
        <w:rPr>
          <w:rFonts w:cs="Arial"/>
        </w:rPr>
        <w:t>-HA, PIM1</w:t>
      </w:r>
      <w:r w:rsidRPr="00E52B33">
        <w:rPr>
          <w:rFonts w:cs="Arial"/>
          <w:vertAlign w:val="superscript"/>
        </w:rPr>
        <w:t>S36A</w:t>
      </w:r>
      <w:r w:rsidRPr="00E52B33">
        <w:rPr>
          <w:rFonts w:cs="Arial"/>
        </w:rPr>
        <w:t>-HA, PIM1</w:t>
      </w:r>
      <w:r w:rsidRPr="00E52B33">
        <w:rPr>
          <w:rFonts w:cs="Arial"/>
          <w:vertAlign w:val="superscript"/>
        </w:rPr>
        <w:t>S261A</w:t>
      </w:r>
      <w:r w:rsidRPr="00E52B33">
        <w:rPr>
          <w:rFonts w:cs="Arial"/>
        </w:rPr>
        <w:t>-HA, PIM1</w:t>
      </w:r>
      <w:r w:rsidRPr="00E52B33">
        <w:rPr>
          <w:rFonts w:cs="Arial"/>
          <w:vertAlign w:val="superscript"/>
        </w:rPr>
        <w:t>S36</w:t>
      </w:r>
      <w:r w:rsidRPr="00E52B33">
        <w:rPr>
          <w:rFonts w:cs="Arial"/>
          <w:vertAlign w:val="superscript"/>
        </w:rPr>
        <w:t>/261A</w:t>
      </w:r>
      <w:r w:rsidRPr="00E52B33">
        <w:rPr>
          <w:rFonts w:cs="Arial"/>
        </w:rPr>
        <w:t>-HA and BTK-Myc plasmids and were incubated with CHX (10 μg/mL) for 0-24 hrs. Degradation curve of PIM1 level were fitted with 4-parameter logistic model</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e</w:t>
      </w:r>
      <w:r w:rsidRPr="00E52B33">
        <w:rPr>
          <w:rFonts w:cs="Arial"/>
          <w:lang w:eastAsia="zh"/>
        </w:rPr>
        <w:t>,</w:t>
      </w:r>
      <w:r w:rsidRPr="00E52B33">
        <w:rPr>
          <w:rFonts w:cs="Arial"/>
        </w:rPr>
        <w:t xml:space="preserve"> The ubiquitination levels of PIM1 protein were altered following mutations at different sites.</w:t>
      </w:r>
      <w:r w:rsidRPr="00E52B33">
        <w:rPr>
          <w:rFonts w:cs="Arial"/>
        </w:rPr>
        <w:t xml:space="preserve"> HEK293T cells were transfected with PIM1</w:t>
      </w:r>
      <w:r w:rsidRPr="00E52B33">
        <w:rPr>
          <w:rFonts w:cs="Arial"/>
          <w:vertAlign w:val="superscript"/>
        </w:rPr>
        <w:t>WT</w:t>
      </w:r>
      <w:r w:rsidRPr="00E52B33">
        <w:rPr>
          <w:rFonts w:cs="Arial"/>
        </w:rPr>
        <w:t>-HA, PIM1</w:t>
      </w:r>
      <w:r w:rsidRPr="00E52B33">
        <w:rPr>
          <w:rFonts w:cs="Arial"/>
          <w:vertAlign w:val="superscript"/>
        </w:rPr>
        <w:t>S36A</w:t>
      </w:r>
      <w:r w:rsidRPr="00E52B33">
        <w:rPr>
          <w:rFonts w:cs="Arial"/>
        </w:rPr>
        <w:t>-HA, PIM1S261A-HA, PIM1</w:t>
      </w:r>
      <w:r w:rsidRPr="00E52B33">
        <w:rPr>
          <w:rFonts w:cs="Arial"/>
          <w:vertAlign w:val="superscript"/>
        </w:rPr>
        <w:t>S36/261A</w:t>
      </w:r>
      <w:r w:rsidRPr="00E52B33">
        <w:rPr>
          <w:rFonts w:cs="Arial"/>
        </w:rPr>
        <w:t>-HA and UB-Flag plasmids. The cell extracts were immunoprecipitated with IgG or anti-HA Ab.</w:t>
      </w:r>
    </w:p>
    <w:p w:rsidR="00751025" w:rsidRPr="00E52B33" w:rsidRDefault="00DF1684">
      <w:pPr>
        <w:pStyle w:val="NormalWeb"/>
        <w:widowControl/>
        <w:autoSpaceDE w:val="0"/>
        <w:spacing w:beforeAutospacing="0" w:afterAutospacing="0" w:line="480" w:lineRule="auto"/>
        <w:rPr>
          <w:rFonts w:cs="Arial"/>
        </w:rPr>
      </w:pPr>
      <w:r w:rsidRPr="00E52B33">
        <w:rPr>
          <w:rFonts w:cs="Arial"/>
          <w:b/>
          <w:bCs/>
          <w:lang w:eastAsia="zh" w:bidi="ar"/>
        </w:rPr>
        <w:t>f</w:t>
      </w:r>
      <w:r w:rsidRPr="00E52B33">
        <w:rPr>
          <w:rFonts w:cs="Arial"/>
          <w:lang w:eastAsia="zh" w:bidi="ar"/>
        </w:rPr>
        <w:t>,</w:t>
      </w:r>
      <w:r w:rsidRPr="00E52B33">
        <w:rPr>
          <w:rFonts w:cs="Arial"/>
          <w:lang w:bidi="ar"/>
        </w:rPr>
        <w:t xml:space="preserve"> </w:t>
      </w:r>
      <w:r w:rsidRPr="00E52B33">
        <w:rPr>
          <w:rFonts w:cs="Arial"/>
          <w:lang w:bidi="ar"/>
        </w:rPr>
        <w:t xml:space="preserve">The expression of PIM1 and P-PIM1 was detected by western blotting in the TMD8 cells after orelabrutinib treatment. </w:t>
      </w:r>
    </w:p>
    <w:p w:rsidR="00751025" w:rsidRPr="00E52B33" w:rsidRDefault="00DF1684">
      <w:pPr>
        <w:pStyle w:val="NormalWeb"/>
        <w:widowControl/>
        <w:autoSpaceDE w:val="0"/>
        <w:spacing w:beforeAutospacing="0" w:afterAutospacing="0" w:line="480" w:lineRule="auto"/>
        <w:rPr>
          <w:rFonts w:cs="Arial"/>
        </w:rPr>
      </w:pPr>
      <w:r w:rsidRPr="00E52B33">
        <w:rPr>
          <w:rFonts w:cs="Arial"/>
          <w:b/>
          <w:bCs/>
          <w:lang w:eastAsia="zh" w:bidi="ar"/>
        </w:rPr>
        <w:t>g</w:t>
      </w:r>
      <w:r w:rsidRPr="00E52B33">
        <w:rPr>
          <w:rFonts w:cs="Arial"/>
          <w:lang w:eastAsia="zh" w:bidi="ar"/>
        </w:rPr>
        <w:t>,</w:t>
      </w:r>
      <w:r w:rsidRPr="00E52B33">
        <w:rPr>
          <w:rFonts w:cs="Arial"/>
          <w:lang w:bidi="ar"/>
        </w:rPr>
        <w:t xml:space="preserve"> PIM1 phosphorylation was mediated by BTK. TMD8 cells were treated with orelabrutinib for 24 hrs. The cell extracts were immunoprecipitat</w:t>
      </w:r>
      <w:r w:rsidRPr="00E52B33">
        <w:rPr>
          <w:rFonts w:cs="Arial"/>
          <w:lang w:bidi="ar"/>
        </w:rPr>
        <w:t>ed with IgG or anti-PIM1 Ab.</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h</w:t>
      </w:r>
      <w:r w:rsidRPr="00E52B33">
        <w:rPr>
          <w:rFonts w:cs="Arial"/>
          <w:lang w:eastAsia="zh"/>
        </w:rPr>
        <w:t>,</w:t>
      </w:r>
      <w:r w:rsidRPr="00E52B33">
        <w:rPr>
          <w:rFonts w:cs="Arial"/>
        </w:rPr>
        <w:t xml:space="preserve"> The ubiquitination levels of PIM1 protein were altered</w:t>
      </w:r>
      <w:r w:rsidRPr="00E52B33">
        <w:rPr>
          <w:rFonts w:cs="Arial"/>
        </w:rPr>
        <w:t xml:space="preserve"> in the presence of</w:t>
      </w:r>
      <w:r w:rsidRPr="00E52B33">
        <w:rPr>
          <w:rFonts w:cs="Arial"/>
        </w:rPr>
        <w:t xml:space="preserve"> orelabrutinib treatment. TMD8 cells were treated with orelabrutinib for 24 hrs. The cell extracts were immunoprecipitated with IgG or anti-PIM1 Ab.</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lastRenderedPageBreak/>
        <w:t>i</w:t>
      </w:r>
      <w:r w:rsidRPr="00E52B33">
        <w:rPr>
          <w:rFonts w:cs="Arial"/>
          <w:lang w:eastAsia="zh"/>
        </w:rPr>
        <w:t>,</w:t>
      </w:r>
      <w:r w:rsidRPr="00E52B33">
        <w:rPr>
          <w:rFonts w:cs="Arial"/>
        </w:rPr>
        <w:t xml:space="preserve"> </w:t>
      </w:r>
      <w:r w:rsidRPr="00E52B33">
        <w:rPr>
          <w:rFonts w:cs="Arial"/>
        </w:rPr>
        <w:t>Effect of orelabrutinib on the degradation of PIM1. TMD8 cells were treated with orelabrutinib for 24 hrs and incubated with CHX (10 μg/mL) for 0-24 hrs. Degradation curve of PIM1 level were fitted with 4-parameter logistic model.</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j</w:t>
      </w:r>
      <w:r w:rsidRPr="00E52B33">
        <w:rPr>
          <w:rFonts w:cs="Arial"/>
          <w:lang w:eastAsia="zh"/>
        </w:rPr>
        <w:t xml:space="preserve">, </w:t>
      </w:r>
      <w:r w:rsidRPr="00E52B33">
        <w:rPr>
          <w:rFonts w:cs="Arial"/>
        </w:rPr>
        <w:t xml:space="preserve">After </w:t>
      </w:r>
      <w:r w:rsidRPr="00E52B33">
        <w:rPr>
          <w:rFonts w:cs="Arial"/>
        </w:rPr>
        <w:t>TMD8 cells were</w:t>
      </w:r>
      <w:r w:rsidRPr="00E52B33">
        <w:rPr>
          <w:rFonts w:cs="Arial"/>
        </w:rPr>
        <w:t xml:space="preserve"> transfected with PIM1-overexpressing PIM1-OE1 and PIM1-OE2 </w:t>
      </w:r>
      <w:r w:rsidRPr="00E52B33">
        <w:rPr>
          <w:rFonts w:cs="Arial"/>
          <w:lang w:eastAsia="zh" w:bidi="ar"/>
        </w:rPr>
        <w:t>v</w:t>
      </w:r>
      <w:r w:rsidRPr="00E52B33">
        <w:rPr>
          <w:rFonts w:cs="Arial"/>
          <w:lang w:eastAsia="zh" w:bidi="ar"/>
        </w:rPr>
        <w:t>iral particles</w:t>
      </w:r>
      <w:r w:rsidRPr="00E52B33">
        <w:rPr>
          <w:rFonts w:cs="Arial"/>
          <w:lang w:bidi="ar"/>
        </w:rPr>
        <w:t xml:space="preserve"> </w:t>
      </w:r>
      <w:r w:rsidRPr="00E52B33">
        <w:rPr>
          <w:rFonts w:cs="Arial"/>
          <w:lang w:eastAsia="zh" w:bidi="ar"/>
        </w:rPr>
        <w:t>for 48 hrs, the expression of</w:t>
      </w:r>
      <w:r w:rsidRPr="00E52B33">
        <w:rPr>
          <w:rFonts w:cs="Arial"/>
        </w:rPr>
        <w:t xml:space="preserve"> PIM1 was determined by western blotting. </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k</w:t>
      </w:r>
      <w:r w:rsidRPr="00E52B33">
        <w:rPr>
          <w:rFonts w:cs="Arial"/>
          <w:lang w:eastAsia="zh"/>
        </w:rPr>
        <w:t>,</w:t>
      </w:r>
      <w:r w:rsidRPr="00E52B33">
        <w:rPr>
          <w:rFonts w:cs="Arial"/>
        </w:rPr>
        <w:t xml:space="preserve"> After treated with orelabrutinib </w:t>
      </w:r>
      <w:r w:rsidRPr="00E52B33">
        <w:rPr>
          <w:rFonts w:cs="Arial"/>
        </w:rPr>
        <w:t xml:space="preserve">in vitro </w:t>
      </w:r>
      <w:r w:rsidRPr="00E52B33">
        <w:rPr>
          <w:rFonts w:cs="Arial"/>
        </w:rPr>
        <w:t>for 24 h</w:t>
      </w:r>
      <w:r w:rsidRPr="00E52B33">
        <w:rPr>
          <w:rFonts w:cs="Arial"/>
        </w:rPr>
        <w:t xml:space="preserve">rs, </w:t>
      </w:r>
      <w:r w:rsidRPr="00E52B33">
        <w:rPr>
          <w:rFonts w:cs="Arial"/>
        </w:rPr>
        <w:t xml:space="preserve">the percentage of apoptotic cells in </w:t>
      </w:r>
      <w:r w:rsidRPr="00E52B33">
        <w:rPr>
          <w:rFonts w:cs="Arial" w:hint="eastAsia"/>
        </w:rPr>
        <w:t>empty vector</w:t>
      </w:r>
      <w:r w:rsidRPr="00E52B33">
        <w:rPr>
          <w:rFonts w:cs="Arial"/>
        </w:rPr>
        <w:t xml:space="preserve"> or </w:t>
      </w:r>
      <w:r w:rsidRPr="00E52B33">
        <w:rPr>
          <w:rFonts w:cs="Arial"/>
        </w:rPr>
        <w:t xml:space="preserve">PIM1-OE1 transfected </w:t>
      </w:r>
      <w:r w:rsidRPr="00E52B33">
        <w:rPr>
          <w:rFonts w:cs="Arial"/>
        </w:rPr>
        <w:t xml:space="preserve">TMD8 cells were quantified by flow cytometry using Annexin-V/PI staining. </w:t>
      </w:r>
      <w:r w:rsidRPr="00E52B33">
        <w:rPr>
          <w:rFonts w:cs="Arial"/>
        </w:rPr>
        <w:t>D</w:t>
      </w:r>
      <w:r w:rsidRPr="00E52B33">
        <w:rPr>
          <w:rFonts w:cs="Arial"/>
        </w:rPr>
        <w:t>ata were analyzed with CytExpert software (n = 3 per group).</w:t>
      </w:r>
    </w:p>
    <w:p w:rsidR="00751025" w:rsidRPr="00E52B33" w:rsidRDefault="00DF1684">
      <w:pPr>
        <w:pStyle w:val="NormalWeb"/>
        <w:widowControl/>
        <w:autoSpaceDE w:val="0"/>
        <w:spacing w:before="0" w:beforeAutospacing="0" w:after="0" w:afterAutospacing="0" w:line="480" w:lineRule="auto"/>
        <w:rPr>
          <w:rFonts w:cs="Arial"/>
        </w:rPr>
      </w:pPr>
      <w:r w:rsidRPr="00E52B33">
        <w:rPr>
          <w:rFonts w:cs="Arial"/>
          <w:b/>
          <w:bCs/>
          <w:lang w:eastAsia="zh"/>
        </w:rPr>
        <w:t>l</w:t>
      </w:r>
      <w:r w:rsidRPr="00E52B33">
        <w:rPr>
          <w:rFonts w:cs="Arial"/>
          <w:lang w:eastAsia="zh"/>
        </w:rPr>
        <w:t>,</w:t>
      </w:r>
      <w:r w:rsidRPr="00E52B33">
        <w:rPr>
          <w:rFonts w:cs="Arial"/>
        </w:rPr>
        <w:t xml:space="preserve"> </w:t>
      </w:r>
      <w:r w:rsidRPr="00E52B33">
        <w:rPr>
          <w:rFonts w:cs="Arial"/>
        </w:rPr>
        <w:t xml:space="preserve">After treated with orelabrutinib </w:t>
      </w:r>
      <w:r w:rsidRPr="00E52B33">
        <w:rPr>
          <w:rFonts w:cs="Arial"/>
        </w:rPr>
        <w:t xml:space="preserve">in vitro </w:t>
      </w:r>
      <w:r w:rsidRPr="00E52B33">
        <w:rPr>
          <w:rFonts w:cs="Arial"/>
        </w:rPr>
        <w:t>for 24 h</w:t>
      </w:r>
      <w:r w:rsidRPr="00E52B33">
        <w:rPr>
          <w:rFonts w:cs="Arial"/>
        </w:rPr>
        <w:t xml:space="preserve">rs, </w:t>
      </w:r>
      <w:r w:rsidRPr="00E52B33">
        <w:rPr>
          <w:rFonts w:cs="Arial"/>
        </w:rPr>
        <w:t xml:space="preserve">the MFI of Ki67 in </w:t>
      </w:r>
      <w:r w:rsidRPr="00E52B33">
        <w:rPr>
          <w:rFonts w:cs="Arial" w:hint="eastAsia"/>
        </w:rPr>
        <w:t>empty vector</w:t>
      </w:r>
      <w:r w:rsidRPr="00E52B33">
        <w:rPr>
          <w:rFonts w:cs="Arial"/>
        </w:rPr>
        <w:t xml:space="preserve"> or </w:t>
      </w:r>
      <w:r w:rsidRPr="00E52B33">
        <w:rPr>
          <w:rFonts w:cs="Arial"/>
        </w:rPr>
        <w:t>PIM</w:t>
      </w:r>
      <w:r w:rsidRPr="00E52B33">
        <w:rPr>
          <w:rFonts w:cs="Arial"/>
        </w:rPr>
        <w:t xml:space="preserve">1-OE1 transfected </w:t>
      </w:r>
      <w:r w:rsidRPr="00E52B33">
        <w:rPr>
          <w:rFonts w:cs="Arial"/>
        </w:rPr>
        <w:t>TMD8 cells was measured by flow cytometry. Data were analyzed using FlowJo software (n = 3 per group).</w:t>
      </w:r>
    </w:p>
    <w:p w:rsidR="00751025" w:rsidRPr="00E52B33" w:rsidRDefault="00DF1684">
      <w:pPr>
        <w:rPr>
          <w:rFonts w:eastAsia="SimSun" w:cs="Arial"/>
          <w:b/>
          <w:bCs/>
          <w:lang w:eastAsia="zh"/>
        </w:rPr>
      </w:pPr>
      <w:r w:rsidRPr="00E52B33">
        <w:rPr>
          <w:rFonts w:eastAsia="SimSun" w:cs="Arial" w:hint="eastAsia"/>
          <w:b/>
          <w:bCs/>
          <w:lang w:eastAsia="zh"/>
        </w:rPr>
        <w:br w:type="page"/>
      </w:r>
    </w:p>
    <w:p w:rsidR="00751025" w:rsidRPr="00E52B33" w:rsidRDefault="00DF1684">
      <w:r w:rsidRPr="00E52B33">
        <w:rPr>
          <w:rFonts w:eastAsia="SimHei" w:cs="Arial" w:hint="eastAsia"/>
          <w:b/>
          <w:bCs/>
          <w:sz w:val="24"/>
        </w:rPr>
        <w:lastRenderedPageBreak/>
        <w:t>Supplementary Figure S</w:t>
      </w:r>
      <w:r w:rsidRPr="00E52B33">
        <w:rPr>
          <w:rFonts w:eastAsia="SimHei" w:cs="Arial" w:hint="eastAsia"/>
          <w:b/>
          <w:bCs/>
          <w:sz w:val="24"/>
          <w:lang w:eastAsia="zh"/>
        </w:rPr>
        <w:t>4</w:t>
      </w:r>
    </w:p>
    <w:p w:rsidR="00751025" w:rsidRPr="00E52B33" w:rsidRDefault="00DF1684">
      <w:r w:rsidRPr="00E52B33">
        <w:rPr>
          <w:rFonts w:hint="eastAsia"/>
          <w:noProof/>
          <w:lang w:val="en-IN" w:eastAsia="en-IN"/>
        </w:rPr>
        <w:drawing>
          <wp:inline distT="0" distB="0" distL="0" distR="0">
            <wp:extent cx="5271770" cy="4779645"/>
            <wp:effectExtent l="0" t="0" r="11430" b="8255"/>
            <wp:docPr id="4699529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952946" name="图片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1770" cy="4779645"/>
                    </a:xfrm>
                    <a:prstGeom prst="rect">
                      <a:avLst/>
                    </a:prstGeom>
                    <a:noFill/>
                    <a:ln>
                      <a:noFill/>
                    </a:ln>
                  </pic:spPr>
                </pic:pic>
              </a:graphicData>
            </a:graphic>
          </wp:inline>
        </w:drawing>
      </w:r>
    </w:p>
    <w:p w:rsidR="00751025" w:rsidRPr="00E52B33" w:rsidRDefault="00DF1684">
      <w:pPr>
        <w:pStyle w:val="NormalWeb"/>
        <w:spacing w:line="480" w:lineRule="auto"/>
        <w:rPr>
          <w:rFonts w:eastAsia="SimSun" w:cs="Arial"/>
          <w:b/>
          <w:bCs/>
        </w:rPr>
      </w:pPr>
      <w:r w:rsidRPr="00E52B33">
        <w:rPr>
          <w:rFonts w:eastAsia="SimSun" w:cs="Arial" w:hint="eastAsia"/>
          <w:b/>
          <w:bCs/>
        </w:rPr>
        <w:t>Supplementary Figure S</w:t>
      </w:r>
      <w:r w:rsidRPr="00E52B33">
        <w:rPr>
          <w:rFonts w:eastAsia="SimSun" w:cs="Arial" w:hint="eastAsia"/>
          <w:b/>
          <w:bCs/>
          <w:lang w:eastAsia="zh"/>
        </w:rPr>
        <w:t>4</w:t>
      </w:r>
      <w:r w:rsidRPr="00E52B33">
        <w:rPr>
          <w:rFonts w:eastAsia="SimSun" w:cs="Arial" w:hint="eastAsia"/>
          <w:b/>
          <w:bCs/>
        </w:rPr>
        <w:t>. BTKi promoted apoptosis of lymphoma cells and suppressed their proliferation.</w:t>
      </w:r>
    </w:p>
    <w:p w:rsidR="00751025" w:rsidRPr="00E52B33" w:rsidRDefault="00DF1684">
      <w:pPr>
        <w:autoSpaceDE w:val="0"/>
        <w:spacing w:line="480" w:lineRule="auto"/>
        <w:rPr>
          <w:rFonts w:cs="Arial"/>
          <w:sz w:val="24"/>
        </w:rPr>
      </w:pPr>
      <w:r w:rsidRPr="00E52B33">
        <w:rPr>
          <w:rFonts w:cs="Arial" w:hint="eastAsia"/>
          <w:b/>
          <w:bCs/>
          <w:sz w:val="24"/>
        </w:rPr>
        <w:t>a-d,</w:t>
      </w:r>
      <w:r w:rsidRPr="00E52B33">
        <w:rPr>
          <w:rFonts w:cs="Arial" w:hint="eastAsia"/>
          <w:sz w:val="24"/>
        </w:rPr>
        <w:t xml:space="preserve"> </w:t>
      </w:r>
      <w:r w:rsidRPr="00E52B33">
        <w:rPr>
          <w:rFonts w:cs="Arial"/>
          <w:sz w:val="24"/>
        </w:rPr>
        <w:t>The percentage of apoptotic</w:t>
      </w:r>
      <w:r w:rsidRPr="00E52B33">
        <w:rPr>
          <w:rFonts w:cs="Arial" w:hint="eastAsia"/>
          <w:sz w:val="24"/>
        </w:rPr>
        <w:t xml:space="preserve"> primary</w:t>
      </w:r>
      <w:r w:rsidRPr="00E52B33">
        <w:rPr>
          <w:rFonts w:cs="Arial"/>
          <w:sz w:val="24"/>
        </w:rPr>
        <w:t xml:space="preserve"> lymphoma cells from the PDX</w:t>
      </w:r>
      <w:r w:rsidRPr="00E52B33">
        <w:rPr>
          <w:rFonts w:cs="Arial" w:hint="eastAsia"/>
          <w:sz w:val="24"/>
        </w:rPr>
        <w:t>#1-#4</w:t>
      </w:r>
      <w:r w:rsidRPr="00E52B33">
        <w:rPr>
          <w:rFonts w:cs="Arial"/>
          <w:sz w:val="24"/>
        </w:rPr>
        <w:t xml:space="preserve"> model</w:t>
      </w:r>
      <w:r w:rsidRPr="00E52B33">
        <w:rPr>
          <w:rFonts w:cs="Arial" w:hint="eastAsia"/>
          <w:sz w:val="24"/>
        </w:rPr>
        <w:t>s (a-d, respectively)</w:t>
      </w:r>
      <w:r w:rsidRPr="00E52B33">
        <w:rPr>
          <w:rFonts w:cs="Arial"/>
          <w:sz w:val="24"/>
        </w:rPr>
        <w:t xml:space="preserve"> which were treated with</w:t>
      </w:r>
      <w:r w:rsidRPr="00E52B33">
        <w:rPr>
          <w:rFonts w:cs="Arial" w:hint="eastAsia"/>
          <w:sz w:val="24"/>
        </w:rPr>
        <w:t xml:space="preserve"> </w:t>
      </w:r>
      <w:r w:rsidRPr="00E52B33">
        <w:rPr>
          <w:rFonts w:cs="Arial"/>
          <w:sz w:val="24"/>
        </w:rPr>
        <w:t>MTX and orelabrutinib</w:t>
      </w:r>
      <w:r w:rsidRPr="00E52B33">
        <w:rPr>
          <w:rFonts w:cs="Arial" w:hint="eastAsia"/>
          <w:sz w:val="24"/>
        </w:rPr>
        <w:t xml:space="preserve"> </w:t>
      </w:r>
      <w:r w:rsidRPr="00E52B33">
        <w:rPr>
          <w:rFonts w:cs="Arial"/>
          <w:sz w:val="24"/>
        </w:rPr>
        <w:t>for 24h</w:t>
      </w:r>
      <w:r w:rsidRPr="00E52B33">
        <w:rPr>
          <w:rFonts w:cs="Arial" w:hint="eastAsia"/>
          <w:sz w:val="24"/>
        </w:rPr>
        <w:t xml:space="preserve"> </w:t>
      </w:r>
      <w:r w:rsidRPr="00E52B33">
        <w:rPr>
          <w:rFonts w:ascii="Arial Italic" w:hAnsi="Arial Italic"/>
          <w:i/>
          <w:iCs/>
          <w:sz w:val="24"/>
        </w:rPr>
        <w:t>in vitro</w:t>
      </w:r>
      <w:r w:rsidRPr="00E52B33">
        <w:rPr>
          <w:rFonts w:cs="Arial" w:hint="eastAsia"/>
          <w:sz w:val="24"/>
        </w:rPr>
        <w:t xml:space="preserve">, was </w:t>
      </w:r>
      <w:r w:rsidRPr="00E52B33">
        <w:rPr>
          <w:rFonts w:cs="Arial"/>
          <w:sz w:val="24"/>
        </w:rPr>
        <w:t>assessed as Annexin V-positive cells by flow cytometry and CytExpert software (n=3 per grou</w:t>
      </w:r>
      <w:r w:rsidRPr="00E52B33">
        <w:rPr>
          <w:rFonts w:cs="Arial"/>
          <w:sz w:val="24"/>
        </w:rPr>
        <w:t>p).</w:t>
      </w:r>
    </w:p>
    <w:p w:rsidR="00751025" w:rsidRPr="00E52B33" w:rsidRDefault="00DF1684">
      <w:pPr>
        <w:widowControl/>
        <w:spacing w:line="480" w:lineRule="auto"/>
        <w:rPr>
          <w:rFonts w:ascii="SimSun" w:eastAsia="SimSun" w:hAnsi="SimSun" w:cs="SimSun"/>
          <w:kern w:val="0"/>
          <w:sz w:val="24"/>
        </w:rPr>
      </w:pPr>
      <w:r w:rsidRPr="00E52B33">
        <w:rPr>
          <w:rFonts w:cs="Arial" w:hint="eastAsia"/>
          <w:b/>
          <w:bCs/>
          <w:sz w:val="24"/>
        </w:rPr>
        <w:t>e-h,</w:t>
      </w:r>
      <w:r w:rsidRPr="00E52B33">
        <w:rPr>
          <w:rFonts w:cs="Arial" w:hint="eastAsia"/>
          <w:sz w:val="24"/>
        </w:rPr>
        <w:t xml:space="preserve"> The MFI of Ki67 in primary lymphoma cells derived from the PDX#1-#4 models (e-h, respectively) which were treated with MTX and orelabrutinib for </w:t>
      </w:r>
      <w:r w:rsidRPr="00E52B33">
        <w:rPr>
          <w:rFonts w:cs="Arial" w:hint="eastAsia"/>
          <w:sz w:val="24"/>
        </w:rPr>
        <w:lastRenderedPageBreak/>
        <w:t xml:space="preserve">24h </w:t>
      </w:r>
      <w:r w:rsidRPr="00E52B33">
        <w:rPr>
          <w:rFonts w:ascii="Arial Italic" w:hAnsi="Arial Italic" w:cs="SimSun"/>
          <w:i/>
          <w:iCs/>
          <w:sz w:val="24"/>
        </w:rPr>
        <w:t>in vitro</w:t>
      </w:r>
      <w:r w:rsidRPr="00E52B33">
        <w:rPr>
          <w:rFonts w:cs="Arial" w:hint="eastAsia"/>
          <w:sz w:val="24"/>
        </w:rPr>
        <w:t xml:space="preserve">, being assessed by flow cytometry and FlowJo software (n=3 per group). </w:t>
      </w:r>
    </w:p>
    <w:p w:rsidR="00751025" w:rsidRPr="00E52B33" w:rsidRDefault="00DF1684">
      <w:pPr>
        <w:autoSpaceDE w:val="0"/>
        <w:spacing w:line="480" w:lineRule="auto"/>
        <w:rPr>
          <w:rFonts w:cs="Arial"/>
          <w:sz w:val="24"/>
        </w:rPr>
      </w:pPr>
      <w:r w:rsidRPr="00E52B33">
        <w:rPr>
          <w:rFonts w:cs="Arial" w:hint="eastAsia"/>
          <w:b/>
          <w:bCs/>
          <w:sz w:val="24"/>
        </w:rPr>
        <w:t>i,</w:t>
      </w:r>
      <w:r w:rsidRPr="00E52B33">
        <w:rPr>
          <w:rFonts w:cs="Arial" w:hint="eastAsia"/>
          <w:sz w:val="24"/>
        </w:rPr>
        <w:t xml:space="preserve"> The infiltration of U2932-luc cells </w:t>
      </w:r>
      <w:r w:rsidRPr="00E52B33">
        <w:rPr>
          <w:rFonts w:cs="Arial" w:hint="eastAsia"/>
          <w:i/>
          <w:iCs/>
          <w:sz w:val="24"/>
        </w:rPr>
        <w:t>in vivo</w:t>
      </w:r>
      <w:r w:rsidRPr="00E52B33">
        <w:rPr>
          <w:rFonts w:cs="Arial" w:hint="eastAsia"/>
          <w:sz w:val="24"/>
        </w:rPr>
        <w:t xml:space="preserve"> was quantitatively monitored by a biophotonic imaging system in mice treated with </w:t>
      </w:r>
      <w:r w:rsidRPr="00E52B33">
        <w:rPr>
          <w:rFonts w:cs="Arial"/>
          <w:sz w:val="24"/>
        </w:rPr>
        <w:t>MTX and orelabrutinib</w:t>
      </w:r>
      <w:r w:rsidRPr="00E52B33">
        <w:rPr>
          <w:rFonts w:cs="Arial" w:hint="eastAsia"/>
          <w:sz w:val="24"/>
        </w:rPr>
        <w:t>. Left: the infiltration of U2932-luc cells was monitored on days 7, 14, 21 and 28 after transplantation and</w:t>
      </w:r>
      <w:r w:rsidRPr="00E52B33">
        <w:rPr>
          <w:rFonts w:cs="Arial" w:hint="eastAsia"/>
          <w:sz w:val="24"/>
        </w:rPr>
        <w:t xml:space="preserve"> representative images of indicated groups were shown. Right: quantification of tumor burden from mice via radiant efficiency (n = 10 per group).</w:t>
      </w:r>
    </w:p>
    <w:p w:rsidR="00751025" w:rsidRPr="00E52B33" w:rsidRDefault="00DF1684">
      <w:pPr>
        <w:widowControl/>
        <w:autoSpaceDE w:val="0"/>
        <w:adjustRightInd w:val="0"/>
        <w:spacing w:after="100" w:afterAutospacing="1" w:line="480" w:lineRule="auto"/>
        <w:rPr>
          <w:rFonts w:eastAsia="SimSun" w:cs="Arial"/>
          <w:color w:val="000000"/>
          <w:kern w:val="0"/>
          <w:sz w:val="24"/>
        </w:rPr>
        <w:sectPr w:rsidR="00751025" w:rsidRPr="00E52B33">
          <w:pgSz w:w="11906" w:h="16838"/>
          <w:pgMar w:top="1440" w:right="1800" w:bottom="1440" w:left="1800" w:header="851" w:footer="992" w:gutter="0"/>
          <w:cols w:space="425"/>
          <w:docGrid w:type="lines" w:linePitch="312"/>
        </w:sectPr>
      </w:pPr>
      <w:r w:rsidRPr="00E52B33">
        <w:rPr>
          <w:rFonts w:eastAsia="SimSun" w:cs="Arial"/>
          <w:color w:val="000000"/>
          <w:kern w:val="0"/>
          <w:sz w:val="24"/>
        </w:rPr>
        <w:t xml:space="preserve">Each dot represents one independent experiment. Bars, mean </w:t>
      </w:r>
      <w:r w:rsidRPr="00E52B33">
        <w:rPr>
          <w:rFonts w:ascii="Times New Roman" w:eastAsia="SimSun" w:hAnsi="Times New Roman"/>
          <w:color w:val="000000"/>
          <w:kern w:val="0"/>
          <w:sz w:val="24"/>
        </w:rPr>
        <w:t xml:space="preserve">± </w:t>
      </w:r>
      <w:r w:rsidRPr="00E52B33">
        <w:rPr>
          <w:rFonts w:eastAsia="SimSun" w:cs="Arial"/>
          <w:color w:val="000000"/>
          <w:kern w:val="0"/>
          <w:sz w:val="24"/>
        </w:rPr>
        <w:t>S.D. *p &lt; 0.05, **</w:t>
      </w:r>
      <w:r w:rsidRPr="00E52B33">
        <w:rPr>
          <w:rFonts w:eastAsia="SimSun" w:cs="Arial" w:hint="eastAsia"/>
          <w:i/>
          <w:iCs/>
          <w:color w:val="000000"/>
          <w:kern w:val="0"/>
          <w:sz w:val="24"/>
        </w:rPr>
        <w:t>p</w:t>
      </w:r>
      <w:r w:rsidRPr="00E52B33">
        <w:rPr>
          <w:rFonts w:eastAsia="SimSun" w:cs="Arial"/>
          <w:color w:val="000000"/>
          <w:kern w:val="0"/>
          <w:sz w:val="24"/>
        </w:rPr>
        <w:t xml:space="preserve"> &lt;</w:t>
      </w:r>
      <w:r w:rsidRPr="00E52B33">
        <w:rPr>
          <w:rFonts w:eastAsia="SimSun" w:cs="Arial"/>
          <w:color w:val="000000"/>
          <w:kern w:val="0"/>
          <w:sz w:val="24"/>
        </w:rPr>
        <w:t xml:space="preserve"> 0.01, ***</w:t>
      </w:r>
      <w:r w:rsidRPr="00E52B33">
        <w:rPr>
          <w:rFonts w:eastAsia="SimSun" w:cs="Arial" w:hint="eastAsia"/>
          <w:i/>
          <w:iCs/>
          <w:color w:val="000000"/>
          <w:kern w:val="0"/>
          <w:sz w:val="24"/>
        </w:rPr>
        <w:t>p</w:t>
      </w:r>
      <w:r w:rsidRPr="00E52B33">
        <w:rPr>
          <w:rFonts w:eastAsia="SimSun" w:cs="Arial"/>
          <w:color w:val="000000"/>
          <w:kern w:val="0"/>
          <w:sz w:val="24"/>
        </w:rPr>
        <w:t xml:space="preserve"> &lt; 0.001, ****</w:t>
      </w:r>
      <w:r w:rsidRPr="00E52B33">
        <w:rPr>
          <w:rFonts w:eastAsia="SimSun" w:cs="Arial" w:hint="eastAsia"/>
          <w:i/>
          <w:iCs/>
          <w:color w:val="000000"/>
          <w:kern w:val="0"/>
          <w:sz w:val="24"/>
        </w:rPr>
        <w:t>p</w:t>
      </w:r>
      <w:r w:rsidRPr="00E52B33">
        <w:rPr>
          <w:rFonts w:eastAsia="SimSun" w:cs="Arial"/>
          <w:color w:val="000000"/>
          <w:kern w:val="0"/>
          <w:sz w:val="24"/>
        </w:rPr>
        <w:t xml:space="preserve"> &lt; 0.0001.</w:t>
      </w:r>
    </w:p>
    <w:p w:rsidR="00751025" w:rsidRPr="00E52B33" w:rsidRDefault="00DF1684">
      <w:pPr>
        <w:widowControl/>
        <w:spacing w:line="480" w:lineRule="auto"/>
        <w:rPr>
          <w:rFonts w:eastAsia="SimSun" w:cs="Arial"/>
          <w:color w:val="000000"/>
          <w:kern w:val="0"/>
          <w:sz w:val="24"/>
        </w:rPr>
      </w:pPr>
      <w:r w:rsidRPr="00E52B33">
        <w:rPr>
          <w:rFonts w:eastAsia="SimHei" w:cs="Arial" w:hint="eastAsia"/>
          <w:b/>
          <w:bCs/>
          <w:sz w:val="24"/>
        </w:rPr>
        <w:lastRenderedPageBreak/>
        <w:t xml:space="preserve">Supplementary Figure S5 </w:t>
      </w:r>
    </w:p>
    <w:p w:rsidR="00751025" w:rsidRPr="00E52B33" w:rsidRDefault="00DF1684">
      <w:pPr>
        <w:widowControl/>
        <w:autoSpaceDE w:val="0"/>
        <w:adjustRightInd w:val="0"/>
        <w:spacing w:after="100" w:afterAutospacing="1" w:line="480" w:lineRule="auto"/>
        <w:rPr>
          <w:rFonts w:eastAsia="SimSun" w:cs="Arial"/>
          <w:color w:val="000000"/>
          <w:kern w:val="0"/>
          <w:sz w:val="24"/>
        </w:rPr>
      </w:pPr>
      <w:r w:rsidRPr="00E52B33">
        <w:rPr>
          <w:rFonts w:eastAsia="SimSun" w:cs="Arial" w:hint="eastAsia"/>
          <w:noProof/>
          <w:color w:val="000000"/>
          <w:kern w:val="0"/>
          <w:sz w:val="24"/>
          <w:lang w:val="en-IN" w:eastAsia="en-IN"/>
        </w:rPr>
        <w:drawing>
          <wp:inline distT="0" distB="0" distL="114300" distR="114300">
            <wp:extent cx="5247005" cy="5296535"/>
            <wp:effectExtent l="0" t="0" r="10795" b="12065"/>
            <wp:docPr id="2" name="图片 2" descr="FigureSS5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SS5_画板 1"/>
                    <pic:cNvPicPr>
                      <a:picLocks noChangeAspect="1"/>
                    </pic:cNvPicPr>
                  </pic:nvPicPr>
                  <pic:blipFill>
                    <a:blip r:embed="rId14"/>
                    <a:stretch>
                      <a:fillRect/>
                    </a:stretch>
                  </pic:blipFill>
                  <pic:spPr>
                    <a:xfrm>
                      <a:off x="0" y="0"/>
                      <a:ext cx="5247005" cy="5296535"/>
                    </a:xfrm>
                    <a:prstGeom prst="rect">
                      <a:avLst/>
                    </a:prstGeom>
                  </pic:spPr>
                </pic:pic>
              </a:graphicData>
            </a:graphic>
          </wp:inline>
        </w:drawing>
      </w:r>
    </w:p>
    <w:p w:rsidR="00751025" w:rsidRPr="00E52B33" w:rsidRDefault="00DF1684">
      <w:pPr>
        <w:pStyle w:val="NormalWeb"/>
        <w:widowControl/>
        <w:spacing w:beforeAutospacing="0" w:afterAutospacing="0" w:line="480" w:lineRule="auto"/>
        <w:rPr>
          <w:rFonts w:eastAsia="SimSun" w:cs="Arial"/>
          <w:b/>
          <w:bCs/>
        </w:rPr>
      </w:pPr>
      <w:r w:rsidRPr="00E52B33">
        <w:rPr>
          <w:rFonts w:eastAsia="SimSun" w:cs="Arial" w:hint="eastAsia"/>
          <w:b/>
          <w:bCs/>
        </w:rPr>
        <w:t>Supplementary Figure S</w:t>
      </w:r>
      <w:r w:rsidRPr="00E52B33">
        <w:rPr>
          <w:rFonts w:eastAsia="SimSun" w:cs="Arial" w:hint="eastAsia"/>
          <w:b/>
          <w:bCs/>
        </w:rPr>
        <w:t>5</w:t>
      </w:r>
      <w:r w:rsidRPr="00E52B33">
        <w:rPr>
          <w:rFonts w:eastAsia="SimSun" w:cs="Arial" w:hint="eastAsia"/>
          <w:b/>
          <w:bCs/>
        </w:rPr>
        <w:t xml:space="preserve">. Kaplan-Meier survival </w:t>
      </w:r>
      <w:r w:rsidRPr="00E52B33">
        <w:rPr>
          <w:rFonts w:eastAsia="SimSun" w:cs="Arial"/>
          <w:b/>
          <w:bCs/>
        </w:rPr>
        <w:t>analyses</w:t>
      </w:r>
      <w:r w:rsidRPr="00E52B33">
        <w:rPr>
          <w:rFonts w:eastAsia="SimSun" w:cs="Arial" w:hint="eastAsia"/>
          <w:b/>
          <w:bCs/>
        </w:rPr>
        <w:t xml:space="preserve"> </w:t>
      </w:r>
      <w:r w:rsidRPr="00E52B33">
        <w:rPr>
          <w:rFonts w:eastAsia="SimSun" w:cs="Arial"/>
          <w:b/>
          <w:bCs/>
        </w:rPr>
        <w:t>of t</w:t>
      </w:r>
      <w:r w:rsidRPr="00E52B33">
        <w:rPr>
          <w:rFonts w:eastAsia="SimSun" w:cs="Arial" w:hint="eastAsia"/>
          <w:b/>
          <w:bCs/>
        </w:rPr>
        <w:t>he real-world cohort</w:t>
      </w:r>
      <w:r w:rsidRPr="00E52B33">
        <w:rPr>
          <w:rFonts w:eastAsia="SimSun" w:cs="Arial"/>
          <w:b/>
          <w:bCs/>
        </w:rPr>
        <w:t xml:space="preserve">. </w:t>
      </w:r>
    </w:p>
    <w:p w:rsidR="00751025" w:rsidRPr="00E52B33" w:rsidRDefault="00DF1684">
      <w:pPr>
        <w:widowControl/>
        <w:autoSpaceDE w:val="0"/>
        <w:adjustRightInd w:val="0"/>
        <w:spacing w:after="100" w:afterAutospacing="1" w:line="480" w:lineRule="auto"/>
        <w:rPr>
          <w:rFonts w:eastAsia="SimSun" w:cs="Arial"/>
          <w:color w:val="000000"/>
          <w:kern w:val="0"/>
          <w:sz w:val="24"/>
        </w:rPr>
      </w:pPr>
      <w:r w:rsidRPr="00E52B33">
        <w:rPr>
          <w:rFonts w:eastAsia="SimSun" w:cs="Arial" w:hint="eastAsia"/>
          <w:b/>
          <w:bCs/>
          <w:color w:val="000000"/>
          <w:kern w:val="0"/>
          <w:sz w:val="24"/>
        </w:rPr>
        <w:t>a</w:t>
      </w:r>
      <w:r w:rsidRPr="00E52B33">
        <w:rPr>
          <w:rFonts w:eastAsia="SimSun" w:cs="Arial" w:hint="eastAsia"/>
          <w:b/>
          <w:bCs/>
          <w:color w:val="000000"/>
          <w:kern w:val="0"/>
          <w:sz w:val="24"/>
        </w:rPr>
        <w:t xml:space="preserve">, </w:t>
      </w:r>
      <w:r w:rsidRPr="00E52B33">
        <w:rPr>
          <w:rFonts w:eastAsia="SimSun" w:cs="Arial" w:hint="eastAsia"/>
          <w:color w:val="000000"/>
          <w:kern w:val="0"/>
          <w:sz w:val="24"/>
        </w:rPr>
        <w:t>Kaplan</w:t>
      </w:r>
      <w:r w:rsidRPr="00E52B33">
        <w:rPr>
          <w:rFonts w:eastAsia="SimSun" w:cs="Arial" w:hint="eastAsia"/>
          <w:color w:val="000000"/>
          <w:kern w:val="0"/>
          <w:sz w:val="24"/>
        </w:rPr>
        <w:t>-</w:t>
      </w:r>
      <w:r w:rsidRPr="00E52B33">
        <w:rPr>
          <w:rFonts w:eastAsia="SimSun" w:cs="Arial" w:hint="eastAsia"/>
          <w:color w:val="000000"/>
          <w:kern w:val="0"/>
          <w:sz w:val="24"/>
        </w:rPr>
        <w:t>Meier curves for progression-free survival</w:t>
      </w:r>
      <w:r w:rsidRPr="00E52B33">
        <w:rPr>
          <w:rFonts w:eastAsia="SimSun" w:cs="Arial" w:hint="eastAsia"/>
          <w:color w:val="000000"/>
          <w:kern w:val="0"/>
          <w:sz w:val="24"/>
        </w:rPr>
        <w:t xml:space="preserve"> (</w:t>
      </w:r>
      <w:r w:rsidRPr="00E52B33">
        <w:rPr>
          <w:rFonts w:eastAsia="SimSun" w:cs="Arial" w:hint="eastAsia"/>
          <w:color w:val="000000"/>
          <w:kern w:val="0"/>
          <w:sz w:val="24"/>
        </w:rPr>
        <w:t>PFS</w:t>
      </w:r>
      <w:r w:rsidRPr="00E52B33">
        <w:rPr>
          <w:rFonts w:eastAsia="SimSun" w:cs="Arial" w:hint="eastAsia"/>
          <w:color w:val="000000"/>
          <w:kern w:val="0"/>
          <w:sz w:val="24"/>
        </w:rPr>
        <w:t>)</w:t>
      </w:r>
      <w:r w:rsidRPr="00E52B33">
        <w:rPr>
          <w:rFonts w:eastAsia="SimSun" w:cs="Arial" w:hint="eastAsia"/>
          <w:color w:val="000000"/>
          <w:kern w:val="0"/>
          <w:sz w:val="24"/>
        </w:rPr>
        <w:t xml:space="preserve"> and overall survival</w:t>
      </w:r>
      <w:r w:rsidRPr="00E52B33">
        <w:rPr>
          <w:rFonts w:eastAsia="SimSun" w:cs="Arial" w:hint="eastAsia"/>
          <w:color w:val="000000"/>
          <w:kern w:val="0"/>
          <w:sz w:val="24"/>
        </w:rPr>
        <w:t xml:space="preserve"> (</w:t>
      </w:r>
      <w:r w:rsidRPr="00E52B33">
        <w:rPr>
          <w:rFonts w:eastAsia="SimSun" w:cs="Arial" w:hint="eastAsia"/>
          <w:color w:val="000000"/>
          <w:kern w:val="0"/>
          <w:sz w:val="24"/>
        </w:rPr>
        <w:t>OS</w:t>
      </w:r>
      <w:r w:rsidRPr="00E52B33">
        <w:rPr>
          <w:rFonts w:eastAsia="SimSun" w:cs="Arial" w:hint="eastAsia"/>
          <w:color w:val="000000"/>
          <w:kern w:val="0"/>
          <w:sz w:val="24"/>
        </w:rPr>
        <w:t>)</w:t>
      </w:r>
      <w:r w:rsidRPr="00E52B33">
        <w:rPr>
          <w:rFonts w:eastAsia="SimSun" w:cs="Arial" w:hint="eastAsia"/>
          <w:color w:val="000000"/>
          <w:kern w:val="0"/>
          <w:sz w:val="24"/>
        </w:rPr>
        <w:t xml:space="preserve"> in the real-world cohort, including the ORMD group (n = 40) and the RMD group (n = 96).</w:t>
      </w:r>
    </w:p>
    <w:p w:rsidR="00751025" w:rsidRPr="00E52B33" w:rsidRDefault="00DF1684">
      <w:pPr>
        <w:widowControl/>
        <w:autoSpaceDE w:val="0"/>
        <w:adjustRightInd w:val="0"/>
        <w:spacing w:after="100" w:afterAutospacing="1" w:line="480" w:lineRule="auto"/>
        <w:rPr>
          <w:rFonts w:eastAsia="SimSun" w:cs="Arial"/>
          <w:color w:val="000000"/>
          <w:kern w:val="0"/>
          <w:sz w:val="24"/>
        </w:rPr>
      </w:pPr>
      <w:r w:rsidRPr="00E52B33">
        <w:rPr>
          <w:rFonts w:eastAsia="SimSun" w:cs="Arial" w:hint="eastAsia"/>
          <w:b/>
          <w:bCs/>
          <w:color w:val="000000"/>
          <w:kern w:val="0"/>
          <w:sz w:val="24"/>
        </w:rPr>
        <w:lastRenderedPageBreak/>
        <w:t>b</w:t>
      </w:r>
      <w:r w:rsidRPr="00E52B33">
        <w:rPr>
          <w:rFonts w:eastAsia="SimSun" w:cs="Arial" w:hint="eastAsia"/>
          <w:b/>
          <w:bCs/>
          <w:color w:val="000000"/>
          <w:kern w:val="0"/>
          <w:sz w:val="24"/>
        </w:rPr>
        <w:t xml:space="preserve">, </w:t>
      </w:r>
      <w:r w:rsidRPr="00E52B33">
        <w:rPr>
          <w:rFonts w:eastAsia="SimSun" w:cs="Arial" w:hint="eastAsia"/>
          <w:color w:val="000000"/>
          <w:kern w:val="0"/>
          <w:sz w:val="24"/>
        </w:rPr>
        <w:t>Kaplan</w:t>
      </w:r>
      <w:r w:rsidRPr="00E52B33">
        <w:rPr>
          <w:rFonts w:eastAsia="SimSun" w:cs="Arial" w:hint="eastAsia"/>
          <w:color w:val="000000"/>
          <w:kern w:val="0"/>
          <w:sz w:val="24"/>
        </w:rPr>
        <w:t>-</w:t>
      </w:r>
      <w:r w:rsidRPr="00E52B33">
        <w:rPr>
          <w:rFonts w:eastAsia="SimSun" w:cs="Arial" w:hint="eastAsia"/>
          <w:color w:val="000000"/>
          <w:kern w:val="0"/>
          <w:sz w:val="24"/>
        </w:rPr>
        <w:t>Meier curves for PFS and OS in the methotrexate-based dose subgroup analysis of the real-world cohort, including the ORMD group (n = 40), the RM</w:t>
      </w:r>
      <w:r w:rsidRPr="00E52B33">
        <w:rPr>
          <w:rFonts w:eastAsia="SimSun" w:cs="Arial" w:hint="eastAsia"/>
          <w:color w:val="000000"/>
          <w:kern w:val="0"/>
          <w:sz w:val="24"/>
          <w:vertAlign w:val="superscript"/>
        </w:rPr>
        <w:t>high</w:t>
      </w:r>
      <w:r w:rsidRPr="00E52B33">
        <w:rPr>
          <w:rFonts w:eastAsia="SimSun" w:cs="Arial" w:hint="eastAsia"/>
          <w:color w:val="000000"/>
          <w:kern w:val="0"/>
          <w:sz w:val="24"/>
        </w:rPr>
        <w:t>D group (</w:t>
      </w:r>
      <w:r w:rsidRPr="00E52B33">
        <w:rPr>
          <w:rFonts w:eastAsia="SimSun" w:cs="Arial" w:hint="eastAsia"/>
          <w:color w:val="000000"/>
          <w:kern w:val="0"/>
          <w:sz w:val="24"/>
        </w:rPr>
        <w:t>n = 37), and the RM</w:t>
      </w:r>
      <w:r w:rsidRPr="00E52B33">
        <w:rPr>
          <w:rFonts w:eastAsia="SimSun" w:cs="Arial" w:hint="eastAsia"/>
          <w:color w:val="000000"/>
          <w:kern w:val="0"/>
          <w:sz w:val="24"/>
          <w:vertAlign w:val="superscript"/>
        </w:rPr>
        <w:t>low</w:t>
      </w:r>
      <w:r w:rsidRPr="00E52B33">
        <w:rPr>
          <w:rFonts w:eastAsia="SimSun" w:cs="Arial" w:hint="eastAsia"/>
          <w:color w:val="000000"/>
          <w:kern w:val="0"/>
          <w:sz w:val="24"/>
        </w:rPr>
        <w:t>D group (n = 59).</w:t>
      </w:r>
    </w:p>
    <w:p w:rsidR="00751025" w:rsidRPr="00E52B33" w:rsidRDefault="00DF1684">
      <w:pPr>
        <w:widowControl/>
        <w:autoSpaceDE w:val="0"/>
        <w:adjustRightInd w:val="0"/>
        <w:spacing w:after="100" w:afterAutospacing="1" w:line="480" w:lineRule="auto"/>
        <w:rPr>
          <w:rFonts w:eastAsia="SimSun" w:cs="Arial"/>
          <w:color w:val="000000"/>
          <w:kern w:val="0"/>
          <w:sz w:val="24"/>
        </w:rPr>
      </w:pPr>
      <w:r w:rsidRPr="00E52B33">
        <w:rPr>
          <w:rFonts w:eastAsia="SimSun" w:cs="Arial" w:hint="eastAsia"/>
          <w:color w:val="000000"/>
          <w:kern w:val="0"/>
          <w:sz w:val="24"/>
        </w:rPr>
        <w:t># RM</w:t>
      </w:r>
      <w:r w:rsidRPr="00E52B33">
        <w:rPr>
          <w:rFonts w:eastAsia="SimSun" w:cs="Arial" w:hint="eastAsia"/>
          <w:color w:val="000000"/>
          <w:kern w:val="0"/>
          <w:sz w:val="24"/>
          <w:vertAlign w:val="superscript"/>
        </w:rPr>
        <w:t>high</w:t>
      </w:r>
      <w:r w:rsidRPr="00E52B33">
        <w:rPr>
          <w:rFonts w:eastAsia="SimSun" w:cs="Arial" w:hint="eastAsia"/>
          <w:color w:val="000000"/>
          <w:kern w:val="0"/>
          <w:sz w:val="24"/>
        </w:rPr>
        <w:t>D and RM</w:t>
      </w:r>
      <w:r w:rsidRPr="00E52B33">
        <w:rPr>
          <w:rFonts w:eastAsia="SimSun" w:cs="Arial" w:hint="eastAsia"/>
          <w:color w:val="000000"/>
          <w:kern w:val="0"/>
          <w:sz w:val="24"/>
          <w:vertAlign w:val="superscript"/>
        </w:rPr>
        <w:t>low</w:t>
      </w:r>
      <w:r w:rsidRPr="00E52B33">
        <w:rPr>
          <w:rFonts w:eastAsia="SimSun" w:cs="Arial" w:hint="eastAsia"/>
          <w:color w:val="000000"/>
          <w:kern w:val="0"/>
          <w:sz w:val="24"/>
        </w:rPr>
        <w:t>D were exploratorily defined using a methotrexate dose cutoff of 5.5 g/m</w:t>
      </w:r>
      <w:r w:rsidRPr="00E52B33">
        <w:rPr>
          <w:rFonts w:eastAsia="SimSun" w:cs="Arial" w:hint="eastAsia"/>
          <w:color w:val="000000"/>
          <w:kern w:val="0"/>
          <w:sz w:val="24"/>
        </w:rPr>
        <w:t>²</w:t>
      </w:r>
      <w:r w:rsidRPr="00E52B33">
        <w:rPr>
          <w:rFonts w:eastAsia="SimSun" w:cs="Arial" w:hint="eastAsia"/>
          <w:color w:val="000000"/>
          <w:kern w:val="0"/>
          <w:sz w:val="24"/>
        </w:rPr>
        <w:t>.</w:t>
      </w:r>
    </w:p>
    <w:p w:rsidR="00751025" w:rsidRPr="00E52B33" w:rsidRDefault="00751025">
      <w:pPr>
        <w:widowControl/>
        <w:autoSpaceDE w:val="0"/>
        <w:adjustRightInd w:val="0"/>
        <w:spacing w:after="100" w:afterAutospacing="1" w:line="480" w:lineRule="auto"/>
        <w:rPr>
          <w:rFonts w:eastAsia="SimSun" w:cs="Arial"/>
          <w:color w:val="000000"/>
          <w:kern w:val="0"/>
          <w:sz w:val="24"/>
        </w:rPr>
        <w:sectPr w:rsidR="00751025" w:rsidRPr="00E52B33">
          <w:pgSz w:w="11906" w:h="16838"/>
          <w:pgMar w:top="1440" w:right="1800" w:bottom="1440" w:left="1800" w:header="851" w:footer="992" w:gutter="0"/>
          <w:cols w:space="425"/>
          <w:docGrid w:type="lines" w:linePitch="312"/>
        </w:sectPr>
      </w:pPr>
    </w:p>
    <w:p w:rsidR="00751025" w:rsidRPr="00E52B33" w:rsidRDefault="00DF1684">
      <w:pPr>
        <w:spacing w:line="480" w:lineRule="auto"/>
      </w:pPr>
      <w:r w:rsidRPr="00E52B33">
        <w:rPr>
          <w:rFonts w:eastAsia="SimHei" w:cs="Arial" w:hint="eastAsia"/>
          <w:b/>
          <w:bCs/>
          <w:sz w:val="24"/>
        </w:rPr>
        <w:lastRenderedPageBreak/>
        <w:t>Supplementary Figure S</w:t>
      </w:r>
      <w:r w:rsidRPr="00E52B33">
        <w:rPr>
          <w:rFonts w:eastAsia="SimHei" w:cs="Arial" w:hint="eastAsia"/>
          <w:b/>
          <w:bCs/>
          <w:sz w:val="24"/>
        </w:rPr>
        <w:t>6</w:t>
      </w:r>
    </w:p>
    <w:p w:rsidR="00751025" w:rsidRPr="00E52B33" w:rsidRDefault="00DF1684">
      <w:pPr>
        <w:spacing w:line="480" w:lineRule="auto"/>
      </w:pPr>
      <w:r w:rsidRPr="00E52B33">
        <w:rPr>
          <w:rFonts w:hint="eastAsia"/>
          <w:noProof/>
          <w:lang w:val="en-IN" w:eastAsia="en-IN"/>
        </w:rPr>
        <w:drawing>
          <wp:inline distT="0" distB="0" distL="114300" distR="114300">
            <wp:extent cx="5260340" cy="7244715"/>
            <wp:effectExtent l="0" t="0" r="10160" b="6985"/>
            <wp:docPr id="3" name="图片 3" descr="Supplementary Figure S2_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upplementary Figure S2_1_画板 1"/>
                    <pic:cNvPicPr>
                      <a:picLocks noChangeAspect="1"/>
                    </pic:cNvPicPr>
                  </pic:nvPicPr>
                  <pic:blipFill>
                    <a:blip r:embed="rId15"/>
                    <a:stretch>
                      <a:fillRect/>
                    </a:stretch>
                  </pic:blipFill>
                  <pic:spPr>
                    <a:xfrm>
                      <a:off x="0" y="0"/>
                      <a:ext cx="5260340" cy="7244715"/>
                    </a:xfrm>
                    <a:prstGeom prst="rect">
                      <a:avLst/>
                    </a:prstGeom>
                  </pic:spPr>
                </pic:pic>
              </a:graphicData>
            </a:graphic>
          </wp:inline>
        </w:drawing>
      </w:r>
    </w:p>
    <w:p w:rsidR="00751025" w:rsidRPr="00E52B33" w:rsidRDefault="00DF1684">
      <w:pPr>
        <w:pStyle w:val="NormalWeb"/>
        <w:widowControl/>
        <w:spacing w:beforeAutospacing="0" w:afterAutospacing="0" w:line="480" w:lineRule="auto"/>
        <w:rPr>
          <w:rFonts w:eastAsia="SimSun" w:cs="Arial"/>
          <w:b/>
          <w:bCs/>
        </w:rPr>
      </w:pPr>
      <w:r w:rsidRPr="00E52B33">
        <w:rPr>
          <w:rFonts w:eastAsia="SimSun" w:cs="Arial" w:hint="eastAsia"/>
          <w:b/>
          <w:bCs/>
        </w:rPr>
        <w:lastRenderedPageBreak/>
        <w:t>Supplementary Figure S</w:t>
      </w:r>
      <w:r w:rsidRPr="00E52B33">
        <w:rPr>
          <w:rFonts w:eastAsia="SimSun" w:cs="Arial" w:hint="eastAsia"/>
          <w:b/>
          <w:bCs/>
        </w:rPr>
        <w:t>6</w:t>
      </w:r>
      <w:r w:rsidRPr="00E52B33">
        <w:rPr>
          <w:rFonts w:eastAsia="SimSun" w:cs="Arial" w:hint="eastAsia"/>
          <w:b/>
          <w:bCs/>
        </w:rPr>
        <w:t xml:space="preserve">. Kaplan-Meier survival </w:t>
      </w:r>
      <w:r w:rsidRPr="00E52B33">
        <w:rPr>
          <w:rFonts w:eastAsia="SimSun" w:cs="Arial"/>
          <w:b/>
          <w:bCs/>
        </w:rPr>
        <w:t>analyses</w:t>
      </w:r>
      <w:r w:rsidRPr="00E52B33">
        <w:rPr>
          <w:rFonts w:eastAsia="SimSun" w:cs="Arial" w:hint="eastAsia"/>
          <w:b/>
          <w:bCs/>
        </w:rPr>
        <w:t xml:space="preserve"> </w:t>
      </w:r>
      <w:r w:rsidRPr="00E52B33">
        <w:rPr>
          <w:rFonts w:eastAsia="SimSun" w:cs="Arial"/>
          <w:b/>
          <w:bCs/>
        </w:rPr>
        <w:t xml:space="preserve">of the cohorts with </w:t>
      </w:r>
      <w:r w:rsidRPr="00E52B33">
        <w:rPr>
          <w:rFonts w:eastAsia="SimSun" w:cs="Arial"/>
          <w:b/>
          <w:bCs/>
        </w:rPr>
        <w:t>ORMD regimen and RMD regimens</w:t>
      </w:r>
      <w:r w:rsidRPr="00E52B33">
        <w:rPr>
          <w:rFonts w:eastAsia="SimSun" w:cs="Arial" w:hint="eastAsia"/>
          <w:b/>
          <w:bCs/>
        </w:rPr>
        <w:t xml:space="preserve"> before propensity score matching</w:t>
      </w:r>
      <w:r w:rsidRPr="00E52B33">
        <w:rPr>
          <w:rFonts w:eastAsia="SimSun" w:cs="Arial"/>
          <w:b/>
          <w:bCs/>
        </w:rPr>
        <w:t xml:space="preserve">. </w:t>
      </w:r>
    </w:p>
    <w:p w:rsidR="00751025" w:rsidRPr="00E52B33" w:rsidRDefault="00DF1684">
      <w:pPr>
        <w:pStyle w:val="Default"/>
        <w:widowControl/>
        <w:autoSpaceDE/>
        <w:autoSpaceDN/>
        <w:adjustRightInd/>
        <w:spacing w:beforeLines="0" w:before="0" w:line="480" w:lineRule="auto"/>
        <w:jc w:val="both"/>
        <w:rPr>
          <w:rFonts w:ascii="Arial" w:eastAsia="SimHei" w:hAnsi="Arial" w:cs="Arial"/>
        </w:rPr>
      </w:pPr>
      <w:r w:rsidRPr="00E52B33">
        <w:rPr>
          <w:rFonts w:ascii="Arial" w:eastAsia="SimHei" w:hAnsi="Arial" w:cs="Arial" w:hint="eastAsia"/>
          <w:b/>
          <w:bCs/>
          <w:kern w:val="2"/>
        </w:rPr>
        <w:t>a</w:t>
      </w:r>
      <w:r w:rsidRPr="00E52B33">
        <w:rPr>
          <w:rFonts w:ascii="Arial" w:eastAsia="SimHei" w:hAnsi="Arial" w:cs="Arial" w:hint="eastAsia"/>
          <w:b/>
          <w:bCs/>
          <w:kern w:val="2"/>
        </w:rPr>
        <w:t>,</w:t>
      </w:r>
      <w:r w:rsidRPr="00E52B33">
        <w:rPr>
          <w:rFonts w:ascii="Arial" w:eastAsia="SimHei" w:hAnsi="Arial" w:cs="Arial" w:hint="eastAsia"/>
          <w:b/>
          <w:bCs/>
          <w:kern w:val="2"/>
        </w:rPr>
        <w:t>b</w:t>
      </w:r>
      <w:r w:rsidRPr="00E52B33">
        <w:rPr>
          <w:rFonts w:ascii="Arial" w:eastAsia="SimHei" w:hAnsi="Arial" w:cs="Arial"/>
          <w:b/>
          <w:bCs/>
          <w:kern w:val="2"/>
        </w:rPr>
        <w:t>,</w:t>
      </w:r>
      <w:r w:rsidRPr="00E52B33">
        <w:rPr>
          <w:rFonts w:ascii="Arial" w:eastAsia="SimHei" w:hAnsi="Arial" w:cs="Arial"/>
        </w:rPr>
        <w:t xml:space="preserve"> Comparison of PFS and OS between the ORMD or RMD cohorts across various subgroups, including age (b. ≥60 years, n=93; &lt;60 years, n=43) and pathological subtype (c. GCB, n=18; non-GCB, n=</w:t>
      </w:r>
      <w:r w:rsidRPr="00E52B33">
        <w:rPr>
          <w:rFonts w:ascii="Arial" w:eastAsia="SimHei" w:hAnsi="Arial" w:cs="Arial"/>
        </w:rPr>
        <w:t xml:space="preserve">73) respectively. </w:t>
      </w:r>
    </w:p>
    <w:p w:rsidR="00751025" w:rsidRPr="00E52B33" w:rsidRDefault="00DF1684">
      <w:pPr>
        <w:pStyle w:val="Default"/>
        <w:widowControl/>
        <w:autoSpaceDE/>
        <w:autoSpaceDN/>
        <w:adjustRightInd/>
        <w:spacing w:beforeLines="0" w:before="0" w:line="480" w:lineRule="auto"/>
        <w:jc w:val="both"/>
        <w:rPr>
          <w:rFonts w:ascii="Arial" w:eastAsia="SimSun" w:hAnsi="Arial" w:cs="Arial"/>
        </w:rPr>
      </w:pPr>
      <w:r w:rsidRPr="00E52B33">
        <w:rPr>
          <w:rFonts w:ascii="Arial" w:eastAsia="SimSun" w:hAnsi="Arial" w:cs="Arial" w:hint="eastAsia"/>
          <w:b/>
          <w:bCs/>
        </w:rPr>
        <w:t>c</w:t>
      </w:r>
      <w:r w:rsidRPr="00E52B33">
        <w:rPr>
          <w:rFonts w:ascii="Arial" w:eastAsia="SimSun" w:hAnsi="Arial" w:cs="Arial" w:hint="eastAsia"/>
          <w:b/>
          <w:bCs/>
        </w:rPr>
        <w:t>,</w:t>
      </w:r>
      <w:r w:rsidRPr="00E52B33">
        <w:rPr>
          <w:rFonts w:ascii="Arial" w:eastAsia="SimSun" w:hAnsi="Arial" w:cs="Arial" w:hint="eastAsia"/>
          <w:b/>
          <w:bCs/>
        </w:rPr>
        <w:t>d</w:t>
      </w:r>
      <w:r w:rsidRPr="00E52B33">
        <w:rPr>
          <w:rFonts w:ascii="Arial" w:eastAsia="SimSun" w:hAnsi="Arial" w:cs="Arial" w:hint="eastAsia"/>
          <w:b/>
          <w:bCs/>
        </w:rPr>
        <w:t>,</w:t>
      </w:r>
      <w:r w:rsidRPr="00E52B33">
        <w:rPr>
          <w:rFonts w:ascii="Arial" w:eastAsia="SimSun" w:hAnsi="Arial" w:cs="Arial"/>
        </w:rPr>
        <w:t xml:space="preserve"> </w:t>
      </w:r>
      <w:r w:rsidRPr="00E52B33">
        <w:rPr>
          <w:rFonts w:ascii="Arial" w:eastAsia="SimSun" w:hAnsi="Arial" w:cs="Arial" w:hint="eastAsia"/>
        </w:rPr>
        <w:t xml:space="preserve">Comparison of PFS and OS </w:t>
      </w:r>
      <w:r w:rsidRPr="00E52B33">
        <w:rPr>
          <w:rFonts w:ascii="Arial" w:eastAsia="SimSun" w:hAnsi="Arial" w:cs="Arial"/>
        </w:rPr>
        <w:t>between the ORMD or RMD cohorts across various subgroups, including Ki-67 level</w:t>
      </w:r>
      <w:r w:rsidRPr="00E52B33">
        <w:rPr>
          <w:rFonts w:ascii="Arial" w:eastAsia="SimSun" w:hAnsi="Arial" w:cs="Arial" w:hint="eastAsia"/>
        </w:rPr>
        <w:t xml:space="preserve"> (d. </w:t>
      </w:r>
      <w:r w:rsidRPr="00E52B33">
        <w:rPr>
          <w:rFonts w:ascii="Arial" w:eastAsia="SimSun" w:hAnsi="Arial" w:cs="Arial"/>
        </w:rPr>
        <w:t>≥</w:t>
      </w:r>
      <w:r w:rsidRPr="00E52B33">
        <w:rPr>
          <w:rFonts w:ascii="Arial" w:eastAsia="SimSun" w:hAnsi="Arial" w:cs="Arial" w:hint="eastAsia"/>
        </w:rPr>
        <w:t>80%, n=</w:t>
      </w:r>
      <w:r w:rsidRPr="00E52B33">
        <w:rPr>
          <w:rFonts w:ascii="Arial" w:hAnsi="Arial" w:cs="Arial"/>
        </w:rPr>
        <w:t>93</w:t>
      </w:r>
      <w:r w:rsidRPr="00E52B33">
        <w:rPr>
          <w:rFonts w:ascii="Arial" w:eastAsia="SimSun" w:hAnsi="Arial" w:cs="Arial" w:hint="eastAsia"/>
        </w:rPr>
        <w:t>; &lt;80%, n=</w:t>
      </w:r>
      <w:r w:rsidRPr="00E52B33">
        <w:rPr>
          <w:rFonts w:ascii="Arial" w:hAnsi="Arial" w:cs="Arial"/>
        </w:rPr>
        <w:t>34</w:t>
      </w:r>
      <w:r w:rsidRPr="00E52B33">
        <w:rPr>
          <w:rFonts w:ascii="Arial" w:eastAsia="SimSun" w:hAnsi="Arial" w:cs="Arial" w:hint="eastAsia"/>
        </w:rPr>
        <w:t>)</w:t>
      </w:r>
      <w:r w:rsidRPr="00E52B33">
        <w:rPr>
          <w:rFonts w:ascii="Arial" w:eastAsia="SimSun" w:hAnsi="Arial" w:cs="Arial"/>
        </w:rPr>
        <w:t>, and</w:t>
      </w:r>
      <w:r w:rsidRPr="00E52B33">
        <w:rPr>
          <w:rFonts w:ascii="Arial" w:eastAsia="SimSun" w:hAnsi="Arial" w:cs="Arial" w:hint="eastAsia"/>
        </w:rPr>
        <w:t xml:space="preserve"> </w:t>
      </w:r>
      <w:r w:rsidRPr="00E52B33">
        <w:rPr>
          <w:rFonts w:ascii="Arial" w:eastAsia="SimSun" w:hAnsi="Arial" w:cs="Arial"/>
        </w:rPr>
        <w:t>β2-microglobulin</w:t>
      </w:r>
      <w:r w:rsidRPr="00E52B33">
        <w:rPr>
          <w:rFonts w:ascii="Arial" w:eastAsia="SimSun" w:hAnsi="Arial" w:cs="Arial" w:hint="eastAsia"/>
        </w:rPr>
        <w:t xml:space="preserve"> </w:t>
      </w:r>
      <w:r w:rsidRPr="00E52B33">
        <w:rPr>
          <w:rFonts w:ascii="Arial" w:eastAsia="SimSun" w:hAnsi="Arial" w:cs="Arial"/>
        </w:rPr>
        <w:t>levels</w:t>
      </w:r>
      <w:r w:rsidRPr="00E52B33">
        <w:rPr>
          <w:rFonts w:ascii="Arial" w:eastAsia="SimSun" w:hAnsi="Arial" w:cs="Arial" w:hint="eastAsia"/>
        </w:rPr>
        <w:t xml:space="preserve"> (e. </w:t>
      </w:r>
      <w:r w:rsidRPr="00E52B33">
        <w:rPr>
          <w:rFonts w:ascii="Arial" w:eastAsia="SimSun" w:hAnsi="Arial" w:cs="Arial"/>
        </w:rPr>
        <w:t>≥</w:t>
      </w:r>
      <w:r w:rsidRPr="00E52B33">
        <w:rPr>
          <w:rFonts w:ascii="Arial" w:eastAsia="SimSun" w:hAnsi="Arial" w:cs="Arial" w:hint="eastAsia"/>
        </w:rPr>
        <w:t>1.62</w:t>
      </w:r>
      <w:r w:rsidRPr="00E52B33">
        <w:rPr>
          <w:rFonts w:ascii="Arial" w:hAnsi="Arial" w:cs="Arial"/>
          <w:bCs/>
        </w:rPr>
        <w:t>mg/L</w:t>
      </w:r>
      <w:r w:rsidRPr="00E52B33">
        <w:rPr>
          <w:rFonts w:ascii="Arial" w:eastAsia="SimSun" w:hAnsi="Arial" w:cs="Arial" w:hint="eastAsia"/>
        </w:rPr>
        <w:t>, n=</w:t>
      </w:r>
      <w:r w:rsidRPr="00E52B33">
        <w:rPr>
          <w:rFonts w:ascii="Arial" w:hAnsi="Arial" w:cs="Arial"/>
        </w:rPr>
        <w:t>57</w:t>
      </w:r>
      <w:r w:rsidRPr="00E52B33">
        <w:rPr>
          <w:rFonts w:ascii="Arial" w:eastAsia="SimSun" w:hAnsi="Arial" w:cs="Arial" w:hint="eastAsia"/>
        </w:rPr>
        <w:t>; &lt;1.62</w:t>
      </w:r>
      <w:r w:rsidRPr="00E52B33">
        <w:rPr>
          <w:rFonts w:ascii="Arial" w:hAnsi="Arial" w:cs="Arial"/>
          <w:bCs/>
        </w:rPr>
        <w:t>mg/L</w:t>
      </w:r>
      <w:r w:rsidRPr="00E52B33">
        <w:rPr>
          <w:rFonts w:ascii="Arial" w:eastAsia="SimSun" w:hAnsi="Arial" w:cs="Arial" w:hint="eastAsia"/>
        </w:rPr>
        <w:t>, n=</w:t>
      </w:r>
      <w:r w:rsidRPr="00E52B33">
        <w:rPr>
          <w:rFonts w:ascii="Arial" w:hAnsi="Arial" w:cs="Arial"/>
        </w:rPr>
        <w:t>57</w:t>
      </w:r>
      <w:r w:rsidRPr="00E52B33">
        <w:rPr>
          <w:rFonts w:ascii="Arial" w:eastAsia="SimSun" w:hAnsi="Arial" w:cs="Arial" w:hint="eastAsia"/>
        </w:rPr>
        <w:t>)</w:t>
      </w:r>
      <w:r w:rsidRPr="00E52B33">
        <w:rPr>
          <w:rFonts w:ascii="Arial" w:eastAsia="SimSun" w:hAnsi="Arial" w:cs="Arial"/>
        </w:rPr>
        <w:t xml:space="preserve"> respectively.</w:t>
      </w:r>
      <w:r w:rsidRPr="00E52B33">
        <w:rPr>
          <w:rFonts w:ascii="Arial" w:eastAsia="SimSun" w:hAnsi="Arial" w:cs="Arial" w:hint="eastAsia"/>
        </w:rPr>
        <w:t xml:space="preserve"> </w:t>
      </w:r>
    </w:p>
    <w:p w:rsidR="00751025" w:rsidRPr="00E52B33" w:rsidRDefault="00DF1684">
      <w:pPr>
        <w:pStyle w:val="Default"/>
        <w:widowControl/>
        <w:autoSpaceDE/>
        <w:autoSpaceDN/>
        <w:adjustRightInd/>
        <w:spacing w:beforeLines="0" w:before="0" w:line="480" w:lineRule="auto"/>
        <w:jc w:val="both"/>
        <w:rPr>
          <w:rFonts w:ascii="Arial" w:eastAsia="SimSun" w:hAnsi="Arial" w:cs="Arial"/>
          <w:color w:val="auto"/>
          <w:kern w:val="2"/>
        </w:rPr>
      </w:pPr>
      <w:r w:rsidRPr="00E52B33">
        <w:rPr>
          <w:rFonts w:ascii="Arial" w:eastAsia="SimSun" w:hAnsi="Arial" w:cs="Arial" w:hint="eastAsia"/>
          <w:b/>
          <w:bCs/>
        </w:rPr>
        <w:t>e</w:t>
      </w:r>
      <w:r w:rsidRPr="00E52B33">
        <w:rPr>
          <w:rFonts w:ascii="Arial" w:eastAsia="SimSun" w:hAnsi="Arial" w:cs="Arial" w:hint="eastAsia"/>
          <w:b/>
          <w:bCs/>
        </w:rPr>
        <w:t>,</w:t>
      </w:r>
      <w:r w:rsidRPr="00E52B33">
        <w:rPr>
          <w:rFonts w:ascii="Arial" w:eastAsia="SimSun" w:hAnsi="Arial" w:cs="Arial"/>
        </w:rPr>
        <w:t xml:space="preserve"> </w:t>
      </w:r>
      <w:r w:rsidRPr="00E52B33">
        <w:rPr>
          <w:rFonts w:ascii="Arial" w:eastAsia="SimSun" w:hAnsi="Arial" w:cs="Arial" w:hint="eastAsia"/>
        </w:rPr>
        <w:t xml:space="preserve">Comparison of </w:t>
      </w:r>
      <w:r w:rsidRPr="00E52B33">
        <w:rPr>
          <w:rFonts w:ascii="Arial" w:eastAsia="SimSun" w:hAnsi="Arial" w:cs="Arial"/>
          <w:color w:val="auto"/>
          <w:kern w:val="2"/>
        </w:rPr>
        <w:t xml:space="preserve">PFS and OS between </w:t>
      </w:r>
      <w:r w:rsidRPr="00E52B33">
        <w:rPr>
          <w:rFonts w:ascii="Arial" w:eastAsia="SimSun" w:hAnsi="Arial" w:cs="Arial" w:hint="eastAsia"/>
          <w:color w:val="auto"/>
          <w:kern w:val="2"/>
        </w:rPr>
        <w:t xml:space="preserve">the subgroups with </w:t>
      </w:r>
      <w:r w:rsidRPr="00E52B33">
        <w:rPr>
          <w:rFonts w:ascii="Arial" w:eastAsia="SimSun" w:hAnsi="Arial" w:cs="Arial"/>
          <w:color w:val="auto"/>
          <w:kern w:val="2"/>
        </w:rPr>
        <w:t>transplantation</w:t>
      </w:r>
      <w:r w:rsidRPr="00E52B33">
        <w:rPr>
          <w:rFonts w:ascii="Arial" w:eastAsia="SimSun" w:hAnsi="Arial" w:cs="Arial" w:hint="eastAsia"/>
          <w:color w:val="auto"/>
          <w:kern w:val="2"/>
        </w:rPr>
        <w:t xml:space="preserve"> </w:t>
      </w:r>
      <w:r w:rsidRPr="00E52B33">
        <w:rPr>
          <w:rFonts w:ascii="Arial" w:eastAsia="SimSun" w:hAnsi="Arial" w:cs="Arial"/>
          <w:color w:val="auto"/>
          <w:kern w:val="2"/>
        </w:rPr>
        <w:t xml:space="preserve">and </w:t>
      </w:r>
      <w:r w:rsidRPr="00E52B33">
        <w:rPr>
          <w:rFonts w:ascii="Arial" w:eastAsia="SimSun" w:hAnsi="Arial" w:cs="Arial" w:hint="eastAsia"/>
          <w:color w:val="auto"/>
          <w:kern w:val="2"/>
        </w:rPr>
        <w:t xml:space="preserve">without </w:t>
      </w:r>
      <w:r w:rsidRPr="00E52B33">
        <w:rPr>
          <w:rFonts w:ascii="Arial" w:eastAsia="SimSun" w:hAnsi="Arial" w:cs="Arial"/>
          <w:color w:val="auto"/>
          <w:kern w:val="2"/>
        </w:rPr>
        <w:t>transplantation</w:t>
      </w:r>
      <w:r w:rsidRPr="00E52B33">
        <w:rPr>
          <w:rFonts w:ascii="Arial" w:eastAsia="SimSun" w:hAnsi="Arial" w:cs="Arial" w:hint="eastAsia"/>
          <w:color w:val="auto"/>
          <w:kern w:val="2"/>
        </w:rPr>
        <w:t xml:space="preserve"> (left panel: whole cohort; middle panel: RMD cohort; right panel: ORMD cohort)</w:t>
      </w:r>
      <w:r w:rsidRPr="00E52B33">
        <w:rPr>
          <w:rFonts w:ascii="Arial" w:eastAsia="SimSun" w:hAnsi="Arial" w:cs="Arial"/>
          <w:color w:val="auto"/>
          <w:kern w:val="2"/>
        </w:rPr>
        <w:t>.</w:t>
      </w:r>
      <w:r w:rsidRPr="00E52B33">
        <w:rPr>
          <w:rFonts w:ascii="Arial" w:eastAsia="SimSun" w:hAnsi="Arial" w:cs="Arial" w:hint="eastAsia"/>
          <w:color w:val="auto"/>
          <w:kern w:val="2"/>
        </w:rPr>
        <w:t xml:space="preserve"> </w:t>
      </w:r>
    </w:p>
    <w:p w:rsidR="00751025" w:rsidRPr="00E52B33" w:rsidRDefault="00DF1684">
      <w:pPr>
        <w:spacing w:line="480" w:lineRule="auto"/>
        <w:rPr>
          <w:rFonts w:eastAsia="SimSun" w:cs="Arial"/>
          <w:sz w:val="24"/>
        </w:rPr>
      </w:pPr>
      <w:r w:rsidRPr="00E52B33">
        <w:rPr>
          <w:rFonts w:eastAsia="SimSun" w:cs="Arial" w:hint="eastAsia"/>
          <w:b/>
          <w:bCs/>
          <w:sz w:val="24"/>
        </w:rPr>
        <w:t>f</w:t>
      </w:r>
      <w:r w:rsidRPr="00E52B33">
        <w:rPr>
          <w:rFonts w:eastAsia="SimSun" w:cs="Arial" w:hint="eastAsia"/>
          <w:b/>
          <w:bCs/>
          <w:sz w:val="24"/>
        </w:rPr>
        <w:t>,</w:t>
      </w:r>
      <w:r w:rsidRPr="00E52B33">
        <w:rPr>
          <w:rFonts w:eastAsia="SimSun" w:cs="Arial" w:hint="eastAsia"/>
          <w:sz w:val="24"/>
        </w:rPr>
        <w:t xml:space="preserve"> Comparison of PFS and OS in the patients</w:t>
      </w:r>
      <w:r w:rsidRPr="00E52B33">
        <w:rPr>
          <w:rFonts w:eastAsia="SimSun" w:cs="Arial"/>
          <w:sz w:val="24"/>
        </w:rPr>
        <w:t>’</w:t>
      </w:r>
      <w:r w:rsidRPr="00E52B33">
        <w:rPr>
          <w:rFonts w:eastAsia="SimSun" w:cs="Arial" w:hint="eastAsia"/>
          <w:sz w:val="24"/>
        </w:rPr>
        <w:t xml:space="preserve"> undergoing different surgery types (left panel: resection, n=82; right panel: stereotactic biopsy, n=47).</w:t>
      </w:r>
    </w:p>
    <w:p w:rsidR="00751025" w:rsidRPr="00E52B33" w:rsidRDefault="00751025">
      <w:pPr>
        <w:pStyle w:val="Default"/>
        <w:widowControl/>
        <w:autoSpaceDE/>
        <w:autoSpaceDN/>
        <w:adjustRightInd/>
        <w:spacing w:beforeLines="0" w:before="0" w:line="480" w:lineRule="auto"/>
        <w:jc w:val="both"/>
        <w:rPr>
          <w:rFonts w:ascii="Arial" w:eastAsia="SimHei" w:hAnsi="Arial" w:cs="Arial"/>
        </w:rPr>
        <w:sectPr w:rsidR="00751025" w:rsidRPr="00E52B33">
          <w:pgSz w:w="11906" w:h="16838"/>
          <w:pgMar w:top="1440" w:right="1800" w:bottom="1440" w:left="1800" w:header="851" w:footer="992" w:gutter="0"/>
          <w:cols w:space="425"/>
          <w:docGrid w:type="lines" w:linePitch="312"/>
        </w:sectPr>
      </w:pPr>
    </w:p>
    <w:p w:rsidR="00751025" w:rsidRPr="00E52B33" w:rsidRDefault="00DF1684">
      <w:pPr>
        <w:spacing w:line="360" w:lineRule="auto"/>
        <w:rPr>
          <w:rFonts w:eastAsia="SimSun" w:cs="Arial"/>
          <w:b/>
          <w:bCs/>
          <w:sz w:val="24"/>
        </w:rPr>
      </w:pPr>
      <w:r w:rsidRPr="00E52B33">
        <w:rPr>
          <w:rFonts w:cs="Arial"/>
          <w:b/>
          <w:bCs/>
          <w:sz w:val="24"/>
        </w:rPr>
        <w:lastRenderedPageBreak/>
        <w:t xml:space="preserve">Supplementary </w:t>
      </w:r>
      <w:r w:rsidRPr="00E52B33">
        <w:rPr>
          <w:rFonts w:cs="Arial" w:hint="eastAsia"/>
          <w:b/>
          <w:bCs/>
          <w:sz w:val="24"/>
        </w:rPr>
        <w:t xml:space="preserve">Table </w:t>
      </w:r>
      <w:r w:rsidRPr="00E52B33">
        <w:rPr>
          <w:rFonts w:eastAsia="SimSun" w:cs="Arial" w:hint="eastAsia"/>
          <w:b/>
          <w:bCs/>
          <w:sz w:val="24"/>
        </w:rPr>
        <w:t>S</w:t>
      </w:r>
      <w:r w:rsidRPr="00E52B33">
        <w:rPr>
          <w:rFonts w:eastAsia="SimSun" w:cs="Arial" w:hint="eastAsia"/>
          <w:b/>
          <w:bCs/>
          <w:sz w:val="24"/>
        </w:rPr>
        <w:t>2</w:t>
      </w:r>
      <w:r w:rsidRPr="00E52B33">
        <w:rPr>
          <w:rFonts w:eastAsia="SimSun" w:cs="Arial"/>
          <w:b/>
          <w:bCs/>
          <w:sz w:val="24"/>
        </w:rPr>
        <w:t xml:space="preserve">. Baseline characteristics in prospective </w:t>
      </w:r>
      <w:r w:rsidRPr="00E52B33">
        <w:rPr>
          <w:rFonts w:eastAsia="SimSun" w:cs="Arial" w:hint="eastAsia"/>
          <w:b/>
          <w:bCs/>
          <w:sz w:val="24"/>
        </w:rPr>
        <w:t xml:space="preserve">dose-escalating </w:t>
      </w:r>
      <w:r w:rsidRPr="00E52B33">
        <w:rPr>
          <w:rFonts w:eastAsia="SimSun" w:cs="Arial"/>
          <w:b/>
          <w:bCs/>
          <w:sz w:val="24"/>
        </w:rPr>
        <w:t>cohort (n=13)</w:t>
      </w:r>
    </w:p>
    <w:tbl>
      <w:tblPr>
        <w:tblW w:w="14064" w:type="dxa"/>
        <w:jc w:val="center"/>
        <w:tblLayout w:type="fixed"/>
        <w:tblCellMar>
          <w:top w:w="40" w:type="dxa"/>
          <w:left w:w="64" w:type="dxa"/>
          <w:bottom w:w="40" w:type="dxa"/>
          <w:right w:w="64" w:type="dxa"/>
        </w:tblCellMar>
        <w:tblLook w:val="04A0" w:firstRow="1" w:lastRow="0" w:firstColumn="1" w:lastColumn="0" w:noHBand="0" w:noVBand="1"/>
      </w:tblPr>
      <w:tblGrid>
        <w:gridCol w:w="528"/>
        <w:gridCol w:w="754"/>
        <w:gridCol w:w="318"/>
        <w:gridCol w:w="391"/>
        <w:gridCol w:w="444"/>
        <w:gridCol w:w="824"/>
        <w:gridCol w:w="784"/>
        <w:gridCol w:w="832"/>
        <w:gridCol w:w="1046"/>
        <w:gridCol w:w="591"/>
        <w:gridCol w:w="673"/>
        <w:gridCol w:w="583"/>
        <w:gridCol w:w="409"/>
        <w:gridCol w:w="409"/>
        <w:gridCol w:w="444"/>
        <w:gridCol w:w="945"/>
        <w:gridCol w:w="516"/>
        <w:gridCol w:w="343"/>
        <w:gridCol w:w="682"/>
        <w:gridCol w:w="624"/>
        <w:gridCol w:w="586"/>
        <w:gridCol w:w="542"/>
        <w:gridCol w:w="796"/>
      </w:tblGrid>
      <w:tr w:rsidR="00751025" w:rsidRPr="00E52B33">
        <w:trPr>
          <w:tblHeader/>
          <w:jc w:val="center"/>
        </w:trPr>
        <w:tc>
          <w:tcPr>
            <w:tcW w:w="528" w:type="dxa"/>
            <w:vMerge w:val="restart"/>
            <w:tcBorders>
              <w:top w:val="single" w:sz="12" w:space="0" w:color="000000"/>
              <w:left w:val="nil"/>
              <w:bottom w:val="single" w:sz="4" w:space="0" w:color="000000"/>
              <w:right w:val="nil"/>
              <w:tl2br w:val="nil"/>
            </w:tcBorders>
            <w:shd w:val="clear" w:color="auto" w:fill="FFFFFF"/>
            <w:noWrap/>
            <w:vAlign w:val="center"/>
          </w:tcPr>
          <w:p w:rsidR="00751025" w:rsidRPr="00E52B33" w:rsidRDefault="00DF1684">
            <w:pPr>
              <w:snapToGrid w:val="0"/>
              <w:jc w:val="center"/>
              <w:rPr>
                <w:rFonts w:eastAsia="SimSun" w:cs="Arial"/>
                <w:b/>
                <w:color w:val="000000"/>
                <w:sz w:val="20"/>
                <w:szCs w:val="20"/>
              </w:rPr>
            </w:pPr>
            <w:r w:rsidRPr="00E52B33">
              <w:rPr>
                <w:rFonts w:eastAsia="SimSun" w:cs="Arial" w:hint="eastAsia"/>
                <w:b/>
                <w:color w:val="000000"/>
                <w:sz w:val="20"/>
                <w:szCs w:val="20"/>
              </w:rPr>
              <w:t>Pt.</w:t>
            </w:r>
          </w:p>
        </w:tc>
        <w:tc>
          <w:tcPr>
            <w:tcW w:w="2731" w:type="dxa"/>
            <w:gridSpan w:val="5"/>
            <w:tcBorders>
              <w:top w:val="single" w:sz="12" w:space="0" w:color="000000"/>
              <w:left w:val="nil"/>
              <w:bottom w:val="single" w:sz="4" w:space="0" w:color="000000"/>
              <w:right w:val="nil"/>
            </w:tcBorders>
            <w:shd w:val="clear" w:color="auto" w:fill="FFFFFF"/>
            <w:noWrap/>
            <w:vAlign w:val="center"/>
          </w:tcPr>
          <w:p w:rsidR="00751025" w:rsidRPr="00E52B33" w:rsidRDefault="00DF1684">
            <w:pPr>
              <w:snapToGrid w:val="0"/>
              <w:spacing w:line="0" w:lineRule="atLeast"/>
              <w:jc w:val="center"/>
              <w:textAlignment w:val="center"/>
              <w:rPr>
                <w:rFonts w:eastAsia="SimSun" w:cs="Arial"/>
                <w:b/>
                <w:bCs/>
                <w:color w:val="000000"/>
                <w:sz w:val="20"/>
                <w:szCs w:val="20"/>
              </w:rPr>
            </w:pPr>
            <w:r w:rsidRPr="00E52B33">
              <w:rPr>
                <w:rFonts w:eastAsia="SimSun" w:cs="Arial" w:hint="eastAsia"/>
                <w:b/>
                <w:bCs/>
                <w:color w:val="000000"/>
                <w:kern w:val="0"/>
                <w:sz w:val="20"/>
                <w:szCs w:val="20"/>
                <w:lang w:bidi="ar"/>
              </w:rPr>
              <w:t>Demographic characteristics</w:t>
            </w:r>
          </w:p>
        </w:tc>
        <w:tc>
          <w:tcPr>
            <w:tcW w:w="784" w:type="dxa"/>
            <w:vMerge w:val="restart"/>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bCs/>
                <w:color w:val="000000"/>
                <w:sz w:val="20"/>
                <w:szCs w:val="20"/>
              </w:rPr>
            </w:pPr>
            <w:r w:rsidRPr="00E52B33">
              <w:rPr>
                <w:rFonts w:eastAsia="SimSun" w:cs="Arial" w:hint="eastAsia"/>
                <w:b/>
                <w:bCs/>
                <w:color w:val="000000"/>
                <w:kern w:val="0"/>
                <w:sz w:val="20"/>
                <w:szCs w:val="20"/>
                <w:lang w:bidi="ar"/>
              </w:rPr>
              <w:t>Surgery type</w:t>
            </w:r>
          </w:p>
        </w:tc>
        <w:tc>
          <w:tcPr>
            <w:tcW w:w="832" w:type="dxa"/>
            <w:vMerge w:val="restart"/>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bCs/>
                <w:color w:val="000000"/>
                <w:sz w:val="20"/>
                <w:szCs w:val="20"/>
              </w:rPr>
            </w:pPr>
            <w:r w:rsidRPr="00E52B33">
              <w:rPr>
                <w:rFonts w:eastAsia="SimSun" w:cs="Arial" w:hint="eastAsia"/>
                <w:b/>
                <w:bCs/>
                <w:color w:val="000000"/>
                <w:kern w:val="0"/>
                <w:sz w:val="20"/>
                <w:szCs w:val="20"/>
                <w:lang w:bidi="ar"/>
              </w:rPr>
              <w:t>No. of lesions</w:t>
            </w:r>
          </w:p>
        </w:tc>
        <w:tc>
          <w:tcPr>
            <w:tcW w:w="1046" w:type="dxa"/>
            <w:vMerge w:val="restart"/>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bCs/>
                <w:color w:val="000000"/>
                <w:sz w:val="20"/>
                <w:szCs w:val="20"/>
              </w:rPr>
            </w:pPr>
            <w:r w:rsidRPr="00E52B33">
              <w:rPr>
                <w:rFonts w:eastAsia="SimSun" w:cs="Arial" w:hint="eastAsia"/>
                <w:b/>
                <w:bCs/>
                <w:color w:val="000000"/>
                <w:kern w:val="0"/>
                <w:sz w:val="20"/>
                <w:szCs w:val="20"/>
                <w:lang w:bidi="ar"/>
              </w:rPr>
              <w:t xml:space="preserve">Deep inv.  </w:t>
            </w:r>
          </w:p>
        </w:tc>
        <w:tc>
          <w:tcPr>
            <w:tcW w:w="591" w:type="dxa"/>
            <w:vMerge w:val="restart"/>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LDH</w:t>
            </w:r>
          </w:p>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(U/L)</w:t>
            </w:r>
          </w:p>
        </w:tc>
        <w:tc>
          <w:tcPr>
            <w:tcW w:w="3463" w:type="dxa"/>
            <w:gridSpan w:val="6"/>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Pathology characteristics</w:t>
            </w:r>
          </w:p>
        </w:tc>
        <w:tc>
          <w:tcPr>
            <w:tcW w:w="1541" w:type="dxa"/>
            <w:gridSpan w:val="3"/>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 xml:space="preserve">Abnormal clones </w:t>
            </w:r>
          </w:p>
        </w:tc>
        <w:tc>
          <w:tcPr>
            <w:tcW w:w="2548" w:type="dxa"/>
            <w:gridSpan w:val="4"/>
            <w:tcBorders>
              <w:top w:val="single" w:sz="12" w:space="0" w:color="000000"/>
              <w:left w:val="nil"/>
              <w:bottom w:val="single" w:sz="4" w:space="0" w:color="000000"/>
              <w:right w:val="nil"/>
            </w:tcBorders>
            <w:shd w:val="clear" w:color="auto" w:fill="FFFFFF"/>
            <w:noWrap/>
            <w:vAlign w:val="center"/>
          </w:tcPr>
          <w:p w:rsidR="00751025" w:rsidRPr="00E52B33" w:rsidRDefault="00DF1684">
            <w:pPr>
              <w:widowControl/>
              <w:snapToGrid w:val="0"/>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 xml:space="preserve"> Outcomes</w:t>
            </w:r>
          </w:p>
        </w:tc>
      </w:tr>
      <w:tr w:rsidR="00751025" w:rsidRPr="00E52B33">
        <w:trPr>
          <w:tblHeader/>
          <w:jc w:val="center"/>
        </w:trPr>
        <w:tc>
          <w:tcPr>
            <w:tcW w:w="528" w:type="dxa"/>
            <w:vMerge/>
            <w:tcBorders>
              <w:top w:val="single" w:sz="4" w:space="0" w:color="000000"/>
              <w:left w:val="nil"/>
              <w:bottom w:val="single" w:sz="12" w:space="0" w:color="auto"/>
              <w:right w:val="nil"/>
            </w:tcBorders>
            <w:shd w:val="clear" w:color="auto" w:fill="FFFFFF"/>
            <w:noWrap/>
            <w:vAlign w:val="center"/>
          </w:tcPr>
          <w:p w:rsidR="00751025" w:rsidRPr="00E52B33" w:rsidRDefault="00751025">
            <w:pPr>
              <w:widowControl/>
              <w:snapToGrid w:val="0"/>
              <w:spacing w:line="0" w:lineRule="atLeast"/>
              <w:jc w:val="center"/>
              <w:rPr>
                <w:rFonts w:eastAsia="SimSun" w:cs="Arial"/>
                <w:b/>
                <w:color w:val="000000"/>
                <w:sz w:val="20"/>
                <w:szCs w:val="20"/>
              </w:rPr>
            </w:pPr>
          </w:p>
        </w:tc>
        <w:tc>
          <w:tcPr>
            <w:tcW w:w="754"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Age</w:t>
            </w:r>
          </w:p>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(y)</w:t>
            </w:r>
          </w:p>
        </w:tc>
        <w:tc>
          <w:tcPr>
            <w:tcW w:w="318"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Sex</w:t>
            </w:r>
          </w:p>
        </w:tc>
        <w:tc>
          <w:tcPr>
            <w:tcW w:w="391"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DL</w:t>
            </w:r>
          </w:p>
        </w:tc>
        <w:tc>
          <w:tcPr>
            <w:tcW w:w="444"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position w:val="6"/>
                <w:sz w:val="20"/>
                <w:szCs w:val="20"/>
                <w:lang w:bidi="ar"/>
              </w:rPr>
              <w:t>ECOG</w:t>
            </w:r>
          </w:p>
        </w:tc>
        <w:tc>
          <w:tcPr>
            <w:tcW w:w="824"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sz w:val="20"/>
                <w:szCs w:val="20"/>
              </w:rPr>
            </w:pPr>
            <w:r w:rsidRPr="00E52B33">
              <w:rPr>
                <w:rFonts w:eastAsia="SimSun" w:cs="Arial" w:hint="eastAsia"/>
                <w:b/>
                <w:bCs/>
                <w:color w:val="000000"/>
                <w:kern w:val="0"/>
                <w:sz w:val="20"/>
                <w:szCs w:val="20"/>
                <w:lang w:bidi="ar"/>
              </w:rPr>
              <w:t>TH</w:t>
            </w:r>
          </w:p>
        </w:tc>
        <w:tc>
          <w:tcPr>
            <w:tcW w:w="784" w:type="dxa"/>
            <w:vMerge/>
            <w:tcBorders>
              <w:top w:val="single" w:sz="4" w:space="0" w:color="000000"/>
              <w:left w:val="nil"/>
              <w:bottom w:val="single" w:sz="12" w:space="0" w:color="auto"/>
              <w:right w:val="nil"/>
            </w:tcBorders>
            <w:shd w:val="clear" w:color="auto" w:fill="FFFFFF"/>
            <w:vAlign w:val="center"/>
          </w:tcPr>
          <w:p w:rsidR="00751025" w:rsidRPr="00E52B33" w:rsidRDefault="00751025">
            <w:pPr>
              <w:widowControl/>
              <w:snapToGrid w:val="0"/>
              <w:spacing w:line="0" w:lineRule="atLeast"/>
              <w:jc w:val="center"/>
              <w:textAlignment w:val="center"/>
              <w:rPr>
                <w:rFonts w:eastAsia="SimSun" w:cs="Arial"/>
                <w:b/>
                <w:bCs/>
                <w:color w:val="000000"/>
                <w:sz w:val="20"/>
                <w:szCs w:val="20"/>
              </w:rPr>
            </w:pPr>
          </w:p>
        </w:tc>
        <w:tc>
          <w:tcPr>
            <w:tcW w:w="832" w:type="dxa"/>
            <w:vMerge/>
            <w:tcBorders>
              <w:top w:val="single" w:sz="4" w:space="0" w:color="000000"/>
              <w:left w:val="nil"/>
              <w:bottom w:val="single" w:sz="12" w:space="0" w:color="auto"/>
              <w:right w:val="nil"/>
            </w:tcBorders>
            <w:shd w:val="clear" w:color="auto" w:fill="FFFFFF"/>
            <w:vAlign w:val="center"/>
          </w:tcPr>
          <w:p w:rsidR="00751025" w:rsidRPr="00E52B33" w:rsidRDefault="00751025">
            <w:pPr>
              <w:widowControl/>
              <w:snapToGrid w:val="0"/>
              <w:spacing w:line="0" w:lineRule="atLeast"/>
              <w:jc w:val="center"/>
              <w:textAlignment w:val="center"/>
              <w:rPr>
                <w:rFonts w:eastAsia="SimSun" w:cs="Arial"/>
                <w:b/>
                <w:bCs/>
                <w:color w:val="000000"/>
                <w:sz w:val="20"/>
                <w:szCs w:val="20"/>
              </w:rPr>
            </w:pPr>
          </w:p>
        </w:tc>
        <w:tc>
          <w:tcPr>
            <w:tcW w:w="1046" w:type="dxa"/>
            <w:vMerge/>
            <w:tcBorders>
              <w:top w:val="single" w:sz="4" w:space="0" w:color="000000"/>
              <w:left w:val="nil"/>
              <w:bottom w:val="single" w:sz="12" w:space="0" w:color="auto"/>
              <w:right w:val="nil"/>
            </w:tcBorders>
            <w:shd w:val="clear" w:color="auto" w:fill="FFFFFF"/>
            <w:vAlign w:val="center"/>
          </w:tcPr>
          <w:p w:rsidR="00751025" w:rsidRPr="00E52B33" w:rsidRDefault="00751025">
            <w:pPr>
              <w:widowControl/>
              <w:snapToGrid w:val="0"/>
              <w:spacing w:line="0" w:lineRule="atLeast"/>
              <w:jc w:val="center"/>
              <w:textAlignment w:val="center"/>
              <w:rPr>
                <w:rFonts w:eastAsia="SimSun" w:cs="Arial"/>
                <w:b/>
                <w:bCs/>
                <w:color w:val="000000"/>
                <w:sz w:val="20"/>
                <w:szCs w:val="20"/>
              </w:rPr>
            </w:pPr>
          </w:p>
        </w:tc>
        <w:tc>
          <w:tcPr>
            <w:tcW w:w="591" w:type="dxa"/>
            <w:vMerge/>
            <w:tcBorders>
              <w:top w:val="single" w:sz="4" w:space="0" w:color="000000"/>
              <w:left w:val="nil"/>
              <w:bottom w:val="single" w:sz="12" w:space="0" w:color="auto"/>
              <w:right w:val="nil"/>
            </w:tcBorders>
            <w:shd w:val="clear" w:color="auto" w:fill="FFFFFF"/>
            <w:vAlign w:val="center"/>
          </w:tcPr>
          <w:p w:rsidR="00751025" w:rsidRPr="00E52B33" w:rsidRDefault="00751025">
            <w:pPr>
              <w:widowControl/>
              <w:snapToGrid w:val="0"/>
              <w:spacing w:line="0" w:lineRule="atLeast"/>
              <w:jc w:val="center"/>
              <w:textAlignment w:val="center"/>
              <w:rPr>
                <w:rFonts w:eastAsia="SimSun" w:cs="Arial"/>
                <w:b/>
                <w:bCs/>
                <w:color w:val="000000"/>
                <w:sz w:val="20"/>
                <w:szCs w:val="20"/>
              </w:rPr>
            </w:pPr>
          </w:p>
        </w:tc>
        <w:tc>
          <w:tcPr>
            <w:tcW w:w="673"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COO</w:t>
            </w:r>
          </w:p>
        </w:tc>
        <w:tc>
          <w:tcPr>
            <w:tcW w:w="583"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Ki67</w:t>
            </w:r>
          </w:p>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w:t>
            </w:r>
          </w:p>
        </w:tc>
        <w:tc>
          <w:tcPr>
            <w:tcW w:w="409"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BCL2</w:t>
            </w:r>
          </w:p>
        </w:tc>
        <w:tc>
          <w:tcPr>
            <w:tcW w:w="409"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BCL6</w:t>
            </w:r>
          </w:p>
        </w:tc>
        <w:tc>
          <w:tcPr>
            <w:tcW w:w="444"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color w:val="000000"/>
                <w:sz w:val="20"/>
                <w:szCs w:val="20"/>
              </w:rPr>
              <w:t>CMYC</w:t>
            </w:r>
          </w:p>
        </w:tc>
        <w:tc>
          <w:tcPr>
            <w:tcW w:w="945"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kern w:val="0"/>
                <w:sz w:val="20"/>
                <w:szCs w:val="20"/>
                <w:lang w:bidi="ar"/>
              </w:rPr>
            </w:pPr>
            <w:r w:rsidRPr="00E52B33">
              <w:rPr>
                <w:rFonts w:eastAsia="SimSun" w:cs="Arial" w:hint="eastAsia"/>
                <w:b/>
                <w:bCs/>
                <w:color w:val="000000"/>
                <w:kern w:val="0"/>
                <w:sz w:val="20"/>
                <w:szCs w:val="20"/>
                <w:lang w:bidi="ar"/>
              </w:rPr>
              <w:t>GR</w:t>
            </w:r>
            <w:r w:rsidRPr="00E52B33">
              <w:rPr>
                <w:rFonts w:eastAsia="SimSun" w:cs="Arial" w:hint="eastAsia"/>
                <w:b/>
                <w:bCs/>
                <w:color w:val="000000"/>
                <w:kern w:val="0"/>
                <w:sz w:val="20"/>
                <w:szCs w:val="20"/>
                <w:vertAlign w:val="superscript"/>
                <w:lang w:bidi="ar"/>
              </w:rPr>
              <w:t>a</w:t>
            </w:r>
          </w:p>
        </w:tc>
        <w:tc>
          <w:tcPr>
            <w:tcW w:w="516"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 xml:space="preserve"> BM</w:t>
            </w:r>
          </w:p>
        </w:tc>
        <w:tc>
          <w:tcPr>
            <w:tcW w:w="343"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CSF</w:t>
            </w:r>
          </w:p>
        </w:tc>
        <w:tc>
          <w:tcPr>
            <w:tcW w:w="682"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kern w:val="0"/>
                <w:sz w:val="20"/>
                <w:szCs w:val="20"/>
                <w:lang w:bidi="ar"/>
              </w:rPr>
            </w:pPr>
            <w:r w:rsidRPr="00E52B33">
              <w:rPr>
                <w:rFonts w:eastAsia="SimSun" w:cs="Arial" w:hint="eastAsia"/>
                <w:b/>
                <w:color w:val="000000"/>
                <w:kern w:val="0"/>
                <w:sz w:val="20"/>
                <w:szCs w:val="20"/>
                <w:lang w:bidi="ar"/>
              </w:rPr>
              <w:t>Intraocular</w:t>
            </w:r>
          </w:p>
        </w:tc>
        <w:tc>
          <w:tcPr>
            <w:tcW w:w="624"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color w:val="000000"/>
                <w:sz w:val="20"/>
                <w:szCs w:val="20"/>
              </w:rPr>
            </w:pPr>
            <w:r w:rsidRPr="00E52B33">
              <w:rPr>
                <w:rFonts w:eastAsia="SimSun" w:cs="Arial" w:hint="eastAsia"/>
                <w:b/>
                <w:bCs/>
                <w:color w:val="000000"/>
                <w:kern w:val="0"/>
                <w:sz w:val="20"/>
                <w:szCs w:val="20"/>
                <w:lang w:bidi="ar"/>
              </w:rPr>
              <w:t>BR</w:t>
            </w:r>
          </w:p>
        </w:tc>
        <w:tc>
          <w:tcPr>
            <w:tcW w:w="586"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 xml:space="preserve">TTR </w:t>
            </w:r>
          </w:p>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(m)</w:t>
            </w:r>
          </w:p>
        </w:tc>
        <w:tc>
          <w:tcPr>
            <w:tcW w:w="542"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 xml:space="preserve">R/R </w:t>
            </w:r>
          </w:p>
        </w:tc>
        <w:tc>
          <w:tcPr>
            <w:tcW w:w="796" w:type="dxa"/>
            <w:tcBorders>
              <w:top w:val="single" w:sz="4" w:space="0" w:color="000000"/>
              <w:left w:val="nil"/>
              <w:bottom w:val="single" w:sz="12" w:space="0" w:color="auto"/>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TTP</w:t>
            </w:r>
          </w:p>
          <w:p w:rsidR="00751025" w:rsidRPr="00E52B33" w:rsidRDefault="00DF1684">
            <w:pPr>
              <w:widowControl/>
              <w:snapToGrid w:val="0"/>
              <w:spacing w:line="0" w:lineRule="atLeast"/>
              <w:jc w:val="center"/>
              <w:textAlignment w:val="center"/>
              <w:rPr>
                <w:rFonts w:eastAsia="SimSun" w:cs="Arial"/>
                <w:b/>
                <w:bCs/>
                <w:color w:val="000000"/>
                <w:kern w:val="0"/>
                <w:sz w:val="20"/>
                <w:szCs w:val="20"/>
                <w:lang w:bidi="ar"/>
              </w:rPr>
            </w:pPr>
            <w:r w:rsidRPr="00E52B33">
              <w:rPr>
                <w:rFonts w:eastAsia="SimSun" w:cs="Arial" w:hint="eastAsia"/>
                <w:b/>
                <w:bCs/>
                <w:color w:val="000000"/>
                <w:kern w:val="0"/>
                <w:sz w:val="20"/>
                <w:szCs w:val="20"/>
                <w:lang w:bidi="ar"/>
              </w:rPr>
              <w:t>(m)</w:t>
            </w:r>
          </w:p>
        </w:tc>
      </w:tr>
      <w:tr w:rsidR="00751025" w:rsidRPr="00E52B33">
        <w:trPr>
          <w:jc w:val="center"/>
        </w:trPr>
        <w:tc>
          <w:tcPr>
            <w:tcW w:w="528"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1</w:t>
            </w:r>
          </w:p>
        </w:tc>
        <w:tc>
          <w:tcPr>
            <w:tcW w:w="75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59</w:t>
            </w:r>
          </w:p>
        </w:tc>
        <w:tc>
          <w:tcPr>
            <w:tcW w:w="318"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F</w:t>
            </w:r>
          </w:p>
        </w:tc>
        <w:tc>
          <w:tcPr>
            <w:tcW w:w="391"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1</w:t>
            </w:r>
          </w:p>
        </w:tc>
        <w:tc>
          <w:tcPr>
            <w:tcW w:w="44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None</w:t>
            </w:r>
          </w:p>
        </w:tc>
        <w:tc>
          <w:tcPr>
            <w:tcW w:w="78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bCs/>
                <w:color w:val="000000"/>
                <w:sz w:val="20"/>
                <w:szCs w:val="20"/>
              </w:rPr>
              <w:t>SB</w:t>
            </w:r>
          </w:p>
        </w:tc>
        <w:tc>
          <w:tcPr>
            <w:tcW w:w="832"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207</w:t>
            </w:r>
          </w:p>
        </w:tc>
        <w:tc>
          <w:tcPr>
            <w:tcW w:w="673"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80</w:t>
            </w:r>
          </w:p>
        </w:tc>
        <w:tc>
          <w:tcPr>
            <w:tcW w:w="409"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409"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2.20</w:t>
            </w:r>
          </w:p>
        </w:tc>
        <w:tc>
          <w:tcPr>
            <w:tcW w:w="542"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hint="eastAsia"/>
                <w:color w:val="000000"/>
                <w:sz w:val="20"/>
                <w:szCs w:val="20"/>
              </w:rPr>
              <w:t>Yes</w:t>
            </w:r>
          </w:p>
        </w:tc>
        <w:tc>
          <w:tcPr>
            <w:tcW w:w="796" w:type="dxa"/>
            <w:tcBorders>
              <w:top w:val="single" w:sz="12" w:space="0" w:color="auto"/>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hint="eastAsia"/>
                <w:color w:val="000000"/>
                <w:sz w:val="20"/>
                <w:szCs w:val="20"/>
              </w:rPr>
              <w:t>25.3</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2</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61</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1</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bCs/>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No</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164</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80</w:t>
            </w:r>
          </w:p>
        </w:tc>
        <w:tc>
          <w:tcPr>
            <w:tcW w:w="409" w:type="dxa"/>
            <w:tcBorders>
              <w:top w:val="nil"/>
              <w:left w:val="nil"/>
              <w:bottom w:val="nil"/>
              <w:right w:val="nil"/>
            </w:tcBorders>
            <w:shd w:val="clear" w:color="auto" w:fill="FFFFFF"/>
            <w:vAlign w:val="center"/>
          </w:tcPr>
          <w:p w:rsidR="00751025" w:rsidRPr="00E52B33" w:rsidRDefault="00DF1684">
            <w:pPr>
              <w:pStyle w:val="Heading1"/>
              <w:keepNext w:val="0"/>
              <w:keepLines w:val="0"/>
              <w:widowControl/>
              <w:shd w:val="clear" w:color="auto" w:fill="FFFFFF"/>
              <w:snapToGrid w:val="0"/>
              <w:spacing w:before="0" w:after="0" w:line="0" w:lineRule="atLeast"/>
              <w:jc w:val="center"/>
              <w:rPr>
                <w:rFonts w:eastAsia="SimSun" w:cs="Arial"/>
                <w:b w:val="0"/>
                <w:bCs/>
                <w:color w:val="000000"/>
                <w:kern w:val="0"/>
                <w:sz w:val="20"/>
                <w:szCs w:val="20"/>
                <w:lang w:bidi="ar"/>
              </w:rPr>
            </w:pPr>
            <w:r w:rsidRPr="00E52B33">
              <w:rPr>
                <w:rFonts w:eastAsia="SimSun" w:cs="Arial"/>
                <w:b w:val="0"/>
                <w:bCs/>
                <w:color w:val="000000"/>
                <w:sz w:val="20"/>
                <w:szCs w:val="20"/>
              </w:rPr>
              <w:t>+</w:t>
            </w:r>
          </w:p>
        </w:tc>
        <w:tc>
          <w:tcPr>
            <w:tcW w:w="409" w:type="dxa"/>
            <w:tcBorders>
              <w:top w:val="nil"/>
              <w:left w:val="nil"/>
              <w:bottom w:val="nil"/>
              <w:right w:val="nil"/>
            </w:tcBorders>
            <w:shd w:val="clear" w:color="auto" w:fill="FFFFFF"/>
            <w:vAlign w:val="center"/>
          </w:tcPr>
          <w:p w:rsidR="00751025" w:rsidRPr="00E52B33" w:rsidRDefault="00DF1684">
            <w:pPr>
              <w:pStyle w:val="Heading1"/>
              <w:keepNext w:val="0"/>
              <w:keepLines w:val="0"/>
              <w:widowControl/>
              <w:shd w:val="clear" w:color="auto" w:fill="FFFFFF"/>
              <w:snapToGrid w:val="0"/>
              <w:spacing w:before="0" w:after="0" w:line="0" w:lineRule="atLeast"/>
              <w:jc w:val="center"/>
              <w:rPr>
                <w:rFonts w:eastAsia="SimSun" w:cs="Arial"/>
                <w:b w:val="0"/>
                <w:bCs/>
                <w:color w:val="000000"/>
                <w:kern w:val="0"/>
                <w:sz w:val="20"/>
                <w:szCs w:val="20"/>
                <w:lang w:bidi="ar"/>
              </w:rPr>
            </w:pPr>
            <w:r w:rsidRPr="00E52B33">
              <w:rPr>
                <w:rFonts w:eastAsia="SimSun" w:cs="Arial"/>
                <w:b w:val="0"/>
                <w:bCs/>
                <w:color w:val="000000"/>
                <w:sz w:val="20"/>
                <w:szCs w:val="20"/>
              </w:rPr>
              <w:t>+</w:t>
            </w:r>
          </w:p>
        </w:tc>
        <w:tc>
          <w:tcPr>
            <w:tcW w:w="444" w:type="dxa"/>
            <w:tcBorders>
              <w:top w:val="nil"/>
              <w:left w:val="nil"/>
              <w:bottom w:val="nil"/>
              <w:right w:val="nil"/>
            </w:tcBorders>
            <w:shd w:val="clear" w:color="auto" w:fill="FFFFFF"/>
            <w:vAlign w:val="center"/>
          </w:tcPr>
          <w:p w:rsidR="00751025" w:rsidRPr="00E52B33" w:rsidRDefault="00DF1684">
            <w:pPr>
              <w:pStyle w:val="Heading1"/>
              <w:keepNext w:val="0"/>
              <w:keepLines w:val="0"/>
              <w:widowControl/>
              <w:shd w:val="clear" w:color="auto" w:fill="FFFFFF"/>
              <w:snapToGrid w:val="0"/>
              <w:spacing w:before="0" w:after="0" w:line="0" w:lineRule="atLeast"/>
              <w:jc w:val="center"/>
              <w:rPr>
                <w:rFonts w:eastAsia="SimSun" w:cs="Arial"/>
                <w:b w:val="0"/>
                <w:color w:val="000000"/>
                <w:sz w:val="20"/>
                <w:szCs w:val="20"/>
              </w:rPr>
            </w:pPr>
            <w:r w:rsidRPr="00E52B33">
              <w:rPr>
                <w:rFonts w:eastAsia="SimSun" w:cs="Arial"/>
                <w:b w:val="0"/>
                <w:bCs/>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pStyle w:val="Heading1"/>
              <w:keepNext w:val="0"/>
              <w:keepLines w:val="0"/>
              <w:widowControl/>
              <w:shd w:val="clear" w:color="auto" w:fill="FFFFFF"/>
              <w:snapToGrid w:val="0"/>
              <w:spacing w:before="0" w:after="0" w:line="0" w:lineRule="atLeast"/>
              <w:jc w:val="center"/>
              <w:rPr>
                <w:rFonts w:eastAsia="SimSun" w:cs="Arial"/>
                <w:b w:val="0"/>
                <w:bCs/>
                <w:color w:val="000000"/>
                <w:kern w:val="0"/>
                <w:sz w:val="20"/>
                <w:szCs w:val="20"/>
                <w:lang w:bidi="ar"/>
              </w:rPr>
            </w:pPr>
            <w:r w:rsidRPr="00E52B33">
              <w:rPr>
                <w:rFonts w:eastAsia="SimSun" w:cs="Arial"/>
                <w:b w:val="0"/>
                <w:bCs/>
                <w:color w:val="000000"/>
                <w:kern w:val="0"/>
                <w:sz w:val="20"/>
                <w:szCs w:val="20"/>
                <w:lang w:bidi="ar"/>
              </w:rPr>
              <w:t>BCL6(+)</w:t>
            </w:r>
          </w:p>
          <w:p w:rsidR="00751025" w:rsidRPr="00E52B33" w:rsidRDefault="00DF1684">
            <w:pPr>
              <w:pStyle w:val="Heading1"/>
              <w:keepNext w:val="0"/>
              <w:keepLines w:val="0"/>
              <w:widowControl/>
              <w:shd w:val="clear" w:color="auto" w:fill="FFFFFF"/>
              <w:snapToGrid w:val="0"/>
              <w:spacing w:before="0" w:after="0" w:line="0" w:lineRule="atLeast"/>
              <w:jc w:val="center"/>
              <w:rPr>
                <w:rFonts w:eastAsia="SimSun" w:cs="Arial"/>
                <w:b w:val="0"/>
                <w:color w:val="000000"/>
                <w:sz w:val="20"/>
                <w:szCs w:val="20"/>
              </w:rPr>
            </w:pPr>
            <w:r w:rsidRPr="00E52B33">
              <w:rPr>
                <w:rFonts w:eastAsia="SimSun" w:cs="Arial"/>
                <w:b w:val="0"/>
                <w:bCs/>
                <w:color w:val="000000"/>
                <w:kern w:val="0"/>
                <w:sz w:val="20"/>
                <w:szCs w:val="20"/>
                <w:lang w:bidi="ar"/>
              </w:rPr>
              <w:t>CMYC(+)</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sz w:val="20"/>
                <w:szCs w:val="20"/>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PD</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0.83</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0.83</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3</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66</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bCs/>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3</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183</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sz w:val="20"/>
                <w:szCs w:val="20"/>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sz w:val="20"/>
                <w:szCs w:val="20"/>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CRu</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3.53</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4</w:t>
            </w:r>
            <w:r w:rsidRPr="00E52B33">
              <w:rPr>
                <w:rFonts w:eastAsia="SimSun" w:cs="Arial" w:hint="eastAsia"/>
                <w:bCs/>
                <w:color w:val="000000"/>
                <w:kern w:val="0"/>
                <w:sz w:val="20"/>
                <w:szCs w:val="20"/>
                <w:vertAlign w:val="superscript"/>
                <w:lang w:bidi="ar"/>
              </w:rPr>
              <w:t>b</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57</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SB</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223</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70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sz w:val="20"/>
                <w:szCs w:val="20"/>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sz w:val="20"/>
                <w:szCs w:val="20"/>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sz w:val="20"/>
                <w:szCs w:val="20"/>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5.70</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5</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63</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F</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Gastric</w:t>
            </w:r>
          </w:p>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tumor</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70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sz w:val="20"/>
                <w:szCs w:val="20"/>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sz w:val="20"/>
                <w:szCs w:val="20"/>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SD</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0.93</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2.30</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6</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43</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212</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3.47</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18.80</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7</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73</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SB</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247</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85</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1.67</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8</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65</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187</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90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BCL6(+)</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2.43</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I-0</w:t>
            </w:r>
            <w:r w:rsidRPr="00E52B33">
              <w:rPr>
                <w:rFonts w:eastAsia="SimSun" w:cs="Arial"/>
                <w:bCs/>
                <w:color w:val="000000"/>
                <w:kern w:val="0"/>
                <w:sz w:val="20"/>
                <w:szCs w:val="20"/>
                <w:lang w:bidi="ar"/>
              </w:rPr>
              <w:t>9</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39</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F</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SB</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3</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232</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90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2.60</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w:t>
            </w:r>
            <w:r w:rsidRPr="00E52B33">
              <w:rPr>
                <w:rFonts w:eastAsia="SimSun" w:cs="Arial"/>
                <w:bCs/>
                <w:color w:val="000000"/>
                <w:kern w:val="0"/>
                <w:sz w:val="20"/>
                <w:szCs w:val="20"/>
                <w:lang w:bidi="ar"/>
              </w:rPr>
              <w:t>10</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65</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No</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196</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50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1.67</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10.53</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w:t>
            </w:r>
            <w:r w:rsidRPr="00E52B33">
              <w:rPr>
                <w:rFonts w:eastAsia="SimSun" w:cs="Arial"/>
                <w:bCs/>
                <w:color w:val="000000"/>
                <w:kern w:val="0"/>
                <w:sz w:val="20"/>
                <w:szCs w:val="20"/>
                <w:lang w:bidi="ar"/>
              </w:rPr>
              <w:t>11</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54</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F</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2</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SB</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hint="eastAsia"/>
                <w:bCs/>
                <w:color w:val="000000"/>
                <w:kern w:val="0"/>
                <w:sz w:val="20"/>
                <w:szCs w:val="20"/>
                <w:lang w:bidi="ar"/>
              </w:rPr>
              <w:t>2</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143</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80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kern w:val="0"/>
                <w:sz w:val="20"/>
                <w:szCs w:val="20"/>
                <w:lang w:bidi="ar"/>
              </w:rPr>
              <w:t>N</w:t>
            </w:r>
            <w:r w:rsidRPr="00E52B33">
              <w:rPr>
                <w:rFonts w:eastAsia="SimSun" w:cs="Arial" w:hint="eastAsia"/>
                <w:color w:val="000000"/>
                <w:kern w:val="0"/>
                <w:sz w:val="20"/>
                <w:szCs w:val="20"/>
                <w:lang w:bidi="ar"/>
              </w:rPr>
              <w:t>D</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hint="eastAsia"/>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1.63</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No</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w:t>
            </w:r>
          </w:p>
        </w:tc>
      </w:tr>
      <w:tr w:rsidR="00751025" w:rsidRPr="00E52B33">
        <w:trPr>
          <w:jc w:val="center"/>
        </w:trPr>
        <w:tc>
          <w:tcPr>
            <w:tcW w:w="52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t>I-</w:t>
            </w:r>
            <w:r w:rsidRPr="00E52B33">
              <w:rPr>
                <w:rFonts w:eastAsia="SimSun" w:cs="Arial"/>
                <w:bCs/>
                <w:color w:val="000000"/>
                <w:kern w:val="0"/>
                <w:sz w:val="20"/>
                <w:szCs w:val="20"/>
                <w:lang w:bidi="ar"/>
              </w:rPr>
              <w:t>12</w:t>
            </w:r>
          </w:p>
        </w:tc>
        <w:tc>
          <w:tcPr>
            <w:tcW w:w="75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65</w:t>
            </w:r>
          </w:p>
        </w:tc>
        <w:tc>
          <w:tcPr>
            <w:tcW w:w="318"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F</w:t>
            </w:r>
          </w:p>
        </w:tc>
        <w:tc>
          <w:tcPr>
            <w:tcW w:w="3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3</w:t>
            </w:r>
          </w:p>
        </w:tc>
        <w:tc>
          <w:tcPr>
            <w:tcW w:w="104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131</w:t>
            </w:r>
          </w:p>
        </w:tc>
        <w:tc>
          <w:tcPr>
            <w:tcW w:w="67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hint="eastAsia"/>
                <w:bCs/>
                <w:color w:val="000000"/>
                <w:kern w:val="0"/>
                <w:sz w:val="20"/>
                <w:szCs w:val="20"/>
                <w:lang w:bidi="ar"/>
              </w:rPr>
              <w:t>n</w:t>
            </w:r>
            <w:r w:rsidRPr="00E52B33">
              <w:rPr>
                <w:rFonts w:eastAsia="SimSun" w:cs="Arial"/>
                <w:bCs/>
                <w:color w:val="000000"/>
                <w:kern w:val="0"/>
                <w:sz w:val="20"/>
                <w:szCs w:val="20"/>
                <w:lang w:bidi="ar"/>
              </w:rPr>
              <w:t>on</w:t>
            </w:r>
            <w:r w:rsidRPr="00E52B33">
              <w:rPr>
                <w:rFonts w:eastAsia="SimSun" w:cs="Arial" w:hint="eastAsia"/>
                <w:bCs/>
                <w:color w:val="000000"/>
                <w:kern w:val="0"/>
                <w:sz w:val="20"/>
                <w:szCs w:val="20"/>
                <w:lang w:bidi="ar"/>
              </w:rPr>
              <w:t>-</w:t>
            </w:r>
          </w:p>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60</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4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color w:val="000000"/>
                <w:sz w:val="20"/>
                <w:szCs w:val="20"/>
              </w:rPr>
              <w:t>+</w:t>
            </w:r>
          </w:p>
        </w:tc>
        <w:tc>
          <w:tcPr>
            <w:tcW w:w="945"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624"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CR</w:t>
            </w:r>
            <w:r w:rsidRPr="00E52B33">
              <w:rPr>
                <w:rFonts w:eastAsia="SimSun" w:cs="Arial" w:hint="eastAsia"/>
                <w:bCs/>
                <w:color w:val="000000"/>
                <w:kern w:val="0"/>
                <w:sz w:val="20"/>
                <w:szCs w:val="20"/>
                <w:lang w:bidi="ar"/>
              </w:rPr>
              <w:t>u</w:t>
            </w:r>
          </w:p>
        </w:tc>
        <w:tc>
          <w:tcPr>
            <w:tcW w:w="58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1.67</w:t>
            </w:r>
          </w:p>
        </w:tc>
        <w:tc>
          <w:tcPr>
            <w:tcW w:w="542"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nil"/>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3.77</w:t>
            </w:r>
          </w:p>
        </w:tc>
      </w:tr>
      <w:tr w:rsidR="00751025" w:rsidRPr="00E52B33">
        <w:trPr>
          <w:jc w:val="center"/>
        </w:trPr>
        <w:tc>
          <w:tcPr>
            <w:tcW w:w="528"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color w:val="000000"/>
                <w:sz w:val="20"/>
                <w:szCs w:val="20"/>
              </w:rPr>
            </w:pPr>
            <w:r w:rsidRPr="00E52B33">
              <w:rPr>
                <w:rFonts w:eastAsia="SimSun" w:cs="Arial" w:hint="eastAsia"/>
                <w:bCs/>
                <w:color w:val="000000"/>
                <w:kern w:val="0"/>
                <w:sz w:val="20"/>
                <w:szCs w:val="20"/>
                <w:lang w:bidi="ar"/>
              </w:rPr>
              <w:lastRenderedPageBreak/>
              <w:t>I-</w:t>
            </w:r>
            <w:r w:rsidRPr="00E52B33">
              <w:rPr>
                <w:rFonts w:eastAsia="SimSun" w:cs="Arial"/>
                <w:bCs/>
                <w:color w:val="000000"/>
                <w:kern w:val="0"/>
                <w:sz w:val="20"/>
                <w:szCs w:val="20"/>
                <w:lang w:bidi="ar"/>
              </w:rPr>
              <w:t>13</w:t>
            </w:r>
          </w:p>
        </w:tc>
        <w:tc>
          <w:tcPr>
            <w:tcW w:w="75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39</w:t>
            </w:r>
          </w:p>
        </w:tc>
        <w:tc>
          <w:tcPr>
            <w:tcW w:w="318"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M</w:t>
            </w:r>
          </w:p>
        </w:tc>
        <w:tc>
          <w:tcPr>
            <w:tcW w:w="391"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3</w:t>
            </w:r>
          </w:p>
        </w:tc>
        <w:tc>
          <w:tcPr>
            <w:tcW w:w="44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1</w:t>
            </w:r>
          </w:p>
        </w:tc>
        <w:tc>
          <w:tcPr>
            <w:tcW w:w="82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None</w:t>
            </w:r>
          </w:p>
        </w:tc>
        <w:tc>
          <w:tcPr>
            <w:tcW w:w="78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hint="eastAsia"/>
                <w:color w:val="000000"/>
                <w:sz w:val="20"/>
                <w:szCs w:val="20"/>
              </w:rPr>
              <w:t>SR</w:t>
            </w:r>
          </w:p>
        </w:tc>
        <w:tc>
          <w:tcPr>
            <w:tcW w:w="832"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4</w:t>
            </w:r>
          </w:p>
        </w:tc>
        <w:tc>
          <w:tcPr>
            <w:tcW w:w="1046"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rPr>
                <w:rFonts w:eastAsia="SimSun" w:cs="Arial"/>
                <w:bCs/>
                <w:color w:val="000000"/>
                <w:sz w:val="20"/>
                <w:szCs w:val="20"/>
              </w:rPr>
            </w:pPr>
            <w:r w:rsidRPr="00E52B33">
              <w:rPr>
                <w:rFonts w:eastAsia="SimSun" w:cs="Arial"/>
                <w:color w:val="000000"/>
                <w:sz w:val="20"/>
                <w:szCs w:val="20"/>
              </w:rPr>
              <w:t>Yes</w:t>
            </w:r>
          </w:p>
        </w:tc>
        <w:tc>
          <w:tcPr>
            <w:tcW w:w="591"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sz w:val="20"/>
                <w:szCs w:val="20"/>
              </w:rPr>
            </w:pPr>
            <w:r w:rsidRPr="00E52B33">
              <w:rPr>
                <w:rFonts w:eastAsia="SimSun" w:cs="Arial"/>
                <w:bCs/>
                <w:color w:val="000000"/>
                <w:kern w:val="0"/>
                <w:sz w:val="20"/>
                <w:szCs w:val="20"/>
                <w:lang w:bidi="ar"/>
              </w:rPr>
              <w:t>189</w:t>
            </w:r>
          </w:p>
        </w:tc>
        <w:tc>
          <w:tcPr>
            <w:tcW w:w="673"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GCB</w:t>
            </w:r>
          </w:p>
        </w:tc>
        <w:tc>
          <w:tcPr>
            <w:tcW w:w="583"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color w:val="000000"/>
                <w:sz w:val="20"/>
                <w:szCs w:val="20"/>
              </w:rPr>
              <w:t>80</w:t>
            </w:r>
          </w:p>
        </w:tc>
        <w:tc>
          <w:tcPr>
            <w:tcW w:w="409"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409"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bCs/>
                <w:color w:val="000000"/>
                <w:kern w:val="0"/>
                <w:sz w:val="20"/>
                <w:szCs w:val="20"/>
                <w:lang w:bidi="ar"/>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44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N</w:t>
            </w:r>
            <w:r w:rsidRPr="00E52B33">
              <w:rPr>
                <w:rFonts w:eastAsia="SimSun" w:cs="Arial" w:hint="eastAsia"/>
                <w:bCs/>
                <w:color w:val="000000"/>
                <w:kern w:val="0"/>
                <w:sz w:val="20"/>
                <w:szCs w:val="20"/>
                <w:lang w:bidi="ar"/>
              </w:rPr>
              <w:t>D</w:t>
            </w:r>
          </w:p>
        </w:tc>
        <w:tc>
          <w:tcPr>
            <w:tcW w:w="945"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w:t>
            </w:r>
          </w:p>
        </w:tc>
        <w:tc>
          <w:tcPr>
            <w:tcW w:w="516"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343"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sz w:val="20"/>
                <w:szCs w:val="20"/>
              </w:rPr>
            </w:pPr>
            <w:r w:rsidRPr="00E52B33">
              <w:rPr>
                <w:rFonts w:eastAsia="SimSun" w:cs="Arial"/>
                <w:bCs/>
                <w:color w:val="000000"/>
                <w:sz w:val="20"/>
                <w:szCs w:val="20"/>
              </w:rPr>
              <w:t>-</w:t>
            </w:r>
          </w:p>
        </w:tc>
        <w:tc>
          <w:tcPr>
            <w:tcW w:w="682"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top"/>
              <w:rPr>
                <w:rFonts w:eastAsia="SimSun" w:cs="Arial"/>
                <w:bCs/>
                <w:color w:val="000000"/>
                <w:kern w:val="0"/>
                <w:sz w:val="20"/>
                <w:szCs w:val="20"/>
                <w:lang w:bidi="ar"/>
              </w:rPr>
            </w:pPr>
            <w:r w:rsidRPr="00E52B33">
              <w:rPr>
                <w:rFonts w:eastAsia="SimSun" w:cs="Arial"/>
                <w:bCs/>
                <w:color w:val="000000"/>
                <w:kern w:val="0"/>
                <w:sz w:val="20"/>
                <w:szCs w:val="20"/>
                <w:lang w:bidi="ar"/>
              </w:rPr>
              <w:t>-</w:t>
            </w:r>
          </w:p>
        </w:tc>
        <w:tc>
          <w:tcPr>
            <w:tcW w:w="624"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textAlignment w:val="center"/>
              <w:rPr>
                <w:rFonts w:eastAsia="SimSun" w:cs="Arial"/>
                <w:color w:val="000000"/>
                <w:sz w:val="20"/>
                <w:szCs w:val="20"/>
              </w:rPr>
            </w:pPr>
            <w:r w:rsidRPr="00E52B33">
              <w:rPr>
                <w:rFonts w:eastAsia="SimSun" w:cs="Arial"/>
                <w:bCs/>
                <w:color w:val="000000"/>
                <w:kern w:val="0"/>
                <w:sz w:val="20"/>
                <w:szCs w:val="20"/>
                <w:lang w:bidi="ar"/>
              </w:rPr>
              <w:t>PR</w:t>
            </w:r>
          </w:p>
        </w:tc>
        <w:tc>
          <w:tcPr>
            <w:tcW w:w="586"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0.80</w:t>
            </w:r>
          </w:p>
        </w:tc>
        <w:tc>
          <w:tcPr>
            <w:tcW w:w="542"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Yes</w:t>
            </w:r>
          </w:p>
        </w:tc>
        <w:tc>
          <w:tcPr>
            <w:tcW w:w="796" w:type="dxa"/>
            <w:tcBorders>
              <w:top w:val="nil"/>
              <w:left w:val="nil"/>
              <w:bottom w:val="single" w:sz="12" w:space="0" w:color="000000"/>
              <w:right w:val="nil"/>
            </w:tcBorders>
            <w:shd w:val="clear" w:color="auto" w:fill="FFFFFF"/>
            <w:vAlign w:val="center"/>
          </w:tcPr>
          <w:p w:rsidR="00751025" w:rsidRPr="00E52B33" w:rsidRDefault="00DF1684">
            <w:pPr>
              <w:widowControl/>
              <w:snapToGrid w:val="0"/>
              <w:spacing w:line="0" w:lineRule="atLeast"/>
              <w:jc w:val="center"/>
              <w:rPr>
                <w:rFonts w:eastAsia="SimSun" w:cs="Arial"/>
                <w:color w:val="000000"/>
                <w:sz w:val="20"/>
                <w:szCs w:val="20"/>
              </w:rPr>
            </w:pPr>
            <w:r w:rsidRPr="00E52B33">
              <w:rPr>
                <w:rFonts w:eastAsia="SimSun" w:cs="Arial"/>
                <w:color w:val="000000"/>
                <w:sz w:val="20"/>
                <w:szCs w:val="20"/>
              </w:rPr>
              <w:t>7.77</w:t>
            </w:r>
          </w:p>
        </w:tc>
      </w:tr>
    </w:tbl>
    <w:p w:rsidR="00751025" w:rsidRPr="00E52B33" w:rsidRDefault="00DF1684">
      <w:pPr>
        <w:pStyle w:val="Default"/>
        <w:spacing w:beforeLines="0" w:line="480" w:lineRule="auto"/>
        <w:rPr>
          <w:rFonts w:ascii="Arial" w:eastAsiaTheme="minorEastAsia" w:hAnsi="Arial" w:cs="Arial"/>
          <w:color w:val="auto"/>
          <w:sz w:val="21"/>
          <w:szCs w:val="21"/>
        </w:rPr>
      </w:pPr>
      <w:r w:rsidRPr="00E52B33">
        <w:rPr>
          <w:rFonts w:ascii="Arial" w:eastAsia="SimSun" w:hAnsi="Arial" w:cs="Arial" w:hint="eastAsia"/>
          <w:bCs/>
          <w:sz w:val="21"/>
          <w:szCs w:val="21"/>
          <w:vertAlign w:val="superscript"/>
          <w:lang w:bidi="ar"/>
        </w:rPr>
        <w:t>a</w:t>
      </w:r>
      <w:r w:rsidRPr="00E52B33">
        <w:rPr>
          <w:rFonts w:ascii="Arial" w:eastAsia="SimSun" w:hAnsi="Arial" w:cs="Arial"/>
          <w:bCs/>
          <w:sz w:val="21"/>
          <w:szCs w:val="21"/>
          <w:lang w:bidi="ar"/>
        </w:rPr>
        <w:t xml:space="preserve"> </w:t>
      </w:r>
      <w:r w:rsidRPr="00E52B33">
        <w:rPr>
          <w:rFonts w:ascii="Arial" w:eastAsia="SimSun" w:hAnsi="Arial" w:cs="Arial"/>
          <w:sz w:val="21"/>
          <w:szCs w:val="21"/>
        </w:rPr>
        <w:t>Gene rearrangement detecte</w:t>
      </w:r>
      <w:r w:rsidRPr="00E52B33">
        <w:rPr>
          <w:rFonts w:ascii="Arial" w:eastAsia="SimSun" w:hAnsi="Arial" w:cs="Arial"/>
          <w:sz w:val="21"/>
          <w:szCs w:val="21"/>
        </w:rPr>
        <w:t xml:space="preserve">d by </w:t>
      </w:r>
      <w:r w:rsidRPr="00E52B33">
        <w:rPr>
          <w:rStyle w:val="Strong"/>
          <w:rFonts w:ascii="Arial" w:eastAsia="SimSun" w:hAnsi="Arial" w:cs="Arial" w:hint="eastAsia"/>
          <w:b w:val="0"/>
          <w:bCs w:val="0"/>
          <w:sz w:val="21"/>
          <w:szCs w:val="21"/>
        </w:rPr>
        <w:t>f</w:t>
      </w:r>
      <w:r w:rsidRPr="00E52B33">
        <w:rPr>
          <w:rStyle w:val="Strong"/>
          <w:rFonts w:ascii="Arial" w:eastAsia="SimSun" w:hAnsi="Arial" w:cs="Arial"/>
          <w:b w:val="0"/>
          <w:bCs w:val="0"/>
          <w:sz w:val="21"/>
          <w:szCs w:val="21"/>
        </w:rPr>
        <w:t xml:space="preserve">luorescence </w:t>
      </w:r>
      <w:r w:rsidRPr="00E52B33">
        <w:rPr>
          <w:rStyle w:val="Strong"/>
          <w:rFonts w:ascii="Arial" w:eastAsia="SimSun" w:hAnsi="Arial" w:cs="Arial" w:hint="eastAsia"/>
          <w:b w:val="0"/>
          <w:bCs w:val="0"/>
          <w:sz w:val="21"/>
          <w:szCs w:val="21"/>
        </w:rPr>
        <w:t>i</w:t>
      </w:r>
      <w:r w:rsidRPr="00E52B33">
        <w:rPr>
          <w:rStyle w:val="Strong"/>
          <w:rFonts w:ascii="Arial" w:eastAsia="SimSun" w:hAnsi="Arial" w:cs="Arial"/>
          <w:b w:val="0"/>
          <w:bCs w:val="0"/>
          <w:sz w:val="21"/>
          <w:szCs w:val="21"/>
        </w:rPr>
        <w:t xml:space="preserve">n </w:t>
      </w:r>
      <w:r w:rsidRPr="00E52B33">
        <w:rPr>
          <w:rStyle w:val="Strong"/>
          <w:rFonts w:ascii="Arial" w:eastAsia="SimSun" w:hAnsi="Arial" w:cs="Arial" w:hint="eastAsia"/>
          <w:b w:val="0"/>
          <w:bCs w:val="0"/>
          <w:sz w:val="21"/>
          <w:szCs w:val="21"/>
        </w:rPr>
        <w:t>s</w:t>
      </w:r>
      <w:r w:rsidRPr="00E52B33">
        <w:rPr>
          <w:rStyle w:val="Strong"/>
          <w:rFonts w:ascii="Arial" w:eastAsia="SimSun" w:hAnsi="Arial" w:cs="Arial"/>
          <w:b w:val="0"/>
          <w:bCs w:val="0"/>
          <w:sz w:val="21"/>
          <w:szCs w:val="21"/>
        </w:rPr>
        <w:t xml:space="preserve">itu </w:t>
      </w:r>
      <w:r w:rsidRPr="00E52B33">
        <w:rPr>
          <w:rStyle w:val="Strong"/>
          <w:rFonts w:ascii="Arial" w:eastAsia="SimSun" w:hAnsi="Arial" w:cs="Arial" w:hint="eastAsia"/>
          <w:b w:val="0"/>
          <w:bCs w:val="0"/>
          <w:sz w:val="21"/>
          <w:szCs w:val="21"/>
        </w:rPr>
        <w:t>h</w:t>
      </w:r>
      <w:r w:rsidRPr="00E52B33">
        <w:rPr>
          <w:rStyle w:val="Strong"/>
          <w:rFonts w:ascii="Arial" w:eastAsia="SimSun" w:hAnsi="Arial" w:cs="Arial"/>
          <w:b w:val="0"/>
          <w:bCs w:val="0"/>
          <w:sz w:val="21"/>
          <w:szCs w:val="21"/>
        </w:rPr>
        <w:t>ybridization</w:t>
      </w:r>
      <w:r w:rsidRPr="00E52B33">
        <w:rPr>
          <w:rFonts w:ascii="Arial" w:eastAsia="SimSun" w:hAnsi="Arial" w:cs="Arial" w:hint="eastAsia"/>
          <w:sz w:val="21"/>
          <w:szCs w:val="21"/>
        </w:rPr>
        <w:t xml:space="preserve">; </w:t>
      </w:r>
      <w:r w:rsidRPr="00E52B33">
        <w:rPr>
          <w:rFonts w:ascii="Arial" w:hAnsi="Arial" w:cs="Arial" w:hint="eastAsia"/>
          <w:color w:val="auto"/>
          <w:sz w:val="21"/>
          <w:szCs w:val="21"/>
          <w:vertAlign w:val="superscript"/>
          <w:lang w:bidi="ar"/>
        </w:rPr>
        <w:t>b</w:t>
      </w:r>
      <w:r w:rsidRPr="00E52B33">
        <w:rPr>
          <w:rFonts w:ascii="Arial" w:hAnsi="Arial" w:cs="Arial"/>
          <w:color w:val="auto"/>
          <w:sz w:val="21"/>
          <w:szCs w:val="21"/>
          <w:lang w:bidi="ar"/>
        </w:rPr>
        <w:t xml:space="preserve"> </w:t>
      </w:r>
      <w:r w:rsidRPr="00E52B33">
        <w:rPr>
          <w:rFonts w:ascii="Arial" w:hAnsi="Arial" w:cs="Arial" w:hint="eastAsia"/>
          <w:color w:val="auto"/>
          <w:sz w:val="21"/>
          <w:szCs w:val="21"/>
          <w:lang w:bidi="ar"/>
        </w:rPr>
        <w:t>#I-04</w:t>
      </w:r>
      <w:r w:rsidRPr="00E52B33">
        <w:rPr>
          <w:rFonts w:ascii="Arial" w:hAnsi="Arial" w:cs="Arial"/>
          <w:color w:val="auto"/>
          <w:sz w:val="21"/>
          <w:szCs w:val="21"/>
          <w:lang w:bidi="ar"/>
        </w:rPr>
        <w:t xml:space="preserve"> </w:t>
      </w:r>
      <w:r w:rsidRPr="00E52B33">
        <w:rPr>
          <w:rFonts w:ascii="Arial" w:hAnsi="Arial" w:cs="Arial" w:hint="eastAsia"/>
          <w:color w:val="auto"/>
          <w:sz w:val="21"/>
          <w:szCs w:val="21"/>
          <w:lang w:bidi="ar"/>
        </w:rPr>
        <w:t>P</w:t>
      </w:r>
      <w:r w:rsidRPr="00E52B33">
        <w:rPr>
          <w:rFonts w:ascii="Arial" w:hAnsi="Arial" w:cs="Arial"/>
          <w:color w:val="auto"/>
          <w:sz w:val="21"/>
          <w:szCs w:val="21"/>
          <w:lang w:bidi="ar"/>
        </w:rPr>
        <w:t>atient</w:t>
      </w:r>
      <w:r w:rsidRPr="00E52B33">
        <w:rPr>
          <w:rFonts w:ascii="Arial" w:hAnsi="Arial" w:cs="Arial" w:hint="eastAsia"/>
          <w:color w:val="auto"/>
          <w:sz w:val="21"/>
          <w:szCs w:val="21"/>
          <w:lang w:bidi="ar"/>
        </w:rPr>
        <w:t xml:space="preserve"> developed PD during the C1-2 because of the cycle delay due to covid-19 infection.</w:t>
      </w:r>
    </w:p>
    <w:p w:rsidR="00751025" w:rsidRPr="00E52B33" w:rsidRDefault="00DF1684">
      <w:pPr>
        <w:pStyle w:val="Default"/>
        <w:spacing w:beforeLines="0" w:line="480" w:lineRule="auto"/>
      </w:pPr>
      <w:r w:rsidRPr="00E52B33">
        <w:rPr>
          <w:rFonts w:ascii="Arial" w:eastAsia="SimSun" w:hAnsi="Arial" w:cs="Arial" w:hint="eastAsia"/>
          <w:color w:val="auto"/>
          <w:sz w:val="21"/>
          <w:szCs w:val="21"/>
        </w:rPr>
        <w:t>BM: bone marrow; B</w:t>
      </w:r>
      <w:r w:rsidRPr="00E52B33">
        <w:rPr>
          <w:rFonts w:ascii="Arial" w:hAnsi="Arial" w:cs="Arial"/>
          <w:color w:val="auto"/>
          <w:sz w:val="21"/>
          <w:szCs w:val="21"/>
        </w:rPr>
        <w:t>R</w:t>
      </w:r>
      <w:r w:rsidRPr="00E52B33">
        <w:rPr>
          <w:rFonts w:ascii="Arial" w:eastAsia="SimSun" w:hAnsi="Arial" w:cs="Arial" w:hint="eastAsia"/>
          <w:color w:val="auto"/>
          <w:sz w:val="21"/>
          <w:szCs w:val="21"/>
        </w:rPr>
        <w:t xml:space="preserve">:best response; </w:t>
      </w:r>
      <w:r w:rsidRPr="00E52B33">
        <w:rPr>
          <w:rFonts w:ascii="Arial" w:eastAsia="SimSun" w:hAnsi="Arial" w:cs="Arial" w:hint="eastAsia"/>
          <w:sz w:val="21"/>
          <w:szCs w:val="21"/>
          <w:lang w:bidi="ar"/>
        </w:rPr>
        <w:t xml:space="preserve">COO: </w:t>
      </w:r>
      <w:r w:rsidRPr="00E52B33">
        <w:rPr>
          <w:rFonts w:ascii="Arial" w:eastAsia="SimSun" w:hAnsi="Arial" w:cs="Arial" w:hint="eastAsia"/>
          <w:sz w:val="21"/>
          <w:szCs w:val="21"/>
        </w:rPr>
        <w:t>c</w:t>
      </w:r>
      <w:r w:rsidRPr="00E52B33">
        <w:rPr>
          <w:rFonts w:ascii="Arial" w:eastAsia="SimSun" w:hAnsi="Arial" w:cs="Arial"/>
          <w:sz w:val="21"/>
          <w:szCs w:val="21"/>
        </w:rPr>
        <w:t xml:space="preserve">ell of </w:t>
      </w:r>
      <w:r w:rsidRPr="00E52B33">
        <w:rPr>
          <w:rFonts w:ascii="Arial" w:eastAsia="SimSun" w:hAnsi="Arial" w:cs="Arial" w:hint="eastAsia"/>
          <w:sz w:val="21"/>
          <w:szCs w:val="21"/>
        </w:rPr>
        <w:t>o</w:t>
      </w:r>
      <w:r w:rsidRPr="00E52B33">
        <w:rPr>
          <w:rFonts w:ascii="Arial" w:eastAsia="SimSun" w:hAnsi="Arial" w:cs="Arial"/>
          <w:sz w:val="21"/>
          <w:szCs w:val="21"/>
        </w:rPr>
        <w:t>rigin classification</w:t>
      </w:r>
      <w:r w:rsidRPr="00E52B33">
        <w:rPr>
          <w:rFonts w:ascii="Arial" w:eastAsia="SimSun" w:hAnsi="Arial" w:cs="Arial" w:hint="eastAsia"/>
          <w:sz w:val="21"/>
          <w:szCs w:val="21"/>
        </w:rPr>
        <w:t xml:space="preserve">; </w:t>
      </w:r>
      <w:r w:rsidRPr="00E52B33">
        <w:rPr>
          <w:rFonts w:ascii="Arial" w:eastAsia="SimSun" w:hAnsi="Arial" w:cs="Arial" w:hint="eastAsia"/>
          <w:sz w:val="21"/>
          <w:szCs w:val="21"/>
        </w:rPr>
        <w:t xml:space="preserve">CR: complete response; CRu: complete response </w:t>
      </w:r>
      <w:r w:rsidRPr="00E52B33">
        <w:rPr>
          <w:rFonts w:ascii="Arial" w:hAnsi="Arial" w:cs="Arial"/>
          <w:color w:val="auto"/>
          <w:sz w:val="21"/>
          <w:szCs w:val="21"/>
        </w:rPr>
        <w:t>unc</w:t>
      </w:r>
      <w:r w:rsidRPr="00E52B33">
        <w:rPr>
          <w:rFonts w:ascii="Arial" w:hAnsi="Arial" w:cs="Arial"/>
          <w:color w:val="auto"/>
          <w:sz w:val="21"/>
          <w:szCs w:val="21"/>
        </w:rPr>
        <w:t>onfirmed</w:t>
      </w:r>
      <w:r w:rsidRPr="00E52B33">
        <w:rPr>
          <w:rFonts w:ascii="Arial" w:eastAsia="SimSun" w:hAnsi="Arial" w:cs="Arial" w:hint="eastAsia"/>
          <w:sz w:val="21"/>
          <w:szCs w:val="21"/>
        </w:rPr>
        <w:t xml:space="preserve">; DL: dose level; </w:t>
      </w:r>
      <w:r w:rsidRPr="00E52B33">
        <w:rPr>
          <w:rFonts w:ascii="Arial" w:eastAsia="SimSun" w:hAnsi="Arial" w:cs="Arial" w:hint="eastAsia"/>
          <w:sz w:val="21"/>
          <w:szCs w:val="21"/>
          <w:lang w:bidi="ar"/>
        </w:rPr>
        <w:t xml:space="preserve">ECOG: eastern cooperative oncology group performance; GCB: </w:t>
      </w:r>
      <w:r w:rsidRPr="00E52B33">
        <w:rPr>
          <w:rFonts w:ascii="Arial" w:eastAsia="SimSun" w:hAnsi="Arial" w:cs="Arial" w:hint="eastAsia"/>
          <w:sz w:val="21"/>
          <w:szCs w:val="21"/>
          <w:lang w:bidi="ar"/>
        </w:rPr>
        <w:t>germinal center B-cell</w:t>
      </w:r>
      <w:r w:rsidRPr="00E52B33">
        <w:rPr>
          <w:rFonts w:ascii="Arial" w:eastAsia="SimSun" w:hAnsi="Arial" w:cs="Arial" w:hint="eastAsia"/>
          <w:sz w:val="21"/>
          <w:szCs w:val="21"/>
          <w:lang w:bidi="ar"/>
        </w:rPr>
        <w:t xml:space="preserve">; </w:t>
      </w:r>
      <w:r w:rsidRPr="00E52B33">
        <w:rPr>
          <w:rFonts w:ascii="Arial" w:eastAsia="SimSun" w:hAnsi="Arial" w:cs="Arial" w:hint="eastAsia"/>
          <w:sz w:val="21"/>
          <w:szCs w:val="21"/>
          <w:lang w:bidi="ar"/>
        </w:rPr>
        <w:t xml:space="preserve">GR: gene rearrangement; m: months; inv.: involvement; </w:t>
      </w:r>
      <w:r w:rsidRPr="00E52B33">
        <w:rPr>
          <w:rFonts w:ascii="Arial" w:hAnsi="Arial" w:cs="Arial"/>
          <w:color w:val="auto"/>
          <w:sz w:val="21"/>
          <w:szCs w:val="21"/>
          <w:lang w:bidi="ar"/>
        </w:rPr>
        <w:t>N</w:t>
      </w:r>
      <w:r w:rsidRPr="00E52B33">
        <w:rPr>
          <w:rFonts w:ascii="Arial" w:hAnsi="Arial" w:cs="Arial" w:hint="eastAsia"/>
          <w:color w:val="auto"/>
          <w:sz w:val="21"/>
          <w:szCs w:val="21"/>
          <w:lang w:bidi="ar"/>
        </w:rPr>
        <w:t>D</w:t>
      </w:r>
      <w:r w:rsidRPr="00E52B33">
        <w:rPr>
          <w:rFonts w:ascii="Arial" w:hAnsi="Arial" w:cs="Arial"/>
          <w:color w:val="auto"/>
          <w:sz w:val="21"/>
          <w:szCs w:val="21"/>
          <w:lang w:bidi="ar"/>
        </w:rPr>
        <w:t>:</w:t>
      </w:r>
      <w:r w:rsidRPr="00E52B33">
        <w:rPr>
          <w:rFonts w:ascii="Arial" w:hAnsi="Arial" w:cs="Arial" w:hint="eastAsia"/>
          <w:color w:val="auto"/>
          <w:sz w:val="21"/>
          <w:szCs w:val="21"/>
          <w:lang w:bidi="ar"/>
        </w:rPr>
        <w:t xml:space="preserve"> </w:t>
      </w:r>
      <w:r w:rsidRPr="00E52B33">
        <w:rPr>
          <w:rFonts w:ascii="Arial" w:hAnsi="Arial" w:cs="Arial"/>
          <w:color w:val="auto"/>
          <w:sz w:val="21"/>
          <w:szCs w:val="21"/>
          <w:lang w:bidi="ar"/>
        </w:rPr>
        <w:t xml:space="preserve">not </w:t>
      </w:r>
      <w:r w:rsidRPr="00E52B33">
        <w:rPr>
          <w:rFonts w:ascii="Arial" w:hAnsi="Arial" w:cs="Arial" w:hint="eastAsia"/>
          <w:color w:val="auto"/>
          <w:sz w:val="21"/>
          <w:szCs w:val="21"/>
          <w:lang w:bidi="ar"/>
        </w:rPr>
        <w:t xml:space="preserve">determined; </w:t>
      </w:r>
      <w:r w:rsidRPr="00E52B33">
        <w:rPr>
          <w:rFonts w:ascii="Arial" w:hAnsi="Arial" w:cs="Arial"/>
          <w:color w:val="auto"/>
          <w:sz w:val="21"/>
          <w:szCs w:val="21"/>
          <w:lang w:bidi="ar"/>
        </w:rPr>
        <w:t>NE:</w:t>
      </w:r>
      <w:r w:rsidRPr="00E52B33">
        <w:rPr>
          <w:rFonts w:ascii="Arial" w:hAnsi="Arial" w:cs="Arial" w:hint="eastAsia"/>
          <w:color w:val="auto"/>
          <w:sz w:val="21"/>
          <w:szCs w:val="21"/>
          <w:lang w:bidi="ar"/>
        </w:rPr>
        <w:t xml:space="preserve"> </w:t>
      </w:r>
      <w:r w:rsidRPr="00E52B33">
        <w:rPr>
          <w:rFonts w:ascii="Arial" w:hAnsi="Arial" w:cs="Arial"/>
          <w:color w:val="auto"/>
          <w:sz w:val="21"/>
          <w:szCs w:val="21"/>
          <w:lang w:bidi="ar"/>
        </w:rPr>
        <w:t xml:space="preserve">not </w:t>
      </w:r>
      <w:r w:rsidRPr="00E52B33">
        <w:rPr>
          <w:rFonts w:ascii="Arial" w:eastAsia="SimSun" w:hAnsi="Arial" w:cs="Arial"/>
          <w:sz w:val="21"/>
          <w:szCs w:val="21"/>
        </w:rPr>
        <w:t>estimable</w:t>
      </w:r>
      <w:r w:rsidRPr="00E52B33">
        <w:rPr>
          <w:rFonts w:ascii="Arial" w:eastAsia="SimSun" w:hAnsi="Arial" w:cs="Arial" w:hint="eastAsia"/>
          <w:sz w:val="21"/>
          <w:szCs w:val="21"/>
        </w:rPr>
        <w:t>; PD: progression disease; PR: partial response; Pt: patient; R/R: refractory or relapse; SB: s</w:t>
      </w:r>
      <w:r w:rsidRPr="00E52B33">
        <w:rPr>
          <w:rFonts w:ascii="Arial" w:eastAsia="SimSun" w:hAnsi="Arial" w:cs="Arial"/>
          <w:sz w:val="21"/>
          <w:szCs w:val="21"/>
        </w:rPr>
        <w:t>tereotactic</w:t>
      </w:r>
      <w:r w:rsidRPr="00E52B33">
        <w:rPr>
          <w:rFonts w:ascii="Arial" w:eastAsia="SimSun" w:hAnsi="Arial" w:cs="Arial"/>
          <w:sz w:val="21"/>
          <w:szCs w:val="21"/>
        </w:rPr>
        <w:t xml:space="preserve"> b</w:t>
      </w:r>
      <w:r w:rsidRPr="00E52B33">
        <w:rPr>
          <w:rFonts w:ascii="Arial" w:eastAsia="SimSun" w:hAnsi="Arial" w:cs="Arial"/>
          <w:sz w:val="21"/>
          <w:szCs w:val="21"/>
        </w:rPr>
        <w:t>iopsy</w:t>
      </w:r>
      <w:r w:rsidRPr="00E52B33">
        <w:rPr>
          <w:rFonts w:ascii="Arial" w:eastAsia="SimSun" w:hAnsi="Arial" w:cs="Arial" w:hint="eastAsia"/>
          <w:sz w:val="21"/>
          <w:szCs w:val="21"/>
        </w:rPr>
        <w:t xml:space="preserve">; </w:t>
      </w:r>
      <w:r w:rsidRPr="00E52B33">
        <w:rPr>
          <w:rFonts w:ascii="Arial" w:eastAsia="SimSun" w:hAnsi="Arial" w:cs="Arial" w:hint="eastAsia"/>
          <w:sz w:val="21"/>
          <w:szCs w:val="21"/>
        </w:rPr>
        <w:t xml:space="preserve">SD: stable disease; SR: </w:t>
      </w:r>
      <w:r w:rsidRPr="00E52B33">
        <w:rPr>
          <w:rFonts w:ascii="Arial" w:eastAsia="SimSun" w:hAnsi="Arial" w:cs="Arial" w:hint="eastAsia"/>
          <w:sz w:val="21"/>
          <w:szCs w:val="21"/>
        </w:rPr>
        <w:t>s</w:t>
      </w:r>
      <w:r w:rsidRPr="00E52B33">
        <w:rPr>
          <w:rFonts w:ascii="Arial" w:eastAsia="SimSun" w:hAnsi="Arial" w:cs="Arial"/>
          <w:sz w:val="21"/>
          <w:szCs w:val="21"/>
        </w:rPr>
        <w:t>urgical resection</w:t>
      </w:r>
      <w:r w:rsidRPr="00E52B33">
        <w:rPr>
          <w:rFonts w:ascii="Arial" w:eastAsia="SimSun" w:hAnsi="Arial" w:cs="Arial" w:hint="eastAsia"/>
          <w:sz w:val="21"/>
          <w:szCs w:val="21"/>
        </w:rPr>
        <w:t xml:space="preserve">; y: years; TH: tumor history; </w:t>
      </w:r>
      <w:r w:rsidRPr="00E52B33">
        <w:rPr>
          <w:rFonts w:ascii="Arial" w:eastAsia="SimSun" w:hAnsi="Arial" w:cs="Arial" w:hint="eastAsia"/>
          <w:sz w:val="21"/>
          <w:szCs w:val="21"/>
        </w:rPr>
        <w:t>TTR: time to response; TTP: time to progression</w:t>
      </w:r>
    </w:p>
    <w:p w:rsidR="00751025" w:rsidRPr="00E52B33" w:rsidRDefault="00751025">
      <w:pPr>
        <w:spacing w:line="480" w:lineRule="auto"/>
      </w:pPr>
    </w:p>
    <w:p w:rsidR="00751025" w:rsidRPr="00E52B33" w:rsidRDefault="00751025">
      <w:pPr>
        <w:spacing w:line="480" w:lineRule="auto"/>
      </w:pPr>
    </w:p>
    <w:p w:rsidR="00751025" w:rsidRPr="00E52B33" w:rsidRDefault="00751025">
      <w:pPr>
        <w:pStyle w:val="Default"/>
        <w:widowControl/>
        <w:autoSpaceDE/>
        <w:autoSpaceDN/>
        <w:adjustRightInd/>
        <w:spacing w:beforeLines="0" w:before="0" w:line="480" w:lineRule="auto"/>
        <w:jc w:val="both"/>
        <w:rPr>
          <w:rFonts w:ascii="Arial" w:eastAsia="SimHei" w:hAnsi="Arial" w:cs="Arial"/>
        </w:rPr>
        <w:sectPr w:rsidR="00751025" w:rsidRPr="00E52B33">
          <w:pgSz w:w="16838" w:h="11906" w:orient="landscape"/>
          <w:pgMar w:top="1800" w:right="1440" w:bottom="1800" w:left="1440" w:header="851" w:footer="992" w:gutter="0"/>
          <w:cols w:space="425"/>
          <w:docGrid w:type="lines" w:linePitch="312"/>
        </w:sectPr>
      </w:pPr>
    </w:p>
    <w:p w:rsidR="00751025" w:rsidRPr="00E52B33" w:rsidRDefault="00DF1684">
      <w:pPr>
        <w:pStyle w:val="Default"/>
        <w:spacing w:beforeLines="0" w:before="0" w:line="480" w:lineRule="auto"/>
        <w:jc w:val="both"/>
        <w:rPr>
          <w:rFonts w:ascii="Arial" w:hAnsi="Arial" w:cs="Arial"/>
          <w:b/>
          <w:bCs/>
          <w:color w:val="auto"/>
        </w:rPr>
      </w:pPr>
      <w:r w:rsidRPr="00E52B33">
        <w:rPr>
          <w:rFonts w:ascii="Arial" w:hAnsi="Arial" w:cs="Arial"/>
          <w:b/>
          <w:bCs/>
          <w:color w:val="auto"/>
        </w:rPr>
        <w:lastRenderedPageBreak/>
        <w:t xml:space="preserve">Supplementary </w:t>
      </w:r>
      <w:r w:rsidRPr="00E52B33">
        <w:rPr>
          <w:rFonts w:ascii="Arial" w:hAnsi="Arial" w:cs="Arial" w:hint="eastAsia"/>
          <w:b/>
          <w:bCs/>
          <w:color w:val="auto"/>
        </w:rPr>
        <w:t xml:space="preserve">Table </w:t>
      </w:r>
      <w:r w:rsidRPr="00E52B33">
        <w:rPr>
          <w:rFonts w:ascii="Arial" w:eastAsia="SimSun" w:hAnsi="Arial" w:cs="Arial" w:hint="eastAsia"/>
          <w:b/>
          <w:bCs/>
          <w:color w:val="auto"/>
        </w:rPr>
        <w:t>S</w:t>
      </w:r>
      <w:r w:rsidRPr="00E52B33">
        <w:rPr>
          <w:rFonts w:ascii="Arial" w:eastAsia="SimSun" w:hAnsi="Arial" w:cs="Arial" w:hint="eastAsia"/>
          <w:b/>
          <w:bCs/>
          <w:color w:val="auto"/>
        </w:rPr>
        <w:t>3</w:t>
      </w:r>
      <w:r w:rsidRPr="00E52B33">
        <w:rPr>
          <w:rFonts w:ascii="Arial" w:hAnsi="Arial" w:cs="Arial"/>
          <w:b/>
          <w:bCs/>
          <w:color w:val="auto"/>
        </w:rPr>
        <w:t>.</w:t>
      </w:r>
      <w:r w:rsidRPr="00E52B33">
        <w:rPr>
          <w:rFonts w:ascii="Arial" w:hAnsi="Arial" w:cs="Arial" w:hint="eastAsia"/>
          <w:b/>
          <w:bCs/>
          <w:color w:val="auto"/>
        </w:rPr>
        <w:t xml:space="preserve"> I</w:t>
      </w:r>
      <w:r w:rsidRPr="00E52B33">
        <w:rPr>
          <w:rFonts w:ascii="Arial" w:eastAsia="SimSun" w:hAnsi="Arial" w:cs="Arial" w:hint="eastAsia"/>
          <w:b/>
          <w:bCs/>
          <w:color w:val="auto"/>
        </w:rPr>
        <w:t>ncidence</w:t>
      </w:r>
      <w:r w:rsidRPr="00E52B33">
        <w:rPr>
          <w:rFonts w:ascii="Arial" w:eastAsia="SimSun" w:hAnsi="Arial" w:cs="Arial"/>
          <w:b/>
          <w:bCs/>
          <w:color w:val="auto"/>
        </w:rPr>
        <w:t xml:space="preserve"> of</w:t>
      </w:r>
      <w:r w:rsidRPr="00E52B33">
        <w:rPr>
          <w:rFonts w:ascii="Arial" w:hAnsi="Arial" w:cs="Arial"/>
          <w:b/>
          <w:bCs/>
          <w:color w:val="auto"/>
        </w:rPr>
        <w:t xml:space="preserve"> treatment-related</w:t>
      </w:r>
      <w:r w:rsidRPr="00E52B33">
        <w:rPr>
          <w:rFonts w:ascii="Arial" w:eastAsia="SimSun" w:hAnsi="Arial" w:cs="Arial"/>
          <w:b/>
          <w:bCs/>
          <w:color w:val="auto"/>
        </w:rPr>
        <w:t xml:space="preserve"> </w:t>
      </w:r>
      <w:r w:rsidRPr="00E52B33">
        <w:rPr>
          <w:rFonts w:ascii="Arial" w:hAnsi="Arial" w:cs="Arial"/>
          <w:b/>
          <w:bCs/>
          <w:color w:val="auto"/>
        </w:rPr>
        <w:t>adverse eve</w:t>
      </w:r>
      <w:r w:rsidRPr="00E52B33">
        <w:rPr>
          <w:rFonts w:ascii="Arial" w:eastAsia="SimSun" w:hAnsi="Arial" w:cs="Arial"/>
          <w:b/>
          <w:bCs/>
          <w:color w:val="auto"/>
        </w:rPr>
        <w:t xml:space="preserve">nts (n = 13). </w:t>
      </w:r>
    </w:p>
    <w:tbl>
      <w:tblPr>
        <w:tblW w:w="8519" w:type="dxa"/>
        <w:jc w:val="center"/>
        <w:tblBorders>
          <w:top w:val="single" w:sz="4" w:space="0" w:color="auto"/>
          <w:bottom w:val="single" w:sz="4" w:space="0" w:color="auto"/>
        </w:tblBorders>
        <w:tblLook w:val="04A0" w:firstRow="1" w:lastRow="0" w:firstColumn="1" w:lastColumn="0" w:noHBand="0" w:noVBand="1"/>
      </w:tblPr>
      <w:tblGrid>
        <w:gridCol w:w="4941"/>
        <w:gridCol w:w="1348"/>
        <w:gridCol w:w="1115"/>
        <w:gridCol w:w="1115"/>
      </w:tblGrid>
      <w:tr w:rsidR="00751025" w:rsidRPr="00E52B33">
        <w:trPr>
          <w:jc w:val="center"/>
        </w:trPr>
        <w:tc>
          <w:tcPr>
            <w:tcW w:w="4941" w:type="dxa"/>
            <w:tcBorders>
              <w:top w:val="single" w:sz="12" w:space="0" w:color="auto"/>
              <w:bottom w:val="single" w:sz="12" w:space="0" w:color="auto"/>
            </w:tcBorders>
            <w:noWrap/>
            <w:vAlign w:val="center"/>
          </w:tcPr>
          <w:p w:rsidR="00751025" w:rsidRPr="00E52B33" w:rsidRDefault="00751025">
            <w:pPr>
              <w:snapToGrid w:val="0"/>
              <w:spacing w:line="480" w:lineRule="auto"/>
              <w:rPr>
                <w:rFonts w:cs="Arial"/>
                <w:sz w:val="24"/>
              </w:rPr>
            </w:pPr>
            <w:bookmarkStart w:id="10" w:name="_Hlk161385544"/>
          </w:p>
        </w:tc>
        <w:tc>
          <w:tcPr>
            <w:tcW w:w="1348" w:type="dxa"/>
            <w:tcBorders>
              <w:top w:val="single" w:sz="12" w:space="0" w:color="auto"/>
              <w:bottom w:val="single" w:sz="12" w:space="0" w:color="auto"/>
            </w:tcBorders>
            <w:vAlign w:val="center"/>
          </w:tcPr>
          <w:p w:rsidR="00751025" w:rsidRPr="00E52B33" w:rsidRDefault="00DF1684">
            <w:pPr>
              <w:snapToGrid w:val="0"/>
              <w:spacing w:line="480" w:lineRule="auto"/>
              <w:rPr>
                <w:rFonts w:cs="Arial"/>
                <w:sz w:val="24"/>
              </w:rPr>
            </w:pPr>
            <w:r w:rsidRPr="00E52B33">
              <w:rPr>
                <w:rFonts w:cs="Arial"/>
                <w:sz w:val="24"/>
              </w:rPr>
              <w:t>All grades</w:t>
            </w:r>
          </w:p>
          <w:p w:rsidR="00751025" w:rsidRPr="00E52B33" w:rsidRDefault="00DF1684">
            <w:pPr>
              <w:snapToGrid w:val="0"/>
              <w:spacing w:line="480" w:lineRule="auto"/>
              <w:rPr>
                <w:rFonts w:eastAsia="SimSun" w:cs="Arial"/>
                <w:sz w:val="24"/>
              </w:rPr>
            </w:pPr>
            <w:r w:rsidRPr="00E52B33">
              <w:rPr>
                <w:rFonts w:cs="Arial"/>
                <w:color w:val="111111"/>
                <w:sz w:val="24"/>
              </w:rPr>
              <w:t>No.(%)</w:t>
            </w:r>
          </w:p>
        </w:tc>
        <w:tc>
          <w:tcPr>
            <w:tcW w:w="1115" w:type="dxa"/>
            <w:tcBorders>
              <w:top w:val="single" w:sz="12" w:space="0" w:color="auto"/>
              <w:bottom w:val="single" w:sz="12" w:space="0" w:color="auto"/>
            </w:tcBorders>
            <w:vAlign w:val="center"/>
          </w:tcPr>
          <w:p w:rsidR="00751025" w:rsidRPr="00E52B33" w:rsidRDefault="00DF1684">
            <w:pPr>
              <w:snapToGrid w:val="0"/>
              <w:spacing w:line="480" w:lineRule="auto"/>
              <w:rPr>
                <w:rFonts w:cs="Arial"/>
                <w:sz w:val="24"/>
              </w:rPr>
            </w:pPr>
            <w:r w:rsidRPr="00E52B33">
              <w:rPr>
                <w:rFonts w:cs="Arial"/>
                <w:sz w:val="24"/>
              </w:rPr>
              <w:t>Grade 3</w:t>
            </w:r>
          </w:p>
          <w:p w:rsidR="00751025" w:rsidRPr="00E52B33" w:rsidRDefault="00DF1684">
            <w:pPr>
              <w:snapToGrid w:val="0"/>
              <w:spacing w:line="480" w:lineRule="auto"/>
              <w:rPr>
                <w:rFonts w:cs="Arial"/>
                <w:sz w:val="24"/>
              </w:rPr>
            </w:pPr>
            <w:r w:rsidRPr="00E52B33">
              <w:rPr>
                <w:rFonts w:cs="Arial"/>
                <w:color w:val="111111"/>
                <w:sz w:val="24"/>
              </w:rPr>
              <w:t>No.(%)</w:t>
            </w:r>
          </w:p>
        </w:tc>
        <w:tc>
          <w:tcPr>
            <w:tcW w:w="1115" w:type="dxa"/>
            <w:tcBorders>
              <w:top w:val="single" w:sz="12" w:space="0" w:color="auto"/>
              <w:bottom w:val="single" w:sz="12" w:space="0" w:color="auto"/>
            </w:tcBorders>
          </w:tcPr>
          <w:p w:rsidR="00751025" w:rsidRPr="00E52B33" w:rsidRDefault="00DF1684">
            <w:pPr>
              <w:snapToGrid w:val="0"/>
              <w:spacing w:line="480" w:lineRule="auto"/>
              <w:rPr>
                <w:rFonts w:cs="Arial"/>
                <w:sz w:val="24"/>
              </w:rPr>
            </w:pPr>
            <w:r w:rsidRPr="00E52B33">
              <w:rPr>
                <w:rFonts w:cs="Arial"/>
                <w:sz w:val="24"/>
              </w:rPr>
              <w:t>Grade 4</w:t>
            </w:r>
          </w:p>
        </w:tc>
      </w:tr>
      <w:tr w:rsidR="00751025" w:rsidRPr="00E52B33">
        <w:trPr>
          <w:jc w:val="center"/>
        </w:trPr>
        <w:tc>
          <w:tcPr>
            <w:tcW w:w="4941" w:type="dxa"/>
            <w:tcBorders>
              <w:top w:val="single" w:sz="12" w:space="0" w:color="auto"/>
              <w:bottom w:val="nil"/>
            </w:tcBorders>
            <w:noWrap/>
            <w:vAlign w:val="center"/>
          </w:tcPr>
          <w:p w:rsidR="00751025" w:rsidRPr="00E52B33" w:rsidRDefault="00DF1684">
            <w:pPr>
              <w:pStyle w:val="Default"/>
              <w:snapToGrid w:val="0"/>
              <w:spacing w:beforeLines="0" w:before="0" w:line="480" w:lineRule="auto"/>
              <w:jc w:val="both"/>
              <w:rPr>
                <w:rFonts w:ascii="Arial" w:hAnsi="Arial" w:cs="Arial"/>
                <w:color w:val="auto"/>
              </w:rPr>
            </w:pPr>
            <w:r w:rsidRPr="00E52B33">
              <w:rPr>
                <w:rFonts w:ascii="Arial" w:hAnsi="Arial" w:cs="Arial"/>
                <w:color w:val="auto"/>
              </w:rPr>
              <w:t>Any events</w:t>
            </w:r>
          </w:p>
        </w:tc>
        <w:tc>
          <w:tcPr>
            <w:tcW w:w="1348" w:type="dxa"/>
            <w:tcBorders>
              <w:top w:val="single" w:sz="12" w:space="0" w:color="auto"/>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13 (100.0)</w:t>
            </w:r>
          </w:p>
        </w:tc>
        <w:tc>
          <w:tcPr>
            <w:tcW w:w="1115" w:type="dxa"/>
            <w:tcBorders>
              <w:top w:val="single" w:sz="12" w:space="0" w:color="auto"/>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 xml:space="preserve">8 </w:t>
            </w:r>
            <w:r w:rsidRPr="00E52B33">
              <w:rPr>
                <w:rFonts w:eastAsiaTheme="minorEastAsia" w:cs="Arial"/>
                <w:sz w:val="24"/>
              </w:rPr>
              <w:t>(61.5)</w:t>
            </w:r>
          </w:p>
        </w:tc>
        <w:tc>
          <w:tcPr>
            <w:tcW w:w="1115" w:type="dxa"/>
            <w:tcBorders>
              <w:top w:val="single" w:sz="12" w:space="0" w:color="auto"/>
              <w:bottom w:val="nil"/>
            </w:tcBorders>
          </w:tcPr>
          <w:p w:rsidR="00751025" w:rsidRPr="00E52B33" w:rsidRDefault="00DF1684">
            <w:pPr>
              <w:snapToGrid w:val="0"/>
              <w:spacing w:line="480" w:lineRule="auto"/>
              <w:jc w:val="center"/>
              <w:rPr>
                <w:rFonts w:eastAsiaTheme="minorEastAsia" w:cs="Arial"/>
                <w:sz w:val="24"/>
              </w:rPr>
            </w:pPr>
            <w:r w:rsidRPr="00E52B33">
              <w:rPr>
                <w:rFonts w:eastAsiaTheme="minorEastAsia" w:cs="Arial"/>
                <w:sz w:val="24"/>
              </w:rPr>
              <w:t>0</w:t>
            </w: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jc w:val="both"/>
              <w:rPr>
                <w:rFonts w:ascii="Arial" w:eastAsia="SimSun" w:hAnsi="Arial" w:cs="Arial"/>
                <w:color w:val="auto"/>
              </w:rPr>
            </w:pPr>
            <w:r w:rsidRPr="00E52B33">
              <w:rPr>
                <w:rFonts w:ascii="Arial" w:eastAsiaTheme="minorEastAsia" w:hAnsi="Arial" w:cs="Arial"/>
                <w:color w:val="auto"/>
              </w:rPr>
              <w:t>H</w:t>
            </w:r>
            <w:r w:rsidRPr="00E52B33">
              <w:rPr>
                <w:rFonts w:ascii="Arial" w:hAnsi="Arial" w:cs="Arial"/>
                <w:color w:val="auto"/>
              </w:rPr>
              <w:t>ematologic toxicit</w:t>
            </w:r>
            <w:r w:rsidRPr="00E52B33">
              <w:rPr>
                <w:rFonts w:ascii="Arial" w:eastAsia="SimSun" w:hAnsi="Arial" w:cs="Arial" w:hint="eastAsia"/>
                <w:color w:val="auto"/>
              </w:rPr>
              <w:t>y</w:t>
            </w:r>
          </w:p>
        </w:tc>
        <w:tc>
          <w:tcPr>
            <w:tcW w:w="1348" w:type="dxa"/>
            <w:tcBorders>
              <w:top w:val="nil"/>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12 (92.3)</w:t>
            </w:r>
          </w:p>
        </w:tc>
        <w:tc>
          <w:tcPr>
            <w:tcW w:w="1115" w:type="dxa"/>
            <w:tcBorders>
              <w:top w:val="nil"/>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8 (61.5)</w:t>
            </w:r>
          </w:p>
        </w:tc>
        <w:tc>
          <w:tcPr>
            <w:tcW w:w="1115" w:type="dxa"/>
            <w:tcBorders>
              <w:top w:val="nil"/>
              <w:bottom w:val="nil"/>
            </w:tcBorders>
          </w:tcPr>
          <w:p w:rsidR="00751025" w:rsidRPr="00E52B33" w:rsidRDefault="00DF1684">
            <w:pPr>
              <w:snapToGrid w:val="0"/>
              <w:spacing w:line="480" w:lineRule="auto"/>
              <w:jc w:val="center"/>
              <w:rPr>
                <w:rFonts w:eastAsiaTheme="minorEastAsia" w:cs="Arial"/>
                <w:sz w:val="24"/>
              </w:rPr>
            </w:pPr>
            <w:r w:rsidRPr="00E52B33">
              <w:rPr>
                <w:rFonts w:eastAsiaTheme="minorEastAsia" w:cs="Arial"/>
                <w:sz w:val="24"/>
              </w:rPr>
              <w:t>0</w:t>
            </w: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Lymphocyte count decreased</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12 (92.3)</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8 (61.5)</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Anemia</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8 (61.5)</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Neutrophil count decreased</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7 (53.9)</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2 (15.4)</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eastAsiaTheme="minorEastAsia" w:hAnsi="Arial" w:cs="Arial"/>
                <w:color w:val="auto"/>
              </w:rPr>
            </w:pPr>
            <w:r w:rsidRPr="00E52B33">
              <w:rPr>
                <w:rFonts w:ascii="Arial" w:eastAsiaTheme="minorEastAsia" w:hAnsi="Arial" w:cs="Arial"/>
                <w:color w:val="auto"/>
              </w:rPr>
              <w:t>Leukocytosis</w:t>
            </w:r>
          </w:p>
        </w:tc>
        <w:tc>
          <w:tcPr>
            <w:tcW w:w="1348" w:type="dxa"/>
            <w:tcBorders>
              <w:top w:val="nil"/>
              <w:bottom w:val="nil"/>
            </w:tcBorders>
            <w:noWrap/>
            <w:vAlign w:val="bottom"/>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6 (46.2)</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bookmarkStart w:id="11" w:name="OLE_LINK23"/>
            <w:r w:rsidRPr="00E52B33">
              <w:rPr>
                <w:rFonts w:ascii="Arial" w:hAnsi="Arial" w:cs="Arial"/>
                <w:color w:val="auto"/>
              </w:rPr>
              <w:t xml:space="preserve">Platelet </w:t>
            </w:r>
            <w:bookmarkEnd w:id="11"/>
            <w:r w:rsidRPr="00E52B33">
              <w:rPr>
                <w:rFonts w:ascii="Arial" w:hAnsi="Arial" w:cs="Arial"/>
                <w:color w:val="auto"/>
              </w:rPr>
              <w:t>count decreased</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2 (15.4)</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jc w:val="both"/>
              <w:rPr>
                <w:rFonts w:ascii="Arial" w:hAnsi="Arial" w:cs="Arial"/>
                <w:b/>
                <w:bCs/>
                <w:color w:val="auto"/>
              </w:rPr>
            </w:pPr>
            <w:r w:rsidRPr="00E52B33">
              <w:rPr>
                <w:rFonts w:ascii="Arial" w:hAnsi="Arial" w:cs="Arial"/>
                <w:color w:val="auto"/>
              </w:rPr>
              <w:t>Nonhematologic toxicity</w:t>
            </w:r>
          </w:p>
        </w:tc>
        <w:tc>
          <w:tcPr>
            <w:tcW w:w="1348" w:type="dxa"/>
            <w:tcBorders>
              <w:top w:val="nil"/>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13 (100.0)</w:t>
            </w:r>
          </w:p>
        </w:tc>
        <w:tc>
          <w:tcPr>
            <w:tcW w:w="1115" w:type="dxa"/>
            <w:tcBorders>
              <w:top w:val="nil"/>
              <w:bottom w:val="nil"/>
            </w:tcBorders>
            <w:noWrap/>
            <w:vAlign w:val="center"/>
          </w:tcPr>
          <w:p w:rsidR="00751025" w:rsidRPr="00E52B33" w:rsidRDefault="00DF1684">
            <w:pPr>
              <w:snapToGrid w:val="0"/>
              <w:spacing w:line="480" w:lineRule="auto"/>
              <w:rPr>
                <w:rFonts w:eastAsiaTheme="minorEastAsia" w:cs="Arial"/>
                <w:sz w:val="24"/>
              </w:rPr>
            </w:pPr>
            <w:r w:rsidRPr="00E52B33">
              <w:rPr>
                <w:rFonts w:eastAsiaTheme="minorEastAsia" w:cs="Arial"/>
                <w:sz w:val="24"/>
              </w:rPr>
              <w:t>4 (30.8)</w:t>
            </w:r>
          </w:p>
        </w:tc>
        <w:tc>
          <w:tcPr>
            <w:tcW w:w="1115" w:type="dxa"/>
            <w:tcBorders>
              <w:top w:val="nil"/>
              <w:bottom w:val="nil"/>
            </w:tcBorders>
          </w:tcPr>
          <w:p w:rsidR="00751025" w:rsidRPr="00E52B33" w:rsidRDefault="00DF1684">
            <w:pPr>
              <w:snapToGrid w:val="0"/>
              <w:spacing w:line="480" w:lineRule="auto"/>
              <w:jc w:val="center"/>
              <w:rPr>
                <w:rFonts w:eastAsiaTheme="minorEastAsia" w:cs="Arial"/>
                <w:sz w:val="24"/>
              </w:rPr>
            </w:pPr>
            <w:r w:rsidRPr="00E52B33">
              <w:rPr>
                <w:rFonts w:eastAsiaTheme="minorEastAsia" w:cs="Arial"/>
                <w:sz w:val="24"/>
              </w:rPr>
              <w:t>0</w:t>
            </w: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Hyperglycemia</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12 (92.3)</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2 (15.4)</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Proteinuria</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9 (69.2)</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Hypoalbuminemia</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7 (53.8)</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rPr>
                <w:rFonts w:ascii="Arial" w:hAnsi="Arial" w:cs="Arial"/>
                <w:color w:val="auto"/>
              </w:rPr>
            </w:pPr>
            <w:r w:rsidRPr="00E52B33">
              <w:rPr>
                <w:rFonts w:ascii="Arial" w:hAnsi="Arial" w:cs="Arial"/>
                <w:color w:val="auto"/>
              </w:rPr>
              <w:t>Aspartatea minotransferase</w:t>
            </w:r>
            <w:r w:rsidRPr="00E52B33">
              <w:rPr>
                <w:rFonts w:ascii="Arial" w:eastAsia="SimSun" w:hAnsi="Arial" w:cs="Arial" w:hint="eastAsia"/>
                <w:color w:val="auto"/>
              </w:rPr>
              <w:t xml:space="preserve"> </w:t>
            </w:r>
            <w:r w:rsidRPr="00E52B33">
              <w:rPr>
                <w:rFonts w:ascii="Arial" w:hAnsi="Arial" w:cs="Arial"/>
                <w:color w:val="auto"/>
              </w:rPr>
              <w:t>increased</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6 (46.2)</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hint="eastAsia"/>
                <w:sz w:val="24"/>
              </w:rPr>
              <w:t>1</w:t>
            </w:r>
            <w:r w:rsidRPr="00E52B33">
              <w:rPr>
                <w:rFonts w:eastAsiaTheme="minorEastAsia" w:cs="Arial"/>
                <w:sz w:val="24"/>
              </w:rPr>
              <w:t>(7.7)</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Alanine aminotransferase increased</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3 (23.1)</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hint="eastAsia"/>
                <w:sz w:val="24"/>
              </w:rPr>
              <w:t>1</w:t>
            </w:r>
            <w:r w:rsidRPr="00E52B33">
              <w:rPr>
                <w:rFonts w:eastAsiaTheme="minorEastAsia" w:cs="Arial"/>
                <w:sz w:val="24"/>
              </w:rPr>
              <w:t>(7.7)</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hAnsi="Arial" w:cs="Arial"/>
                <w:color w:val="auto"/>
              </w:rPr>
            </w:pPr>
            <w:r w:rsidRPr="00E52B33">
              <w:rPr>
                <w:rFonts w:ascii="Arial" w:hAnsi="Arial" w:cs="Arial"/>
                <w:color w:val="auto"/>
              </w:rPr>
              <w:t>Hematuria</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2 (15.4)</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eastAsiaTheme="minorEastAsia" w:hAnsi="Arial" w:cs="Arial"/>
                <w:color w:val="auto"/>
              </w:rPr>
            </w:pPr>
            <w:r w:rsidRPr="00E52B33">
              <w:rPr>
                <w:rFonts w:ascii="Arial" w:eastAsiaTheme="minorEastAsia" w:hAnsi="Arial" w:cs="Arial"/>
                <w:color w:val="auto"/>
              </w:rPr>
              <w:t>Fever</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 (7.7)</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eastAsiaTheme="minorEastAsia" w:hAnsi="Arial" w:cs="Arial"/>
                <w:color w:val="auto"/>
              </w:rPr>
            </w:pPr>
            <w:r w:rsidRPr="00E52B33">
              <w:rPr>
                <w:rFonts w:ascii="Arial" w:eastAsiaTheme="minorEastAsia" w:hAnsi="Arial" w:cs="Arial"/>
                <w:color w:val="auto"/>
              </w:rPr>
              <w:t>Lung infection</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 (7.7)</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 (7.7)</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nil"/>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eastAsiaTheme="minorEastAsia" w:hAnsi="Arial" w:cs="Arial"/>
                <w:color w:val="auto"/>
              </w:rPr>
            </w:pPr>
            <w:r w:rsidRPr="00E52B33">
              <w:rPr>
                <w:rFonts w:ascii="Arial" w:eastAsiaTheme="minorEastAsia" w:hAnsi="Arial" w:cs="Arial"/>
                <w:color w:val="auto"/>
              </w:rPr>
              <w:t>Urinary tract infection</w:t>
            </w:r>
          </w:p>
        </w:tc>
        <w:tc>
          <w:tcPr>
            <w:tcW w:w="1348"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1 (7.7)</w:t>
            </w:r>
          </w:p>
        </w:tc>
        <w:tc>
          <w:tcPr>
            <w:tcW w:w="1115" w:type="dxa"/>
            <w:tcBorders>
              <w:top w:val="nil"/>
              <w:bottom w:val="nil"/>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nil"/>
            </w:tcBorders>
          </w:tcPr>
          <w:p w:rsidR="00751025" w:rsidRPr="00E52B33" w:rsidRDefault="00751025">
            <w:pPr>
              <w:snapToGrid w:val="0"/>
              <w:spacing w:line="480" w:lineRule="auto"/>
              <w:jc w:val="center"/>
              <w:rPr>
                <w:rFonts w:eastAsiaTheme="minorEastAsia" w:cs="Arial"/>
                <w:sz w:val="24"/>
              </w:rPr>
            </w:pPr>
          </w:p>
        </w:tc>
      </w:tr>
      <w:tr w:rsidR="00751025" w:rsidRPr="00E52B33">
        <w:trPr>
          <w:jc w:val="center"/>
        </w:trPr>
        <w:tc>
          <w:tcPr>
            <w:tcW w:w="4941" w:type="dxa"/>
            <w:tcBorders>
              <w:top w:val="nil"/>
              <w:bottom w:val="single" w:sz="12" w:space="0" w:color="auto"/>
            </w:tcBorders>
            <w:noWrap/>
            <w:vAlign w:val="center"/>
          </w:tcPr>
          <w:p w:rsidR="00751025" w:rsidRPr="00E52B33" w:rsidRDefault="00DF1684">
            <w:pPr>
              <w:pStyle w:val="Default"/>
              <w:snapToGrid w:val="0"/>
              <w:spacing w:beforeLines="0" w:before="0" w:line="480" w:lineRule="auto"/>
              <w:ind w:leftChars="50" w:left="105" w:firstLineChars="200" w:firstLine="480"/>
              <w:jc w:val="both"/>
              <w:rPr>
                <w:rFonts w:ascii="Arial" w:eastAsiaTheme="minorEastAsia" w:hAnsi="Arial" w:cs="Arial"/>
                <w:color w:val="auto"/>
              </w:rPr>
            </w:pPr>
            <w:r w:rsidRPr="00E52B33">
              <w:rPr>
                <w:rFonts w:ascii="Arial" w:eastAsiaTheme="minorEastAsia" w:hAnsi="Arial" w:cs="Arial"/>
                <w:color w:val="auto"/>
              </w:rPr>
              <w:t>Kidney injury</w:t>
            </w:r>
          </w:p>
        </w:tc>
        <w:tc>
          <w:tcPr>
            <w:tcW w:w="1348" w:type="dxa"/>
            <w:tcBorders>
              <w:top w:val="nil"/>
              <w:bottom w:val="single" w:sz="12" w:space="0" w:color="auto"/>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2 (15.4)</w:t>
            </w:r>
          </w:p>
        </w:tc>
        <w:tc>
          <w:tcPr>
            <w:tcW w:w="1115" w:type="dxa"/>
            <w:tcBorders>
              <w:top w:val="nil"/>
              <w:bottom w:val="single" w:sz="12" w:space="0" w:color="auto"/>
            </w:tcBorders>
            <w:noWrap/>
            <w:vAlign w:val="center"/>
          </w:tcPr>
          <w:p w:rsidR="00751025" w:rsidRPr="00E52B33" w:rsidRDefault="00DF1684">
            <w:pPr>
              <w:snapToGrid w:val="0"/>
              <w:spacing w:line="480" w:lineRule="auto"/>
              <w:jc w:val="right"/>
              <w:rPr>
                <w:rFonts w:eastAsiaTheme="minorEastAsia" w:cs="Arial"/>
                <w:sz w:val="24"/>
              </w:rPr>
            </w:pPr>
            <w:r w:rsidRPr="00E52B33">
              <w:rPr>
                <w:rFonts w:eastAsiaTheme="minorEastAsia" w:cs="Arial"/>
                <w:sz w:val="24"/>
              </w:rPr>
              <w:t>0</w:t>
            </w:r>
          </w:p>
        </w:tc>
        <w:tc>
          <w:tcPr>
            <w:tcW w:w="1115" w:type="dxa"/>
            <w:tcBorders>
              <w:top w:val="nil"/>
              <w:bottom w:val="single" w:sz="12" w:space="0" w:color="auto"/>
            </w:tcBorders>
          </w:tcPr>
          <w:p w:rsidR="00751025" w:rsidRPr="00E52B33" w:rsidRDefault="00751025">
            <w:pPr>
              <w:snapToGrid w:val="0"/>
              <w:spacing w:line="480" w:lineRule="auto"/>
              <w:jc w:val="center"/>
              <w:rPr>
                <w:rFonts w:eastAsiaTheme="minorEastAsia" w:cs="Arial"/>
                <w:sz w:val="24"/>
              </w:rPr>
            </w:pPr>
          </w:p>
        </w:tc>
      </w:tr>
      <w:bookmarkEnd w:id="10"/>
    </w:tbl>
    <w:p w:rsidR="00751025" w:rsidRPr="00E52B33" w:rsidRDefault="00751025">
      <w:pPr>
        <w:pStyle w:val="Default"/>
        <w:spacing w:beforeLines="0" w:before="0" w:line="480" w:lineRule="auto"/>
        <w:jc w:val="both"/>
        <w:rPr>
          <w:rFonts w:ascii="Arial" w:eastAsia="SimSun" w:hAnsi="Arial" w:cs="Arial"/>
          <w:b/>
          <w:bCs/>
        </w:rPr>
        <w:sectPr w:rsidR="00751025" w:rsidRPr="00E52B33">
          <w:pgSz w:w="11906" w:h="16838"/>
          <w:pgMar w:top="1440" w:right="1800" w:bottom="1440" w:left="1800" w:header="851" w:footer="992" w:gutter="0"/>
          <w:cols w:space="425"/>
          <w:docGrid w:type="lines" w:linePitch="312"/>
        </w:sectPr>
      </w:pPr>
    </w:p>
    <w:p w:rsidR="00751025" w:rsidRPr="00E52B33" w:rsidRDefault="00DF1684">
      <w:pPr>
        <w:pStyle w:val="Default"/>
        <w:spacing w:beforeLines="0" w:before="0" w:line="480" w:lineRule="auto"/>
        <w:jc w:val="both"/>
        <w:rPr>
          <w:rFonts w:ascii="Arial" w:eastAsia="SimSun" w:hAnsi="Arial" w:cs="Arial"/>
          <w:szCs w:val="36"/>
        </w:rPr>
      </w:pPr>
      <w:r w:rsidRPr="00E52B33">
        <w:rPr>
          <w:rFonts w:ascii="Arial" w:eastAsia="SimSun" w:hAnsi="Arial" w:cs="Arial"/>
          <w:b/>
          <w:bCs/>
        </w:rPr>
        <w:lastRenderedPageBreak/>
        <w:t>Supplementary Table S</w:t>
      </w:r>
      <w:r w:rsidRPr="00E52B33">
        <w:rPr>
          <w:rFonts w:ascii="Arial" w:eastAsia="SimSun" w:hAnsi="Arial" w:cs="Arial" w:hint="eastAsia"/>
          <w:b/>
          <w:bCs/>
        </w:rPr>
        <w:t>4</w:t>
      </w:r>
      <w:r w:rsidRPr="00E52B33">
        <w:rPr>
          <w:rFonts w:ascii="Arial" w:eastAsia="SimSun" w:hAnsi="Arial" w:cs="Arial"/>
          <w:b/>
          <w:bCs/>
        </w:rPr>
        <w:t xml:space="preserve">. </w:t>
      </w:r>
      <w:r w:rsidRPr="00E52B33">
        <w:rPr>
          <w:rFonts w:ascii="Arial" w:eastAsia="SimSun" w:hAnsi="Arial" w:cs="Arial" w:hint="eastAsia"/>
          <w:b/>
          <w:bCs/>
        </w:rPr>
        <w:t>C</w:t>
      </w:r>
      <w:r w:rsidRPr="00E52B33">
        <w:rPr>
          <w:rFonts w:ascii="Arial" w:eastAsia="SimSun" w:hAnsi="Arial" w:cs="Arial"/>
          <w:b/>
          <w:bCs/>
        </w:rPr>
        <w:t>oncentration</w:t>
      </w:r>
      <w:r w:rsidRPr="00E52B33">
        <w:rPr>
          <w:rFonts w:ascii="Arial" w:eastAsia="SimSun" w:hAnsi="Arial" w:cs="Arial" w:hint="eastAsia"/>
          <w:b/>
          <w:bCs/>
        </w:rPr>
        <w:t xml:space="preserve"> of</w:t>
      </w:r>
      <w:r w:rsidRPr="00E52B33">
        <w:rPr>
          <w:rFonts w:ascii="Arial" w:eastAsia="SimSun" w:hAnsi="Arial" w:cs="Arial"/>
          <w:b/>
          <w:bCs/>
        </w:rPr>
        <w:t xml:space="preserve"> </w:t>
      </w:r>
      <w:r w:rsidRPr="00E52B33">
        <w:rPr>
          <w:rFonts w:ascii="Arial" w:eastAsia="SimSun" w:hAnsi="Arial" w:cs="Arial" w:hint="eastAsia"/>
          <w:b/>
          <w:bCs/>
        </w:rPr>
        <w:t>o</w:t>
      </w:r>
      <w:r w:rsidRPr="00E52B33">
        <w:rPr>
          <w:rFonts w:ascii="Arial" w:eastAsia="SimSun" w:hAnsi="Arial" w:cs="Arial"/>
          <w:b/>
          <w:bCs/>
        </w:rPr>
        <w:t xml:space="preserve">relabrutinib </w:t>
      </w:r>
      <w:r w:rsidRPr="00E52B33">
        <w:rPr>
          <w:rFonts w:ascii="Arial" w:eastAsia="SimSun" w:hAnsi="Arial" w:cs="Arial" w:hint="eastAsia"/>
          <w:b/>
          <w:bCs/>
        </w:rPr>
        <w:t>in</w:t>
      </w:r>
      <w:r w:rsidRPr="00E52B33">
        <w:rPr>
          <w:rFonts w:ascii="Arial" w:eastAsia="SimSun" w:hAnsi="Arial" w:cs="Arial"/>
          <w:b/>
          <w:bCs/>
        </w:rPr>
        <w:t xml:space="preserve"> CSF and plasma</w:t>
      </w:r>
      <w:r w:rsidRPr="00E52B33">
        <w:rPr>
          <w:rFonts w:ascii="Arial" w:eastAsia="SimSun" w:hAnsi="Arial" w:cs="Arial" w:hint="eastAsia"/>
          <w:b/>
          <w:bCs/>
        </w:rPr>
        <w:t xml:space="preserve"> from the patients in dose-escalating cohort</w:t>
      </w:r>
      <w:r w:rsidRPr="00E52B33">
        <w:rPr>
          <w:rFonts w:ascii="Arial" w:eastAsia="SimSun" w:hAnsi="Arial" w:cs="Arial"/>
          <w:b/>
          <w:bCs/>
        </w:rPr>
        <w:t xml:space="preserve"> (mean±SD).</w:t>
      </w:r>
    </w:p>
    <w:tbl>
      <w:tblPr>
        <w:tblW w:w="8913" w:type="dxa"/>
        <w:tblBorders>
          <w:top w:val="single" w:sz="4" w:space="0" w:color="auto"/>
          <w:bottom w:val="single" w:sz="4" w:space="0" w:color="auto"/>
        </w:tblBorders>
        <w:tblLayout w:type="fixed"/>
        <w:tblLook w:val="04A0" w:firstRow="1" w:lastRow="0" w:firstColumn="1" w:lastColumn="0" w:noHBand="0" w:noVBand="1"/>
      </w:tblPr>
      <w:tblGrid>
        <w:gridCol w:w="1417"/>
        <w:gridCol w:w="2738"/>
        <w:gridCol w:w="2388"/>
        <w:gridCol w:w="2370"/>
      </w:tblGrid>
      <w:tr w:rsidR="00751025" w:rsidRPr="00E52B33">
        <w:trPr>
          <w:trHeight w:val="283"/>
        </w:trPr>
        <w:tc>
          <w:tcPr>
            <w:tcW w:w="1417" w:type="dxa"/>
            <w:tcBorders>
              <w:top w:val="single" w:sz="12" w:space="0" w:color="000000"/>
              <w:bottom w:val="single" w:sz="4" w:space="0" w:color="000000"/>
              <w:tl2br w:val="nil"/>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color w:val="000000" w:themeColor="text1"/>
                <w:kern w:val="0"/>
                <w:sz w:val="24"/>
                <w:lang w:bidi="ar"/>
              </w:rPr>
              <w:t xml:space="preserve">dose </w:t>
            </w:r>
            <w:r w:rsidRPr="00E52B33">
              <w:rPr>
                <w:rFonts w:eastAsia="SimSun" w:cs="Arial"/>
                <w:color w:val="000000" w:themeColor="text1"/>
                <w:kern w:val="0"/>
                <w:sz w:val="24"/>
                <w:lang w:bidi="ar"/>
              </w:rPr>
              <w:t>levels</w:t>
            </w:r>
          </w:p>
        </w:tc>
        <w:tc>
          <w:tcPr>
            <w:tcW w:w="2738" w:type="dxa"/>
            <w:tcBorders>
              <w:top w:val="single" w:sz="12" w:space="0" w:color="000000"/>
              <w:bottom w:val="single" w:sz="4" w:space="0" w:color="000000"/>
            </w:tcBorders>
            <w:shd w:val="clear" w:color="auto" w:fill="FFFFFF"/>
            <w:noWrap/>
            <w:vAlign w:val="center"/>
          </w:tcPr>
          <w:p w:rsidR="00751025" w:rsidRPr="00E52B33" w:rsidRDefault="00DF1684">
            <w:pPr>
              <w:spacing w:line="480" w:lineRule="auto"/>
              <w:jc w:val="center"/>
              <w:rPr>
                <w:rFonts w:eastAsia="SimSun" w:cs="Arial"/>
                <w:color w:val="000000" w:themeColor="text1"/>
                <w:kern w:val="0"/>
                <w:sz w:val="24"/>
                <w:lang w:bidi="ar"/>
              </w:rPr>
            </w:pPr>
            <w:r w:rsidRPr="00E52B33">
              <w:rPr>
                <w:rFonts w:eastAsia="SimSun" w:cs="Arial"/>
                <w:color w:val="000000" w:themeColor="text1"/>
                <w:kern w:val="0"/>
                <w:sz w:val="24"/>
                <w:lang w:bidi="ar"/>
              </w:rPr>
              <w:t>free plasma (ng/ml)</w:t>
            </w:r>
          </w:p>
        </w:tc>
        <w:tc>
          <w:tcPr>
            <w:tcW w:w="2388" w:type="dxa"/>
            <w:tcBorders>
              <w:top w:val="single" w:sz="12" w:space="0" w:color="000000"/>
              <w:bottom w:val="single" w:sz="4" w:space="0" w:color="000000"/>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color w:val="000000" w:themeColor="text1"/>
                <w:kern w:val="0"/>
                <w:sz w:val="24"/>
                <w:lang w:bidi="ar"/>
              </w:rPr>
              <w:t>CSF (ng/ml)</w:t>
            </w:r>
          </w:p>
        </w:tc>
        <w:tc>
          <w:tcPr>
            <w:tcW w:w="2370" w:type="dxa"/>
            <w:tcBorders>
              <w:top w:val="single" w:sz="12" w:space="0" w:color="000000"/>
              <w:bottom w:val="single" w:sz="4" w:space="0" w:color="000000"/>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color w:val="000000" w:themeColor="text1"/>
                <w:kern w:val="0"/>
                <w:sz w:val="24"/>
                <w:lang w:bidi="ar"/>
              </w:rPr>
              <w:t xml:space="preserve">CSF/plasma </w:t>
            </w:r>
            <w:r w:rsidRPr="00E52B33">
              <w:rPr>
                <w:rFonts w:eastAsia="SimSun" w:cs="Arial" w:hint="eastAsia"/>
                <w:color w:val="000000" w:themeColor="text1"/>
                <w:kern w:val="0"/>
                <w:sz w:val="24"/>
                <w:lang w:bidi="ar"/>
              </w:rPr>
              <w:t>(%)</w:t>
            </w:r>
          </w:p>
        </w:tc>
      </w:tr>
      <w:tr w:rsidR="00751025" w:rsidRPr="00E52B33">
        <w:trPr>
          <w:trHeight w:val="283"/>
        </w:trPr>
        <w:tc>
          <w:tcPr>
            <w:tcW w:w="1417" w:type="dxa"/>
            <w:tcBorders>
              <w:top w:val="single" w:sz="4" w:space="0" w:color="000000"/>
              <w:bottom w:val="nil"/>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hint="eastAsia"/>
                <w:color w:val="000000" w:themeColor="text1"/>
                <w:kern w:val="0"/>
                <w:sz w:val="24"/>
                <w:lang w:bidi="ar"/>
              </w:rPr>
              <w:t>1</w:t>
            </w:r>
          </w:p>
        </w:tc>
        <w:tc>
          <w:tcPr>
            <w:tcW w:w="2738" w:type="dxa"/>
            <w:tcBorders>
              <w:top w:val="single" w:sz="4" w:space="0" w:color="000000"/>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color w:val="000000" w:themeColor="text1"/>
                <w:lang w:bidi="ar"/>
              </w:rPr>
              <w:t>33.50</w:t>
            </w:r>
            <w:r w:rsidRPr="00E52B33">
              <w:rPr>
                <w:rFonts w:ascii="Arial" w:hAnsi="Arial" w:cs="Arial" w:hint="default"/>
                <w:color w:val="000000" w:themeColor="text1"/>
                <w:lang w:bidi="ar"/>
              </w:rPr>
              <w:t>±12.02</w:t>
            </w:r>
          </w:p>
        </w:tc>
        <w:tc>
          <w:tcPr>
            <w:tcW w:w="2388" w:type="dxa"/>
            <w:tcBorders>
              <w:top w:val="single" w:sz="4" w:space="0" w:color="000000"/>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16.</w:t>
            </w:r>
            <w:r w:rsidRPr="00E52B33">
              <w:rPr>
                <w:rFonts w:ascii="Arial" w:hAnsi="Arial" w:cs="Arial"/>
                <w:color w:val="000000" w:themeColor="text1"/>
                <w:lang w:bidi="ar"/>
              </w:rPr>
              <w:t>35</w:t>
            </w:r>
            <w:r w:rsidRPr="00E52B33">
              <w:rPr>
                <w:rFonts w:ascii="Arial" w:hAnsi="Arial" w:cs="Arial" w:hint="default"/>
                <w:color w:val="000000" w:themeColor="text1"/>
                <w:lang w:bidi="ar"/>
              </w:rPr>
              <w:t>±0.9</w:t>
            </w:r>
            <w:r w:rsidRPr="00E52B33">
              <w:rPr>
                <w:rFonts w:ascii="Arial" w:hAnsi="Arial" w:cs="Arial"/>
                <w:color w:val="000000" w:themeColor="text1"/>
                <w:lang w:bidi="ar"/>
              </w:rPr>
              <w:t>2</w:t>
            </w:r>
          </w:p>
        </w:tc>
        <w:tc>
          <w:tcPr>
            <w:tcW w:w="2370" w:type="dxa"/>
            <w:tcBorders>
              <w:top w:val="single" w:sz="4" w:space="0" w:color="000000"/>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51.</w:t>
            </w:r>
            <w:r w:rsidRPr="00E52B33">
              <w:rPr>
                <w:rFonts w:ascii="Arial" w:hAnsi="Arial" w:cs="Arial"/>
                <w:color w:val="000000" w:themeColor="text1"/>
                <w:lang w:bidi="ar"/>
              </w:rPr>
              <w:t>65</w:t>
            </w:r>
            <w:r w:rsidRPr="00E52B33">
              <w:rPr>
                <w:rFonts w:ascii="Arial" w:hAnsi="Arial" w:cs="Arial" w:hint="default"/>
                <w:color w:val="000000" w:themeColor="text1"/>
                <w:lang w:bidi="ar"/>
              </w:rPr>
              <w:t>±15</w:t>
            </w:r>
            <w:r w:rsidRPr="00E52B33">
              <w:rPr>
                <w:rFonts w:ascii="Arial" w:hAnsi="Arial" w:cs="Arial"/>
                <w:color w:val="000000" w:themeColor="text1"/>
                <w:lang w:bidi="ar"/>
              </w:rPr>
              <w:t>.</w:t>
            </w:r>
            <w:r w:rsidRPr="00E52B33">
              <w:rPr>
                <w:rFonts w:ascii="Arial" w:hAnsi="Arial" w:cs="Arial" w:hint="default"/>
                <w:color w:val="000000" w:themeColor="text1"/>
                <w:lang w:bidi="ar"/>
              </w:rPr>
              <w:t>7</w:t>
            </w:r>
            <w:r w:rsidRPr="00E52B33">
              <w:rPr>
                <w:rFonts w:ascii="Arial" w:hAnsi="Arial" w:cs="Arial"/>
                <w:color w:val="000000" w:themeColor="text1"/>
                <w:lang w:bidi="ar"/>
              </w:rPr>
              <w:t>7</w:t>
            </w:r>
          </w:p>
        </w:tc>
      </w:tr>
      <w:tr w:rsidR="00751025" w:rsidRPr="00E52B33">
        <w:trPr>
          <w:trHeight w:val="283"/>
        </w:trPr>
        <w:tc>
          <w:tcPr>
            <w:tcW w:w="1417" w:type="dxa"/>
            <w:tcBorders>
              <w:top w:val="nil"/>
              <w:bottom w:val="nil"/>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hint="eastAsia"/>
                <w:color w:val="000000" w:themeColor="text1"/>
                <w:kern w:val="0"/>
                <w:sz w:val="24"/>
                <w:lang w:bidi="ar"/>
              </w:rPr>
              <w:t>2</w:t>
            </w:r>
          </w:p>
        </w:tc>
        <w:tc>
          <w:tcPr>
            <w:tcW w:w="2738" w:type="dxa"/>
            <w:tcBorders>
              <w:top w:val="nil"/>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color w:val="000000" w:themeColor="text1"/>
                <w:lang w:bidi="ar"/>
              </w:rPr>
              <w:t>68.80</w:t>
            </w:r>
            <w:r w:rsidRPr="00E52B33">
              <w:rPr>
                <w:rFonts w:ascii="Arial" w:hAnsi="Arial" w:cs="Arial" w:hint="default"/>
                <w:color w:val="000000" w:themeColor="text1"/>
                <w:lang w:bidi="ar"/>
              </w:rPr>
              <w:t>±36.6</w:t>
            </w:r>
            <w:r w:rsidRPr="00E52B33">
              <w:rPr>
                <w:rFonts w:ascii="Arial" w:hAnsi="Arial" w:cs="Arial"/>
                <w:color w:val="000000" w:themeColor="text1"/>
                <w:lang w:bidi="ar"/>
              </w:rPr>
              <w:t>2</w:t>
            </w:r>
          </w:p>
        </w:tc>
        <w:tc>
          <w:tcPr>
            <w:tcW w:w="2388" w:type="dxa"/>
            <w:tcBorders>
              <w:top w:val="nil"/>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36.2</w:t>
            </w:r>
            <w:r w:rsidRPr="00E52B33">
              <w:rPr>
                <w:rFonts w:ascii="Arial" w:hAnsi="Arial" w:cs="Arial"/>
                <w:color w:val="000000" w:themeColor="text1"/>
                <w:lang w:bidi="ar"/>
              </w:rPr>
              <w:t>2</w:t>
            </w:r>
            <w:r w:rsidRPr="00E52B33">
              <w:rPr>
                <w:rFonts w:ascii="Arial" w:hAnsi="Arial" w:cs="Arial" w:hint="default"/>
                <w:color w:val="000000" w:themeColor="text1"/>
                <w:lang w:bidi="ar"/>
              </w:rPr>
              <w:t>±24.04</w:t>
            </w:r>
          </w:p>
        </w:tc>
        <w:tc>
          <w:tcPr>
            <w:tcW w:w="2370" w:type="dxa"/>
            <w:tcBorders>
              <w:top w:val="nil"/>
              <w:bottom w:val="nil"/>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53.</w:t>
            </w:r>
            <w:r w:rsidRPr="00E52B33">
              <w:rPr>
                <w:rFonts w:ascii="Arial" w:hAnsi="Arial" w:cs="Arial"/>
                <w:color w:val="000000" w:themeColor="text1"/>
                <w:lang w:bidi="ar"/>
              </w:rPr>
              <w:t>90</w:t>
            </w:r>
            <w:r w:rsidRPr="00E52B33">
              <w:rPr>
                <w:rFonts w:ascii="Arial" w:hAnsi="Arial" w:cs="Arial" w:hint="default"/>
                <w:color w:val="000000" w:themeColor="text1"/>
                <w:lang w:bidi="ar"/>
              </w:rPr>
              <w:t>±17</w:t>
            </w:r>
            <w:r w:rsidRPr="00E52B33">
              <w:rPr>
                <w:rFonts w:ascii="Arial" w:hAnsi="Arial" w:cs="Arial"/>
                <w:color w:val="000000" w:themeColor="text1"/>
                <w:lang w:bidi="ar"/>
              </w:rPr>
              <w:t>.</w:t>
            </w:r>
            <w:r w:rsidRPr="00E52B33">
              <w:rPr>
                <w:rFonts w:ascii="Arial" w:hAnsi="Arial" w:cs="Arial" w:hint="default"/>
                <w:color w:val="000000" w:themeColor="text1"/>
                <w:lang w:bidi="ar"/>
              </w:rPr>
              <w:t>14</w:t>
            </w:r>
          </w:p>
        </w:tc>
      </w:tr>
      <w:tr w:rsidR="00751025" w:rsidRPr="00E52B33">
        <w:trPr>
          <w:trHeight w:val="283"/>
        </w:trPr>
        <w:tc>
          <w:tcPr>
            <w:tcW w:w="1417" w:type="dxa"/>
            <w:tcBorders>
              <w:top w:val="nil"/>
              <w:bottom w:val="single" w:sz="12" w:space="0" w:color="000000"/>
            </w:tcBorders>
            <w:shd w:val="clear" w:color="auto" w:fill="FFFFFF"/>
            <w:noWrap/>
            <w:vAlign w:val="center"/>
          </w:tcPr>
          <w:p w:rsidR="00751025" w:rsidRPr="00E52B33" w:rsidRDefault="00DF1684">
            <w:pPr>
              <w:widowControl/>
              <w:spacing w:line="480" w:lineRule="auto"/>
              <w:jc w:val="center"/>
              <w:textAlignment w:val="center"/>
              <w:rPr>
                <w:rFonts w:eastAsia="SimSun" w:cs="Arial"/>
                <w:color w:val="000000" w:themeColor="text1"/>
                <w:kern w:val="0"/>
                <w:sz w:val="24"/>
                <w:lang w:bidi="ar"/>
              </w:rPr>
            </w:pPr>
            <w:r w:rsidRPr="00E52B33">
              <w:rPr>
                <w:rFonts w:eastAsia="SimSun" w:cs="Arial" w:hint="eastAsia"/>
                <w:color w:val="000000" w:themeColor="text1"/>
                <w:kern w:val="0"/>
                <w:sz w:val="24"/>
                <w:lang w:bidi="ar"/>
              </w:rPr>
              <w:t>3</w:t>
            </w:r>
          </w:p>
        </w:tc>
        <w:tc>
          <w:tcPr>
            <w:tcW w:w="2738" w:type="dxa"/>
            <w:tcBorders>
              <w:top w:val="nil"/>
              <w:bottom w:val="single" w:sz="12" w:space="0" w:color="000000"/>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color w:val="000000" w:themeColor="text1"/>
                <w:lang w:bidi="ar"/>
              </w:rPr>
              <w:t>73.00</w:t>
            </w:r>
            <w:r w:rsidRPr="00E52B33">
              <w:rPr>
                <w:rFonts w:ascii="Arial" w:hAnsi="Arial" w:cs="Arial" w:hint="default"/>
                <w:color w:val="000000" w:themeColor="text1"/>
                <w:lang w:bidi="ar"/>
              </w:rPr>
              <w:t>±41.39</w:t>
            </w:r>
          </w:p>
        </w:tc>
        <w:tc>
          <w:tcPr>
            <w:tcW w:w="2388" w:type="dxa"/>
            <w:tcBorders>
              <w:top w:val="nil"/>
              <w:bottom w:val="single" w:sz="12" w:space="0" w:color="000000"/>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54.8</w:t>
            </w:r>
            <w:r w:rsidRPr="00E52B33">
              <w:rPr>
                <w:rFonts w:ascii="Arial" w:hAnsi="Arial" w:cs="Arial"/>
                <w:color w:val="000000" w:themeColor="text1"/>
                <w:lang w:bidi="ar"/>
              </w:rPr>
              <w:t>0</w:t>
            </w:r>
            <w:r w:rsidRPr="00E52B33">
              <w:rPr>
                <w:rFonts w:ascii="Arial" w:hAnsi="Arial" w:cs="Arial" w:hint="default"/>
                <w:color w:val="000000" w:themeColor="text1"/>
                <w:lang w:bidi="ar"/>
              </w:rPr>
              <w:t>± 67.9</w:t>
            </w:r>
            <w:r w:rsidRPr="00E52B33">
              <w:rPr>
                <w:rFonts w:ascii="Arial" w:hAnsi="Arial" w:cs="Arial"/>
                <w:color w:val="000000" w:themeColor="text1"/>
                <w:lang w:bidi="ar"/>
              </w:rPr>
              <w:t>3</w:t>
            </w:r>
          </w:p>
        </w:tc>
        <w:tc>
          <w:tcPr>
            <w:tcW w:w="2370" w:type="dxa"/>
            <w:tcBorders>
              <w:top w:val="nil"/>
              <w:bottom w:val="single" w:sz="12" w:space="0" w:color="000000"/>
            </w:tcBorders>
            <w:shd w:val="clear" w:color="auto" w:fill="FFFFFF"/>
            <w:noWrap/>
            <w:vAlign w:val="center"/>
          </w:tcPr>
          <w:p w:rsidR="00751025" w:rsidRPr="00E52B33" w:rsidRDefault="00DF1684">
            <w:pPr>
              <w:pStyle w:val="HTMLPreformatted"/>
              <w:widowControl/>
              <w:shd w:val="clear" w:color="auto" w:fill="FFFFFF"/>
              <w:wordWrap w:val="0"/>
              <w:spacing w:line="480" w:lineRule="auto"/>
              <w:jc w:val="center"/>
              <w:rPr>
                <w:rFonts w:ascii="Arial" w:hAnsi="Arial" w:cs="Arial" w:hint="default"/>
                <w:color w:val="000000" w:themeColor="text1"/>
              </w:rPr>
            </w:pPr>
            <w:r w:rsidRPr="00E52B33">
              <w:rPr>
                <w:rFonts w:ascii="Arial" w:hAnsi="Arial" w:cs="Arial" w:hint="default"/>
                <w:color w:val="000000" w:themeColor="text1"/>
                <w:lang w:bidi="ar"/>
              </w:rPr>
              <w:t>65.</w:t>
            </w:r>
            <w:r w:rsidRPr="00E52B33">
              <w:rPr>
                <w:rFonts w:ascii="Arial" w:hAnsi="Arial" w:cs="Arial"/>
                <w:color w:val="000000" w:themeColor="text1"/>
                <w:lang w:bidi="ar"/>
              </w:rPr>
              <w:t>24</w:t>
            </w:r>
            <w:r w:rsidRPr="00E52B33">
              <w:rPr>
                <w:rFonts w:ascii="Arial" w:hAnsi="Arial" w:cs="Arial" w:hint="default"/>
                <w:color w:val="000000" w:themeColor="text1"/>
                <w:lang w:bidi="ar"/>
              </w:rPr>
              <w:t>±61</w:t>
            </w:r>
            <w:r w:rsidRPr="00E52B33">
              <w:rPr>
                <w:rFonts w:ascii="Arial" w:hAnsi="Arial" w:cs="Arial"/>
                <w:color w:val="000000" w:themeColor="text1"/>
                <w:lang w:bidi="ar"/>
              </w:rPr>
              <w:t>.</w:t>
            </w:r>
            <w:r w:rsidRPr="00E52B33">
              <w:rPr>
                <w:rFonts w:ascii="Arial" w:hAnsi="Arial" w:cs="Arial" w:hint="default"/>
                <w:color w:val="000000" w:themeColor="text1"/>
                <w:lang w:bidi="ar"/>
              </w:rPr>
              <w:t>67</w:t>
            </w:r>
          </w:p>
        </w:tc>
      </w:tr>
    </w:tbl>
    <w:p w:rsidR="00751025" w:rsidRPr="00E52B33" w:rsidRDefault="00751025">
      <w:pPr>
        <w:spacing w:line="480" w:lineRule="auto"/>
        <w:rPr>
          <w:rFonts w:eastAsia="SimSun"/>
        </w:rPr>
      </w:pPr>
    </w:p>
    <w:p w:rsidR="00751025" w:rsidRPr="00E52B33" w:rsidRDefault="00751025">
      <w:pPr>
        <w:spacing w:line="480" w:lineRule="auto"/>
        <w:rPr>
          <w:rFonts w:eastAsia="SimSun"/>
        </w:rPr>
      </w:pPr>
    </w:p>
    <w:p w:rsidR="00751025" w:rsidRPr="00E52B33" w:rsidRDefault="00751025">
      <w:pPr>
        <w:spacing w:line="480" w:lineRule="auto"/>
        <w:sectPr w:rsidR="00751025" w:rsidRPr="00E52B33">
          <w:pgSz w:w="11906" w:h="16838"/>
          <w:pgMar w:top="1440" w:right="1800" w:bottom="1440" w:left="1800" w:header="851" w:footer="992" w:gutter="0"/>
          <w:cols w:space="425"/>
          <w:docGrid w:type="lines" w:linePitch="312"/>
        </w:sectPr>
      </w:pPr>
    </w:p>
    <w:p w:rsidR="00751025" w:rsidRPr="00E52B33" w:rsidRDefault="00DF1684">
      <w:pPr>
        <w:pStyle w:val="Default"/>
        <w:spacing w:beforeLines="0" w:before="0" w:line="480" w:lineRule="auto"/>
        <w:jc w:val="both"/>
        <w:rPr>
          <w:rFonts w:ascii="Arial" w:eastAsia="SimSun" w:hAnsi="Arial" w:cs="Arial"/>
          <w:b/>
          <w:bCs/>
          <w:color w:val="auto"/>
        </w:rPr>
      </w:pPr>
      <w:r w:rsidRPr="00E52B33">
        <w:rPr>
          <w:rFonts w:ascii="Arial" w:eastAsia="SimSun" w:hAnsi="Arial" w:cs="Arial"/>
          <w:b/>
          <w:bCs/>
        </w:rPr>
        <w:lastRenderedPageBreak/>
        <w:t>Supplementary Table</w:t>
      </w:r>
      <w:r w:rsidRPr="00E52B33">
        <w:rPr>
          <w:rFonts w:ascii="Arial" w:eastAsia="SimSun" w:hAnsi="Arial" w:cs="Arial" w:hint="eastAsia"/>
          <w:b/>
          <w:bCs/>
        </w:rPr>
        <w:t xml:space="preserve"> S</w:t>
      </w:r>
      <w:r w:rsidRPr="00E52B33">
        <w:rPr>
          <w:rFonts w:ascii="Arial" w:eastAsia="SimSun" w:hAnsi="Arial" w:cs="Arial" w:hint="eastAsia"/>
          <w:b/>
          <w:bCs/>
        </w:rPr>
        <w:t>5</w:t>
      </w:r>
      <w:r w:rsidRPr="00E52B33">
        <w:rPr>
          <w:rFonts w:ascii="Arial" w:hAnsi="Arial" w:cs="Arial"/>
          <w:b/>
          <w:bCs/>
          <w:color w:val="auto"/>
        </w:rPr>
        <w:t xml:space="preserve">. </w:t>
      </w:r>
      <w:r w:rsidRPr="00E52B33">
        <w:rPr>
          <w:rFonts w:ascii="Arial" w:eastAsiaTheme="minorEastAsia" w:hAnsi="Arial" w:cs="Arial"/>
          <w:b/>
          <w:bCs/>
          <w:color w:val="auto"/>
        </w:rPr>
        <w:t>Efficacy</w:t>
      </w:r>
      <w:r w:rsidRPr="00E52B33">
        <w:rPr>
          <w:rFonts w:ascii="Arial" w:hAnsi="Arial" w:cs="Arial"/>
          <w:b/>
          <w:bCs/>
          <w:color w:val="auto"/>
        </w:rPr>
        <w:t xml:space="preserve"> outcomes</w:t>
      </w:r>
      <w:r w:rsidRPr="00E52B33">
        <w:rPr>
          <w:rFonts w:ascii="Arial" w:eastAsia="SimSun" w:hAnsi="Arial" w:cs="Arial"/>
          <w:b/>
          <w:bCs/>
          <w:color w:val="auto"/>
        </w:rPr>
        <w:t xml:space="preserve"> in prospective </w:t>
      </w:r>
      <w:r w:rsidRPr="00E52B33">
        <w:rPr>
          <w:rFonts w:ascii="Arial" w:eastAsia="SimSun" w:hAnsi="Arial" w:cs="Arial" w:hint="eastAsia"/>
          <w:b/>
          <w:bCs/>
          <w:color w:val="auto"/>
        </w:rPr>
        <w:t xml:space="preserve">dose-escalating </w:t>
      </w:r>
      <w:r w:rsidRPr="00E52B33">
        <w:rPr>
          <w:rFonts w:ascii="Arial" w:eastAsia="SimSun" w:hAnsi="Arial" w:cs="Arial"/>
          <w:b/>
          <w:bCs/>
          <w:color w:val="auto"/>
        </w:rPr>
        <w:t>phase I portion (</w:t>
      </w:r>
      <w:r w:rsidRPr="00E52B33">
        <w:rPr>
          <w:rFonts w:ascii="Arial" w:hAnsi="Arial" w:cs="Arial"/>
          <w:b/>
          <w:bCs/>
          <w:color w:val="auto"/>
        </w:rPr>
        <w:t>n = 13</w:t>
      </w:r>
      <w:r w:rsidRPr="00E52B33">
        <w:rPr>
          <w:rFonts w:ascii="Arial" w:eastAsia="SimSun" w:hAnsi="Arial" w:cs="Arial"/>
          <w:b/>
          <w:bCs/>
          <w:color w:val="auto"/>
        </w:rPr>
        <w:t>).</w:t>
      </w:r>
    </w:p>
    <w:tbl>
      <w:tblPr>
        <w:tblStyle w:val="TableGrid"/>
        <w:tblW w:w="4998" w:type="pct"/>
        <w:jc w:val="center"/>
        <w:tblLook w:val="04A0" w:firstRow="1" w:lastRow="0" w:firstColumn="1" w:lastColumn="0" w:noHBand="0" w:noVBand="1"/>
      </w:tblPr>
      <w:tblGrid>
        <w:gridCol w:w="5674"/>
        <w:gridCol w:w="2845"/>
      </w:tblGrid>
      <w:tr w:rsidR="00751025" w:rsidRPr="00E52B33">
        <w:trPr>
          <w:jc w:val="center"/>
        </w:trPr>
        <w:tc>
          <w:tcPr>
            <w:tcW w:w="3330" w:type="pct"/>
            <w:tcBorders>
              <w:top w:val="single" w:sz="12" w:space="0" w:color="000000"/>
              <w:left w:val="nil"/>
              <w:bottom w:val="single" w:sz="4" w:space="0" w:color="000000"/>
              <w:right w:val="nil"/>
              <w:tl2br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bCs/>
              </w:rPr>
            </w:pPr>
            <w:bookmarkStart w:id="12" w:name="_Hlk164426699"/>
            <w:r w:rsidRPr="00E52B33">
              <w:rPr>
                <w:rFonts w:ascii="Arial" w:hAnsi="Arial" w:cs="Arial"/>
                <w:bCs/>
              </w:rPr>
              <w:t>Parameters</w:t>
            </w:r>
          </w:p>
        </w:tc>
        <w:tc>
          <w:tcPr>
            <w:tcW w:w="1669" w:type="pct"/>
            <w:tcBorders>
              <w:top w:val="single" w:sz="12" w:space="0" w:color="000000"/>
              <w:left w:val="nil"/>
              <w:bottom w:val="single" w:sz="4" w:space="0" w:color="000000"/>
              <w:right w:val="nil"/>
            </w:tcBorders>
            <w:shd w:val="clear" w:color="auto" w:fill="FFFFFF"/>
            <w:vAlign w:val="center"/>
          </w:tcPr>
          <w:p w:rsidR="00751025" w:rsidRPr="00E52B33" w:rsidRDefault="00DF1684">
            <w:pPr>
              <w:pStyle w:val="Default"/>
              <w:snapToGrid w:val="0"/>
              <w:spacing w:beforeLines="0" w:before="0" w:line="480" w:lineRule="auto"/>
              <w:rPr>
                <w:rFonts w:ascii="Arial" w:eastAsia="SimSun" w:hAnsi="Arial" w:cs="Arial"/>
                <w:bCs/>
              </w:rPr>
            </w:pPr>
            <w:r w:rsidRPr="00E52B33">
              <w:rPr>
                <w:rFonts w:ascii="Arial" w:eastAsia="SimSun" w:hAnsi="Arial" w:cs="Arial"/>
                <w:bCs/>
              </w:rPr>
              <w:t>%</w:t>
            </w:r>
            <w:r w:rsidRPr="00E52B33">
              <w:rPr>
                <w:rFonts w:ascii="Arial" w:eastAsia="SimSun" w:hAnsi="Arial" w:cs="Arial" w:hint="eastAsia"/>
                <w:bCs/>
              </w:rPr>
              <w:t xml:space="preserve"> </w:t>
            </w:r>
            <w:r w:rsidRPr="00E52B33">
              <w:rPr>
                <w:rFonts w:ascii="Arial" w:eastAsia="SimSun" w:hAnsi="Arial" w:cs="Arial"/>
                <w:bCs/>
              </w:rPr>
              <w:t>(No.)</w:t>
            </w:r>
          </w:p>
        </w:tc>
      </w:tr>
      <w:tr w:rsidR="00751025" w:rsidRPr="00E52B33">
        <w:trPr>
          <w:jc w:val="center"/>
        </w:trPr>
        <w:tc>
          <w:tcPr>
            <w:tcW w:w="5000" w:type="pct"/>
            <w:gridSpan w:val="2"/>
            <w:tcBorders>
              <w:top w:val="single" w:sz="4" w:space="0" w:color="000000"/>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bCs/>
              </w:rPr>
            </w:pPr>
            <w:r w:rsidRPr="00E52B33">
              <w:rPr>
                <w:rFonts w:ascii="Arial" w:hAnsi="Arial" w:cs="Arial"/>
                <w:bCs/>
              </w:rPr>
              <w:t>Best response in induction therapy</w:t>
            </w:r>
            <w:r w:rsidRPr="00E52B33">
              <w:rPr>
                <w:rFonts w:ascii="Arial" w:eastAsia="SimSun" w:hAnsi="Arial" w:cs="Arial" w:hint="eastAsia"/>
                <w:bCs/>
              </w:rPr>
              <w:t xml:space="preserve"> (%)</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eastAsia="SimSun" w:hAnsi="Arial" w:cs="Arial"/>
              </w:rPr>
            </w:pPr>
            <w:r w:rsidRPr="00E52B33">
              <w:rPr>
                <w:rFonts w:ascii="Arial" w:hAnsi="Arial" w:cs="Arial"/>
              </w:rPr>
              <w:t>CR</w:t>
            </w:r>
            <w:r w:rsidRPr="00E52B33">
              <w:rPr>
                <w:rFonts w:ascii="Arial" w:eastAsia="SimSun" w:hAnsi="Arial" w:cs="Arial" w:hint="eastAsia"/>
              </w:rPr>
              <w:t>,</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hAnsi="Arial" w:cs="Arial"/>
              </w:rPr>
              <w:t>61.5 (</w:t>
            </w:r>
            <w:r w:rsidRPr="00E52B33">
              <w:rPr>
                <w:rFonts w:ascii="Arial" w:eastAsia="SimSun" w:hAnsi="Arial" w:cs="Arial" w:hint="eastAsia"/>
              </w:rPr>
              <w:t>8/13</w:t>
            </w:r>
            <w:r w:rsidRPr="00E52B33">
              <w:rPr>
                <w:rFonts w:ascii="Arial" w:hAnsi="Arial" w:cs="Arial"/>
              </w:rPr>
              <w:t>)</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rPr>
            </w:pPr>
            <w:r w:rsidRPr="00E52B33">
              <w:rPr>
                <w:rFonts w:ascii="Arial" w:hAnsi="Arial" w:cs="Arial"/>
              </w:rPr>
              <w:t>CRu</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hAnsi="Arial" w:cs="Arial"/>
              </w:rPr>
              <w:t>15.4 (2</w:t>
            </w:r>
            <w:r w:rsidRPr="00E52B33">
              <w:rPr>
                <w:rFonts w:ascii="Arial" w:eastAsia="SimSun" w:hAnsi="Arial" w:cs="Arial" w:hint="eastAsia"/>
              </w:rPr>
              <w:t>/13</w:t>
            </w:r>
            <w:r w:rsidRPr="00E52B33">
              <w:rPr>
                <w:rFonts w:ascii="Arial" w:hAnsi="Arial" w:cs="Arial"/>
              </w:rPr>
              <w:t>)</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rPr>
            </w:pPr>
            <w:r w:rsidRPr="00E52B33">
              <w:rPr>
                <w:rFonts w:ascii="Arial" w:hAnsi="Arial" w:cs="Arial"/>
              </w:rPr>
              <w:t>PR</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hAnsi="Arial" w:cs="Arial"/>
              </w:rPr>
              <w:t>7.7 (</w:t>
            </w:r>
            <w:r w:rsidRPr="00E52B33">
              <w:rPr>
                <w:rFonts w:ascii="Arial" w:eastAsia="SimSun" w:hAnsi="Arial" w:cs="Arial" w:hint="eastAsia"/>
              </w:rPr>
              <w:t>1/13</w:t>
            </w:r>
            <w:r w:rsidRPr="00E52B33">
              <w:rPr>
                <w:rFonts w:ascii="Arial" w:hAnsi="Arial" w:cs="Arial"/>
              </w:rPr>
              <w:t>)</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rPr>
            </w:pPr>
            <w:r w:rsidRPr="00E52B33">
              <w:rPr>
                <w:rFonts w:ascii="Arial" w:hAnsi="Arial" w:cs="Arial"/>
              </w:rPr>
              <w:t>SD</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rPr>
              <w:t>7.7</w:t>
            </w:r>
            <w:r w:rsidRPr="00E52B33">
              <w:rPr>
                <w:rFonts w:ascii="Arial" w:hAnsi="Arial" w:cs="Arial"/>
              </w:rPr>
              <w:t xml:space="preserve"> (</w:t>
            </w:r>
            <w:r w:rsidRPr="00E52B33">
              <w:rPr>
                <w:rFonts w:ascii="Arial" w:eastAsia="SimSun" w:hAnsi="Arial" w:cs="Arial" w:hint="eastAsia"/>
              </w:rPr>
              <w:t>1/13</w:t>
            </w:r>
            <w:r w:rsidRPr="00E52B33">
              <w:rPr>
                <w:rFonts w:ascii="Arial" w:hAnsi="Arial" w:cs="Arial"/>
              </w:rPr>
              <w:t>)</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rPr>
            </w:pPr>
            <w:r w:rsidRPr="00E52B33">
              <w:rPr>
                <w:rFonts w:ascii="Arial" w:hAnsi="Arial" w:cs="Arial"/>
              </w:rPr>
              <w:t>PD</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rPr>
              <w:t>7.7</w:t>
            </w:r>
            <w:r w:rsidRPr="00E52B33">
              <w:rPr>
                <w:rFonts w:ascii="Arial" w:hAnsi="Arial" w:cs="Arial"/>
              </w:rPr>
              <w:t xml:space="preserve"> (</w:t>
            </w:r>
            <w:r w:rsidRPr="00E52B33">
              <w:rPr>
                <w:rFonts w:ascii="Arial" w:eastAsia="SimSun" w:hAnsi="Arial" w:cs="Arial" w:hint="eastAsia"/>
              </w:rPr>
              <w:t>1/13</w:t>
            </w:r>
            <w:r w:rsidRPr="00E52B33">
              <w:rPr>
                <w:rFonts w:ascii="Arial" w:hAnsi="Arial" w:cs="Arial"/>
              </w:rPr>
              <w:t>)</w:t>
            </w:r>
          </w:p>
        </w:tc>
      </w:tr>
      <w:tr w:rsidR="00751025" w:rsidRPr="00E52B33">
        <w:trPr>
          <w:jc w:val="center"/>
        </w:trPr>
        <w:tc>
          <w:tcPr>
            <w:tcW w:w="5000" w:type="pct"/>
            <w:gridSpan w:val="2"/>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bCs/>
              </w:rPr>
              <w:t>R</w:t>
            </w:r>
            <w:r w:rsidRPr="00E52B33">
              <w:rPr>
                <w:rFonts w:ascii="Arial" w:hAnsi="Arial" w:cs="Arial"/>
                <w:bCs/>
              </w:rPr>
              <w:t>esponse</w:t>
            </w:r>
            <w:r w:rsidRPr="00E52B33">
              <w:rPr>
                <w:rFonts w:ascii="Arial" w:eastAsia="SimSun" w:hAnsi="Arial" w:cs="Arial" w:hint="eastAsia"/>
                <w:bCs/>
              </w:rPr>
              <w:t xml:space="preserve"> rate (%)</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eastAsiaTheme="minorEastAsia" w:hAnsi="Arial" w:cs="Arial"/>
                <w:bCs/>
              </w:rPr>
            </w:pPr>
            <w:r w:rsidRPr="00E52B33">
              <w:rPr>
                <w:rFonts w:ascii="Arial" w:eastAsiaTheme="minorEastAsia" w:hAnsi="Arial" w:cs="Arial"/>
                <w:bCs/>
              </w:rPr>
              <w:t>CRR</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hAnsi="Arial" w:cs="Arial"/>
              </w:rPr>
              <w:t>7</w:t>
            </w:r>
            <w:r w:rsidRPr="00E52B33">
              <w:rPr>
                <w:rFonts w:ascii="Arial" w:eastAsia="SimSun" w:hAnsi="Arial" w:cs="Arial" w:hint="eastAsia"/>
              </w:rPr>
              <w:t>6</w:t>
            </w:r>
            <w:r w:rsidRPr="00E52B33">
              <w:rPr>
                <w:rFonts w:ascii="Arial" w:hAnsi="Arial" w:cs="Arial"/>
              </w:rPr>
              <w:t>.</w:t>
            </w:r>
            <w:r w:rsidRPr="00E52B33">
              <w:rPr>
                <w:rFonts w:ascii="Arial" w:eastAsia="SimSun" w:hAnsi="Arial" w:cs="Arial" w:hint="eastAsia"/>
              </w:rPr>
              <w:t>9 (10/13)</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bCs/>
              </w:rPr>
            </w:pPr>
            <w:r w:rsidRPr="00E52B33">
              <w:rPr>
                <w:rFonts w:ascii="Arial" w:hAnsi="Arial" w:cs="Arial"/>
                <w:bCs/>
              </w:rPr>
              <w:t>ORR</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eastAsia="SimSun" w:hAnsi="Arial" w:cs="Arial"/>
              </w:rPr>
            </w:pPr>
            <w:r w:rsidRPr="00E52B33">
              <w:rPr>
                <w:rFonts w:ascii="Arial" w:hAnsi="Arial" w:cs="Arial"/>
              </w:rPr>
              <w:t>84.6</w:t>
            </w:r>
            <w:r w:rsidRPr="00E52B33">
              <w:rPr>
                <w:rFonts w:ascii="Arial" w:eastAsia="SimSun" w:hAnsi="Arial" w:cs="Arial" w:hint="eastAsia"/>
              </w:rPr>
              <w:t xml:space="preserve"> (11/13)</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bCs/>
              </w:rPr>
            </w:pPr>
            <w:r w:rsidRPr="00E52B33">
              <w:rPr>
                <w:rFonts w:ascii="Arial" w:hAnsi="Arial" w:cs="Arial"/>
                <w:bCs/>
              </w:rPr>
              <w:t>DCR</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eastAsia="SimSun" w:hAnsi="Arial" w:cs="Arial"/>
              </w:rPr>
            </w:pPr>
            <w:r w:rsidRPr="00E52B33">
              <w:rPr>
                <w:rFonts w:ascii="Arial" w:hAnsi="Arial" w:cs="Arial"/>
              </w:rPr>
              <w:t>92.3</w:t>
            </w:r>
            <w:r w:rsidRPr="00E52B33">
              <w:rPr>
                <w:rFonts w:ascii="Arial" w:eastAsia="SimSun" w:hAnsi="Arial" w:cs="Arial" w:hint="eastAsia"/>
              </w:rPr>
              <w:t xml:space="preserve"> (12/13)</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bCs/>
              </w:rPr>
            </w:pPr>
            <w:r w:rsidRPr="00E52B33">
              <w:rPr>
                <w:rFonts w:ascii="Arial" w:eastAsiaTheme="minorEastAsia" w:hAnsi="Arial" w:cs="Arial" w:hint="eastAsia"/>
              </w:rPr>
              <w:t xml:space="preserve">12months PFS rate </w:t>
            </w:r>
            <w:r w:rsidRPr="00E52B33">
              <w:rPr>
                <w:rFonts w:ascii="Arial" w:eastAsia="SimSun" w:hAnsi="Arial" w:cs="Arial" w:hint="eastAsia"/>
                <w:bCs/>
              </w:rPr>
              <w:t>(95%CI)</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rPr>
              <w:t>61.5 (40-94.6)</w:t>
            </w:r>
          </w:p>
        </w:tc>
      </w:tr>
      <w:tr w:rsidR="00751025" w:rsidRPr="00E52B33">
        <w:trPr>
          <w:jc w:val="center"/>
        </w:trPr>
        <w:tc>
          <w:tcPr>
            <w:tcW w:w="5000" w:type="pct"/>
            <w:gridSpan w:val="2"/>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bCs/>
              </w:rPr>
              <w:t>Duration of outcome (</w:t>
            </w:r>
            <w:r w:rsidRPr="00E52B33">
              <w:rPr>
                <w:rFonts w:ascii="Arial" w:hAnsi="Arial" w:cs="Arial"/>
                <w:bCs/>
              </w:rPr>
              <w:t>months</w:t>
            </w:r>
            <w:r w:rsidRPr="00E52B33">
              <w:rPr>
                <w:rFonts w:ascii="Arial" w:eastAsia="SimSun" w:hAnsi="Arial" w:cs="Arial" w:hint="eastAsia"/>
                <w:bCs/>
              </w:rPr>
              <w:t>)</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bCs/>
              </w:rPr>
            </w:pPr>
            <w:r w:rsidRPr="00E52B33">
              <w:rPr>
                <w:rFonts w:ascii="Arial" w:hAnsi="Arial" w:cs="Arial"/>
                <w:bCs/>
              </w:rPr>
              <w:t>TTR</w:t>
            </w:r>
            <w:r w:rsidRPr="00E52B33">
              <w:rPr>
                <w:rFonts w:ascii="Arial" w:eastAsia="SimSun" w:hAnsi="Arial" w:cs="Arial" w:hint="eastAsia"/>
                <w:bCs/>
              </w:rPr>
              <w:t xml:space="preserve"> (median, 95%CI)</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eastAsia="SimSun" w:hAnsi="Arial" w:cs="Arial"/>
                <w:bCs/>
              </w:rPr>
            </w:pPr>
            <w:r w:rsidRPr="00E52B33">
              <w:rPr>
                <w:rFonts w:ascii="Arial" w:hAnsi="Arial" w:cs="Arial"/>
              </w:rPr>
              <w:t>1.</w:t>
            </w:r>
            <w:r w:rsidRPr="00E52B33">
              <w:rPr>
                <w:rFonts w:ascii="Arial" w:eastAsia="SimSun" w:hAnsi="Arial" w:cs="Arial" w:hint="eastAsia"/>
              </w:rPr>
              <w:t>1, 0.9-NR</w:t>
            </w:r>
          </w:p>
        </w:tc>
      </w:tr>
      <w:tr w:rsidR="00751025" w:rsidRPr="00E52B33">
        <w:trPr>
          <w:jc w:val="center"/>
        </w:trPr>
        <w:tc>
          <w:tcPr>
            <w:tcW w:w="3330"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hAnsi="Arial" w:cs="Arial"/>
                <w:bCs/>
              </w:rPr>
            </w:pPr>
            <w:r w:rsidRPr="00E52B33">
              <w:rPr>
                <w:rFonts w:ascii="Arial" w:hAnsi="Arial" w:cs="Arial"/>
                <w:bCs/>
              </w:rPr>
              <w:t>TTF</w:t>
            </w:r>
            <w:r w:rsidRPr="00E52B33">
              <w:rPr>
                <w:rFonts w:ascii="Arial" w:eastAsia="SimSun" w:hAnsi="Arial" w:cs="Arial" w:hint="eastAsia"/>
                <w:bCs/>
              </w:rPr>
              <w:t xml:space="preserve"> (median, 95%CI)</w:t>
            </w:r>
          </w:p>
        </w:tc>
        <w:tc>
          <w:tcPr>
            <w:tcW w:w="1669" w:type="pct"/>
            <w:tcBorders>
              <w:top w:val="nil"/>
              <w:left w:val="nil"/>
              <w:bottom w:val="nil"/>
              <w:right w:val="nil"/>
            </w:tcBorders>
            <w:shd w:val="clear" w:color="auto" w:fill="FFFFFF"/>
            <w:vAlign w:val="center"/>
          </w:tcPr>
          <w:p w:rsidR="00751025" w:rsidRPr="00E52B33" w:rsidRDefault="00DF1684">
            <w:pPr>
              <w:pStyle w:val="Default"/>
              <w:snapToGrid w:val="0"/>
              <w:spacing w:beforeLines="0" w:before="0" w:line="480" w:lineRule="auto"/>
              <w:rPr>
                <w:rFonts w:ascii="Arial" w:hAnsi="Arial" w:cs="Arial"/>
              </w:rPr>
            </w:pPr>
            <w:r w:rsidRPr="00E52B33">
              <w:rPr>
                <w:rFonts w:ascii="Arial" w:eastAsia="SimSun" w:hAnsi="Arial" w:cs="Arial" w:hint="eastAsia"/>
              </w:rPr>
              <w:t xml:space="preserve">25.3, </w:t>
            </w:r>
            <w:r w:rsidRPr="00E52B33">
              <w:rPr>
                <w:rFonts w:ascii="Arial" w:hAnsi="Arial" w:cs="Arial"/>
              </w:rPr>
              <w:t>7.</w:t>
            </w:r>
            <w:r w:rsidRPr="00E52B33">
              <w:rPr>
                <w:rFonts w:ascii="Arial" w:eastAsia="SimSun" w:hAnsi="Arial" w:cs="Arial" w:hint="eastAsia"/>
              </w:rPr>
              <w:t>8-</w:t>
            </w:r>
            <w:r w:rsidRPr="00E52B33">
              <w:rPr>
                <w:rFonts w:ascii="Arial" w:hAnsi="Arial" w:cs="Arial"/>
              </w:rPr>
              <w:t>NR</w:t>
            </w:r>
          </w:p>
        </w:tc>
      </w:tr>
      <w:tr w:rsidR="00751025" w:rsidRPr="00E52B33">
        <w:trPr>
          <w:jc w:val="center"/>
        </w:trPr>
        <w:tc>
          <w:tcPr>
            <w:tcW w:w="3330" w:type="pct"/>
            <w:tcBorders>
              <w:top w:val="nil"/>
              <w:left w:val="nil"/>
              <w:bottom w:val="single" w:sz="12" w:space="0" w:color="000000"/>
              <w:right w:val="nil"/>
            </w:tcBorders>
            <w:shd w:val="clear" w:color="auto" w:fill="FFFFFF"/>
            <w:vAlign w:val="center"/>
          </w:tcPr>
          <w:p w:rsidR="00751025" w:rsidRPr="00E52B33" w:rsidRDefault="00DF1684">
            <w:pPr>
              <w:pStyle w:val="Default"/>
              <w:snapToGrid w:val="0"/>
              <w:spacing w:beforeLines="0" w:before="0" w:line="480" w:lineRule="auto"/>
              <w:ind w:firstLineChars="100" w:firstLine="240"/>
              <w:rPr>
                <w:rFonts w:ascii="Arial" w:eastAsia="SimSun" w:hAnsi="Arial" w:cs="Arial"/>
                <w:bCs/>
              </w:rPr>
            </w:pPr>
            <w:bookmarkStart w:id="13" w:name="_Hlk167778106"/>
            <w:bookmarkStart w:id="14" w:name="_Hlk164426728"/>
            <w:r w:rsidRPr="00E52B33">
              <w:rPr>
                <w:rFonts w:ascii="Arial" w:eastAsiaTheme="minorEastAsia" w:hAnsi="Arial" w:cs="Arial"/>
              </w:rPr>
              <w:t>DoR</w:t>
            </w:r>
            <w:r w:rsidRPr="00E52B33">
              <w:rPr>
                <w:rFonts w:ascii="Arial" w:eastAsiaTheme="minorEastAsia" w:hAnsi="Arial" w:cs="Arial" w:hint="eastAsia"/>
              </w:rPr>
              <w:t xml:space="preserve"> </w:t>
            </w:r>
            <w:r w:rsidRPr="00E52B33">
              <w:rPr>
                <w:rFonts w:ascii="Arial" w:eastAsia="SimSun" w:hAnsi="Arial" w:cs="Arial" w:hint="eastAsia"/>
                <w:bCs/>
              </w:rPr>
              <w:t>(median, 95%CI)</w:t>
            </w:r>
          </w:p>
        </w:tc>
        <w:tc>
          <w:tcPr>
            <w:tcW w:w="1669" w:type="pct"/>
            <w:tcBorders>
              <w:top w:val="nil"/>
              <w:left w:val="nil"/>
              <w:bottom w:val="single" w:sz="12" w:space="0" w:color="000000"/>
              <w:right w:val="nil"/>
            </w:tcBorders>
            <w:shd w:val="clear" w:color="auto" w:fill="FFFFFF"/>
            <w:vAlign w:val="center"/>
          </w:tcPr>
          <w:p w:rsidR="00751025" w:rsidRPr="00E52B33" w:rsidRDefault="00DF1684">
            <w:pPr>
              <w:pStyle w:val="Default"/>
              <w:snapToGrid w:val="0"/>
              <w:spacing w:beforeLines="0" w:before="0" w:line="480" w:lineRule="auto"/>
              <w:rPr>
                <w:rFonts w:ascii="Arial" w:eastAsia="SimSun" w:hAnsi="Arial" w:cs="Arial"/>
              </w:rPr>
            </w:pPr>
            <w:r w:rsidRPr="00E52B33">
              <w:rPr>
                <w:rFonts w:ascii="Arial" w:eastAsia="SimSun" w:hAnsi="Arial" w:cs="Arial" w:hint="eastAsia"/>
              </w:rPr>
              <w:t xml:space="preserve">24.8, </w:t>
            </w:r>
            <w:r w:rsidRPr="00E52B33">
              <w:rPr>
                <w:rFonts w:ascii="Arial" w:hAnsi="Arial" w:cs="Arial"/>
              </w:rPr>
              <w:t>17.</w:t>
            </w:r>
            <w:r w:rsidRPr="00E52B33">
              <w:rPr>
                <w:rFonts w:ascii="Arial" w:eastAsia="SimSun" w:hAnsi="Arial" w:cs="Arial" w:hint="eastAsia"/>
              </w:rPr>
              <w:t>7-NR</w:t>
            </w:r>
          </w:p>
        </w:tc>
      </w:tr>
    </w:tbl>
    <w:bookmarkEnd w:id="12"/>
    <w:p w:rsidR="00751025" w:rsidRPr="00E52B33" w:rsidRDefault="00DF1684">
      <w:pPr>
        <w:pStyle w:val="Default"/>
        <w:spacing w:beforeLines="0" w:before="0" w:line="480" w:lineRule="auto"/>
        <w:jc w:val="both"/>
      </w:pPr>
      <w:r w:rsidRPr="00E52B33">
        <w:rPr>
          <w:rFonts w:ascii="Arial" w:hAnsi="Arial" w:cs="Arial"/>
          <w:color w:val="auto"/>
        </w:rPr>
        <w:t xml:space="preserve">CR, complete response; CRu, unconfirmed complete response; PR, partial response; SD, stable disease; PD, progressive disease; </w:t>
      </w:r>
      <w:r w:rsidRPr="00E52B33">
        <w:rPr>
          <w:rFonts w:ascii="Arial" w:eastAsiaTheme="minorEastAsia" w:hAnsi="Arial" w:cs="Arial"/>
          <w:color w:val="auto"/>
        </w:rPr>
        <w:t>CRR</w:t>
      </w:r>
      <w:r w:rsidRPr="00E52B33">
        <w:rPr>
          <w:rFonts w:ascii="Arial" w:eastAsia="SimSun" w:hAnsi="Arial" w:cs="Arial"/>
          <w:color w:val="auto"/>
        </w:rPr>
        <w:t xml:space="preserve">, complete response rate; </w:t>
      </w:r>
      <w:r w:rsidRPr="00E52B33">
        <w:rPr>
          <w:rFonts w:ascii="Arial" w:hAnsi="Arial" w:cs="Arial"/>
          <w:color w:val="auto"/>
        </w:rPr>
        <w:t>ORR, overall response rate; DCR, disease control rate; TTR, time to response; TTF, time to failure; N</w:t>
      </w:r>
      <w:r w:rsidRPr="00E52B33">
        <w:rPr>
          <w:rFonts w:ascii="Arial" w:hAnsi="Arial" w:cs="Arial"/>
          <w:color w:val="auto"/>
        </w:rPr>
        <w:t>R, not reached</w:t>
      </w:r>
      <w:bookmarkEnd w:id="13"/>
      <w:bookmarkEnd w:id="14"/>
      <w:r w:rsidRPr="00E52B33">
        <w:rPr>
          <w:rFonts w:ascii="Arial" w:eastAsia="SimSun" w:hAnsi="Arial" w:cs="Arial" w:hint="eastAsia"/>
          <w:color w:val="auto"/>
        </w:rPr>
        <w:t xml:space="preserve">; </w:t>
      </w:r>
      <w:r w:rsidRPr="00E52B33">
        <w:rPr>
          <w:rFonts w:ascii="Arial" w:eastAsiaTheme="minorEastAsia" w:hAnsi="Arial" w:cs="Arial" w:hint="eastAsia"/>
          <w:color w:val="auto"/>
        </w:rPr>
        <w:t>PFS, progress free survival.</w:t>
      </w:r>
    </w:p>
    <w:p w:rsidR="00751025" w:rsidRPr="00E52B33" w:rsidRDefault="00751025">
      <w:pPr>
        <w:spacing w:line="480" w:lineRule="auto"/>
        <w:sectPr w:rsidR="00751025" w:rsidRPr="00E52B33">
          <w:pgSz w:w="11906" w:h="16838"/>
          <w:pgMar w:top="1440" w:right="1800" w:bottom="1440" w:left="1800" w:header="851" w:footer="992" w:gutter="0"/>
          <w:cols w:space="425"/>
          <w:docGrid w:type="lines" w:linePitch="312"/>
        </w:sectPr>
      </w:pPr>
    </w:p>
    <w:p w:rsidR="00751025" w:rsidRPr="00E52B33" w:rsidRDefault="00DF1684">
      <w:pPr>
        <w:spacing w:line="360" w:lineRule="auto"/>
        <w:rPr>
          <w:rFonts w:eastAsia="SimSun" w:cs="Arial"/>
          <w:b/>
          <w:bCs/>
          <w:color w:val="000000"/>
          <w:kern w:val="0"/>
          <w:sz w:val="24"/>
        </w:rPr>
      </w:pPr>
      <w:r w:rsidRPr="00E52B33">
        <w:rPr>
          <w:rFonts w:eastAsia="SimSun" w:cs="Arial"/>
          <w:b/>
          <w:bCs/>
          <w:color w:val="000000"/>
          <w:kern w:val="0"/>
          <w:sz w:val="24"/>
        </w:rPr>
        <w:lastRenderedPageBreak/>
        <w:t xml:space="preserve">Supplementary Table </w:t>
      </w:r>
      <w:r w:rsidRPr="00E52B33">
        <w:rPr>
          <w:rFonts w:eastAsia="SimSun" w:cs="Arial" w:hint="eastAsia"/>
          <w:b/>
          <w:bCs/>
          <w:color w:val="000000"/>
          <w:kern w:val="0"/>
          <w:sz w:val="24"/>
        </w:rPr>
        <w:t>S</w:t>
      </w:r>
      <w:r w:rsidRPr="00E52B33">
        <w:rPr>
          <w:rFonts w:eastAsia="SimSun" w:cs="Arial" w:hint="eastAsia"/>
          <w:b/>
          <w:bCs/>
          <w:color w:val="000000"/>
          <w:kern w:val="0"/>
          <w:sz w:val="24"/>
        </w:rPr>
        <w:t>6</w:t>
      </w:r>
      <w:r w:rsidRPr="00E52B33">
        <w:rPr>
          <w:rFonts w:eastAsia="SimSun" w:cs="Arial"/>
          <w:b/>
          <w:bCs/>
          <w:color w:val="000000"/>
          <w:kern w:val="0"/>
          <w:sz w:val="24"/>
        </w:rPr>
        <w:t xml:space="preserve">. Evaluation of </w:t>
      </w:r>
      <w:r w:rsidRPr="00E52B33">
        <w:rPr>
          <w:rFonts w:eastAsia="SimSun" w:cs="Arial" w:hint="eastAsia"/>
          <w:b/>
          <w:bCs/>
          <w:color w:val="000000"/>
          <w:kern w:val="0"/>
          <w:sz w:val="24"/>
        </w:rPr>
        <w:t>patients</w:t>
      </w:r>
      <w:r w:rsidRPr="00E52B33">
        <w:rPr>
          <w:rFonts w:eastAsia="SimSun" w:cs="Arial"/>
          <w:b/>
          <w:bCs/>
          <w:color w:val="000000"/>
          <w:kern w:val="0"/>
          <w:sz w:val="24"/>
        </w:rPr>
        <w:t>’</w:t>
      </w:r>
      <w:r w:rsidRPr="00E52B33">
        <w:rPr>
          <w:rFonts w:eastAsia="SimSun" w:cs="Arial" w:hint="eastAsia"/>
          <w:b/>
          <w:bCs/>
          <w:color w:val="000000"/>
          <w:kern w:val="0"/>
          <w:sz w:val="24"/>
        </w:rPr>
        <w:t xml:space="preserve"> survival and treatment</w:t>
      </w:r>
      <w:r w:rsidRPr="00E52B33">
        <w:rPr>
          <w:rFonts w:eastAsia="SimSun" w:cs="Arial"/>
          <w:b/>
          <w:bCs/>
          <w:color w:val="000000"/>
          <w:kern w:val="0"/>
          <w:sz w:val="24"/>
        </w:rPr>
        <w:t xml:space="preserve"> </w:t>
      </w:r>
      <w:r w:rsidRPr="00E52B33">
        <w:rPr>
          <w:rFonts w:eastAsia="SimSun" w:cs="Arial" w:hint="eastAsia"/>
          <w:b/>
          <w:bCs/>
          <w:color w:val="000000"/>
          <w:kern w:val="0"/>
          <w:sz w:val="24"/>
        </w:rPr>
        <w:t>response</w:t>
      </w:r>
      <w:r w:rsidRPr="00E52B33">
        <w:rPr>
          <w:rFonts w:eastAsia="SimSun" w:cs="Arial"/>
          <w:b/>
          <w:bCs/>
          <w:color w:val="000000"/>
          <w:kern w:val="0"/>
          <w:sz w:val="24"/>
        </w:rPr>
        <w:t xml:space="preserve"> in ORMD and RMD </w:t>
      </w:r>
      <w:r w:rsidRPr="00E52B33">
        <w:rPr>
          <w:rFonts w:eastAsia="SimSun" w:cs="Arial" w:hint="eastAsia"/>
          <w:b/>
          <w:bCs/>
          <w:color w:val="000000"/>
          <w:kern w:val="0"/>
          <w:sz w:val="24"/>
        </w:rPr>
        <w:t>cohorts</w:t>
      </w:r>
      <w:r w:rsidRPr="00E52B33">
        <w:rPr>
          <w:rFonts w:eastAsia="SimSun" w:cs="Arial"/>
          <w:b/>
          <w:bCs/>
          <w:color w:val="000000"/>
          <w:kern w:val="0"/>
          <w:sz w:val="24"/>
        </w:rPr>
        <w:t xml:space="preserve">. </w:t>
      </w:r>
    </w:p>
    <w:tbl>
      <w:tblPr>
        <w:tblW w:w="8712" w:type="dxa"/>
        <w:jc w:val="center"/>
        <w:tblLayout w:type="fixed"/>
        <w:tblCellMar>
          <w:left w:w="0" w:type="dxa"/>
          <w:right w:w="0" w:type="dxa"/>
        </w:tblCellMar>
        <w:tblLook w:val="04A0" w:firstRow="1" w:lastRow="0" w:firstColumn="1" w:lastColumn="0" w:noHBand="0" w:noVBand="1"/>
      </w:tblPr>
      <w:tblGrid>
        <w:gridCol w:w="1353"/>
        <w:gridCol w:w="1656"/>
        <w:gridCol w:w="1554"/>
        <w:gridCol w:w="1305"/>
        <w:gridCol w:w="1407"/>
        <w:gridCol w:w="1437"/>
      </w:tblGrid>
      <w:tr w:rsidR="00751025" w:rsidRPr="00E52B33">
        <w:trPr>
          <w:tblHeader/>
          <w:jc w:val="center"/>
        </w:trPr>
        <w:tc>
          <w:tcPr>
            <w:tcW w:w="3009" w:type="dxa"/>
            <w:gridSpan w:val="2"/>
            <w:tcBorders>
              <w:top w:val="single" w:sz="12" w:space="0" w:color="000000"/>
              <w:left w:val="nil"/>
              <w:bottom w:val="single" w:sz="4" w:space="0" w:color="000000"/>
              <w:right w:val="nil"/>
              <w:tl2br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jc w:val="center"/>
              <w:rPr>
                <w:rFonts w:cs="Arial"/>
                <w:bCs/>
                <w:color w:val="000000"/>
              </w:rPr>
            </w:pPr>
            <w:r w:rsidRPr="00E52B33">
              <w:rPr>
                <w:rFonts w:cs="Arial" w:hint="eastAsia"/>
                <w:bCs/>
                <w:color w:val="000000"/>
              </w:rPr>
              <w:t>Outcome</w:t>
            </w:r>
          </w:p>
        </w:tc>
        <w:tc>
          <w:tcPr>
            <w:tcW w:w="1554" w:type="dxa"/>
            <w:tcBorders>
              <w:top w:val="single" w:sz="12" w:space="0" w:color="000000"/>
              <w:left w:val="nil"/>
              <w:bottom w:val="single" w:sz="4" w:space="0" w:color="000000"/>
              <w:right w:val="nil"/>
            </w:tcBorders>
            <w:shd w:val="clear" w:color="auto" w:fill="FFFFFF"/>
            <w:tcMar>
              <w:left w:w="108" w:type="dxa"/>
              <w:right w:w="108" w:type="dxa"/>
            </w:tcMar>
          </w:tcPr>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ORMD</w:t>
            </w:r>
          </w:p>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w:t>
            </w:r>
            <w:r w:rsidRPr="00E52B33">
              <w:rPr>
                <w:rFonts w:cs="Arial"/>
                <w:bCs/>
                <w:color w:val="000000"/>
              </w:rPr>
              <w:t>n=40</w:t>
            </w:r>
            <w:r w:rsidRPr="00E52B33">
              <w:rPr>
                <w:rFonts w:cs="Arial"/>
                <w:bCs/>
                <w:color w:val="000000"/>
              </w:rPr>
              <w:t>)</w:t>
            </w:r>
          </w:p>
        </w:tc>
        <w:tc>
          <w:tcPr>
            <w:tcW w:w="1305" w:type="dxa"/>
            <w:tcBorders>
              <w:top w:val="single" w:sz="12" w:space="0" w:color="000000"/>
              <w:left w:val="nil"/>
              <w:bottom w:val="single" w:sz="4" w:space="0" w:color="000000"/>
              <w:right w:val="nil"/>
            </w:tcBorders>
            <w:shd w:val="clear" w:color="auto" w:fill="FFFFFF"/>
            <w:tcMar>
              <w:left w:w="108" w:type="dxa"/>
              <w:right w:w="108" w:type="dxa"/>
            </w:tcMar>
          </w:tcPr>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RMD</w:t>
            </w:r>
          </w:p>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w:t>
            </w:r>
            <w:r w:rsidRPr="00E52B33">
              <w:rPr>
                <w:rFonts w:cs="Arial"/>
                <w:bCs/>
                <w:color w:val="000000"/>
              </w:rPr>
              <w:t>n=</w:t>
            </w:r>
            <w:r w:rsidRPr="00E52B33">
              <w:rPr>
                <w:rFonts w:cs="Arial"/>
                <w:bCs/>
                <w:color w:val="000000"/>
              </w:rPr>
              <w:t>96)</w:t>
            </w:r>
          </w:p>
        </w:tc>
        <w:tc>
          <w:tcPr>
            <w:tcW w:w="1407" w:type="dxa"/>
            <w:tcBorders>
              <w:top w:val="single" w:sz="12" w:space="0" w:color="000000"/>
              <w:left w:val="nil"/>
              <w:bottom w:val="single" w:sz="4" w:space="0" w:color="000000"/>
              <w:right w:val="nil"/>
            </w:tcBorders>
            <w:shd w:val="clear" w:color="auto" w:fill="FFFFFF"/>
            <w:tcMar>
              <w:left w:w="108" w:type="dxa"/>
              <w:right w:w="108" w:type="dxa"/>
            </w:tcMar>
          </w:tcPr>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RM</w:t>
            </w:r>
            <w:r w:rsidRPr="00E52B33">
              <w:rPr>
                <w:rFonts w:cs="Arial"/>
                <w:bCs/>
                <w:color w:val="000000"/>
                <w:vertAlign w:val="superscript"/>
              </w:rPr>
              <w:t>low</w:t>
            </w:r>
            <w:r w:rsidRPr="00E52B33">
              <w:rPr>
                <w:rFonts w:cs="Arial"/>
                <w:bCs/>
                <w:color w:val="000000"/>
              </w:rPr>
              <w:t>D</w:t>
            </w:r>
          </w:p>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w:t>
            </w:r>
            <w:r w:rsidRPr="00E52B33">
              <w:rPr>
                <w:rFonts w:cs="Arial"/>
                <w:bCs/>
                <w:color w:val="000000"/>
              </w:rPr>
              <w:t>n=</w:t>
            </w:r>
            <w:r w:rsidRPr="00E52B33">
              <w:rPr>
                <w:rFonts w:cs="Arial"/>
                <w:bCs/>
                <w:color w:val="000000"/>
              </w:rPr>
              <w:t>59)</w:t>
            </w:r>
          </w:p>
        </w:tc>
        <w:tc>
          <w:tcPr>
            <w:tcW w:w="1437" w:type="dxa"/>
            <w:tcBorders>
              <w:top w:val="single" w:sz="12" w:space="0" w:color="000000"/>
              <w:left w:val="nil"/>
              <w:bottom w:val="single" w:sz="4" w:space="0" w:color="000000"/>
              <w:right w:val="nil"/>
            </w:tcBorders>
            <w:shd w:val="clear" w:color="auto" w:fill="FFFFFF"/>
            <w:tcMar>
              <w:left w:w="108" w:type="dxa"/>
              <w:right w:w="108" w:type="dxa"/>
            </w:tcMar>
          </w:tcPr>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RM</w:t>
            </w:r>
            <w:r w:rsidRPr="00E52B33">
              <w:rPr>
                <w:rFonts w:cs="Arial"/>
                <w:bCs/>
                <w:color w:val="000000"/>
                <w:vertAlign w:val="superscript"/>
              </w:rPr>
              <w:t>high</w:t>
            </w:r>
            <w:r w:rsidRPr="00E52B33">
              <w:rPr>
                <w:rFonts w:cs="Arial"/>
                <w:bCs/>
                <w:color w:val="000000"/>
              </w:rPr>
              <w:t>D</w:t>
            </w:r>
          </w:p>
          <w:p w:rsidR="00751025" w:rsidRPr="00E52B33" w:rsidRDefault="00DF1684">
            <w:pPr>
              <w:pStyle w:val="NormalWeb"/>
              <w:widowControl/>
              <w:snapToGrid w:val="0"/>
              <w:spacing w:beforeAutospacing="0" w:afterAutospacing="0" w:line="240" w:lineRule="atLeast"/>
              <w:rPr>
                <w:rFonts w:cs="Arial"/>
                <w:bCs/>
                <w:color w:val="000000"/>
              </w:rPr>
            </w:pPr>
            <w:r w:rsidRPr="00E52B33">
              <w:rPr>
                <w:rFonts w:cs="Arial"/>
                <w:bCs/>
                <w:color w:val="000000"/>
              </w:rPr>
              <w:t>(</w:t>
            </w:r>
            <w:r w:rsidRPr="00E52B33">
              <w:rPr>
                <w:rFonts w:cs="Arial"/>
                <w:bCs/>
                <w:color w:val="000000"/>
              </w:rPr>
              <w:t>n=</w:t>
            </w:r>
            <w:r w:rsidRPr="00E52B33">
              <w:rPr>
                <w:rFonts w:cs="Arial"/>
                <w:bCs/>
                <w:color w:val="000000"/>
              </w:rPr>
              <w:t>37)</w:t>
            </w:r>
          </w:p>
        </w:tc>
      </w:tr>
      <w:tr w:rsidR="00751025" w:rsidRPr="00E52B33">
        <w:trPr>
          <w:tblHeader/>
          <w:jc w:val="center"/>
        </w:trPr>
        <w:tc>
          <w:tcPr>
            <w:tcW w:w="1353" w:type="dxa"/>
            <w:vMerge w:val="restart"/>
            <w:tcBorders>
              <w:top w:val="single" w:sz="4" w:space="0" w:color="000000"/>
              <w:left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Survival</w:t>
            </w:r>
          </w:p>
        </w:tc>
        <w:tc>
          <w:tcPr>
            <w:tcW w:w="1656" w:type="dxa"/>
            <w:tcBorders>
              <w:top w:val="single" w:sz="4" w:space="0" w:color="000000"/>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cs="Arial"/>
                <w:color w:val="000000"/>
              </w:rPr>
              <w:t>Median </w:t>
            </w:r>
            <w:r w:rsidRPr="00E52B33">
              <w:rPr>
                <w:rFonts w:cs="Arial"/>
                <w:color w:val="000000"/>
              </w:rPr>
              <w:t>PFS</w:t>
            </w:r>
            <w:r w:rsidRPr="00E52B33">
              <w:rPr>
                <w:rFonts w:cs="Arial" w:hint="eastAsia"/>
                <w:color w:val="000000"/>
              </w:rPr>
              <w:t xml:space="preserve"> (Months</w:t>
            </w:r>
            <w:r w:rsidRPr="00E52B33">
              <w:rPr>
                <w:rFonts w:eastAsia="SimSun" w:cs="Arial" w:hint="eastAsia"/>
                <w:color w:val="000000"/>
              </w:rPr>
              <w:t>)</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(95% CI)</w:t>
            </w:r>
          </w:p>
        </w:tc>
        <w:tc>
          <w:tcPr>
            <w:tcW w:w="1554" w:type="dxa"/>
            <w:tcBorders>
              <w:top w:val="single" w:sz="4" w:space="0" w:color="000000"/>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13.8</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4.8</w:t>
            </w:r>
            <w:r w:rsidRPr="00E52B33">
              <w:rPr>
                <w:rFonts w:cs="Arial"/>
                <w:color w:val="000000"/>
              </w:rPr>
              <w:t>-</w:t>
            </w:r>
            <w:r w:rsidRPr="00E52B33">
              <w:rPr>
                <w:rFonts w:eastAsia="SimSun" w:cs="Arial" w:hint="eastAsia"/>
                <w:color w:val="000000"/>
              </w:rPr>
              <w:t>35.9</w:t>
            </w:r>
            <w:r w:rsidRPr="00E52B33">
              <w:rPr>
                <w:rFonts w:cs="Arial"/>
                <w:color w:val="000000"/>
              </w:rPr>
              <w:t>)</w:t>
            </w:r>
          </w:p>
        </w:tc>
        <w:tc>
          <w:tcPr>
            <w:tcW w:w="1305" w:type="dxa"/>
            <w:tcBorders>
              <w:top w:val="single" w:sz="4" w:space="0" w:color="000000"/>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hint="eastAsia"/>
                <w:color w:val="000000"/>
              </w:rPr>
              <w:t>4.4</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3.1</w:t>
            </w:r>
            <w:r w:rsidRPr="00E52B33">
              <w:rPr>
                <w:rFonts w:cs="Arial"/>
                <w:color w:val="000000"/>
              </w:rPr>
              <w:t>-</w:t>
            </w:r>
            <w:r w:rsidRPr="00E52B33">
              <w:rPr>
                <w:rFonts w:cs="Arial" w:hint="eastAsia"/>
                <w:color w:val="000000"/>
              </w:rPr>
              <w:t>12.3</w:t>
            </w:r>
            <w:r w:rsidRPr="00E52B33">
              <w:rPr>
                <w:rFonts w:cs="Arial"/>
                <w:color w:val="000000"/>
              </w:rPr>
              <w:t>)</w:t>
            </w:r>
          </w:p>
        </w:tc>
        <w:tc>
          <w:tcPr>
            <w:tcW w:w="1407" w:type="dxa"/>
            <w:tcBorders>
              <w:top w:val="single" w:sz="4" w:space="0" w:color="000000"/>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hint="eastAsia"/>
                <w:color w:val="000000"/>
              </w:rPr>
              <w:t>4.2</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3.0</w:t>
            </w:r>
            <w:r w:rsidRPr="00E52B33">
              <w:rPr>
                <w:rFonts w:cs="Arial"/>
                <w:color w:val="000000"/>
              </w:rPr>
              <w:t>-</w:t>
            </w:r>
            <w:r w:rsidRPr="00E52B33">
              <w:rPr>
                <w:rFonts w:eastAsia="SimSun" w:cs="Arial" w:hint="eastAsia"/>
                <w:color w:val="000000"/>
              </w:rPr>
              <w:t>13.6</w:t>
            </w:r>
            <w:r w:rsidRPr="00E52B33">
              <w:rPr>
                <w:rFonts w:cs="Arial"/>
                <w:color w:val="000000"/>
              </w:rPr>
              <w:t>)</w:t>
            </w:r>
          </w:p>
        </w:tc>
        <w:tc>
          <w:tcPr>
            <w:tcW w:w="1437" w:type="dxa"/>
            <w:tcBorders>
              <w:top w:val="single" w:sz="4" w:space="0" w:color="000000"/>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6.2</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2.6</w:t>
            </w:r>
            <w:r w:rsidRPr="00E52B33">
              <w:rPr>
                <w:rFonts w:cs="Arial"/>
                <w:color w:val="000000"/>
              </w:rPr>
              <w:t>-</w:t>
            </w:r>
            <w:r w:rsidRPr="00E52B33">
              <w:rPr>
                <w:rFonts w:eastAsia="SimSun" w:cs="Arial" w:hint="eastAsia"/>
                <w:color w:val="000000"/>
              </w:rPr>
              <w:t>17.6</w:t>
            </w:r>
            <w:r w:rsidRPr="00E52B33">
              <w:rPr>
                <w:rFonts w:cs="Arial"/>
                <w:color w:val="000000"/>
              </w:rPr>
              <w:t>)</w:t>
            </w:r>
          </w:p>
        </w:tc>
      </w:tr>
      <w:tr w:rsidR="00751025" w:rsidRPr="00E52B33">
        <w:trPr>
          <w:tblHeader/>
          <w:jc w:val="center"/>
        </w:trPr>
        <w:tc>
          <w:tcPr>
            <w:tcW w:w="1353" w:type="dxa"/>
            <w:vMerge/>
            <w:tcBorders>
              <w:left w:val="nil"/>
              <w:right w:val="nil"/>
            </w:tcBorders>
            <w:shd w:val="clear" w:color="auto" w:fill="FFFFFF"/>
            <w:tcMar>
              <w:left w:w="108" w:type="dxa"/>
              <w:right w:w="108" w:type="dxa"/>
            </w:tcMar>
            <w:vAlign w:val="center"/>
          </w:tcPr>
          <w:p w:rsidR="00751025" w:rsidRPr="00E52B33" w:rsidRDefault="00751025">
            <w:pPr>
              <w:pStyle w:val="NormalWeb"/>
              <w:widowControl/>
              <w:snapToGrid w:val="0"/>
              <w:spacing w:beforeAutospacing="0" w:afterAutospacing="0" w:line="240" w:lineRule="atLeast"/>
              <w:jc w:val="center"/>
              <w:rPr>
                <w:rFonts w:cs="Arial"/>
                <w:color w:val="000000"/>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Median </w:t>
            </w:r>
            <w:r w:rsidRPr="00E52B33">
              <w:rPr>
                <w:rFonts w:cs="Arial"/>
                <w:color w:val="000000"/>
              </w:rPr>
              <w:t>OS</w:t>
            </w:r>
            <w:r w:rsidRPr="00E52B33">
              <w:rPr>
                <w:rFonts w:cs="Arial" w:hint="eastAsia"/>
                <w:color w:val="000000"/>
              </w:rPr>
              <w:t xml:space="preserve"> (Months</w:t>
            </w:r>
            <w:r w:rsidRPr="00E52B33">
              <w:rPr>
                <w:rFonts w:eastAsia="SimSun" w:cs="Arial" w:hint="eastAsia"/>
                <w:color w:val="000000"/>
              </w:rPr>
              <w:t>)</w:t>
            </w:r>
            <w:r w:rsidRPr="00E52B33">
              <w:rPr>
                <w:rFonts w:eastAsia="SimSun" w:cs="Arial" w:hint="eastAsia"/>
                <w:color w:val="000000"/>
              </w:rPr>
              <w:t xml:space="preserve"> </w:t>
            </w:r>
            <w:r w:rsidRPr="00E52B33">
              <w:rPr>
                <w:rFonts w:cs="Arial"/>
                <w:color w:val="000000"/>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Not reached</w:t>
            </w:r>
          </w:p>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(35.9-NE)</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hint="eastAsia"/>
                <w:color w:val="000000"/>
              </w:rPr>
              <w:t>32.0</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23.3</w:t>
            </w:r>
            <w:r w:rsidRPr="00E52B33">
              <w:rPr>
                <w:rFonts w:cs="Arial"/>
                <w:color w:val="000000"/>
              </w:rPr>
              <w:t>-NE)</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32.0</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25.4</w:t>
            </w:r>
            <w:r w:rsidRPr="00E52B33">
              <w:rPr>
                <w:rFonts w:cs="Arial"/>
                <w:color w:val="000000"/>
              </w:rPr>
              <w:t>-NE)</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Not reached</w:t>
            </w:r>
          </w:p>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(23.3-NE)</w:t>
            </w:r>
          </w:p>
        </w:tc>
      </w:tr>
      <w:tr w:rsidR="00751025" w:rsidRPr="00E52B33">
        <w:trPr>
          <w:tblHeader/>
          <w:jc w:val="center"/>
        </w:trPr>
        <w:tc>
          <w:tcPr>
            <w:tcW w:w="1353" w:type="dxa"/>
            <w:vMerge/>
            <w:tcBorders>
              <w:left w:val="nil"/>
              <w:right w:val="nil"/>
            </w:tcBorders>
            <w:shd w:val="clear" w:color="auto" w:fill="FFFFFF"/>
            <w:tcMar>
              <w:left w:w="108" w:type="dxa"/>
              <w:right w:w="108" w:type="dxa"/>
            </w:tcMar>
            <w:vAlign w:val="center"/>
          </w:tcPr>
          <w:p w:rsidR="00751025" w:rsidRPr="00E52B33" w:rsidRDefault="00751025">
            <w:pPr>
              <w:pStyle w:val="NormalWeb"/>
              <w:widowControl/>
              <w:snapToGrid w:val="0"/>
              <w:spacing w:beforeAutospacing="0" w:afterAutospacing="0" w:line="240" w:lineRule="atLeast"/>
              <w:jc w:val="center"/>
              <w:rPr>
                <w:rFonts w:cs="Arial"/>
                <w:color w:val="000000"/>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widowControl/>
              <w:snapToGrid w:val="0"/>
              <w:rPr>
                <w:rFonts w:cs="Arial"/>
                <w:color w:val="000000"/>
                <w:sz w:val="24"/>
              </w:rPr>
            </w:pPr>
            <w:r w:rsidRPr="00E52B33">
              <w:rPr>
                <w:rFonts w:eastAsia="SimSun" w:cs="Arial"/>
                <w:color w:val="000000"/>
                <w:sz w:val="24"/>
              </w:rPr>
              <w:t>1-</w:t>
            </w:r>
            <w:r w:rsidRPr="00E52B33">
              <w:rPr>
                <w:rFonts w:cs="Arial"/>
                <w:color w:val="000000"/>
                <w:sz w:val="24"/>
              </w:rPr>
              <w:t>Year </w:t>
            </w:r>
            <w:r w:rsidRPr="00E52B33">
              <w:rPr>
                <w:rFonts w:cs="Arial"/>
                <w:color w:val="000000"/>
                <w:sz w:val="24"/>
              </w:rPr>
              <w:t xml:space="preserve">PFS </w:t>
            </w:r>
            <w:r w:rsidRPr="00E52B33">
              <w:rPr>
                <w:rFonts w:eastAsia="SimSun" w:cs="Arial"/>
                <w:color w:val="000000"/>
                <w:sz w:val="24"/>
              </w:rPr>
              <w:t>(%)</w:t>
            </w:r>
            <w:r w:rsidRPr="00E52B33">
              <w:rPr>
                <w:rFonts w:eastAsia="SimSun" w:cs="Arial" w:hint="eastAsia"/>
                <w:color w:val="000000"/>
                <w:sz w:val="24"/>
              </w:rPr>
              <w:t xml:space="preserve"> </w:t>
            </w:r>
            <w:r w:rsidRPr="00E52B33">
              <w:rPr>
                <w:rFonts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51.6</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38.0</w:t>
            </w:r>
            <w:r w:rsidRPr="00E52B33">
              <w:rPr>
                <w:rFonts w:cs="Arial"/>
                <w:color w:val="000000"/>
              </w:rPr>
              <w:t>-</w:t>
            </w:r>
            <w:r w:rsidRPr="00E52B33">
              <w:rPr>
                <w:rFonts w:eastAsia="SimSun" w:cs="Arial" w:hint="eastAsia"/>
                <w:color w:val="000000"/>
              </w:rPr>
              <w:t>70.1</w:t>
            </w:r>
            <w:r w:rsidRPr="00E52B33">
              <w:rPr>
                <w:rFonts w:cs="Arial"/>
                <w:color w:val="000000"/>
              </w:rPr>
              <w:t>)</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hint="eastAsia"/>
                <w:color w:val="000000"/>
              </w:rPr>
              <w:t>39.9</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30.9</w:t>
            </w:r>
            <w:r w:rsidRPr="00E52B33">
              <w:rPr>
                <w:rFonts w:cs="Arial"/>
                <w:color w:val="000000"/>
              </w:rPr>
              <w:t>-</w:t>
            </w:r>
            <w:r w:rsidRPr="00E52B33">
              <w:rPr>
                <w:rFonts w:cs="Arial" w:hint="eastAsia"/>
                <w:color w:val="000000"/>
              </w:rPr>
              <w:t>51.4</w:t>
            </w:r>
            <w:r w:rsidRPr="00E52B33">
              <w:rPr>
                <w:rFonts w:cs="Arial"/>
                <w:color w:val="000000"/>
              </w:rPr>
              <w:t>)</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38.7</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27.8</w:t>
            </w:r>
            <w:r w:rsidRPr="00E52B33">
              <w:rPr>
                <w:rFonts w:cs="Arial"/>
                <w:color w:val="000000"/>
              </w:rPr>
              <w:t>-</w:t>
            </w:r>
            <w:r w:rsidRPr="00E52B33">
              <w:rPr>
                <w:rFonts w:eastAsia="SimSun" w:cs="Arial" w:hint="eastAsia"/>
                <w:color w:val="000000"/>
              </w:rPr>
              <w:t>53.9</w:t>
            </w:r>
            <w:r w:rsidRPr="00E52B33">
              <w:rPr>
                <w:rFonts w:cs="Arial"/>
                <w:color w:val="000000"/>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41.3</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27.7</w:t>
            </w:r>
            <w:r w:rsidRPr="00E52B33">
              <w:rPr>
                <w:rFonts w:cs="Arial"/>
                <w:color w:val="000000"/>
              </w:rPr>
              <w:t>-</w:t>
            </w:r>
            <w:r w:rsidRPr="00E52B33">
              <w:rPr>
                <w:rFonts w:cs="Arial" w:hint="eastAsia"/>
                <w:color w:val="000000"/>
              </w:rPr>
              <w:t>61.7</w:t>
            </w:r>
            <w:r w:rsidRPr="00E52B33">
              <w:rPr>
                <w:rFonts w:cs="Arial"/>
                <w:color w:val="000000"/>
              </w:rPr>
              <w:t>)</w:t>
            </w:r>
          </w:p>
        </w:tc>
      </w:tr>
      <w:tr w:rsidR="00751025" w:rsidRPr="00E52B33">
        <w:trPr>
          <w:tblHeader/>
          <w:jc w:val="center"/>
        </w:trPr>
        <w:tc>
          <w:tcPr>
            <w:tcW w:w="1353" w:type="dxa"/>
            <w:vMerge/>
            <w:tcBorders>
              <w:left w:val="nil"/>
              <w:bottom w:val="nil"/>
              <w:right w:val="nil"/>
            </w:tcBorders>
            <w:shd w:val="clear" w:color="auto" w:fill="FFFFFF"/>
            <w:tcMar>
              <w:left w:w="108" w:type="dxa"/>
              <w:right w:w="108" w:type="dxa"/>
            </w:tcMar>
            <w:vAlign w:val="center"/>
          </w:tcPr>
          <w:p w:rsidR="00751025" w:rsidRPr="00E52B33" w:rsidRDefault="00751025">
            <w:pPr>
              <w:pStyle w:val="NormalWeb"/>
              <w:widowControl/>
              <w:snapToGrid w:val="0"/>
              <w:spacing w:beforeAutospacing="0" w:afterAutospacing="0" w:line="240" w:lineRule="atLeast"/>
              <w:jc w:val="center"/>
              <w:rPr>
                <w:rFonts w:cs="Arial"/>
                <w:color w:val="000000"/>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widowControl/>
              <w:snapToGrid w:val="0"/>
              <w:rPr>
                <w:rFonts w:cs="Arial"/>
                <w:color w:val="000000"/>
                <w:sz w:val="24"/>
              </w:rPr>
            </w:pPr>
            <w:r w:rsidRPr="00E52B33">
              <w:rPr>
                <w:rFonts w:eastAsia="SimSun" w:cs="Arial"/>
                <w:color w:val="000000"/>
                <w:sz w:val="24"/>
              </w:rPr>
              <w:t>1-</w:t>
            </w:r>
            <w:r w:rsidRPr="00E52B33">
              <w:rPr>
                <w:rFonts w:cs="Arial"/>
                <w:color w:val="000000"/>
                <w:sz w:val="24"/>
              </w:rPr>
              <w:t>Year </w:t>
            </w:r>
            <w:r w:rsidRPr="00E52B33">
              <w:rPr>
                <w:rFonts w:cs="Arial"/>
                <w:color w:val="000000"/>
                <w:sz w:val="24"/>
              </w:rPr>
              <w:t xml:space="preserve">OS </w:t>
            </w:r>
            <w:r w:rsidRPr="00E52B33">
              <w:rPr>
                <w:rFonts w:eastAsia="SimSun" w:cs="Arial"/>
                <w:color w:val="000000"/>
                <w:sz w:val="24"/>
              </w:rPr>
              <w:t>(%)</w:t>
            </w:r>
            <w:r w:rsidRPr="00E52B33">
              <w:rPr>
                <w:rFonts w:eastAsia="SimSun" w:cs="Arial" w:hint="eastAsia"/>
                <w:color w:val="000000"/>
                <w:sz w:val="24"/>
              </w:rPr>
              <w:t xml:space="preserve"> </w:t>
            </w:r>
            <w:r w:rsidRPr="00E52B33">
              <w:rPr>
                <w:rFonts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91.5</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82.6</w:t>
            </w:r>
            <w:r w:rsidRPr="00E52B33">
              <w:rPr>
                <w:rFonts w:cs="Arial"/>
                <w:color w:val="000000"/>
              </w:rPr>
              <w:t>-</w:t>
            </w:r>
            <w:r w:rsidRPr="00E52B33">
              <w:rPr>
                <w:rFonts w:cs="Arial"/>
                <w:color w:val="000000"/>
              </w:rPr>
              <w:t>1</w:t>
            </w:r>
            <w:r w:rsidRPr="00E52B33">
              <w:rPr>
                <w:rFonts w:eastAsia="SimSun" w:cs="Arial" w:hint="eastAsia"/>
                <w:color w:val="000000"/>
              </w:rPr>
              <w:t>00.0</w:t>
            </w:r>
            <w:r w:rsidRPr="00E52B33">
              <w:rPr>
                <w:rFonts w:cs="Arial"/>
                <w:color w:val="000000"/>
              </w:rPr>
              <w:t>)</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hint="eastAsia"/>
                <w:color w:val="000000"/>
              </w:rPr>
              <w:t>82.4</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cs="Arial" w:hint="eastAsia"/>
                <w:color w:val="000000"/>
              </w:rPr>
              <w:t>74.6</w:t>
            </w:r>
            <w:r w:rsidRPr="00E52B33">
              <w:rPr>
                <w:rFonts w:cs="Arial"/>
                <w:color w:val="000000"/>
              </w:rPr>
              <w:t>-</w:t>
            </w:r>
            <w:r w:rsidRPr="00E52B33">
              <w:rPr>
                <w:rFonts w:cs="Arial" w:hint="eastAsia"/>
                <w:color w:val="000000"/>
              </w:rPr>
              <w:t>91.0</w:t>
            </w:r>
            <w:r w:rsidRPr="00E52B33">
              <w:rPr>
                <w:rFonts w:cs="Arial"/>
                <w:color w:val="000000"/>
              </w:rPr>
              <w:t>)</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Theme="minorEastAsia" w:cs="Arial"/>
                <w:color w:val="000000"/>
              </w:rPr>
            </w:pPr>
            <w:r w:rsidRPr="00E52B33">
              <w:rPr>
                <w:rFonts w:eastAsiaTheme="minorEastAsia" w:cs="Arial" w:hint="eastAsia"/>
                <w:color w:val="000000"/>
              </w:rPr>
              <w:t>82.8</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73.2</w:t>
            </w:r>
            <w:r w:rsidRPr="00E52B33">
              <w:rPr>
                <w:rFonts w:cs="Arial"/>
                <w:color w:val="000000"/>
              </w:rPr>
              <w:t>-</w:t>
            </w:r>
            <w:r w:rsidRPr="00E52B33">
              <w:rPr>
                <w:rFonts w:eastAsia="SimSun" w:cs="Arial" w:hint="eastAsia"/>
                <w:color w:val="000000"/>
              </w:rPr>
              <w:t>93.8</w:t>
            </w:r>
            <w:r w:rsidRPr="00E52B33">
              <w:rPr>
                <w:rFonts w:cs="Arial"/>
                <w:color w:val="000000"/>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pStyle w:val="NormalWeb"/>
              <w:widowControl/>
              <w:snapToGrid w:val="0"/>
              <w:spacing w:beforeAutospacing="0" w:afterAutospacing="0" w:line="240" w:lineRule="atLeast"/>
              <w:rPr>
                <w:rFonts w:eastAsia="SimSun" w:cs="Arial"/>
                <w:color w:val="000000"/>
              </w:rPr>
            </w:pPr>
            <w:r w:rsidRPr="00E52B33">
              <w:rPr>
                <w:rFonts w:eastAsia="SimSun" w:cs="Arial" w:hint="eastAsia"/>
                <w:color w:val="000000"/>
              </w:rPr>
              <w:t>83.1</w:t>
            </w:r>
          </w:p>
          <w:p w:rsidR="00751025" w:rsidRPr="00E52B33" w:rsidRDefault="00DF1684">
            <w:pPr>
              <w:pStyle w:val="NormalWeb"/>
              <w:widowControl/>
              <w:snapToGrid w:val="0"/>
              <w:spacing w:beforeAutospacing="0" w:afterAutospacing="0" w:line="240" w:lineRule="atLeast"/>
              <w:rPr>
                <w:rFonts w:cs="Arial"/>
                <w:color w:val="000000"/>
              </w:rPr>
            </w:pPr>
            <w:r w:rsidRPr="00E52B33">
              <w:rPr>
                <w:rFonts w:cs="Arial"/>
                <w:color w:val="000000"/>
              </w:rPr>
              <w:t>(</w:t>
            </w:r>
            <w:r w:rsidRPr="00E52B33">
              <w:rPr>
                <w:rFonts w:eastAsia="SimSun" w:cs="Arial" w:hint="eastAsia"/>
                <w:color w:val="000000"/>
              </w:rPr>
              <w:t>71.6</w:t>
            </w:r>
            <w:r w:rsidRPr="00E52B33">
              <w:rPr>
                <w:rFonts w:cs="Arial"/>
                <w:color w:val="000000"/>
              </w:rPr>
              <w:t>-</w:t>
            </w:r>
            <w:r w:rsidRPr="00E52B33">
              <w:rPr>
                <w:rFonts w:eastAsia="SimSun" w:cs="Arial" w:hint="eastAsia"/>
                <w:color w:val="000000"/>
              </w:rPr>
              <w:t>96.4</w:t>
            </w:r>
            <w:r w:rsidRPr="00E52B33">
              <w:rPr>
                <w:rFonts w:cs="Arial"/>
                <w:color w:val="000000"/>
              </w:rPr>
              <w:t>)</w:t>
            </w:r>
          </w:p>
        </w:tc>
      </w:tr>
      <w:tr w:rsidR="00751025" w:rsidRPr="00E52B33">
        <w:trPr>
          <w:tblHeader/>
          <w:jc w:val="center"/>
        </w:trPr>
        <w:tc>
          <w:tcPr>
            <w:tcW w:w="1353" w:type="dxa"/>
            <w:vMerge w:val="restart"/>
            <w:tcBorders>
              <w:top w:val="nil"/>
              <w:left w:val="nil"/>
              <w:right w:val="nil"/>
            </w:tcBorders>
            <w:shd w:val="clear" w:color="auto" w:fill="FFFFFF"/>
            <w:tcMar>
              <w:left w:w="108" w:type="dxa"/>
              <w:right w:w="108" w:type="dxa"/>
            </w:tcMar>
            <w:vAlign w:val="center"/>
          </w:tcPr>
          <w:p w:rsidR="00751025" w:rsidRPr="00E52B33" w:rsidRDefault="00DF1684">
            <w:pPr>
              <w:snapToGrid w:val="0"/>
              <w:jc w:val="left"/>
              <w:rPr>
                <w:rFonts w:eastAsia="SimSun" w:cs="Arial"/>
                <w:color w:val="000000"/>
                <w:sz w:val="24"/>
              </w:rPr>
            </w:pPr>
            <w:r w:rsidRPr="00E52B33">
              <w:rPr>
                <w:rFonts w:eastAsia="SimSun" w:cs="Arial"/>
                <w:color w:val="000000"/>
                <w:sz w:val="24"/>
              </w:rPr>
              <w:t>Treatment response</w:t>
            </w: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PD</w:t>
            </w:r>
            <w:r w:rsidRPr="00E52B33">
              <w:rPr>
                <w:rFonts w:eastAsia="SimSun" w:cs="Arial" w:hint="eastAsia"/>
                <w:color w:val="000000"/>
                <w:sz w:val="24"/>
              </w:rPr>
              <w:t xml:space="preserve"> rate </w:t>
            </w:r>
            <w:r w:rsidRPr="00E52B33">
              <w:rPr>
                <w:rFonts w:eastAsia="SimSun" w:cs="Arial"/>
                <w:color w:val="000000"/>
                <w:sz w:val="24"/>
              </w:rPr>
              <w:t>(%)</w:t>
            </w:r>
          </w:p>
          <w:p w:rsidR="00751025" w:rsidRPr="00E52B33" w:rsidRDefault="00DF1684">
            <w:pPr>
              <w:snapToGrid w:val="0"/>
              <w:rPr>
                <w:rFonts w:cs="Arial"/>
                <w:color w:val="000000"/>
                <w:sz w:val="24"/>
              </w:rPr>
            </w:pPr>
            <w:r w:rsidRPr="00E52B33">
              <w:rPr>
                <w:rFonts w:eastAsia="SimSun"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15.0</w:t>
            </w:r>
          </w:p>
          <w:p w:rsidR="00751025" w:rsidRPr="00E52B33" w:rsidRDefault="00DF1684">
            <w:pPr>
              <w:snapToGrid w:val="0"/>
              <w:rPr>
                <w:rFonts w:cs="Arial"/>
                <w:color w:val="000000"/>
                <w:sz w:val="24"/>
              </w:rPr>
            </w:pPr>
            <w:r w:rsidRPr="00E52B33">
              <w:rPr>
                <w:rFonts w:eastAsia="SimSun" w:cs="Arial"/>
                <w:color w:val="000000"/>
                <w:sz w:val="24"/>
              </w:rPr>
              <w:t>(5.7-29.8)</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25.0</w:t>
            </w:r>
          </w:p>
          <w:p w:rsidR="00751025" w:rsidRPr="00E52B33" w:rsidRDefault="00DF1684">
            <w:pPr>
              <w:snapToGrid w:val="0"/>
              <w:rPr>
                <w:rFonts w:cs="Arial"/>
                <w:color w:val="000000"/>
                <w:sz w:val="24"/>
              </w:rPr>
            </w:pPr>
            <w:r w:rsidRPr="00E52B33">
              <w:rPr>
                <w:rFonts w:eastAsia="SimSun" w:cs="Arial"/>
                <w:color w:val="000000"/>
                <w:sz w:val="24"/>
              </w:rPr>
              <w:t>(16.7-34.</w:t>
            </w:r>
            <w:r w:rsidRPr="00E52B33">
              <w:rPr>
                <w:rFonts w:eastAsia="SimSun" w:cs="Arial" w:hint="eastAsia"/>
                <w:color w:val="000000"/>
                <w:sz w:val="24"/>
              </w:rPr>
              <w:t>9</w:t>
            </w:r>
            <w:r w:rsidRPr="00E52B33">
              <w:rPr>
                <w:rFonts w:eastAsia="SimSun" w:cs="Arial"/>
                <w:color w:val="000000"/>
                <w:sz w:val="24"/>
              </w:rPr>
              <w:t>)</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27.1</w:t>
            </w:r>
          </w:p>
          <w:p w:rsidR="00751025" w:rsidRPr="00E52B33" w:rsidRDefault="00DF1684">
            <w:pPr>
              <w:snapToGrid w:val="0"/>
              <w:rPr>
                <w:rFonts w:cs="Arial"/>
                <w:color w:val="000000"/>
                <w:sz w:val="24"/>
              </w:rPr>
            </w:pPr>
            <w:r w:rsidRPr="00E52B33">
              <w:rPr>
                <w:rFonts w:eastAsia="SimSun" w:cs="Arial"/>
                <w:color w:val="000000"/>
                <w:sz w:val="24"/>
              </w:rPr>
              <w:t>(16.</w:t>
            </w:r>
            <w:r w:rsidRPr="00E52B33">
              <w:rPr>
                <w:rFonts w:eastAsia="SimSun" w:cs="Arial" w:hint="eastAsia"/>
                <w:color w:val="000000"/>
                <w:sz w:val="24"/>
              </w:rPr>
              <w:t>4</w:t>
            </w:r>
            <w:r w:rsidRPr="00E52B33">
              <w:rPr>
                <w:rFonts w:eastAsia="SimSun" w:cs="Arial"/>
                <w:color w:val="000000"/>
                <w:sz w:val="24"/>
              </w:rPr>
              <w:t>-40.</w:t>
            </w:r>
            <w:r w:rsidRPr="00E52B33">
              <w:rPr>
                <w:rFonts w:eastAsia="SimSun" w:cs="Arial" w:hint="eastAsia"/>
                <w:color w:val="000000"/>
                <w:sz w:val="24"/>
              </w:rPr>
              <w:t>3</w:t>
            </w:r>
            <w:r w:rsidRPr="00E52B33">
              <w:rPr>
                <w:rFonts w:eastAsia="SimSun" w:cs="Arial"/>
                <w:color w:val="000000"/>
                <w:sz w:val="24"/>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21.6</w:t>
            </w:r>
          </w:p>
          <w:p w:rsidR="00751025" w:rsidRPr="00E52B33" w:rsidRDefault="00DF1684">
            <w:pPr>
              <w:snapToGrid w:val="0"/>
              <w:rPr>
                <w:rFonts w:cs="Arial"/>
                <w:color w:val="000000"/>
                <w:sz w:val="24"/>
              </w:rPr>
            </w:pPr>
            <w:r w:rsidRPr="00E52B33">
              <w:rPr>
                <w:rFonts w:eastAsia="SimSun" w:cs="Arial"/>
                <w:color w:val="000000"/>
                <w:sz w:val="24"/>
              </w:rPr>
              <w:t>(9.8-38.2)</w:t>
            </w:r>
          </w:p>
        </w:tc>
      </w:tr>
      <w:tr w:rsidR="00751025" w:rsidRPr="00E52B33">
        <w:trPr>
          <w:tblHeader/>
          <w:jc w:val="center"/>
        </w:trPr>
        <w:tc>
          <w:tcPr>
            <w:tcW w:w="1353" w:type="dxa"/>
            <w:vMerge/>
            <w:tcBorders>
              <w:left w:val="nil"/>
              <w:right w:val="nil"/>
            </w:tcBorders>
            <w:shd w:val="clear" w:color="auto" w:fill="FFFFFF"/>
            <w:tcMar>
              <w:left w:w="108" w:type="dxa"/>
              <w:right w:w="108" w:type="dxa"/>
            </w:tcMar>
            <w:vAlign w:val="center"/>
          </w:tcPr>
          <w:p w:rsidR="00751025" w:rsidRPr="00E52B33" w:rsidRDefault="00751025">
            <w:pPr>
              <w:snapToGrid w:val="0"/>
              <w:rPr>
                <w:rFonts w:eastAsia="SimSun" w:cs="Arial"/>
                <w:color w:val="000000"/>
                <w:sz w:val="24"/>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SD</w:t>
            </w:r>
            <w:r w:rsidRPr="00E52B33">
              <w:rPr>
                <w:rFonts w:eastAsia="SimSun" w:cs="Arial" w:hint="eastAsia"/>
                <w:color w:val="000000"/>
                <w:sz w:val="24"/>
              </w:rPr>
              <w:t xml:space="preserve"> rate </w:t>
            </w:r>
            <w:r w:rsidRPr="00E52B33">
              <w:rPr>
                <w:rFonts w:eastAsia="SimSun" w:cs="Arial"/>
                <w:color w:val="000000"/>
                <w:sz w:val="24"/>
              </w:rPr>
              <w:t>(%)</w:t>
            </w:r>
          </w:p>
          <w:p w:rsidR="00751025" w:rsidRPr="00E52B33" w:rsidRDefault="00DF1684">
            <w:pPr>
              <w:snapToGrid w:val="0"/>
              <w:rPr>
                <w:rFonts w:cs="Arial"/>
                <w:color w:val="000000"/>
                <w:sz w:val="24"/>
              </w:rPr>
            </w:pPr>
            <w:r w:rsidRPr="00E52B33">
              <w:rPr>
                <w:rFonts w:eastAsia="SimSun"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2.5</w:t>
            </w:r>
          </w:p>
          <w:p w:rsidR="00751025" w:rsidRPr="00E52B33" w:rsidRDefault="00DF1684">
            <w:pPr>
              <w:snapToGrid w:val="0"/>
              <w:rPr>
                <w:rFonts w:cs="Arial"/>
                <w:color w:val="000000"/>
                <w:sz w:val="24"/>
              </w:rPr>
            </w:pPr>
            <w:r w:rsidRPr="00E52B33">
              <w:rPr>
                <w:rFonts w:eastAsia="SimSun" w:cs="Arial"/>
                <w:color w:val="000000"/>
                <w:sz w:val="24"/>
              </w:rPr>
              <w:t>(0.</w:t>
            </w:r>
            <w:r w:rsidRPr="00E52B33">
              <w:rPr>
                <w:rFonts w:eastAsia="SimSun" w:cs="Arial" w:hint="eastAsia"/>
                <w:color w:val="000000"/>
                <w:sz w:val="24"/>
              </w:rPr>
              <w:t>1</w:t>
            </w:r>
            <w:r w:rsidRPr="00E52B33">
              <w:rPr>
                <w:rFonts w:eastAsia="SimSun" w:cs="Arial"/>
                <w:color w:val="000000"/>
                <w:sz w:val="24"/>
              </w:rPr>
              <w:t>-13.</w:t>
            </w:r>
            <w:r w:rsidRPr="00E52B33">
              <w:rPr>
                <w:rFonts w:eastAsia="SimSun" w:cs="Arial" w:hint="eastAsia"/>
                <w:color w:val="000000"/>
                <w:sz w:val="24"/>
              </w:rPr>
              <w:t>2</w:t>
            </w:r>
            <w:r w:rsidRPr="00E52B33">
              <w:rPr>
                <w:rFonts w:eastAsia="SimSun" w:cs="Arial"/>
                <w:color w:val="000000"/>
                <w:sz w:val="24"/>
              </w:rPr>
              <w:t>)</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14.</w:t>
            </w:r>
            <w:r w:rsidRPr="00E52B33">
              <w:rPr>
                <w:rFonts w:eastAsia="SimSun" w:cs="Arial" w:hint="eastAsia"/>
                <w:color w:val="000000"/>
                <w:sz w:val="24"/>
              </w:rPr>
              <w:t>6</w:t>
            </w:r>
          </w:p>
          <w:p w:rsidR="00751025" w:rsidRPr="00E52B33" w:rsidRDefault="00DF1684">
            <w:pPr>
              <w:snapToGrid w:val="0"/>
              <w:rPr>
                <w:rFonts w:cs="Arial"/>
                <w:color w:val="000000"/>
                <w:sz w:val="24"/>
              </w:rPr>
            </w:pPr>
            <w:r w:rsidRPr="00E52B33">
              <w:rPr>
                <w:rFonts w:eastAsia="SimSun" w:cs="Arial"/>
                <w:color w:val="000000"/>
                <w:sz w:val="24"/>
              </w:rPr>
              <w:t>(8.2-23.</w:t>
            </w:r>
            <w:r w:rsidRPr="00E52B33">
              <w:rPr>
                <w:rFonts w:eastAsia="SimSun" w:cs="Arial" w:hint="eastAsia"/>
                <w:color w:val="000000"/>
                <w:sz w:val="24"/>
              </w:rPr>
              <w:t>3</w:t>
            </w:r>
            <w:r w:rsidRPr="00E52B33">
              <w:rPr>
                <w:rFonts w:eastAsia="SimSun" w:cs="Arial"/>
                <w:color w:val="000000"/>
                <w:sz w:val="24"/>
              </w:rPr>
              <w:t>)</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8.</w:t>
            </w:r>
            <w:r w:rsidRPr="00E52B33">
              <w:rPr>
                <w:rFonts w:eastAsia="SimSun" w:cs="Arial" w:hint="eastAsia"/>
                <w:color w:val="000000"/>
                <w:sz w:val="24"/>
              </w:rPr>
              <w:t>5</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6.0-2</w:t>
            </w:r>
            <w:r w:rsidRPr="00E52B33">
              <w:rPr>
                <w:rFonts w:eastAsia="SimSun" w:cs="Arial" w:hint="eastAsia"/>
                <w:color w:val="000000"/>
                <w:sz w:val="24"/>
              </w:rPr>
              <w:t>5.0</w:t>
            </w:r>
            <w:r w:rsidRPr="00E52B33">
              <w:rPr>
                <w:rFonts w:eastAsia="SimSun" w:cs="Arial"/>
                <w:color w:val="000000"/>
                <w:sz w:val="24"/>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24.3</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11.</w:t>
            </w:r>
            <w:r w:rsidRPr="00E52B33">
              <w:rPr>
                <w:rFonts w:eastAsia="SimSun" w:cs="Arial" w:hint="eastAsia"/>
                <w:color w:val="000000"/>
                <w:sz w:val="24"/>
              </w:rPr>
              <w:t>8</w:t>
            </w:r>
            <w:r w:rsidRPr="00E52B33">
              <w:rPr>
                <w:rFonts w:eastAsia="SimSun" w:cs="Arial"/>
                <w:color w:val="000000"/>
                <w:sz w:val="24"/>
              </w:rPr>
              <w:t>-41.2</w:t>
            </w:r>
            <w:r w:rsidRPr="00E52B33">
              <w:rPr>
                <w:rFonts w:eastAsia="SimSun" w:cs="Arial"/>
                <w:color w:val="000000"/>
                <w:sz w:val="24"/>
              </w:rPr>
              <w:t>)</w:t>
            </w:r>
          </w:p>
        </w:tc>
      </w:tr>
      <w:tr w:rsidR="00751025" w:rsidRPr="00E52B33">
        <w:trPr>
          <w:tblHeader/>
          <w:jc w:val="center"/>
        </w:trPr>
        <w:tc>
          <w:tcPr>
            <w:tcW w:w="1353" w:type="dxa"/>
            <w:vMerge/>
            <w:tcBorders>
              <w:left w:val="nil"/>
              <w:right w:val="nil"/>
            </w:tcBorders>
            <w:shd w:val="clear" w:color="auto" w:fill="FFFFFF"/>
            <w:tcMar>
              <w:left w:w="108" w:type="dxa"/>
              <w:right w:w="108" w:type="dxa"/>
            </w:tcMar>
            <w:vAlign w:val="center"/>
          </w:tcPr>
          <w:p w:rsidR="00751025" w:rsidRPr="00E52B33" w:rsidRDefault="00751025">
            <w:pPr>
              <w:snapToGrid w:val="0"/>
              <w:rPr>
                <w:rFonts w:eastAsia="SimSun" w:cs="Arial"/>
                <w:color w:val="000000"/>
                <w:sz w:val="24"/>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PR</w:t>
            </w:r>
            <w:r w:rsidRPr="00E52B33">
              <w:rPr>
                <w:rFonts w:eastAsia="SimSun" w:cs="Arial" w:hint="eastAsia"/>
                <w:color w:val="000000"/>
                <w:sz w:val="24"/>
              </w:rPr>
              <w:t xml:space="preserve"> rate </w:t>
            </w:r>
            <w:r w:rsidRPr="00E52B33">
              <w:rPr>
                <w:rFonts w:eastAsia="SimSun" w:cs="Arial"/>
                <w:color w:val="000000"/>
                <w:sz w:val="24"/>
              </w:rPr>
              <w:t>(%)</w:t>
            </w:r>
          </w:p>
          <w:p w:rsidR="00751025" w:rsidRPr="00E52B33" w:rsidRDefault="00DF1684">
            <w:pPr>
              <w:snapToGrid w:val="0"/>
              <w:rPr>
                <w:rFonts w:cs="Arial"/>
                <w:color w:val="000000"/>
                <w:sz w:val="24"/>
              </w:rPr>
            </w:pPr>
            <w:r w:rsidRPr="00E52B33">
              <w:rPr>
                <w:rFonts w:eastAsia="SimSun"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22.5</w:t>
            </w:r>
          </w:p>
          <w:p w:rsidR="00751025" w:rsidRPr="00E52B33" w:rsidRDefault="00DF1684">
            <w:pPr>
              <w:snapToGrid w:val="0"/>
              <w:rPr>
                <w:rFonts w:cs="Arial"/>
                <w:color w:val="000000"/>
                <w:sz w:val="24"/>
              </w:rPr>
            </w:pPr>
            <w:r w:rsidRPr="00E52B33">
              <w:rPr>
                <w:rFonts w:eastAsia="SimSun" w:cs="Arial"/>
                <w:color w:val="000000"/>
                <w:sz w:val="24"/>
              </w:rPr>
              <w:t>(10.8-38.</w:t>
            </w:r>
            <w:r w:rsidRPr="00E52B33">
              <w:rPr>
                <w:rFonts w:eastAsia="SimSun" w:cs="Arial" w:hint="eastAsia"/>
                <w:color w:val="000000"/>
                <w:sz w:val="24"/>
              </w:rPr>
              <w:t>5</w:t>
            </w:r>
            <w:r w:rsidRPr="00E52B33">
              <w:rPr>
                <w:rFonts w:eastAsia="SimSun" w:cs="Arial"/>
                <w:color w:val="000000"/>
                <w:sz w:val="24"/>
              </w:rPr>
              <w:t>)</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17.7</w:t>
            </w:r>
          </w:p>
          <w:p w:rsidR="00751025" w:rsidRPr="00E52B33" w:rsidRDefault="00DF1684">
            <w:pPr>
              <w:snapToGrid w:val="0"/>
              <w:rPr>
                <w:rFonts w:cs="Arial"/>
                <w:color w:val="000000"/>
                <w:sz w:val="24"/>
              </w:rPr>
            </w:pPr>
            <w:r w:rsidRPr="00E52B33">
              <w:rPr>
                <w:rFonts w:eastAsia="SimSun" w:cs="Arial"/>
                <w:color w:val="000000"/>
                <w:sz w:val="24"/>
              </w:rPr>
              <w:t>(10.</w:t>
            </w:r>
            <w:r w:rsidRPr="00E52B33">
              <w:rPr>
                <w:rFonts w:eastAsia="SimSun" w:cs="Arial" w:hint="eastAsia"/>
                <w:color w:val="000000"/>
                <w:sz w:val="24"/>
              </w:rPr>
              <w:t>7</w:t>
            </w:r>
            <w:r w:rsidRPr="00E52B33">
              <w:rPr>
                <w:rFonts w:eastAsia="SimSun" w:cs="Arial"/>
                <w:color w:val="000000"/>
                <w:sz w:val="24"/>
              </w:rPr>
              <w:t>-26.</w:t>
            </w:r>
            <w:r w:rsidRPr="00E52B33">
              <w:rPr>
                <w:rFonts w:eastAsia="SimSun" w:cs="Arial" w:hint="eastAsia"/>
                <w:color w:val="000000"/>
                <w:sz w:val="24"/>
              </w:rPr>
              <w:t>8</w:t>
            </w:r>
            <w:r w:rsidRPr="00E52B33">
              <w:rPr>
                <w:rFonts w:eastAsia="SimSun" w:cs="Arial"/>
                <w:color w:val="000000"/>
                <w:sz w:val="24"/>
              </w:rPr>
              <w:t>)</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22.0</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12.</w:t>
            </w:r>
            <w:r w:rsidRPr="00E52B33">
              <w:rPr>
                <w:rFonts w:eastAsia="SimSun" w:cs="Arial" w:hint="eastAsia"/>
                <w:color w:val="000000"/>
                <w:sz w:val="24"/>
              </w:rPr>
              <w:t>3</w:t>
            </w:r>
            <w:r w:rsidRPr="00E52B33">
              <w:rPr>
                <w:rFonts w:eastAsia="SimSun" w:cs="Arial"/>
                <w:color w:val="000000"/>
                <w:sz w:val="24"/>
              </w:rPr>
              <w:t>-</w:t>
            </w:r>
            <w:r w:rsidRPr="00E52B33">
              <w:rPr>
                <w:rFonts w:eastAsia="SimSun" w:cs="Arial"/>
                <w:color w:val="000000"/>
                <w:sz w:val="24"/>
              </w:rPr>
              <w:t>34.7</w:t>
            </w:r>
            <w:r w:rsidRPr="00E52B33">
              <w:rPr>
                <w:rFonts w:eastAsia="SimSun" w:cs="Arial"/>
                <w:color w:val="000000"/>
                <w:sz w:val="24"/>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10.8</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3.0</w:t>
            </w:r>
            <w:r w:rsidRPr="00E52B33">
              <w:rPr>
                <w:rFonts w:eastAsia="SimSun" w:cs="Arial"/>
                <w:color w:val="000000"/>
                <w:sz w:val="24"/>
              </w:rPr>
              <w:t>-</w:t>
            </w:r>
            <w:r w:rsidRPr="00E52B33">
              <w:rPr>
                <w:rFonts w:eastAsia="SimSun" w:cs="Arial"/>
                <w:color w:val="000000"/>
                <w:sz w:val="24"/>
              </w:rPr>
              <w:t>25.4</w:t>
            </w:r>
            <w:r w:rsidRPr="00E52B33">
              <w:rPr>
                <w:rFonts w:eastAsia="SimSun" w:cs="Arial"/>
                <w:color w:val="000000"/>
                <w:sz w:val="24"/>
              </w:rPr>
              <w:t>)</w:t>
            </w:r>
          </w:p>
        </w:tc>
      </w:tr>
      <w:tr w:rsidR="00751025" w:rsidRPr="00E52B33">
        <w:trPr>
          <w:tblHeader/>
          <w:jc w:val="center"/>
        </w:trPr>
        <w:tc>
          <w:tcPr>
            <w:tcW w:w="1353" w:type="dxa"/>
            <w:vMerge/>
            <w:tcBorders>
              <w:left w:val="nil"/>
              <w:right w:val="nil"/>
            </w:tcBorders>
            <w:shd w:val="clear" w:color="auto" w:fill="FFFFFF"/>
            <w:tcMar>
              <w:left w:w="108" w:type="dxa"/>
              <w:right w:w="108" w:type="dxa"/>
            </w:tcMar>
            <w:vAlign w:val="center"/>
          </w:tcPr>
          <w:p w:rsidR="00751025" w:rsidRPr="00E52B33" w:rsidRDefault="00751025">
            <w:pPr>
              <w:snapToGrid w:val="0"/>
              <w:rPr>
                <w:rFonts w:eastAsia="SimSun" w:cs="Arial"/>
                <w:color w:val="000000"/>
                <w:sz w:val="24"/>
              </w:rPr>
            </w:pPr>
          </w:p>
        </w:tc>
        <w:tc>
          <w:tcPr>
            <w:tcW w:w="1656"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hint="eastAsia"/>
                <w:color w:val="000000"/>
                <w:sz w:val="24"/>
              </w:rPr>
              <w:t xml:space="preserve">CRR </w:t>
            </w:r>
            <w:r w:rsidRPr="00E52B33">
              <w:rPr>
                <w:rFonts w:eastAsia="SimSun" w:cs="Arial"/>
                <w:color w:val="000000"/>
                <w:sz w:val="24"/>
              </w:rPr>
              <w:t>(%)</w:t>
            </w:r>
          </w:p>
          <w:p w:rsidR="00751025" w:rsidRPr="00E52B33" w:rsidRDefault="00DF1684">
            <w:pPr>
              <w:snapToGrid w:val="0"/>
              <w:rPr>
                <w:rFonts w:cs="Arial"/>
                <w:color w:val="000000"/>
                <w:sz w:val="24"/>
              </w:rPr>
            </w:pPr>
            <w:r w:rsidRPr="00E52B33">
              <w:rPr>
                <w:rFonts w:eastAsia="SimSun" w:cs="Arial"/>
                <w:color w:val="000000"/>
                <w:sz w:val="24"/>
              </w:rPr>
              <w:t>(95% CI)</w:t>
            </w:r>
          </w:p>
        </w:tc>
        <w:tc>
          <w:tcPr>
            <w:tcW w:w="1554"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60.0</w:t>
            </w:r>
          </w:p>
          <w:p w:rsidR="00751025" w:rsidRPr="00E52B33" w:rsidRDefault="00DF1684">
            <w:pPr>
              <w:snapToGrid w:val="0"/>
              <w:rPr>
                <w:rFonts w:cs="Arial"/>
                <w:color w:val="000000"/>
                <w:sz w:val="24"/>
              </w:rPr>
            </w:pPr>
            <w:r w:rsidRPr="00E52B33">
              <w:rPr>
                <w:rFonts w:eastAsia="SimSun" w:cs="Arial"/>
                <w:color w:val="000000"/>
                <w:sz w:val="24"/>
              </w:rPr>
              <w:t>(43.3-75.1)</w:t>
            </w:r>
          </w:p>
        </w:tc>
        <w:tc>
          <w:tcPr>
            <w:tcW w:w="1305"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42.7</w:t>
            </w:r>
          </w:p>
          <w:p w:rsidR="00751025" w:rsidRPr="00E52B33" w:rsidRDefault="00DF1684">
            <w:pPr>
              <w:snapToGrid w:val="0"/>
              <w:rPr>
                <w:rFonts w:cs="Arial"/>
                <w:color w:val="000000"/>
                <w:sz w:val="24"/>
              </w:rPr>
            </w:pPr>
            <w:r w:rsidRPr="00E52B33">
              <w:rPr>
                <w:rFonts w:eastAsia="SimSun" w:cs="Arial"/>
                <w:color w:val="000000"/>
                <w:sz w:val="24"/>
              </w:rPr>
              <w:t>(32.</w:t>
            </w:r>
            <w:r w:rsidRPr="00E52B33">
              <w:rPr>
                <w:rFonts w:eastAsia="SimSun" w:cs="Arial" w:hint="eastAsia"/>
                <w:color w:val="000000"/>
                <w:sz w:val="24"/>
              </w:rPr>
              <w:t>7</w:t>
            </w:r>
            <w:r w:rsidRPr="00E52B33">
              <w:rPr>
                <w:rFonts w:eastAsia="SimSun" w:cs="Arial"/>
                <w:color w:val="000000"/>
                <w:sz w:val="24"/>
              </w:rPr>
              <w:t>-53.2)</w:t>
            </w:r>
          </w:p>
        </w:tc>
        <w:tc>
          <w:tcPr>
            <w:tcW w:w="140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42.</w:t>
            </w:r>
            <w:r w:rsidRPr="00E52B33">
              <w:rPr>
                <w:rFonts w:eastAsia="SimSun" w:cs="Arial" w:hint="eastAsia"/>
                <w:color w:val="000000"/>
                <w:sz w:val="24"/>
              </w:rPr>
              <w:t>4</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29.6</w:t>
            </w:r>
            <w:r w:rsidRPr="00E52B33">
              <w:rPr>
                <w:rFonts w:eastAsia="SimSun" w:cs="Arial"/>
                <w:color w:val="000000"/>
                <w:sz w:val="24"/>
              </w:rPr>
              <w:t>-</w:t>
            </w:r>
            <w:r w:rsidRPr="00E52B33">
              <w:rPr>
                <w:rFonts w:eastAsia="SimSun" w:cs="Arial"/>
                <w:color w:val="000000"/>
                <w:sz w:val="24"/>
              </w:rPr>
              <w:t>55.9</w:t>
            </w:r>
            <w:r w:rsidRPr="00E52B33">
              <w:rPr>
                <w:rFonts w:eastAsia="SimSun" w:cs="Arial"/>
                <w:color w:val="000000"/>
                <w:sz w:val="24"/>
              </w:rPr>
              <w:t>)</w:t>
            </w:r>
          </w:p>
        </w:tc>
        <w:tc>
          <w:tcPr>
            <w:tcW w:w="1437" w:type="dxa"/>
            <w:tcBorders>
              <w:top w:val="nil"/>
              <w:left w:val="nil"/>
              <w:bottom w:val="nil"/>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43.2</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27.1</w:t>
            </w:r>
            <w:r w:rsidRPr="00E52B33">
              <w:rPr>
                <w:rFonts w:eastAsia="SimSun" w:cs="Arial"/>
                <w:color w:val="000000"/>
                <w:sz w:val="24"/>
              </w:rPr>
              <w:t>-</w:t>
            </w:r>
            <w:r w:rsidRPr="00E52B33">
              <w:rPr>
                <w:rFonts w:eastAsia="SimSun" w:cs="Arial"/>
                <w:color w:val="000000"/>
                <w:sz w:val="24"/>
              </w:rPr>
              <w:t>60.5</w:t>
            </w:r>
            <w:r w:rsidRPr="00E52B33">
              <w:rPr>
                <w:rFonts w:eastAsia="SimSun" w:cs="Arial"/>
                <w:color w:val="000000"/>
                <w:sz w:val="24"/>
              </w:rPr>
              <w:t>)</w:t>
            </w:r>
          </w:p>
        </w:tc>
      </w:tr>
      <w:tr w:rsidR="00751025" w:rsidRPr="00E52B33">
        <w:trPr>
          <w:tblHeader/>
          <w:jc w:val="center"/>
        </w:trPr>
        <w:tc>
          <w:tcPr>
            <w:tcW w:w="1353" w:type="dxa"/>
            <w:vMerge/>
            <w:tcBorders>
              <w:left w:val="nil"/>
              <w:bottom w:val="single" w:sz="12" w:space="0" w:color="000000"/>
              <w:right w:val="nil"/>
            </w:tcBorders>
            <w:shd w:val="clear" w:color="auto" w:fill="FFFFFF"/>
            <w:tcMar>
              <w:left w:w="108" w:type="dxa"/>
              <w:right w:w="108" w:type="dxa"/>
            </w:tcMar>
            <w:vAlign w:val="center"/>
          </w:tcPr>
          <w:p w:rsidR="00751025" w:rsidRPr="00E52B33" w:rsidRDefault="00751025">
            <w:pPr>
              <w:snapToGrid w:val="0"/>
              <w:rPr>
                <w:rFonts w:eastAsia="SimSun" w:cs="Arial"/>
                <w:color w:val="000000"/>
                <w:sz w:val="24"/>
              </w:rPr>
            </w:pPr>
          </w:p>
        </w:tc>
        <w:tc>
          <w:tcPr>
            <w:tcW w:w="1656" w:type="dxa"/>
            <w:tcBorders>
              <w:top w:val="nil"/>
              <w:left w:val="nil"/>
              <w:bottom w:val="single" w:sz="12" w:space="0" w:color="000000"/>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ORR</w:t>
            </w:r>
            <w:r w:rsidRPr="00E52B33">
              <w:rPr>
                <w:rFonts w:eastAsia="SimSun" w:cs="Arial" w:hint="eastAsia"/>
                <w:color w:val="000000"/>
                <w:sz w:val="24"/>
              </w:rPr>
              <w:t xml:space="preserve"> </w:t>
            </w:r>
            <w:r w:rsidRPr="00E52B33">
              <w:rPr>
                <w:rFonts w:eastAsia="SimSun" w:cs="Arial"/>
                <w:color w:val="000000"/>
                <w:sz w:val="24"/>
              </w:rPr>
              <w:t>(%)</w:t>
            </w:r>
          </w:p>
          <w:p w:rsidR="00751025" w:rsidRPr="00E52B33" w:rsidRDefault="00DF1684">
            <w:pPr>
              <w:snapToGrid w:val="0"/>
              <w:rPr>
                <w:rFonts w:cs="Arial"/>
                <w:color w:val="000000"/>
                <w:sz w:val="24"/>
              </w:rPr>
            </w:pPr>
            <w:r w:rsidRPr="00E52B33">
              <w:rPr>
                <w:rFonts w:eastAsia="SimSun" w:cs="Arial"/>
                <w:color w:val="000000"/>
                <w:sz w:val="24"/>
              </w:rPr>
              <w:t>(95% CI)</w:t>
            </w:r>
          </w:p>
        </w:tc>
        <w:tc>
          <w:tcPr>
            <w:tcW w:w="1554" w:type="dxa"/>
            <w:tcBorders>
              <w:top w:val="nil"/>
              <w:left w:val="nil"/>
              <w:bottom w:val="single" w:sz="12" w:space="0" w:color="000000"/>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82.5</w:t>
            </w:r>
          </w:p>
          <w:p w:rsidR="00751025" w:rsidRPr="00E52B33" w:rsidRDefault="00DF1684">
            <w:pPr>
              <w:snapToGrid w:val="0"/>
              <w:rPr>
                <w:rFonts w:cs="Arial"/>
                <w:color w:val="000000"/>
                <w:sz w:val="24"/>
              </w:rPr>
            </w:pPr>
            <w:r w:rsidRPr="00E52B33">
              <w:rPr>
                <w:rFonts w:eastAsia="SimSun" w:cs="Arial"/>
                <w:color w:val="000000"/>
                <w:sz w:val="24"/>
              </w:rPr>
              <w:t>(67.2-92.</w:t>
            </w:r>
            <w:r w:rsidRPr="00E52B33">
              <w:rPr>
                <w:rFonts w:eastAsia="SimSun" w:cs="Arial" w:hint="eastAsia"/>
                <w:color w:val="000000"/>
                <w:sz w:val="24"/>
              </w:rPr>
              <w:t>7</w:t>
            </w:r>
            <w:r w:rsidRPr="00E52B33">
              <w:rPr>
                <w:rFonts w:eastAsia="SimSun" w:cs="Arial"/>
                <w:color w:val="000000"/>
                <w:sz w:val="24"/>
              </w:rPr>
              <w:t>)</w:t>
            </w:r>
          </w:p>
        </w:tc>
        <w:tc>
          <w:tcPr>
            <w:tcW w:w="1305" w:type="dxa"/>
            <w:tcBorders>
              <w:top w:val="nil"/>
              <w:left w:val="nil"/>
              <w:bottom w:val="single" w:sz="12" w:space="0" w:color="000000"/>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6</w:t>
            </w:r>
            <w:r w:rsidRPr="00E52B33">
              <w:rPr>
                <w:rFonts w:eastAsia="SimSun" w:cs="Arial"/>
                <w:color w:val="000000"/>
                <w:sz w:val="24"/>
              </w:rPr>
              <w:t>0.4</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49.9</w:t>
            </w:r>
            <w:r w:rsidRPr="00E52B33">
              <w:rPr>
                <w:rFonts w:eastAsia="SimSun" w:cs="Arial"/>
                <w:color w:val="000000"/>
                <w:sz w:val="24"/>
              </w:rPr>
              <w:t>-</w:t>
            </w:r>
            <w:r w:rsidRPr="00E52B33">
              <w:rPr>
                <w:rFonts w:eastAsia="SimSun" w:cs="Arial"/>
                <w:color w:val="000000"/>
                <w:sz w:val="24"/>
              </w:rPr>
              <w:t>70.</w:t>
            </w:r>
            <w:r w:rsidRPr="00E52B33">
              <w:rPr>
                <w:rFonts w:eastAsia="SimSun" w:cs="Arial" w:hint="eastAsia"/>
                <w:color w:val="000000"/>
                <w:sz w:val="24"/>
              </w:rPr>
              <w:t>3</w:t>
            </w:r>
            <w:r w:rsidRPr="00E52B33">
              <w:rPr>
                <w:rFonts w:eastAsia="SimSun" w:cs="Arial"/>
                <w:color w:val="000000"/>
                <w:sz w:val="24"/>
              </w:rPr>
              <w:t>)</w:t>
            </w:r>
          </w:p>
        </w:tc>
        <w:tc>
          <w:tcPr>
            <w:tcW w:w="1407" w:type="dxa"/>
            <w:tcBorders>
              <w:top w:val="nil"/>
              <w:left w:val="nil"/>
              <w:bottom w:val="single" w:sz="12" w:space="0" w:color="000000"/>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64.4</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50.</w:t>
            </w:r>
            <w:r w:rsidRPr="00E52B33">
              <w:rPr>
                <w:rFonts w:eastAsia="SimSun" w:cs="Arial" w:hint="eastAsia"/>
                <w:color w:val="000000"/>
                <w:sz w:val="24"/>
              </w:rPr>
              <w:t>9</w:t>
            </w:r>
            <w:r w:rsidRPr="00E52B33">
              <w:rPr>
                <w:rFonts w:eastAsia="SimSun" w:cs="Arial"/>
                <w:color w:val="000000"/>
                <w:sz w:val="24"/>
              </w:rPr>
              <w:t>-</w:t>
            </w:r>
            <w:r w:rsidRPr="00E52B33">
              <w:rPr>
                <w:rFonts w:eastAsia="SimSun" w:cs="Arial"/>
                <w:color w:val="000000"/>
                <w:sz w:val="24"/>
              </w:rPr>
              <w:t>76.</w:t>
            </w:r>
            <w:r w:rsidRPr="00E52B33">
              <w:rPr>
                <w:rFonts w:eastAsia="SimSun" w:cs="Arial" w:hint="eastAsia"/>
                <w:color w:val="000000"/>
                <w:sz w:val="24"/>
              </w:rPr>
              <w:t>5</w:t>
            </w:r>
            <w:r w:rsidRPr="00E52B33">
              <w:rPr>
                <w:rFonts w:eastAsia="SimSun" w:cs="Arial"/>
                <w:color w:val="000000"/>
                <w:sz w:val="24"/>
              </w:rPr>
              <w:t>)</w:t>
            </w:r>
          </w:p>
        </w:tc>
        <w:tc>
          <w:tcPr>
            <w:tcW w:w="1437" w:type="dxa"/>
            <w:tcBorders>
              <w:top w:val="nil"/>
              <w:left w:val="nil"/>
              <w:bottom w:val="single" w:sz="12" w:space="0" w:color="000000"/>
              <w:right w:val="nil"/>
            </w:tcBorders>
            <w:shd w:val="clear" w:color="auto" w:fill="FFFFFF"/>
            <w:tcMar>
              <w:left w:w="108" w:type="dxa"/>
              <w:right w:w="108" w:type="dxa"/>
            </w:tcMar>
            <w:vAlign w:val="center"/>
          </w:tcPr>
          <w:p w:rsidR="00751025" w:rsidRPr="00E52B33" w:rsidRDefault="00DF1684">
            <w:pPr>
              <w:snapToGrid w:val="0"/>
              <w:rPr>
                <w:rFonts w:eastAsia="SimSun" w:cs="Arial"/>
                <w:color w:val="000000"/>
                <w:sz w:val="24"/>
              </w:rPr>
            </w:pPr>
            <w:r w:rsidRPr="00E52B33">
              <w:rPr>
                <w:rFonts w:eastAsia="SimSun" w:cs="Arial"/>
                <w:color w:val="000000"/>
                <w:sz w:val="24"/>
              </w:rPr>
              <w:t>54.</w:t>
            </w:r>
            <w:r w:rsidRPr="00E52B33">
              <w:rPr>
                <w:rFonts w:eastAsia="SimSun" w:cs="Arial" w:hint="eastAsia"/>
                <w:color w:val="000000"/>
                <w:sz w:val="24"/>
              </w:rPr>
              <w:t>1</w:t>
            </w:r>
          </w:p>
          <w:p w:rsidR="00751025" w:rsidRPr="00E52B33" w:rsidRDefault="00DF1684">
            <w:pPr>
              <w:snapToGrid w:val="0"/>
              <w:rPr>
                <w:rFonts w:cs="Arial"/>
                <w:color w:val="000000"/>
                <w:sz w:val="24"/>
              </w:rPr>
            </w:pPr>
            <w:r w:rsidRPr="00E52B33">
              <w:rPr>
                <w:rFonts w:eastAsia="SimSun" w:cs="Arial"/>
                <w:color w:val="000000"/>
                <w:sz w:val="24"/>
              </w:rPr>
              <w:t>(</w:t>
            </w:r>
            <w:r w:rsidRPr="00E52B33">
              <w:rPr>
                <w:rFonts w:eastAsia="SimSun" w:cs="Arial"/>
                <w:color w:val="000000"/>
                <w:sz w:val="24"/>
              </w:rPr>
              <w:t>36.9</w:t>
            </w:r>
            <w:r w:rsidRPr="00E52B33">
              <w:rPr>
                <w:rFonts w:eastAsia="SimSun" w:cs="Arial"/>
                <w:color w:val="000000"/>
                <w:sz w:val="24"/>
              </w:rPr>
              <w:t>-</w:t>
            </w:r>
            <w:r w:rsidRPr="00E52B33">
              <w:rPr>
                <w:rFonts w:eastAsia="SimSun" w:cs="Arial"/>
                <w:color w:val="000000"/>
                <w:sz w:val="24"/>
              </w:rPr>
              <w:t>70.5</w:t>
            </w:r>
            <w:r w:rsidRPr="00E52B33">
              <w:rPr>
                <w:rFonts w:eastAsia="SimSun" w:cs="Arial"/>
                <w:color w:val="000000"/>
                <w:sz w:val="24"/>
              </w:rPr>
              <w:t>)</w:t>
            </w:r>
          </w:p>
        </w:tc>
      </w:tr>
    </w:tbl>
    <w:p w:rsidR="00751025" w:rsidRPr="00E52B33" w:rsidRDefault="00DF1684">
      <w:pPr>
        <w:widowControl/>
        <w:rPr>
          <w:rFonts w:eastAsia="SimSun" w:cs="Arial"/>
          <w:sz w:val="24"/>
        </w:rPr>
      </w:pPr>
      <w:r w:rsidRPr="00E52B33">
        <w:rPr>
          <w:rFonts w:eastAsia="SimSun" w:cs="Arial"/>
          <w:sz w:val="24"/>
        </w:rPr>
        <w:t xml:space="preserve">Abbreviations: NE, not estimable; OS, overall survival; PFS, progress free survival; </w:t>
      </w:r>
      <w:r w:rsidRPr="00E52B33">
        <w:rPr>
          <w:rFonts w:eastAsia="SimSun" w:cs="Arial"/>
          <w:sz w:val="24"/>
        </w:rPr>
        <w:t>CR</w:t>
      </w:r>
      <w:r w:rsidRPr="00E52B33">
        <w:rPr>
          <w:rFonts w:eastAsia="SimSun" w:cs="Arial"/>
          <w:sz w:val="24"/>
        </w:rPr>
        <w:t>R</w:t>
      </w:r>
      <w:r w:rsidRPr="00E52B33">
        <w:rPr>
          <w:rFonts w:eastAsia="SimSun" w:cs="Arial"/>
          <w:sz w:val="24"/>
        </w:rPr>
        <w:t>, complete response</w:t>
      </w:r>
      <w:r w:rsidRPr="00E52B33">
        <w:rPr>
          <w:rFonts w:eastAsia="SimSun" w:cs="Arial"/>
          <w:sz w:val="24"/>
        </w:rPr>
        <w:t xml:space="preserve"> rate</w:t>
      </w:r>
      <w:r w:rsidRPr="00E52B33">
        <w:rPr>
          <w:rFonts w:eastAsia="SimSun" w:cs="Arial"/>
          <w:sz w:val="24"/>
        </w:rPr>
        <w:t xml:space="preserve">; </w:t>
      </w:r>
      <w:r w:rsidRPr="00E52B33">
        <w:rPr>
          <w:rFonts w:eastAsia="SimSun" w:cs="Arial"/>
          <w:sz w:val="24"/>
        </w:rPr>
        <w:t>PR, partial response; SD, stable disease; PD, progressive disease;</w:t>
      </w:r>
      <w:r w:rsidRPr="00E52B33">
        <w:rPr>
          <w:rFonts w:eastAsia="SimSun" w:cs="Arial"/>
          <w:sz w:val="24"/>
        </w:rPr>
        <w:t xml:space="preserve"> </w:t>
      </w:r>
      <w:r w:rsidRPr="00E52B33">
        <w:rPr>
          <w:rFonts w:eastAsia="SimSun" w:cs="Arial"/>
          <w:sz w:val="24"/>
        </w:rPr>
        <w:t xml:space="preserve">ORR, overall response rate; </w:t>
      </w:r>
    </w:p>
    <w:p w:rsidR="00751025" w:rsidRPr="00E52B33" w:rsidRDefault="00DF1684">
      <w:pPr>
        <w:rPr>
          <w:rFonts w:cs="Arial"/>
          <w:sz w:val="24"/>
        </w:rPr>
        <w:sectPr w:rsidR="00751025" w:rsidRPr="00E52B33">
          <w:pgSz w:w="11906" w:h="16838"/>
          <w:pgMar w:top="1440" w:right="1800" w:bottom="1440" w:left="1800" w:header="851" w:footer="992" w:gutter="0"/>
          <w:cols w:space="425"/>
          <w:docGrid w:type="lines" w:linePitch="312"/>
        </w:sectPr>
      </w:pPr>
      <w:r w:rsidRPr="00E52B33">
        <w:rPr>
          <w:rFonts w:cs="Arial"/>
          <w:sz w:val="24"/>
        </w:rPr>
        <w:t xml:space="preserve"># </w:t>
      </w:r>
      <w:r w:rsidRPr="00E52B33">
        <w:rPr>
          <w:rFonts w:cs="Arial"/>
          <w:sz w:val="24"/>
        </w:rPr>
        <w:t>RM</w:t>
      </w:r>
      <w:r w:rsidRPr="00E52B33">
        <w:rPr>
          <w:rFonts w:cs="Arial"/>
          <w:sz w:val="24"/>
          <w:vertAlign w:val="superscript"/>
        </w:rPr>
        <w:t>high</w:t>
      </w:r>
      <w:r w:rsidRPr="00E52B33">
        <w:rPr>
          <w:rFonts w:cs="Arial"/>
          <w:sz w:val="24"/>
        </w:rPr>
        <w:t>D and RM</w:t>
      </w:r>
      <w:r w:rsidRPr="00E52B33">
        <w:rPr>
          <w:rFonts w:cs="Arial"/>
          <w:sz w:val="24"/>
          <w:vertAlign w:val="superscript"/>
        </w:rPr>
        <w:t>low</w:t>
      </w:r>
      <w:r w:rsidRPr="00E52B33">
        <w:rPr>
          <w:rFonts w:cs="Arial"/>
          <w:sz w:val="24"/>
        </w:rPr>
        <w:t>D were exploratorily defined using a methotrexate dose cutoff of 5.5 g/m².</w:t>
      </w:r>
    </w:p>
    <w:p w:rsidR="00751025" w:rsidRPr="00E52B33" w:rsidRDefault="00DF1684">
      <w:pPr>
        <w:widowControl/>
        <w:spacing w:line="480" w:lineRule="auto"/>
        <w:jc w:val="left"/>
        <w:textAlignment w:val="center"/>
        <w:rPr>
          <w:rFonts w:eastAsia="SimSun" w:cs="Arial"/>
          <w:bCs/>
          <w:color w:val="000000"/>
          <w:sz w:val="22"/>
          <w:szCs w:val="22"/>
        </w:rPr>
      </w:pPr>
      <w:r w:rsidRPr="00E52B33">
        <w:rPr>
          <w:rFonts w:eastAsia="SimSun" w:cs="Arial"/>
          <w:b/>
          <w:sz w:val="24"/>
        </w:rPr>
        <w:lastRenderedPageBreak/>
        <w:t xml:space="preserve">Supplementary </w:t>
      </w:r>
      <w:r w:rsidRPr="00E52B33">
        <w:rPr>
          <w:rFonts w:eastAsia="SimSun" w:cs="Arial" w:hint="eastAsia"/>
          <w:b/>
          <w:sz w:val="24"/>
        </w:rPr>
        <w:t>Table S</w:t>
      </w:r>
      <w:r w:rsidRPr="00E52B33">
        <w:rPr>
          <w:rFonts w:eastAsia="SimSun" w:cs="Arial" w:hint="eastAsia"/>
          <w:b/>
          <w:sz w:val="24"/>
        </w:rPr>
        <w:t>7</w:t>
      </w:r>
      <w:r w:rsidRPr="00E52B33">
        <w:rPr>
          <w:rFonts w:eastAsia="SimSun" w:cs="Arial" w:hint="eastAsia"/>
          <w:b/>
          <w:sz w:val="24"/>
        </w:rPr>
        <w:t>: Baseline Characteristics of the patients in ORMD and RMD cohorts</w:t>
      </w:r>
      <w:r w:rsidRPr="00E52B33">
        <w:rPr>
          <w:rFonts w:eastAsia="SimSun" w:cs="Arial"/>
          <w:b/>
          <w:sz w:val="24"/>
        </w:rPr>
        <w:t>.</w:t>
      </w:r>
    </w:p>
    <w:tbl>
      <w:tblPr>
        <w:tblW w:w="8760" w:type="dxa"/>
        <w:jc w:val="center"/>
        <w:tblLook w:val="04A0" w:firstRow="1" w:lastRow="0" w:firstColumn="1" w:lastColumn="0" w:noHBand="0" w:noVBand="1"/>
      </w:tblPr>
      <w:tblGrid>
        <w:gridCol w:w="2735"/>
        <w:gridCol w:w="950"/>
        <w:gridCol w:w="972"/>
        <w:gridCol w:w="1010"/>
        <w:gridCol w:w="1110"/>
        <w:gridCol w:w="973"/>
        <w:gridCol w:w="1010"/>
      </w:tblGrid>
      <w:tr w:rsidR="00751025" w:rsidRPr="00E52B33">
        <w:trPr>
          <w:tblHeader/>
          <w:jc w:val="center"/>
        </w:trPr>
        <w:tc>
          <w:tcPr>
            <w:tcW w:w="2746" w:type="dxa"/>
            <w:vMerge w:val="restart"/>
            <w:tcBorders>
              <w:top w:val="single" w:sz="12" w:space="0" w:color="000000"/>
              <w:left w:val="nil"/>
              <w:right w:val="nil"/>
              <w:tl2br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hint="eastAsia"/>
                <w:b/>
                <w:bCs/>
                <w:color w:val="000000"/>
                <w:sz w:val="24"/>
              </w:rPr>
              <w:t>C</w:t>
            </w:r>
            <w:r w:rsidRPr="00E52B33">
              <w:rPr>
                <w:rFonts w:cs="Arial"/>
                <w:b/>
                <w:bCs/>
                <w:color w:val="000000"/>
                <w:sz w:val="24"/>
              </w:rPr>
              <w:t>haracteristics</w:t>
            </w:r>
          </w:p>
        </w:tc>
        <w:tc>
          <w:tcPr>
            <w:tcW w:w="2905" w:type="dxa"/>
            <w:gridSpan w:val="3"/>
            <w:tcBorders>
              <w:top w:val="single" w:sz="12" w:space="0" w:color="000000"/>
              <w:left w:val="nil"/>
              <w:bottom w:val="nil"/>
              <w:right w:val="nil"/>
            </w:tcBorders>
            <w:shd w:val="clear" w:color="auto" w:fill="FFFFFF"/>
            <w:vAlign w:val="center"/>
          </w:tcPr>
          <w:p w:rsidR="00751025" w:rsidRPr="00E52B33" w:rsidRDefault="00DF1684">
            <w:pPr>
              <w:widowControl/>
              <w:snapToGrid w:val="0"/>
              <w:jc w:val="center"/>
              <w:textAlignment w:val="center"/>
              <w:rPr>
                <w:rFonts w:cs="Arial"/>
                <w:b/>
                <w:bCs/>
                <w:color w:val="000000"/>
                <w:kern w:val="0"/>
                <w:sz w:val="24"/>
                <w:lang w:bidi="ar"/>
              </w:rPr>
            </w:pPr>
            <w:r w:rsidRPr="00E52B33">
              <w:rPr>
                <w:rFonts w:cs="Arial"/>
                <w:b/>
                <w:bCs/>
                <w:color w:val="000000"/>
                <w:kern w:val="0"/>
                <w:sz w:val="24"/>
                <w:lang w:bidi="ar"/>
              </w:rPr>
              <w:t xml:space="preserve">Before </w:t>
            </w:r>
            <w:r w:rsidRPr="00E52B33">
              <w:rPr>
                <w:rFonts w:cs="Arial"/>
                <w:b/>
                <w:bCs/>
                <w:color w:val="000000"/>
                <w:kern w:val="0"/>
                <w:sz w:val="24"/>
                <w:lang w:bidi="ar"/>
              </w:rPr>
              <w:t>PSM</w:t>
            </w:r>
          </w:p>
        </w:tc>
        <w:tc>
          <w:tcPr>
            <w:tcW w:w="3109" w:type="dxa"/>
            <w:gridSpan w:val="3"/>
            <w:tcBorders>
              <w:top w:val="single" w:sz="12" w:space="0" w:color="000000"/>
              <w:left w:val="nil"/>
              <w:bottom w:val="nil"/>
              <w:right w:val="nil"/>
            </w:tcBorders>
            <w:shd w:val="clear" w:color="auto" w:fill="FFFFFF"/>
            <w:vAlign w:val="center"/>
          </w:tcPr>
          <w:p w:rsidR="00751025" w:rsidRPr="00E52B33" w:rsidRDefault="00DF1684">
            <w:pPr>
              <w:widowControl/>
              <w:snapToGrid w:val="0"/>
              <w:jc w:val="center"/>
              <w:textAlignment w:val="center"/>
              <w:rPr>
                <w:rFonts w:cs="Arial"/>
                <w:b/>
                <w:bCs/>
                <w:color w:val="000000"/>
                <w:kern w:val="0"/>
                <w:sz w:val="24"/>
                <w:lang w:bidi="ar"/>
              </w:rPr>
            </w:pPr>
            <w:r w:rsidRPr="00E52B33">
              <w:rPr>
                <w:rFonts w:cs="Arial"/>
                <w:b/>
                <w:bCs/>
                <w:color w:val="000000"/>
                <w:kern w:val="0"/>
                <w:sz w:val="24"/>
                <w:lang w:bidi="ar"/>
              </w:rPr>
              <w:t>After PSM</w:t>
            </w:r>
          </w:p>
        </w:tc>
      </w:tr>
      <w:tr w:rsidR="00751025" w:rsidRPr="00E52B33">
        <w:trPr>
          <w:tblHeader/>
          <w:jc w:val="center"/>
        </w:trPr>
        <w:tc>
          <w:tcPr>
            <w:tcW w:w="2746" w:type="dxa"/>
            <w:vMerge/>
            <w:tcBorders>
              <w:left w:val="nil"/>
              <w:bottom w:val="single" w:sz="12" w:space="0" w:color="auto"/>
              <w:right w:val="nil"/>
            </w:tcBorders>
            <w:shd w:val="clear" w:color="auto" w:fill="FFFFFF"/>
            <w:vAlign w:val="center"/>
          </w:tcPr>
          <w:p w:rsidR="00751025" w:rsidRPr="00E52B33" w:rsidRDefault="00751025">
            <w:pPr>
              <w:widowControl/>
              <w:snapToGrid w:val="0"/>
              <w:jc w:val="center"/>
              <w:textAlignment w:val="center"/>
              <w:rPr>
                <w:rFonts w:cs="Arial"/>
                <w:b/>
                <w:bCs/>
                <w:color w:val="000000"/>
                <w:sz w:val="24"/>
              </w:rPr>
            </w:pPr>
          </w:p>
        </w:tc>
        <w:tc>
          <w:tcPr>
            <w:tcW w:w="915"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ORMD</w:t>
            </w:r>
          </w:p>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(n=40)</w:t>
            </w:r>
          </w:p>
        </w:tc>
        <w:tc>
          <w:tcPr>
            <w:tcW w:w="974"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RMD</w:t>
            </w:r>
          </w:p>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(n=96)</w:t>
            </w:r>
          </w:p>
        </w:tc>
        <w:tc>
          <w:tcPr>
            <w:tcW w:w="1016"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Std. Mean Diff</w:t>
            </w:r>
          </w:p>
        </w:tc>
        <w:tc>
          <w:tcPr>
            <w:tcW w:w="1119"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ORMD</w:t>
            </w:r>
          </w:p>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(n=2</w:t>
            </w:r>
            <w:r w:rsidRPr="00E52B33">
              <w:rPr>
                <w:rFonts w:cs="Arial" w:hint="eastAsia"/>
                <w:b/>
                <w:bCs/>
                <w:color w:val="000000"/>
                <w:sz w:val="24"/>
              </w:rPr>
              <w:t>7</w:t>
            </w:r>
            <w:r w:rsidRPr="00E52B33">
              <w:rPr>
                <w:rFonts w:cs="Arial"/>
                <w:b/>
                <w:bCs/>
                <w:color w:val="000000"/>
                <w:sz w:val="24"/>
              </w:rPr>
              <w:t>)</w:t>
            </w:r>
          </w:p>
        </w:tc>
        <w:tc>
          <w:tcPr>
            <w:tcW w:w="974"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RMD</w:t>
            </w:r>
          </w:p>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(n=5</w:t>
            </w:r>
            <w:r w:rsidRPr="00E52B33">
              <w:rPr>
                <w:rFonts w:cs="Arial" w:hint="eastAsia"/>
                <w:b/>
                <w:bCs/>
                <w:color w:val="000000"/>
                <w:sz w:val="24"/>
              </w:rPr>
              <w:t>4</w:t>
            </w:r>
            <w:r w:rsidRPr="00E52B33">
              <w:rPr>
                <w:rFonts w:cs="Arial"/>
                <w:b/>
                <w:bCs/>
                <w:color w:val="000000"/>
                <w:sz w:val="24"/>
              </w:rPr>
              <w:t>)</w:t>
            </w:r>
          </w:p>
        </w:tc>
        <w:tc>
          <w:tcPr>
            <w:tcW w:w="1016"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
                <w:bCs/>
                <w:color w:val="000000"/>
                <w:sz w:val="24"/>
              </w:rPr>
            </w:pPr>
            <w:r w:rsidRPr="00E52B33">
              <w:rPr>
                <w:rFonts w:cs="Arial"/>
                <w:b/>
                <w:bCs/>
                <w:color w:val="000000"/>
                <w:sz w:val="24"/>
              </w:rPr>
              <w:t>Std. Mean Diff</w:t>
            </w:r>
          </w:p>
        </w:tc>
      </w:tr>
      <w:tr w:rsidR="00751025" w:rsidRPr="00E52B33">
        <w:trPr>
          <w:jc w:val="center"/>
        </w:trPr>
        <w:tc>
          <w:tcPr>
            <w:tcW w:w="2746" w:type="dxa"/>
            <w:tcBorders>
              <w:top w:val="nil"/>
              <w:left w:val="nil"/>
              <w:bottom w:val="nil"/>
              <w:right w:val="nil"/>
            </w:tcBorders>
            <w:shd w:val="clear" w:color="auto" w:fill="auto"/>
            <w:vAlign w:val="center"/>
          </w:tcPr>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 xml:space="preserve">MTX dosage </w:t>
            </w:r>
          </w:p>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(g/m</w:t>
            </w:r>
            <w:r w:rsidRPr="00E52B33">
              <w:rPr>
                <w:rFonts w:cs="Arial"/>
                <w:bCs/>
                <w:color w:val="000000"/>
                <w:sz w:val="24"/>
                <w:vertAlign w:val="superscript"/>
              </w:rPr>
              <w:t>2</w:t>
            </w:r>
            <w:r w:rsidRPr="00E52B33">
              <w:rPr>
                <w:rFonts w:cs="Arial"/>
                <w:bCs/>
                <w:color w:val="000000"/>
                <w:kern w:val="0"/>
                <w:sz w:val="24"/>
                <w:lang w:bidi="ar"/>
              </w:rPr>
              <w:t>, mean</w:t>
            </w:r>
            <w:r w:rsidRPr="00E52B33">
              <w:rPr>
                <w:rFonts w:cs="Arial"/>
                <w:bCs/>
                <w:color w:val="000000"/>
                <w:sz w:val="24"/>
              </w:rPr>
              <w:t>±SD</w:t>
            </w:r>
            <w:r w:rsidRPr="00E52B33">
              <w:rPr>
                <w:rFonts w:cs="Arial"/>
                <w:bCs/>
                <w:color w:val="000000"/>
                <w:kern w:val="0"/>
                <w:sz w:val="24"/>
                <w:lang w:bidi="ar"/>
              </w:rPr>
              <w:t>)</w:t>
            </w:r>
          </w:p>
        </w:tc>
        <w:tc>
          <w:tcPr>
            <w:tcW w:w="915"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4.21 ±0.76</w:t>
            </w:r>
          </w:p>
        </w:tc>
        <w:tc>
          <w:tcPr>
            <w:tcW w:w="974"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5.49 ±1.78</w:t>
            </w:r>
          </w:p>
        </w:tc>
        <w:tc>
          <w:tcPr>
            <w:tcW w:w="1016"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-1.668</w:t>
            </w:r>
          </w:p>
        </w:tc>
        <w:tc>
          <w:tcPr>
            <w:tcW w:w="1119"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4.3</w:t>
            </w:r>
            <w:r w:rsidRPr="00E52B33">
              <w:rPr>
                <w:rFonts w:cs="Arial" w:hint="eastAsia"/>
                <w:bCs/>
                <w:color w:val="000000"/>
                <w:sz w:val="24"/>
              </w:rPr>
              <w:t>2</w:t>
            </w:r>
            <w:r w:rsidRPr="00E52B33">
              <w:rPr>
                <w:rFonts w:cs="Arial"/>
                <w:bCs/>
                <w:color w:val="000000"/>
                <w:sz w:val="24"/>
              </w:rPr>
              <w:t xml:space="preserve"> ±0.7</w:t>
            </w:r>
            <w:r w:rsidRPr="00E52B33">
              <w:rPr>
                <w:rFonts w:cs="Arial" w:hint="eastAsia"/>
                <w:bCs/>
                <w:color w:val="000000"/>
                <w:sz w:val="24"/>
              </w:rPr>
              <w:t>7</w:t>
            </w:r>
          </w:p>
        </w:tc>
        <w:tc>
          <w:tcPr>
            <w:tcW w:w="974"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w:t>
            </w:r>
            <w:r w:rsidRPr="00E52B33">
              <w:rPr>
                <w:rFonts w:cs="Arial" w:hint="eastAsia"/>
                <w:bCs/>
                <w:color w:val="000000"/>
                <w:sz w:val="24"/>
              </w:rPr>
              <w:t>35</w:t>
            </w:r>
            <w:r w:rsidRPr="00E52B33">
              <w:rPr>
                <w:rFonts w:cs="Arial"/>
                <w:bCs/>
                <w:color w:val="000000"/>
                <w:sz w:val="24"/>
              </w:rPr>
              <w:t xml:space="preserve"> ±</w:t>
            </w:r>
            <w:r w:rsidRPr="00E52B33">
              <w:rPr>
                <w:rFonts w:cs="Arial" w:hint="eastAsia"/>
                <w:bCs/>
                <w:color w:val="000000"/>
                <w:sz w:val="24"/>
              </w:rPr>
              <w:t>0.92</w:t>
            </w:r>
          </w:p>
        </w:tc>
        <w:tc>
          <w:tcPr>
            <w:tcW w:w="1016"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-0.043</w:t>
            </w:r>
          </w:p>
        </w:tc>
      </w:tr>
      <w:tr w:rsidR="00751025" w:rsidRPr="00E52B33">
        <w:trPr>
          <w:jc w:val="center"/>
        </w:trPr>
        <w:tc>
          <w:tcPr>
            <w:tcW w:w="2746" w:type="dxa"/>
            <w:tcBorders>
              <w:top w:val="nil"/>
              <w:left w:val="nil"/>
              <w:bottom w:val="nil"/>
              <w:right w:val="nil"/>
            </w:tcBorders>
            <w:shd w:val="clear" w:color="auto" w:fill="auto"/>
            <w:vAlign w:val="center"/>
          </w:tcPr>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 xml:space="preserve">β2-microglobulin level (mg/L, </w:t>
            </w:r>
            <w:r w:rsidRPr="00E52B33">
              <w:rPr>
                <w:rFonts w:cs="Arial"/>
                <w:bCs/>
                <w:color w:val="000000"/>
                <w:kern w:val="0"/>
                <w:sz w:val="24"/>
                <w:lang w:bidi="ar"/>
              </w:rPr>
              <w:t>mean</w:t>
            </w:r>
            <w:r w:rsidRPr="00E52B33">
              <w:rPr>
                <w:rFonts w:cs="Arial"/>
                <w:bCs/>
                <w:color w:val="000000"/>
                <w:sz w:val="24"/>
              </w:rPr>
              <w:t>±SD</w:t>
            </w:r>
            <w:r w:rsidRPr="00E52B33">
              <w:rPr>
                <w:rFonts w:cs="Arial"/>
                <w:bCs/>
                <w:color w:val="000000"/>
                <w:kern w:val="0"/>
                <w:sz w:val="24"/>
                <w:lang w:bidi="ar"/>
              </w:rPr>
              <w:t>)</w:t>
            </w:r>
          </w:p>
        </w:tc>
        <w:tc>
          <w:tcPr>
            <w:tcW w:w="915"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1.75 ±0.55</w:t>
            </w:r>
          </w:p>
        </w:tc>
        <w:tc>
          <w:tcPr>
            <w:tcW w:w="974"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1.60 ±0.56</w:t>
            </w:r>
          </w:p>
        </w:tc>
        <w:tc>
          <w:tcPr>
            <w:tcW w:w="1016"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0.259</w:t>
            </w:r>
          </w:p>
        </w:tc>
        <w:tc>
          <w:tcPr>
            <w:tcW w:w="1119"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1.7</w:t>
            </w:r>
            <w:r w:rsidRPr="00E52B33">
              <w:rPr>
                <w:rFonts w:cs="Arial" w:hint="eastAsia"/>
                <w:bCs/>
                <w:color w:val="000000"/>
                <w:sz w:val="24"/>
              </w:rPr>
              <w:t>0</w:t>
            </w:r>
            <w:r w:rsidRPr="00E52B33">
              <w:rPr>
                <w:rFonts w:cs="Arial"/>
                <w:bCs/>
                <w:color w:val="000000"/>
                <w:sz w:val="24"/>
              </w:rPr>
              <w:t xml:space="preserve"> ±0.</w:t>
            </w:r>
            <w:r w:rsidRPr="00E52B33">
              <w:rPr>
                <w:rFonts w:cs="Arial" w:hint="eastAsia"/>
                <w:bCs/>
                <w:color w:val="000000"/>
                <w:sz w:val="24"/>
              </w:rPr>
              <w:t>50</w:t>
            </w:r>
          </w:p>
        </w:tc>
        <w:tc>
          <w:tcPr>
            <w:tcW w:w="974"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w:t>
            </w:r>
            <w:r w:rsidRPr="00E52B33">
              <w:rPr>
                <w:rFonts w:cs="Arial" w:hint="eastAsia"/>
                <w:bCs/>
                <w:color w:val="000000"/>
                <w:sz w:val="24"/>
              </w:rPr>
              <w:t>69</w:t>
            </w:r>
            <w:r w:rsidRPr="00E52B33">
              <w:rPr>
                <w:rFonts w:cs="Arial"/>
                <w:bCs/>
                <w:color w:val="000000"/>
                <w:sz w:val="24"/>
              </w:rPr>
              <w:t xml:space="preserve"> ±0</w:t>
            </w:r>
            <w:r w:rsidRPr="00E52B33">
              <w:rPr>
                <w:rFonts w:cs="Arial" w:hint="eastAsia"/>
                <w:bCs/>
                <w:color w:val="000000"/>
                <w:sz w:val="24"/>
              </w:rPr>
              <w:t>47</w:t>
            </w:r>
          </w:p>
        </w:tc>
        <w:tc>
          <w:tcPr>
            <w:tcW w:w="1016" w:type="dxa"/>
            <w:tcBorders>
              <w:top w:val="nil"/>
              <w:left w:val="nil"/>
              <w:bottom w:val="nil"/>
              <w:right w:val="nil"/>
            </w:tcBorders>
            <w:shd w:val="clear" w:color="auto" w:fill="auto"/>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0.016</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Ki67 level</w:t>
            </w:r>
          </w:p>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 xml:space="preserve">(%, </w:t>
            </w:r>
            <w:r w:rsidRPr="00E52B33">
              <w:rPr>
                <w:rFonts w:cs="Arial"/>
                <w:bCs/>
                <w:color w:val="000000"/>
                <w:kern w:val="0"/>
                <w:sz w:val="24"/>
                <w:lang w:bidi="ar"/>
              </w:rPr>
              <w:t>mean</w:t>
            </w:r>
            <w:r w:rsidRPr="00E52B33">
              <w:rPr>
                <w:rFonts w:cs="Arial"/>
                <w:bCs/>
                <w:color w:val="000000"/>
                <w:sz w:val="24"/>
              </w:rPr>
              <w:t>±SD)</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78.25 ±11.74</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80.47 ±11.29</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-0.189</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80.00</w:t>
            </w:r>
            <w:r w:rsidRPr="00E52B33">
              <w:rPr>
                <w:rFonts w:cs="Arial"/>
                <w:bCs/>
                <w:color w:val="000000"/>
                <w:sz w:val="24"/>
              </w:rPr>
              <w:t xml:space="preserve"> ±</w:t>
            </w:r>
            <w:r w:rsidRPr="00E52B33">
              <w:rPr>
                <w:rFonts w:cs="Arial" w:hint="eastAsia"/>
                <w:bCs/>
                <w:color w:val="000000"/>
                <w:sz w:val="24"/>
              </w:rPr>
              <w:t>10.47</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80.37</w:t>
            </w:r>
            <w:r w:rsidRPr="00E52B33">
              <w:rPr>
                <w:rFonts w:cs="Arial"/>
                <w:bCs/>
                <w:color w:val="000000"/>
                <w:sz w:val="24"/>
              </w:rPr>
              <w:t xml:space="preserve"> ±</w:t>
            </w:r>
            <w:r w:rsidRPr="00E52B33">
              <w:rPr>
                <w:rFonts w:cs="Arial" w:hint="eastAsia"/>
                <w:bCs/>
                <w:color w:val="000000"/>
                <w:sz w:val="24"/>
              </w:rPr>
              <w:t>12.47</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-0.03</w:t>
            </w:r>
            <w:r w:rsidRPr="00E52B33">
              <w:rPr>
                <w:rFonts w:cs="Arial" w:hint="eastAsia"/>
                <w:bCs/>
                <w:color w:val="000000"/>
                <w:sz w:val="24"/>
              </w:rPr>
              <w:t>2</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Sex</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Male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58.33</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-0.217</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59.29</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59.26</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Female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52.50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41.67</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0.217</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40.74</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40.74</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eastAsia="SimSun" w:cs="Arial"/>
                <w:color w:val="000000"/>
                <w:kern w:val="0"/>
                <w:sz w:val="24"/>
                <w:lang w:bidi="ar"/>
              </w:rPr>
              <w:t>Pathological subtype</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GCB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11.46</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0.159</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11.11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11.11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w:t>
            </w:r>
            <w:r w:rsidRPr="00E52B33">
              <w:rPr>
                <w:rFonts w:cs="Arial" w:hint="eastAsia"/>
                <w:bCs/>
                <w:color w:val="000000"/>
                <w:sz w:val="24"/>
              </w:rPr>
              <w:t>0</w:t>
            </w:r>
            <w:r w:rsidRPr="00E52B33">
              <w:rPr>
                <w:rFonts w:cs="Arial"/>
                <w:bCs/>
                <w:color w:val="000000"/>
                <w:sz w:val="24"/>
              </w:rPr>
              <w:t>.</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Non-GCB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60.00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51.04</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0.183</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55.56</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55.56</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w:t>
            </w:r>
            <w:r w:rsidRPr="00E52B33">
              <w:rPr>
                <w:rFonts w:cs="Arial" w:hint="eastAsia"/>
                <w:bCs/>
                <w:color w:val="000000"/>
                <w:sz w:val="24"/>
              </w:rPr>
              <w:t>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Not evaluable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22.50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37.50</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-0.359</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33.33</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33.33</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eastAsiaTheme="minorEastAsia" w:cs="Arial"/>
                <w:bCs/>
                <w:color w:val="000000"/>
                <w:sz w:val="24"/>
              </w:rPr>
            </w:pPr>
            <w:r w:rsidRPr="00E52B33">
              <w:rPr>
                <w:rFonts w:cs="Arial"/>
                <w:bCs/>
                <w:color w:val="000000"/>
                <w:sz w:val="24"/>
              </w:rPr>
              <w:t>Surgery type</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Stereotactic biopsy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47.50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29.17</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0.367</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40.73</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38.89</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0.037</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Surgical resection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52.50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63.54</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-0.221</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59.26</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57.41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w:t>
            </w:r>
            <w:r w:rsidRPr="00E52B33">
              <w:rPr>
                <w:rFonts w:cs="Arial" w:hint="eastAsia"/>
                <w:bCs/>
                <w:color w:val="000000"/>
                <w:sz w:val="24"/>
              </w:rPr>
              <w:t>70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bCs/>
                <w:color w:val="000000"/>
                <w:sz w:val="24"/>
              </w:rPr>
              <w:t>Lumbar puncture &amp; Vitrectomy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7.29</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-0.334</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0.0</w:t>
            </w:r>
            <w:r w:rsidRPr="00E52B33">
              <w:rPr>
                <w:rFonts w:cs="Arial" w:hint="eastAsia"/>
                <w:bCs/>
                <w:color w:val="000000"/>
                <w:sz w:val="24"/>
              </w:rPr>
              <w:t>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3.70</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w:t>
            </w:r>
            <w:r w:rsidRPr="00E52B33">
              <w:rPr>
                <w:rFonts w:cs="Arial" w:hint="eastAsia"/>
                <w:bCs/>
                <w:color w:val="000000"/>
                <w:sz w:val="24"/>
              </w:rPr>
              <w:t>70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cs="Arial"/>
                <w:bCs/>
                <w:color w:val="000000"/>
                <w:sz w:val="24"/>
              </w:rPr>
              <w:t>Transplant</w:t>
            </w:r>
            <w:r w:rsidRPr="00E52B33">
              <w:rPr>
                <w:rFonts w:cs="Arial" w:hint="eastAsia"/>
                <w:bCs/>
                <w:color w:val="000000"/>
                <w:sz w:val="24"/>
              </w:rPr>
              <w:t>ation</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Without</w:t>
            </w:r>
            <w:r w:rsidRPr="00E52B33">
              <w:rPr>
                <w:rFonts w:cs="Arial"/>
                <w:bCs/>
                <w:color w:val="000000"/>
                <w:sz w:val="24"/>
              </w:rPr>
              <w:t xml:space="preserve">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82.50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76.00</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0.170</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85.19</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87.04</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-0.04</w:t>
            </w:r>
            <w:r w:rsidRPr="00E52B33">
              <w:rPr>
                <w:rFonts w:cs="Arial" w:hint="eastAsia"/>
                <w:bCs/>
                <w:color w:val="000000"/>
                <w:sz w:val="24"/>
              </w:rPr>
              <w:t>9</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With</w:t>
            </w:r>
            <w:r w:rsidRPr="00E52B33">
              <w:rPr>
                <w:rFonts w:cs="Arial"/>
                <w:bCs/>
                <w:color w:val="000000"/>
                <w:sz w:val="24"/>
              </w:rPr>
              <w:t xml:space="preserve"> (%)</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24.00</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-0.170</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14.81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12.96</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0.04</w:t>
            </w:r>
            <w:r w:rsidRPr="00E52B33">
              <w:rPr>
                <w:rFonts w:cs="Arial" w:hint="eastAsia"/>
                <w:bCs/>
                <w:color w:val="000000"/>
                <w:sz w:val="24"/>
              </w:rPr>
              <w:t>9</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cs="Arial" w:hint="eastAsia"/>
                <w:bCs/>
                <w:color w:val="000000"/>
                <w:sz w:val="24"/>
              </w:rPr>
              <w:t>IELSG</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Low</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15.00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19.79</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-0.134</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11</w:t>
            </w:r>
            <w:r w:rsidRPr="00E52B33">
              <w:rPr>
                <w:rFonts w:cs="Arial" w:hint="eastAsia"/>
                <w:bCs/>
                <w:color w:val="000000"/>
                <w:sz w:val="24"/>
              </w:rPr>
              <w:t>.11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11</w:t>
            </w:r>
            <w:r w:rsidRPr="00E52B33">
              <w:rPr>
                <w:rFonts w:cs="Arial" w:hint="eastAsia"/>
                <w:bCs/>
                <w:color w:val="000000"/>
                <w:sz w:val="24"/>
              </w:rPr>
              <w:t>.11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Mid</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69.79</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0.06</w:t>
            </w:r>
            <w:r w:rsidRPr="00E52B33">
              <w:rPr>
                <w:rFonts w:cs="Arial" w:hint="eastAsia"/>
                <w:bCs/>
                <w:color w:val="000000"/>
                <w:sz w:val="24"/>
              </w:rPr>
              <w:t>1</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77.78</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77.78</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High</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12.50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10.42</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0.063</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11</w:t>
            </w:r>
            <w:r w:rsidRPr="00E52B33">
              <w:rPr>
                <w:rFonts w:cs="Arial" w:hint="eastAsia"/>
                <w:bCs/>
                <w:color w:val="000000"/>
                <w:sz w:val="24"/>
              </w:rPr>
              <w:t>.11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11</w:t>
            </w:r>
            <w:r w:rsidRPr="00E52B33">
              <w:rPr>
                <w:rFonts w:cs="Arial" w:hint="eastAsia"/>
                <w:bCs/>
                <w:color w:val="000000"/>
                <w:sz w:val="24"/>
              </w:rPr>
              <w:t>.11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jc w:val="left"/>
              <w:textAlignment w:val="center"/>
              <w:rPr>
                <w:rFonts w:cs="Arial"/>
                <w:bCs/>
                <w:color w:val="000000"/>
                <w:sz w:val="24"/>
              </w:rPr>
            </w:pPr>
            <w:r w:rsidRPr="00E52B33">
              <w:rPr>
                <w:rFonts w:cs="Arial" w:hint="eastAsia"/>
                <w:bCs/>
                <w:color w:val="000000"/>
                <w:sz w:val="24"/>
              </w:rPr>
              <w:t>M</w:t>
            </w:r>
            <w:r w:rsidRPr="00E52B33">
              <w:rPr>
                <w:rFonts w:cs="Arial" w:hint="eastAsia"/>
                <w:bCs/>
                <w:color w:val="000000"/>
                <w:sz w:val="24"/>
              </w:rPr>
              <w:t>SKCC</w:t>
            </w:r>
          </w:p>
        </w:tc>
        <w:tc>
          <w:tcPr>
            <w:tcW w:w="915"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119"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974"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c>
          <w:tcPr>
            <w:tcW w:w="1016" w:type="dxa"/>
            <w:tcBorders>
              <w:top w:val="nil"/>
              <w:left w:val="nil"/>
              <w:bottom w:val="nil"/>
              <w:right w:val="nil"/>
            </w:tcBorders>
            <w:shd w:val="clear" w:color="auto" w:fill="FFFFFF"/>
            <w:vAlign w:val="center"/>
          </w:tcPr>
          <w:p w:rsidR="00751025" w:rsidRPr="00E52B33" w:rsidRDefault="00751025">
            <w:pPr>
              <w:widowControl/>
              <w:snapToGrid w:val="0"/>
              <w:jc w:val="center"/>
              <w:textAlignment w:val="center"/>
              <w:rPr>
                <w:rFonts w:cs="Arial"/>
                <w:bCs/>
                <w:color w:val="000000"/>
                <w:sz w:val="24"/>
              </w:rPr>
            </w:pP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Low</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13.54</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-0.229</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7.41</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7.41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0.000</w:t>
            </w:r>
          </w:p>
        </w:tc>
      </w:tr>
      <w:tr w:rsidR="00751025" w:rsidRPr="00E52B33">
        <w:trPr>
          <w:jc w:val="center"/>
        </w:trPr>
        <w:tc>
          <w:tcPr>
            <w:tcW w:w="2746" w:type="dxa"/>
            <w:tcBorders>
              <w:top w:val="nil"/>
              <w:left w:val="nil"/>
              <w:bottom w:val="nil"/>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Mid</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57.50</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60.42</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w:t>
            </w:r>
            <w:r w:rsidRPr="00E52B33">
              <w:rPr>
                <w:rFonts w:cs="Arial" w:hint="eastAsia"/>
                <w:bCs/>
                <w:color w:val="000000"/>
                <w:sz w:val="24"/>
              </w:rPr>
              <w:t>60</w:t>
            </w:r>
          </w:p>
        </w:tc>
        <w:tc>
          <w:tcPr>
            <w:tcW w:w="1119"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59.26</w:t>
            </w:r>
          </w:p>
        </w:tc>
        <w:tc>
          <w:tcPr>
            <w:tcW w:w="974"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61.11</w:t>
            </w:r>
          </w:p>
        </w:tc>
        <w:tc>
          <w:tcPr>
            <w:tcW w:w="1016" w:type="dxa"/>
            <w:tcBorders>
              <w:top w:val="nil"/>
              <w:left w:val="nil"/>
              <w:bottom w:val="nil"/>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-0.03</w:t>
            </w:r>
            <w:r w:rsidRPr="00E52B33">
              <w:rPr>
                <w:rFonts w:cs="Arial" w:hint="eastAsia"/>
                <w:bCs/>
                <w:color w:val="000000"/>
                <w:sz w:val="24"/>
              </w:rPr>
              <w:t>8</w:t>
            </w:r>
          </w:p>
        </w:tc>
      </w:tr>
      <w:tr w:rsidR="00751025" w:rsidRPr="00E52B33">
        <w:trPr>
          <w:jc w:val="center"/>
        </w:trPr>
        <w:tc>
          <w:tcPr>
            <w:tcW w:w="2746" w:type="dxa"/>
            <w:tcBorders>
              <w:top w:val="nil"/>
              <w:left w:val="nil"/>
              <w:bottom w:val="single" w:sz="12" w:space="0" w:color="auto"/>
              <w:right w:val="nil"/>
            </w:tcBorders>
            <w:shd w:val="clear" w:color="auto" w:fill="FFFFFF"/>
            <w:vAlign w:val="center"/>
          </w:tcPr>
          <w:p w:rsidR="00751025" w:rsidRPr="00E52B33" w:rsidRDefault="00DF1684">
            <w:pPr>
              <w:widowControl/>
              <w:snapToGrid w:val="0"/>
              <w:ind w:firstLineChars="100" w:firstLine="240"/>
              <w:jc w:val="left"/>
              <w:textAlignment w:val="center"/>
              <w:rPr>
                <w:rFonts w:cs="Arial"/>
                <w:bCs/>
                <w:color w:val="000000"/>
                <w:sz w:val="24"/>
              </w:rPr>
            </w:pPr>
            <w:r w:rsidRPr="00E52B33">
              <w:rPr>
                <w:rFonts w:cs="Arial" w:hint="eastAsia"/>
                <w:bCs/>
                <w:color w:val="000000"/>
                <w:sz w:val="24"/>
              </w:rPr>
              <w:t>High</w:t>
            </w:r>
            <w:r w:rsidRPr="00E52B33">
              <w:rPr>
                <w:rFonts w:cs="Arial" w:hint="eastAsia"/>
                <w:bCs/>
                <w:color w:val="000000"/>
                <w:sz w:val="24"/>
              </w:rPr>
              <w:t>-</w:t>
            </w:r>
            <w:r w:rsidRPr="00E52B33">
              <w:rPr>
                <w:rFonts w:cs="Arial" w:hint="eastAsia"/>
                <w:bCs/>
                <w:color w:val="000000"/>
                <w:sz w:val="24"/>
              </w:rPr>
              <w:t>risk</w:t>
            </w:r>
          </w:p>
        </w:tc>
        <w:tc>
          <w:tcPr>
            <w:tcW w:w="915"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35.00</w:t>
            </w:r>
          </w:p>
        </w:tc>
        <w:tc>
          <w:tcPr>
            <w:tcW w:w="974"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26.04</w:t>
            </w:r>
          </w:p>
        </w:tc>
        <w:tc>
          <w:tcPr>
            <w:tcW w:w="1016"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0.18</w:t>
            </w:r>
            <w:r w:rsidRPr="00E52B33">
              <w:rPr>
                <w:rFonts w:cs="Arial" w:hint="eastAsia"/>
                <w:bCs/>
                <w:color w:val="000000"/>
                <w:sz w:val="24"/>
              </w:rPr>
              <w:t>8</w:t>
            </w:r>
          </w:p>
        </w:tc>
        <w:tc>
          <w:tcPr>
            <w:tcW w:w="1119"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33.33</w:t>
            </w:r>
          </w:p>
        </w:tc>
        <w:tc>
          <w:tcPr>
            <w:tcW w:w="974"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hint="eastAsia"/>
                <w:bCs/>
                <w:color w:val="000000"/>
                <w:sz w:val="24"/>
              </w:rPr>
              <w:t>31.48</w:t>
            </w:r>
          </w:p>
        </w:tc>
        <w:tc>
          <w:tcPr>
            <w:tcW w:w="1016" w:type="dxa"/>
            <w:tcBorders>
              <w:top w:val="nil"/>
              <w:left w:val="nil"/>
              <w:bottom w:val="single" w:sz="12" w:space="0" w:color="auto"/>
              <w:right w:val="nil"/>
            </w:tcBorders>
            <w:shd w:val="clear" w:color="auto" w:fill="FFFFFF"/>
            <w:vAlign w:val="center"/>
          </w:tcPr>
          <w:p w:rsidR="00751025" w:rsidRPr="00E52B33" w:rsidRDefault="00DF1684">
            <w:pPr>
              <w:widowControl/>
              <w:snapToGrid w:val="0"/>
              <w:jc w:val="center"/>
              <w:textAlignment w:val="center"/>
              <w:rPr>
                <w:rFonts w:cs="Arial"/>
                <w:bCs/>
                <w:color w:val="000000"/>
                <w:sz w:val="24"/>
              </w:rPr>
            </w:pPr>
            <w:r w:rsidRPr="00E52B33">
              <w:rPr>
                <w:rFonts w:cs="Arial"/>
                <w:bCs/>
                <w:color w:val="000000"/>
                <w:sz w:val="24"/>
              </w:rPr>
              <w:t>0.03</w:t>
            </w:r>
            <w:r w:rsidRPr="00E52B33">
              <w:rPr>
                <w:rFonts w:cs="Arial" w:hint="eastAsia"/>
                <w:bCs/>
                <w:color w:val="000000"/>
                <w:sz w:val="24"/>
              </w:rPr>
              <w:t>9</w:t>
            </w:r>
          </w:p>
        </w:tc>
      </w:tr>
    </w:tbl>
    <w:p w:rsidR="00751025" w:rsidRPr="00E52B33" w:rsidRDefault="00DF1684">
      <w:pPr>
        <w:spacing w:line="480" w:lineRule="auto"/>
        <w:rPr>
          <w:rFonts w:ascii="Symbol" w:eastAsia="SimSun" w:hAnsi="Symbol" w:cs="Symbol"/>
          <w:bCs/>
          <w:sz w:val="24"/>
        </w:rPr>
      </w:pPr>
      <w:r w:rsidRPr="00E52B33">
        <w:rPr>
          <w:rFonts w:eastAsia="SimSun" w:cs="Arial" w:hint="eastAsia"/>
          <w:bCs/>
          <w:sz w:val="24"/>
        </w:rPr>
        <w:t>PSM: p</w:t>
      </w:r>
      <w:r w:rsidRPr="00E52B33">
        <w:rPr>
          <w:rFonts w:eastAsia="SimSun" w:cs="Arial"/>
          <w:bCs/>
          <w:sz w:val="24"/>
        </w:rPr>
        <w:t xml:space="preserve">ropensity </w:t>
      </w:r>
      <w:r w:rsidRPr="00E52B33">
        <w:rPr>
          <w:rFonts w:eastAsia="SimSun" w:cs="Arial" w:hint="eastAsia"/>
          <w:bCs/>
          <w:sz w:val="24"/>
        </w:rPr>
        <w:t>s</w:t>
      </w:r>
      <w:r w:rsidRPr="00E52B33">
        <w:rPr>
          <w:rFonts w:eastAsia="SimSun" w:cs="Arial"/>
          <w:bCs/>
          <w:sz w:val="24"/>
        </w:rPr>
        <w:t xml:space="preserve">core </w:t>
      </w:r>
      <w:r w:rsidRPr="00E52B33">
        <w:rPr>
          <w:rFonts w:eastAsia="SimSun" w:cs="Arial" w:hint="eastAsia"/>
          <w:bCs/>
          <w:sz w:val="24"/>
        </w:rPr>
        <w:t>m</w:t>
      </w:r>
      <w:r w:rsidRPr="00E52B33">
        <w:rPr>
          <w:rFonts w:eastAsia="SimSun" w:cs="Arial"/>
          <w:bCs/>
          <w:sz w:val="24"/>
        </w:rPr>
        <w:t>atching</w:t>
      </w:r>
      <w:r w:rsidRPr="00E52B33">
        <w:rPr>
          <w:rFonts w:eastAsia="SimSun" w:cs="Arial" w:hint="eastAsia"/>
          <w:bCs/>
          <w:sz w:val="24"/>
        </w:rPr>
        <w:t>.</w:t>
      </w:r>
    </w:p>
    <w:p w:rsidR="00751025" w:rsidRPr="00E52B33" w:rsidRDefault="00DF1684">
      <w:r w:rsidRPr="00E52B33">
        <w:br w:type="page"/>
      </w:r>
    </w:p>
    <w:p w:rsidR="00751025" w:rsidRPr="00E52B33" w:rsidRDefault="00DF1684">
      <w:pPr>
        <w:spacing w:line="480" w:lineRule="auto"/>
        <w:rPr>
          <w:rFonts w:eastAsia="SimSun" w:cs="Arial"/>
          <w:b/>
          <w:bCs/>
          <w:color w:val="000000"/>
          <w:kern w:val="0"/>
          <w:sz w:val="24"/>
        </w:rPr>
      </w:pPr>
      <w:r w:rsidRPr="00E52B33">
        <w:rPr>
          <w:rFonts w:eastAsia="SimSun" w:cs="Arial"/>
          <w:b/>
          <w:bCs/>
          <w:color w:val="000000"/>
          <w:kern w:val="0"/>
          <w:sz w:val="24"/>
        </w:rPr>
        <w:lastRenderedPageBreak/>
        <w:t xml:space="preserve">Supplementary Table </w:t>
      </w:r>
      <w:r w:rsidRPr="00E52B33">
        <w:rPr>
          <w:rFonts w:eastAsia="SimSun" w:cs="Arial" w:hint="eastAsia"/>
          <w:b/>
          <w:bCs/>
          <w:color w:val="000000"/>
          <w:kern w:val="0"/>
          <w:sz w:val="24"/>
        </w:rPr>
        <w:t>S</w:t>
      </w:r>
      <w:r w:rsidRPr="00E52B33">
        <w:rPr>
          <w:rFonts w:eastAsia="SimSun" w:cs="Arial" w:hint="eastAsia"/>
          <w:b/>
          <w:bCs/>
          <w:color w:val="000000"/>
          <w:kern w:val="0"/>
          <w:sz w:val="24"/>
        </w:rPr>
        <w:t>8</w:t>
      </w:r>
      <w:r w:rsidRPr="00E52B33">
        <w:rPr>
          <w:rFonts w:eastAsia="SimSun" w:cs="Arial"/>
          <w:b/>
          <w:bCs/>
          <w:color w:val="000000"/>
          <w:kern w:val="0"/>
          <w:sz w:val="24"/>
        </w:rPr>
        <w:t xml:space="preserve">. </w:t>
      </w:r>
      <w:r w:rsidRPr="00E52B33">
        <w:rPr>
          <w:rFonts w:eastAsia="SimSun" w:cs="Arial" w:hint="eastAsia"/>
          <w:b/>
          <w:bCs/>
          <w:color w:val="000000"/>
          <w:kern w:val="0"/>
          <w:sz w:val="24"/>
        </w:rPr>
        <w:t>Incidence of TRAEs</w:t>
      </w:r>
      <w:r w:rsidRPr="00E52B33">
        <w:rPr>
          <w:rFonts w:eastAsia="SimSun" w:cs="Arial"/>
          <w:b/>
          <w:bCs/>
          <w:color w:val="000000"/>
          <w:kern w:val="0"/>
          <w:sz w:val="24"/>
        </w:rPr>
        <w:t xml:space="preserve"> in ORMD and RMD </w:t>
      </w:r>
      <w:r w:rsidRPr="00E52B33">
        <w:rPr>
          <w:rFonts w:eastAsia="SimSun" w:cs="Arial" w:hint="eastAsia"/>
          <w:b/>
          <w:bCs/>
          <w:color w:val="000000"/>
          <w:kern w:val="0"/>
          <w:sz w:val="24"/>
        </w:rPr>
        <w:t>cohorts</w:t>
      </w:r>
      <w:r w:rsidRPr="00E52B33">
        <w:rPr>
          <w:rFonts w:eastAsia="SimSun" w:cs="Arial"/>
          <w:b/>
          <w:bCs/>
          <w:color w:val="000000"/>
          <w:kern w:val="0"/>
          <w:sz w:val="24"/>
        </w:rPr>
        <w:t xml:space="preserve">. </w:t>
      </w:r>
    </w:p>
    <w:tbl>
      <w:tblPr>
        <w:tblStyle w:val="TableGrid"/>
        <w:tblW w:w="8523" w:type="dxa"/>
        <w:jc w:val="center"/>
        <w:tblLook w:val="04A0" w:firstRow="1" w:lastRow="0" w:firstColumn="1" w:lastColumn="0" w:noHBand="0" w:noVBand="1"/>
      </w:tblPr>
      <w:tblGrid>
        <w:gridCol w:w="3453"/>
        <w:gridCol w:w="1481"/>
        <w:gridCol w:w="1294"/>
        <w:gridCol w:w="1214"/>
        <w:gridCol w:w="1081"/>
      </w:tblGrid>
      <w:tr w:rsidR="00751025" w:rsidRPr="00E52B33">
        <w:trPr>
          <w:tblHeader/>
          <w:jc w:val="center"/>
        </w:trPr>
        <w:tc>
          <w:tcPr>
            <w:tcW w:w="3453" w:type="dxa"/>
            <w:vMerge w:val="restart"/>
            <w:tcBorders>
              <w:top w:val="single" w:sz="12" w:space="0" w:color="000000"/>
              <w:left w:val="nil"/>
              <w:bottom w:val="single" w:sz="4" w:space="0" w:color="000000"/>
              <w:right w:val="nil"/>
              <w:tl2br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hint="eastAsia"/>
                <w:b/>
                <w:color w:val="000000"/>
              </w:rPr>
              <w:t>Adverse events</w:t>
            </w:r>
          </w:p>
        </w:tc>
        <w:tc>
          <w:tcPr>
            <w:tcW w:w="1481" w:type="dxa"/>
            <w:vMerge w:val="restart"/>
            <w:tcBorders>
              <w:top w:val="single" w:sz="12" w:space="0" w:color="000000"/>
              <w:left w:val="nil"/>
              <w:bottom w:val="single" w:sz="4"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b/>
                <w:color w:val="000000"/>
              </w:rPr>
              <w:t>ORMD</w:t>
            </w:r>
            <w:r w:rsidRPr="00E52B33">
              <w:rPr>
                <w:rFonts w:cs="Arial" w:hint="eastAsia"/>
                <w:b/>
                <w:color w:val="000000"/>
              </w:rPr>
              <w:t>(%)</w:t>
            </w:r>
          </w:p>
        </w:tc>
        <w:tc>
          <w:tcPr>
            <w:tcW w:w="1294" w:type="dxa"/>
            <w:vMerge w:val="restart"/>
            <w:tcBorders>
              <w:top w:val="single" w:sz="12" w:space="0" w:color="000000"/>
              <w:left w:val="nil"/>
              <w:bottom w:val="single" w:sz="4"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b/>
                <w:color w:val="000000"/>
              </w:rPr>
              <w:t>RMD</w:t>
            </w:r>
            <w:r w:rsidRPr="00E52B33">
              <w:rPr>
                <w:rFonts w:cs="Arial" w:hint="eastAsia"/>
                <w:b/>
                <w:color w:val="000000"/>
              </w:rPr>
              <w:t>(%)</w:t>
            </w:r>
          </w:p>
        </w:tc>
        <w:tc>
          <w:tcPr>
            <w:tcW w:w="1214" w:type="dxa"/>
            <w:gridSpan w:val="2"/>
            <w:tcBorders>
              <w:top w:val="single" w:sz="12" w:space="0" w:color="000000"/>
              <w:left w:val="nil"/>
              <w:bottom w:val="single" w:sz="4"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hint="eastAsia"/>
                <w:b/>
                <w:color w:val="000000"/>
              </w:rPr>
              <w:t>RMD(%)</w:t>
            </w:r>
          </w:p>
        </w:tc>
      </w:tr>
      <w:tr w:rsidR="00751025" w:rsidRPr="00E52B33">
        <w:trPr>
          <w:tblHeader/>
          <w:jc w:val="center"/>
        </w:trPr>
        <w:tc>
          <w:tcPr>
            <w:tcW w:w="3453" w:type="dxa"/>
            <w:vMerge/>
            <w:tcBorders>
              <w:top w:val="single" w:sz="4" w:space="0" w:color="000000"/>
              <w:left w:val="nil"/>
              <w:bottom w:val="single" w:sz="8" w:space="0" w:color="auto"/>
              <w:right w:val="nil"/>
            </w:tcBorders>
            <w:shd w:val="clear" w:color="auto" w:fill="FFFFFF"/>
            <w:vAlign w:val="center"/>
          </w:tcPr>
          <w:p w:rsidR="00751025" w:rsidRPr="00E52B33" w:rsidRDefault="00751025">
            <w:pPr>
              <w:pStyle w:val="NormalWeb"/>
              <w:widowControl/>
              <w:snapToGrid w:val="0"/>
              <w:spacing w:beforeAutospacing="0" w:afterAutospacing="0"/>
              <w:jc w:val="center"/>
              <w:rPr>
                <w:rFonts w:cs="Arial"/>
                <w:b/>
                <w:color w:val="000000"/>
              </w:rPr>
            </w:pPr>
          </w:p>
        </w:tc>
        <w:tc>
          <w:tcPr>
            <w:tcW w:w="1481" w:type="dxa"/>
            <w:vMerge/>
            <w:tcBorders>
              <w:top w:val="single" w:sz="4" w:space="0" w:color="000000"/>
              <w:left w:val="nil"/>
              <w:bottom w:val="single" w:sz="8" w:space="0" w:color="auto"/>
              <w:right w:val="nil"/>
            </w:tcBorders>
            <w:shd w:val="clear" w:color="auto" w:fill="FFFFFF"/>
            <w:vAlign w:val="center"/>
          </w:tcPr>
          <w:p w:rsidR="00751025" w:rsidRPr="00E52B33" w:rsidRDefault="00751025">
            <w:pPr>
              <w:pStyle w:val="NormalWeb"/>
              <w:widowControl/>
              <w:snapToGrid w:val="0"/>
              <w:spacing w:beforeAutospacing="0" w:afterAutospacing="0"/>
              <w:jc w:val="center"/>
              <w:rPr>
                <w:rFonts w:cs="Arial"/>
                <w:b/>
                <w:color w:val="000000"/>
              </w:rPr>
            </w:pPr>
          </w:p>
        </w:tc>
        <w:tc>
          <w:tcPr>
            <w:tcW w:w="1294" w:type="dxa"/>
            <w:vMerge/>
            <w:tcBorders>
              <w:top w:val="single" w:sz="4" w:space="0" w:color="000000"/>
              <w:left w:val="nil"/>
              <w:bottom w:val="single" w:sz="8" w:space="0" w:color="auto"/>
              <w:right w:val="nil"/>
            </w:tcBorders>
            <w:shd w:val="clear" w:color="auto" w:fill="FFFFFF"/>
            <w:vAlign w:val="center"/>
          </w:tcPr>
          <w:p w:rsidR="00751025" w:rsidRPr="00E52B33" w:rsidRDefault="00751025">
            <w:pPr>
              <w:pStyle w:val="NormalWeb"/>
              <w:widowControl/>
              <w:snapToGrid w:val="0"/>
              <w:spacing w:beforeAutospacing="0" w:afterAutospacing="0"/>
              <w:jc w:val="center"/>
              <w:rPr>
                <w:rFonts w:cs="Arial"/>
                <w:b/>
                <w:color w:val="000000"/>
              </w:rPr>
            </w:pPr>
          </w:p>
        </w:tc>
        <w:tc>
          <w:tcPr>
            <w:tcW w:w="1214" w:type="dxa"/>
            <w:tcBorders>
              <w:top w:val="single" w:sz="4" w:space="0" w:color="000000"/>
              <w:left w:val="nil"/>
              <w:bottom w:val="single" w:sz="8" w:space="0" w:color="auto"/>
              <w:right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b/>
                <w:color w:val="000000"/>
              </w:rPr>
              <w:t>RM</w:t>
            </w:r>
            <w:r w:rsidRPr="00E52B33">
              <w:rPr>
                <w:rFonts w:cs="Arial"/>
                <w:b/>
                <w:color w:val="000000"/>
                <w:vertAlign w:val="superscript"/>
              </w:rPr>
              <w:t>high</w:t>
            </w:r>
            <w:r w:rsidRPr="00E52B33">
              <w:rPr>
                <w:rFonts w:cs="Arial"/>
                <w:b/>
                <w:color w:val="000000"/>
              </w:rPr>
              <w:t>D</w:t>
            </w:r>
          </w:p>
        </w:tc>
        <w:tc>
          <w:tcPr>
            <w:tcW w:w="1081" w:type="dxa"/>
            <w:tcBorders>
              <w:top w:val="single" w:sz="4" w:space="0" w:color="000000"/>
              <w:left w:val="nil"/>
              <w:bottom w:val="single" w:sz="8" w:space="0" w:color="auto"/>
              <w:right w:val="nil"/>
            </w:tcBorders>
            <w:shd w:val="clear" w:color="auto" w:fill="FFFFFF"/>
            <w:vAlign w:val="center"/>
          </w:tcPr>
          <w:p w:rsidR="00751025" w:rsidRPr="00E52B33" w:rsidRDefault="00DF1684">
            <w:pPr>
              <w:pStyle w:val="NormalWeb"/>
              <w:widowControl/>
              <w:snapToGrid w:val="0"/>
              <w:spacing w:beforeAutospacing="0" w:afterAutospacing="0"/>
              <w:jc w:val="center"/>
              <w:rPr>
                <w:rFonts w:cs="Arial"/>
                <w:b/>
                <w:color w:val="000000"/>
              </w:rPr>
            </w:pPr>
            <w:r w:rsidRPr="00E52B33">
              <w:rPr>
                <w:rFonts w:cs="Arial"/>
                <w:b/>
                <w:color w:val="000000"/>
              </w:rPr>
              <w:t>RM</w:t>
            </w:r>
            <w:r w:rsidRPr="00E52B33">
              <w:rPr>
                <w:rFonts w:cs="Arial"/>
                <w:b/>
                <w:color w:val="000000"/>
                <w:vertAlign w:val="superscript"/>
              </w:rPr>
              <w:t>low</w:t>
            </w:r>
            <w:r w:rsidRPr="00E52B33">
              <w:rPr>
                <w:rFonts w:cs="Arial"/>
                <w:b/>
                <w:color w:val="000000"/>
              </w:rPr>
              <w:t>D</w:t>
            </w:r>
          </w:p>
        </w:tc>
      </w:tr>
      <w:tr w:rsidR="00751025" w:rsidRPr="00E52B33">
        <w:trPr>
          <w:jc w:val="center"/>
        </w:trPr>
        <w:tc>
          <w:tcPr>
            <w:tcW w:w="3453" w:type="dxa"/>
            <w:tcBorders>
              <w:top w:val="single" w:sz="8" w:space="0" w:color="auto"/>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Lymphocyte count decreased</w:t>
            </w:r>
          </w:p>
        </w:tc>
        <w:tc>
          <w:tcPr>
            <w:tcW w:w="1481" w:type="dxa"/>
            <w:tcBorders>
              <w:top w:val="single" w:sz="8" w:space="0" w:color="auto"/>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80.00</w:t>
            </w:r>
          </w:p>
        </w:tc>
        <w:tc>
          <w:tcPr>
            <w:tcW w:w="1294" w:type="dxa"/>
            <w:tcBorders>
              <w:top w:val="single" w:sz="8" w:space="0" w:color="auto"/>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93.48</w:t>
            </w:r>
          </w:p>
        </w:tc>
        <w:tc>
          <w:tcPr>
            <w:tcW w:w="1214" w:type="dxa"/>
            <w:tcBorders>
              <w:top w:val="single" w:sz="8" w:space="0" w:color="auto"/>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100.00</w:t>
            </w:r>
          </w:p>
        </w:tc>
        <w:tc>
          <w:tcPr>
            <w:tcW w:w="1081" w:type="dxa"/>
            <w:tcBorders>
              <w:top w:val="single" w:sz="8" w:space="0" w:color="auto"/>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89.47</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 xml:space="preserve">Neutrophil count </w:t>
            </w:r>
            <w:r w:rsidRPr="00E52B33">
              <w:rPr>
                <w:rFonts w:cs="Arial"/>
                <w:color w:val="000000"/>
              </w:rPr>
              <w:t>decreased</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7.50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2.17</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2.86</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1.75</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White blood cell decreased</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12.50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6.52</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2.86</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8.77</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Platelet count decreased</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20.00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23.91</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25.71</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22.81</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Hyperglycemia</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90.00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68.13</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57.14</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75.00</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Fever</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10.00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7.29</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0.00</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11.85</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Infection</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22.50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14.58</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8.10</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18.64</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Proteinuria</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51.28</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25.00</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21.88</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26.79</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Hematuria</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15.38</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20.46</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15.63</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23.21</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Hypoalbuminemia</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87.50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83.33</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89.19</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79.67</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Aspartatea minotransferase increased</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40.00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48.96</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64.86</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38.98</w:t>
            </w:r>
          </w:p>
        </w:tc>
      </w:tr>
      <w:tr w:rsidR="00751025" w:rsidRPr="00E52B33">
        <w:trPr>
          <w:jc w:val="center"/>
        </w:trPr>
        <w:tc>
          <w:tcPr>
            <w:tcW w:w="3453"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Alanine aminotransferase increased</w:t>
            </w:r>
          </w:p>
        </w:tc>
        <w:tc>
          <w:tcPr>
            <w:tcW w:w="14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32.50</w:t>
            </w:r>
          </w:p>
        </w:tc>
        <w:tc>
          <w:tcPr>
            <w:tcW w:w="129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66.67</w:t>
            </w:r>
          </w:p>
        </w:tc>
        <w:tc>
          <w:tcPr>
            <w:tcW w:w="1214"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70.27</w:t>
            </w:r>
          </w:p>
        </w:tc>
        <w:tc>
          <w:tcPr>
            <w:tcW w:w="1081" w:type="dxa"/>
            <w:tcBorders>
              <w:top w:val="nil"/>
              <w:left w:val="nil"/>
              <w:bottom w:val="nil"/>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64.41</w:t>
            </w:r>
          </w:p>
        </w:tc>
      </w:tr>
      <w:tr w:rsidR="00751025" w:rsidRPr="00E52B33">
        <w:trPr>
          <w:jc w:val="center"/>
        </w:trPr>
        <w:tc>
          <w:tcPr>
            <w:tcW w:w="3453" w:type="dxa"/>
            <w:tcBorders>
              <w:top w:val="nil"/>
              <w:left w:val="nil"/>
              <w:bottom w:val="single" w:sz="12"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left"/>
              <w:rPr>
                <w:rFonts w:cs="Arial"/>
                <w:color w:val="000000"/>
              </w:rPr>
            </w:pPr>
            <w:r w:rsidRPr="00E52B33">
              <w:rPr>
                <w:rFonts w:cs="Arial"/>
                <w:color w:val="000000"/>
              </w:rPr>
              <w:t>Kidney injury</w:t>
            </w:r>
          </w:p>
        </w:tc>
        <w:tc>
          <w:tcPr>
            <w:tcW w:w="1481" w:type="dxa"/>
            <w:tcBorders>
              <w:top w:val="nil"/>
              <w:left w:val="nil"/>
              <w:bottom w:val="single" w:sz="12"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7.50</w:t>
            </w:r>
          </w:p>
        </w:tc>
        <w:tc>
          <w:tcPr>
            <w:tcW w:w="1294" w:type="dxa"/>
            <w:tcBorders>
              <w:top w:val="nil"/>
              <w:left w:val="nil"/>
              <w:bottom w:val="single" w:sz="12"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5.21</w:t>
            </w:r>
          </w:p>
        </w:tc>
        <w:tc>
          <w:tcPr>
            <w:tcW w:w="1214" w:type="dxa"/>
            <w:tcBorders>
              <w:top w:val="nil"/>
              <w:left w:val="nil"/>
              <w:bottom w:val="single" w:sz="12"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5.41</w:t>
            </w:r>
          </w:p>
        </w:tc>
        <w:tc>
          <w:tcPr>
            <w:tcW w:w="1081" w:type="dxa"/>
            <w:tcBorders>
              <w:top w:val="nil"/>
              <w:left w:val="nil"/>
              <w:bottom w:val="single" w:sz="12" w:space="0" w:color="000000"/>
              <w:right w:val="nil"/>
            </w:tcBorders>
            <w:shd w:val="clear" w:color="auto" w:fill="FFFFFF"/>
            <w:vAlign w:val="center"/>
          </w:tcPr>
          <w:p w:rsidR="00751025" w:rsidRPr="00E52B33" w:rsidRDefault="00DF1684">
            <w:pPr>
              <w:pStyle w:val="NormalWeb"/>
              <w:widowControl/>
              <w:snapToGrid w:val="0"/>
              <w:spacing w:beforeAutospacing="0" w:afterAutospacing="0"/>
              <w:jc w:val="right"/>
              <w:rPr>
                <w:rFonts w:cs="Arial"/>
                <w:color w:val="000000"/>
              </w:rPr>
            </w:pPr>
            <w:r w:rsidRPr="00E52B33">
              <w:rPr>
                <w:rFonts w:cs="Arial"/>
                <w:color w:val="000000"/>
              </w:rPr>
              <w:t>5.085</w:t>
            </w:r>
          </w:p>
        </w:tc>
      </w:tr>
    </w:tbl>
    <w:p w:rsidR="00751025" w:rsidRPr="00E52B33" w:rsidRDefault="00751025">
      <w:pPr>
        <w:tabs>
          <w:tab w:val="left" w:pos="5465"/>
        </w:tabs>
        <w:jc w:val="left"/>
      </w:pPr>
    </w:p>
    <w:p w:rsidR="00751025" w:rsidRPr="00E52B33" w:rsidRDefault="00DF1684">
      <w:pPr>
        <w:tabs>
          <w:tab w:val="left" w:pos="5465"/>
        </w:tabs>
        <w:jc w:val="left"/>
        <w:rPr>
          <w:sz w:val="24"/>
          <w:szCs w:val="32"/>
        </w:rPr>
      </w:pPr>
      <w:r w:rsidRPr="00E52B33">
        <w:rPr>
          <w:rFonts w:hint="eastAsia"/>
          <w:sz w:val="24"/>
          <w:szCs w:val="32"/>
        </w:rPr>
        <w:t xml:space="preserve"># </w:t>
      </w:r>
      <w:r w:rsidRPr="00E52B33">
        <w:rPr>
          <w:rFonts w:hint="eastAsia"/>
          <w:sz w:val="24"/>
          <w:szCs w:val="32"/>
        </w:rPr>
        <w:t>RM</w:t>
      </w:r>
      <w:r w:rsidRPr="00E52B33">
        <w:rPr>
          <w:rFonts w:hint="eastAsia"/>
          <w:sz w:val="24"/>
          <w:szCs w:val="32"/>
          <w:vertAlign w:val="superscript"/>
        </w:rPr>
        <w:t>high</w:t>
      </w:r>
      <w:r w:rsidRPr="00E52B33">
        <w:rPr>
          <w:rFonts w:hint="eastAsia"/>
          <w:sz w:val="24"/>
          <w:szCs w:val="32"/>
        </w:rPr>
        <w:t>D and RM</w:t>
      </w:r>
      <w:r w:rsidRPr="00E52B33">
        <w:rPr>
          <w:rFonts w:hint="eastAsia"/>
          <w:sz w:val="24"/>
          <w:szCs w:val="32"/>
          <w:vertAlign w:val="superscript"/>
        </w:rPr>
        <w:t>low</w:t>
      </w:r>
      <w:r w:rsidRPr="00E52B33">
        <w:rPr>
          <w:rFonts w:hint="eastAsia"/>
          <w:sz w:val="24"/>
          <w:szCs w:val="32"/>
        </w:rPr>
        <w:t>D were exploratorily defined using a methotrexate dose cutoff of 5.5 g/m</w:t>
      </w:r>
      <w:r w:rsidRPr="00E52B33">
        <w:rPr>
          <w:rFonts w:hint="eastAsia"/>
          <w:sz w:val="24"/>
          <w:szCs w:val="32"/>
        </w:rPr>
        <w:t>²</w:t>
      </w:r>
      <w:r w:rsidRPr="00E52B33">
        <w:rPr>
          <w:rFonts w:hint="eastAsia"/>
          <w:sz w:val="24"/>
          <w:szCs w:val="32"/>
        </w:rPr>
        <w:t>.</w:t>
      </w:r>
    </w:p>
    <w:p w:rsidR="00751025" w:rsidRPr="00E52B33" w:rsidRDefault="00751025">
      <w:pPr>
        <w:tabs>
          <w:tab w:val="left" w:pos="5465"/>
        </w:tabs>
        <w:jc w:val="left"/>
      </w:pPr>
    </w:p>
    <w:p w:rsidR="00751025" w:rsidRPr="00E52B33" w:rsidRDefault="00751025">
      <w:pPr>
        <w:tabs>
          <w:tab w:val="left" w:pos="5465"/>
        </w:tabs>
        <w:jc w:val="left"/>
      </w:pPr>
    </w:p>
    <w:p w:rsidR="00751025" w:rsidRPr="00E52B33" w:rsidRDefault="00751025">
      <w:pPr>
        <w:tabs>
          <w:tab w:val="left" w:pos="5465"/>
        </w:tabs>
        <w:jc w:val="left"/>
      </w:pPr>
    </w:p>
    <w:p w:rsidR="00751025" w:rsidRPr="00E52B33" w:rsidRDefault="00751025">
      <w:pPr>
        <w:tabs>
          <w:tab w:val="left" w:pos="5465"/>
        </w:tabs>
        <w:jc w:val="left"/>
        <w:sectPr w:rsidR="00751025" w:rsidRPr="00E52B33">
          <w:pgSz w:w="11906" w:h="16838"/>
          <w:pgMar w:top="1440" w:right="1800" w:bottom="1440" w:left="1800" w:header="851" w:footer="992" w:gutter="0"/>
          <w:cols w:space="425"/>
          <w:docGrid w:type="lines" w:linePitch="312"/>
        </w:sectPr>
      </w:pPr>
    </w:p>
    <w:p w:rsidR="00751025" w:rsidRPr="00E52B33" w:rsidRDefault="00DF1684">
      <w:pPr>
        <w:widowControl/>
        <w:spacing w:line="480" w:lineRule="auto"/>
        <w:rPr>
          <w:rFonts w:eastAsia="SimSun" w:cs="Arial"/>
          <w:b/>
          <w:bCs/>
          <w:color w:val="000000"/>
          <w:kern w:val="0"/>
          <w:sz w:val="24"/>
        </w:rPr>
      </w:pPr>
      <w:r w:rsidRPr="00E52B33">
        <w:rPr>
          <w:rFonts w:eastAsia="SimSun" w:cs="Arial"/>
          <w:b/>
          <w:bCs/>
          <w:color w:val="000000"/>
          <w:kern w:val="0"/>
          <w:sz w:val="24"/>
        </w:rPr>
        <w:lastRenderedPageBreak/>
        <w:t>Supplementary Table S</w:t>
      </w:r>
      <w:r w:rsidRPr="00E52B33">
        <w:rPr>
          <w:rFonts w:eastAsia="SimSun" w:cs="Arial" w:hint="eastAsia"/>
          <w:b/>
          <w:bCs/>
          <w:color w:val="000000"/>
          <w:kern w:val="0"/>
          <w:sz w:val="24"/>
        </w:rPr>
        <w:t>9</w:t>
      </w:r>
      <w:r w:rsidRPr="00E52B33">
        <w:rPr>
          <w:rFonts w:eastAsia="SimSun" w:cs="Arial"/>
          <w:b/>
          <w:bCs/>
          <w:color w:val="000000"/>
          <w:kern w:val="0"/>
          <w:sz w:val="24"/>
        </w:rPr>
        <w:t xml:space="preserve">. Number of </w:t>
      </w:r>
      <w:r w:rsidRPr="00E52B33">
        <w:rPr>
          <w:rFonts w:eastAsia="SimSun" w:cs="Arial"/>
          <w:b/>
          <w:bCs/>
          <w:color w:val="000000"/>
          <w:kern w:val="0"/>
          <w:sz w:val="24"/>
        </w:rPr>
        <w:t xml:space="preserve">of all grades </w:t>
      </w:r>
      <w:r w:rsidRPr="00E52B33">
        <w:rPr>
          <w:rFonts w:eastAsia="SimSun" w:cs="Arial"/>
          <w:b/>
          <w:bCs/>
          <w:color w:val="000000"/>
          <w:kern w:val="0"/>
          <w:sz w:val="24"/>
        </w:rPr>
        <w:t xml:space="preserve">adverse events in ORMD and RMD groups. </w:t>
      </w:r>
    </w:p>
    <w:tbl>
      <w:tblPr>
        <w:tblStyle w:val="TableGrid"/>
        <w:tblW w:w="14064" w:type="dxa"/>
        <w:jc w:val="center"/>
        <w:tblCellMar>
          <w:top w:w="40" w:type="dxa"/>
          <w:left w:w="64" w:type="dxa"/>
          <w:bottom w:w="40" w:type="dxa"/>
          <w:right w:w="64" w:type="dxa"/>
        </w:tblCellMar>
        <w:tblLook w:val="04A0" w:firstRow="1" w:lastRow="0" w:firstColumn="1" w:lastColumn="0" w:noHBand="0" w:noVBand="1"/>
      </w:tblPr>
      <w:tblGrid>
        <w:gridCol w:w="3709"/>
        <w:gridCol w:w="382"/>
        <w:gridCol w:w="385"/>
        <w:gridCol w:w="385"/>
        <w:gridCol w:w="385"/>
        <w:gridCol w:w="267"/>
        <w:gridCol w:w="268"/>
        <w:gridCol w:w="454"/>
        <w:gridCol w:w="386"/>
        <w:gridCol w:w="386"/>
        <w:gridCol w:w="386"/>
        <w:gridCol w:w="386"/>
        <w:gridCol w:w="386"/>
        <w:gridCol w:w="268"/>
        <w:gridCol w:w="451"/>
        <w:gridCol w:w="386"/>
        <w:gridCol w:w="386"/>
        <w:gridCol w:w="386"/>
        <w:gridCol w:w="268"/>
        <w:gridCol w:w="386"/>
        <w:gridCol w:w="268"/>
        <w:gridCol w:w="451"/>
        <w:gridCol w:w="386"/>
        <w:gridCol w:w="386"/>
        <w:gridCol w:w="386"/>
        <w:gridCol w:w="386"/>
        <w:gridCol w:w="386"/>
        <w:gridCol w:w="268"/>
        <w:gridCol w:w="451"/>
      </w:tblGrid>
      <w:tr w:rsidR="00751025" w:rsidRPr="00E52B33">
        <w:trPr>
          <w:jc w:val="center"/>
        </w:trPr>
        <w:tc>
          <w:tcPr>
            <w:tcW w:w="3709" w:type="dxa"/>
            <w:tcBorders>
              <w:top w:val="single" w:sz="12" w:space="0" w:color="auto"/>
              <w:left w:val="nil"/>
              <w:bottom w:val="single" w:sz="6" w:space="0" w:color="auto"/>
              <w:right w:val="nil"/>
            </w:tcBorders>
            <w:vAlign w:val="center"/>
          </w:tcPr>
          <w:p w:rsidR="00751025" w:rsidRPr="00E52B33" w:rsidRDefault="00751025">
            <w:pPr>
              <w:snapToGrid w:val="0"/>
              <w:jc w:val="center"/>
              <w:rPr>
                <w:rFonts w:eastAsia="SimSun" w:cs="Arial"/>
                <w:b/>
                <w:sz w:val="22"/>
                <w:szCs w:val="22"/>
              </w:rPr>
            </w:pPr>
          </w:p>
        </w:tc>
        <w:tc>
          <w:tcPr>
            <w:tcW w:w="454" w:type="dxa"/>
            <w:gridSpan w:val="7"/>
            <w:tcBorders>
              <w:top w:val="single" w:sz="12" w:space="0" w:color="auto"/>
              <w:left w:val="nil"/>
              <w:bottom w:val="single" w:sz="6" w:space="0" w:color="auto"/>
              <w:right w:val="nil"/>
            </w:tcBorders>
            <w:vAlign w:val="center"/>
          </w:tcPr>
          <w:p w:rsidR="00751025" w:rsidRPr="00E52B33" w:rsidRDefault="00DF1684">
            <w:pPr>
              <w:snapToGrid w:val="0"/>
              <w:jc w:val="center"/>
              <w:rPr>
                <w:rFonts w:eastAsia="SimSun" w:cs="Arial"/>
                <w:b/>
                <w:color w:val="111111"/>
                <w:kern w:val="0"/>
                <w:sz w:val="22"/>
                <w:szCs w:val="22"/>
                <w:lang w:bidi="ar"/>
              </w:rPr>
            </w:pPr>
            <w:r w:rsidRPr="00E52B33">
              <w:rPr>
                <w:rFonts w:eastAsia="SimSun" w:cs="Arial" w:hint="eastAsia"/>
                <w:b/>
                <w:color w:val="111111"/>
                <w:kern w:val="0"/>
                <w:sz w:val="22"/>
                <w:szCs w:val="22"/>
                <w:lang w:bidi="ar"/>
              </w:rPr>
              <w:t>ORMD(n=40)</w:t>
            </w:r>
          </w:p>
        </w:tc>
        <w:tc>
          <w:tcPr>
            <w:tcW w:w="451" w:type="dxa"/>
            <w:gridSpan w:val="7"/>
            <w:tcBorders>
              <w:top w:val="single" w:sz="12" w:space="0" w:color="auto"/>
              <w:left w:val="nil"/>
              <w:bottom w:val="single" w:sz="6" w:space="0" w:color="auto"/>
              <w:right w:val="nil"/>
            </w:tcBorders>
            <w:vAlign w:val="center"/>
          </w:tcPr>
          <w:p w:rsidR="00751025" w:rsidRPr="00E52B33" w:rsidRDefault="00DF1684">
            <w:pPr>
              <w:snapToGrid w:val="0"/>
              <w:jc w:val="center"/>
              <w:rPr>
                <w:rFonts w:eastAsia="SimSun" w:cs="Arial"/>
                <w:b/>
                <w:color w:val="111111"/>
                <w:kern w:val="0"/>
                <w:sz w:val="22"/>
                <w:szCs w:val="22"/>
                <w:lang w:bidi="ar"/>
              </w:rPr>
            </w:pPr>
            <w:r w:rsidRPr="00E52B33">
              <w:rPr>
                <w:rFonts w:eastAsia="SimSun" w:cs="Arial" w:hint="eastAsia"/>
                <w:b/>
                <w:color w:val="111111"/>
                <w:kern w:val="0"/>
                <w:sz w:val="22"/>
                <w:szCs w:val="22"/>
                <w:lang w:bidi="ar"/>
              </w:rPr>
              <w:t>RM</w:t>
            </w:r>
            <w:r w:rsidRPr="00E52B33">
              <w:rPr>
                <w:rFonts w:eastAsia="SimSun" w:cs="Arial" w:hint="eastAsia"/>
                <w:b/>
                <w:color w:val="111111"/>
                <w:kern w:val="0"/>
                <w:sz w:val="22"/>
                <w:szCs w:val="22"/>
                <w:vertAlign w:val="superscript"/>
                <w:lang w:bidi="ar"/>
              </w:rPr>
              <w:t>low</w:t>
            </w:r>
            <w:r w:rsidRPr="00E52B33">
              <w:rPr>
                <w:rFonts w:eastAsia="SimSun" w:cs="Arial" w:hint="eastAsia"/>
                <w:b/>
                <w:color w:val="111111"/>
                <w:kern w:val="0"/>
                <w:sz w:val="22"/>
                <w:szCs w:val="22"/>
                <w:lang w:bidi="ar"/>
              </w:rPr>
              <w:t>D(n=59)</w:t>
            </w:r>
          </w:p>
        </w:tc>
        <w:tc>
          <w:tcPr>
            <w:tcW w:w="451" w:type="dxa"/>
            <w:gridSpan w:val="7"/>
            <w:tcBorders>
              <w:top w:val="single" w:sz="12" w:space="0" w:color="auto"/>
              <w:left w:val="nil"/>
              <w:bottom w:val="single" w:sz="6" w:space="0" w:color="auto"/>
              <w:right w:val="nil"/>
            </w:tcBorders>
            <w:shd w:val="clear" w:color="auto" w:fill="auto"/>
            <w:vAlign w:val="center"/>
          </w:tcPr>
          <w:p w:rsidR="00751025" w:rsidRPr="00E52B33" w:rsidRDefault="00DF1684">
            <w:pPr>
              <w:snapToGrid w:val="0"/>
              <w:jc w:val="center"/>
              <w:rPr>
                <w:rFonts w:eastAsia="SimSun" w:cs="Arial"/>
                <w:b/>
                <w:color w:val="111111"/>
                <w:kern w:val="0"/>
                <w:sz w:val="22"/>
                <w:szCs w:val="22"/>
                <w:lang w:bidi="ar"/>
              </w:rPr>
            </w:pPr>
            <w:r w:rsidRPr="00E52B33">
              <w:rPr>
                <w:rFonts w:eastAsia="SimSun" w:cs="Arial" w:hint="eastAsia"/>
                <w:b/>
                <w:color w:val="111111"/>
                <w:kern w:val="0"/>
                <w:sz w:val="22"/>
                <w:szCs w:val="22"/>
                <w:lang w:bidi="ar"/>
              </w:rPr>
              <w:t>RM</w:t>
            </w:r>
            <w:r w:rsidRPr="00E52B33">
              <w:rPr>
                <w:rFonts w:eastAsia="SimSun" w:cs="Arial" w:hint="eastAsia"/>
                <w:b/>
                <w:color w:val="111111"/>
                <w:kern w:val="0"/>
                <w:sz w:val="22"/>
                <w:szCs w:val="22"/>
                <w:vertAlign w:val="superscript"/>
                <w:lang w:bidi="ar"/>
              </w:rPr>
              <w:t>high</w:t>
            </w:r>
            <w:r w:rsidRPr="00E52B33">
              <w:rPr>
                <w:rFonts w:eastAsia="SimSun" w:cs="Arial" w:hint="eastAsia"/>
                <w:b/>
                <w:color w:val="111111"/>
                <w:kern w:val="0"/>
                <w:sz w:val="22"/>
                <w:szCs w:val="22"/>
                <w:lang w:bidi="ar"/>
              </w:rPr>
              <w:t>D(n=37)</w:t>
            </w:r>
          </w:p>
        </w:tc>
        <w:tc>
          <w:tcPr>
            <w:tcW w:w="451" w:type="dxa"/>
            <w:gridSpan w:val="7"/>
            <w:tcBorders>
              <w:top w:val="single" w:sz="12" w:space="0" w:color="auto"/>
              <w:left w:val="nil"/>
              <w:bottom w:val="single" w:sz="6" w:space="0" w:color="auto"/>
              <w:right w:val="nil"/>
            </w:tcBorders>
            <w:vAlign w:val="center"/>
          </w:tcPr>
          <w:p w:rsidR="00751025" w:rsidRPr="00E52B33" w:rsidRDefault="00DF1684">
            <w:pPr>
              <w:snapToGrid w:val="0"/>
              <w:jc w:val="center"/>
              <w:rPr>
                <w:rFonts w:eastAsia="SimSun" w:cs="Arial"/>
                <w:b/>
                <w:color w:val="111111"/>
                <w:kern w:val="0"/>
                <w:sz w:val="22"/>
                <w:szCs w:val="22"/>
                <w:lang w:bidi="ar"/>
              </w:rPr>
            </w:pPr>
            <w:r w:rsidRPr="00E52B33">
              <w:rPr>
                <w:rFonts w:eastAsia="SimSun" w:cs="Arial" w:hint="eastAsia"/>
                <w:b/>
                <w:color w:val="111111"/>
                <w:kern w:val="0"/>
                <w:sz w:val="22"/>
                <w:szCs w:val="22"/>
                <w:lang w:bidi="ar"/>
              </w:rPr>
              <w:t>RMD(n=96)</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AE levels</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NA</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NA</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NA</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NA</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Lymphocyte count decreased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17</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9</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18</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32</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Neutrophil count decreased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37</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34</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90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White blood cell decreased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35</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34</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Platelet count decreased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26</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17</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Hyperglycemia</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17</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17</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15</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16</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Fever</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36</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37</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Infection</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48</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34</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Proteinuria</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19</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25</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Hematuria</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33</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27</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18</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8</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Hypoalbuminemia</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25</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10</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21</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12</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27</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Aspartatea minotransferase increased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24</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14</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36</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13</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35</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r w:rsidR="00751025" w:rsidRPr="00E52B33">
        <w:trPr>
          <w:jc w:val="center"/>
        </w:trPr>
        <w:tc>
          <w:tcPr>
            <w:tcW w:w="3709"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Alanine aminotransferase increased</w:t>
            </w:r>
          </w:p>
        </w:tc>
        <w:tc>
          <w:tcPr>
            <w:tcW w:w="382"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27</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12</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5"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21</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7</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11</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6</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49</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13</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6"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6"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r w:rsidR="00751025" w:rsidRPr="00E52B33">
        <w:trPr>
          <w:jc w:val="center"/>
        </w:trPr>
        <w:tc>
          <w:tcPr>
            <w:tcW w:w="3709"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Kidney injury</w:t>
            </w:r>
          </w:p>
        </w:tc>
        <w:tc>
          <w:tcPr>
            <w:tcW w:w="382"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37</w:t>
            </w:r>
          </w:p>
        </w:tc>
        <w:tc>
          <w:tcPr>
            <w:tcW w:w="385"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5"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5"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7"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4" w:type="dxa"/>
            <w:tcBorders>
              <w:top w:val="single" w:sz="6" w:space="0" w:color="auto"/>
              <w:left w:val="nil"/>
              <w:bottom w:val="single" w:sz="12"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56</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12"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35</w:t>
            </w:r>
          </w:p>
        </w:tc>
        <w:tc>
          <w:tcPr>
            <w:tcW w:w="386"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1</w:t>
            </w:r>
          </w:p>
        </w:tc>
        <w:tc>
          <w:tcPr>
            <w:tcW w:w="386"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12" w:space="0" w:color="auto"/>
              <w:right w:val="nil"/>
            </w:tcBorders>
            <w:shd w:val="clear" w:color="auto" w:fill="auto"/>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12"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91</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3</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2</w:t>
            </w:r>
          </w:p>
        </w:tc>
        <w:tc>
          <w:tcPr>
            <w:tcW w:w="386"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268" w:type="dxa"/>
            <w:tcBorders>
              <w:top w:val="single" w:sz="6" w:space="0" w:color="auto"/>
              <w:left w:val="nil"/>
              <w:bottom w:val="single" w:sz="12" w:space="0" w:color="auto"/>
              <w:right w:val="nil"/>
            </w:tcBorders>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c>
          <w:tcPr>
            <w:tcW w:w="451" w:type="dxa"/>
            <w:tcBorders>
              <w:top w:val="single" w:sz="6" w:space="0" w:color="auto"/>
              <w:left w:val="nil"/>
              <w:bottom w:val="single" w:sz="12" w:space="0" w:color="auto"/>
              <w:right w:val="nil"/>
            </w:tcBorders>
            <w:shd w:val="clear" w:color="auto" w:fill="BFBFBF"/>
            <w:vAlign w:val="center"/>
          </w:tcPr>
          <w:p w:rsidR="00751025" w:rsidRPr="00E52B33" w:rsidRDefault="00DF1684">
            <w:pPr>
              <w:widowControl/>
              <w:snapToGrid w:val="0"/>
              <w:spacing w:line="240" w:lineRule="atLeast"/>
              <w:jc w:val="center"/>
              <w:rPr>
                <w:rFonts w:eastAsia="SimSun" w:cs="Arial"/>
                <w:color w:val="111111"/>
                <w:kern w:val="0"/>
                <w:sz w:val="22"/>
                <w:szCs w:val="22"/>
                <w:lang w:bidi="ar"/>
              </w:rPr>
            </w:pPr>
            <w:r w:rsidRPr="00E52B33">
              <w:rPr>
                <w:rFonts w:eastAsia="SimSun" w:cs="Arial"/>
                <w:color w:val="111111"/>
                <w:kern w:val="0"/>
                <w:sz w:val="22"/>
                <w:szCs w:val="22"/>
                <w:lang w:bidi="ar"/>
              </w:rPr>
              <w:t>0</w:t>
            </w:r>
          </w:p>
        </w:tc>
      </w:tr>
    </w:tbl>
    <w:p w:rsidR="00751025" w:rsidRPr="00E52B33" w:rsidRDefault="00DF1684">
      <w:pPr>
        <w:widowControl/>
        <w:spacing w:line="480" w:lineRule="auto"/>
        <w:jc w:val="left"/>
        <w:textAlignment w:val="center"/>
        <w:rPr>
          <w:sz w:val="24"/>
          <w:szCs w:val="32"/>
          <w:vertAlign w:val="superscript"/>
        </w:rPr>
      </w:pPr>
      <w:r w:rsidRPr="00E52B33">
        <w:rPr>
          <w:rFonts w:hint="eastAsia"/>
          <w:sz w:val="24"/>
          <w:szCs w:val="32"/>
        </w:rPr>
        <w:t xml:space="preserve"># </w:t>
      </w:r>
      <w:r w:rsidRPr="00E52B33">
        <w:rPr>
          <w:rFonts w:hint="eastAsia"/>
          <w:sz w:val="24"/>
          <w:szCs w:val="32"/>
        </w:rPr>
        <w:t>RM</w:t>
      </w:r>
      <w:r w:rsidRPr="00E52B33">
        <w:rPr>
          <w:rFonts w:hint="eastAsia"/>
          <w:sz w:val="24"/>
          <w:szCs w:val="32"/>
          <w:vertAlign w:val="superscript"/>
        </w:rPr>
        <w:t>high</w:t>
      </w:r>
      <w:r w:rsidRPr="00E52B33">
        <w:rPr>
          <w:rFonts w:hint="eastAsia"/>
          <w:sz w:val="24"/>
          <w:szCs w:val="32"/>
        </w:rPr>
        <w:t>D and RM</w:t>
      </w:r>
      <w:r w:rsidRPr="00E52B33">
        <w:rPr>
          <w:rFonts w:hint="eastAsia"/>
          <w:sz w:val="24"/>
          <w:szCs w:val="32"/>
          <w:vertAlign w:val="superscript"/>
        </w:rPr>
        <w:t>low</w:t>
      </w:r>
      <w:r w:rsidRPr="00E52B33">
        <w:rPr>
          <w:rFonts w:hint="eastAsia"/>
          <w:sz w:val="24"/>
          <w:szCs w:val="32"/>
        </w:rPr>
        <w:t>D were exploratorily defined using a methotrexate dose cutoff of 5.5 g/m</w:t>
      </w:r>
      <w:r w:rsidRPr="00E52B33">
        <w:rPr>
          <w:rFonts w:hint="eastAsia"/>
          <w:sz w:val="24"/>
          <w:szCs w:val="32"/>
          <w:vertAlign w:val="superscript"/>
        </w:rPr>
        <w:t>2</w:t>
      </w:r>
      <w:r w:rsidRPr="00E52B33">
        <w:rPr>
          <w:rFonts w:hint="eastAsia"/>
          <w:sz w:val="24"/>
          <w:szCs w:val="32"/>
        </w:rPr>
        <w:t>.</w:t>
      </w:r>
    </w:p>
    <w:p w:rsidR="00751025" w:rsidRPr="00E52B33" w:rsidRDefault="00751025">
      <w:pPr>
        <w:widowControl/>
        <w:spacing w:line="480" w:lineRule="auto"/>
        <w:jc w:val="left"/>
        <w:textAlignment w:val="center"/>
        <w:rPr>
          <w:sz w:val="24"/>
          <w:szCs w:val="32"/>
          <w:vertAlign w:val="superscript"/>
        </w:rPr>
      </w:pPr>
    </w:p>
    <w:p w:rsidR="00751025" w:rsidRPr="00E52B33" w:rsidRDefault="00751025">
      <w:pPr>
        <w:widowControl/>
        <w:spacing w:line="480" w:lineRule="auto"/>
        <w:jc w:val="left"/>
        <w:textAlignment w:val="center"/>
        <w:rPr>
          <w:sz w:val="24"/>
          <w:szCs w:val="32"/>
          <w:vertAlign w:val="superscript"/>
        </w:rPr>
      </w:pPr>
    </w:p>
    <w:p w:rsidR="00751025" w:rsidRDefault="00751025">
      <w:pPr>
        <w:jc w:val="left"/>
      </w:pPr>
      <w:bookmarkStart w:id="15" w:name="_GoBack"/>
      <w:bookmarkEnd w:id="15"/>
    </w:p>
    <w:sectPr w:rsidR="0075102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684" w:rsidRDefault="00DF1684">
      <w:r>
        <w:separator/>
      </w:r>
    </w:p>
  </w:endnote>
  <w:endnote w:type="continuationSeparator" w:id="0">
    <w:p w:rsidR="00DF1684" w:rsidRDefault="00DF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Arial Regular">
    <w:altName w:val="Arial"/>
    <w:charset w:val="00"/>
    <w:family w:val="auto"/>
    <w:pitch w:val="default"/>
    <w:sig w:usb0="00000000" w:usb1="00000000" w:usb2="00000001" w:usb3="00000000" w:csb0="400001BF" w:csb1="DFF70000"/>
  </w:font>
  <w:font w:name="DengXian">
    <w:altName w:val="Arial Unicode MS"/>
    <w:charset w:val="86"/>
    <w:family w:val="auto"/>
    <w:pitch w:val="default"/>
    <w:sig w:usb0="00000000" w:usb1="38CF7CFA" w:usb2="00000016" w:usb3="00000000" w:csb0="0004000F" w:csb1="00000000"/>
  </w:font>
  <w:font w:name="Arial Bold Italic">
    <w:altName w:val="Arial"/>
    <w:panose1 w:val="020B0704020202090204"/>
    <w:charset w:val="00"/>
    <w:family w:val="swiss"/>
    <w:pitch w:val="default"/>
    <w:sig w:usb0="00000000" w:usb1="00000000" w:usb2="00000001" w:usb3="00000000" w:csb0="400001BF" w:csb1="DFF7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Hei">
    <w:altName w:val="Arial Unicode MS"/>
    <w:panose1 w:val="02010600030101010101"/>
    <w:charset w:val="86"/>
    <w:family w:val="modern"/>
    <w:notTrueType/>
    <w:pitch w:val="fixed"/>
    <w:sig w:usb0="00000000" w:usb1="080E0000" w:usb2="00000010" w:usb3="00000000" w:csb0="00040000" w:csb1="00000000"/>
  </w:font>
  <w:font w:name="Arial Italic">
    <w:altName w:val="Arial"/>
    <w:panose1 w:val="020B0604020202090204"/>
    <w:charset w:val="00"/>
    <w:family w:val="auto"/>
    <w:pitch w:val="default"/>
    <w:sig w:usb0="00000000" w:usb1="00000000" w:usb2="00000001" w:usb3="00000000" w:csb0="400001BF" w:csb1="DFF7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25" w:rsidRDefault="00DF1684">
    <w:pPr>
      <w:pStyle w:val="Footer"/>
    </w:pPr>
    <w:r>
      <w:rPr>
        <w:noProof/>
        <w:lang w:val="en-IN" w:eastAsia="en-IN"/>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51025" w:rsidRDefault="00DF1684">
                          <w:pPr>
                            <w:pStyle w:val="Footer"/>
                          </w:pPr>
                          <w:r>
                            <w:fldChar w:fldCharType="begin"/>
                          </w:r>
                          <w:r>
                            <w:instrText xml:space="preserve"> PAGE  \* MERGEFORMAT </w:instrText>
                          </w:r>
                          <w:r>
                            <w:fldChar w:fldCharType="separate"/>
                          </w:r>
                          <w:r w:rsidR="00E52B33">
                            <w:rPr>
                              <w:noProof/>
                            </w:rP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751025" w:rsidRDefault="00DF1684">
                    <w:pPr>
                      <w:pStyle w:val="Footer"/>
                    </w:pPr>
                    <w:r>
                      <w:fldChar w:fldCharType="begin"/>
                    </w:r>
                    <w:r>
                      <w:instrText xml:space="preserve"> PAGE  \* MERGEFORMAT </w:instrText>
                    </w:r>
                    <w:r>
                      <w:fldChar w:fldCharType="separate"/>
                    </w:r>
                    <w:r w:rsidR="00E52B33">
                      <w:rPr>
                        <w:noProof/>
                      </w:rP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684" w:rsidRDefault="00DF1684">
      <w:r>
        <w:separator/>
      </w:r>
    </w:p>
  </w:footnote>
  <w:footnote w:type="continuationSeparator" w:id="0">
    <w:p w:rsidR="00DF1684" w:rsidRDefault="00DF16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420"/>
  <w:drawingGridHorizontalSpacing w:val="210"/>
  <w:drawingGridVerticalSpacing w:val="194"/>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1AA24D9F"/>
    <w:rsid w:val="CFD77FC7"/>
    <w:rsid w:val="D3FB1FF8"/>
    <w:rsid w:val="D5DE8897"/>
    <w:rsid w:val="D6FF8F30"/>
    <w:rsid w:val="DAF3768A"/>
    <w:rsid w:val="DE2DACCC"/>
    <w:rsid w:val="E3AF13CA"/>
    <w:rsid w:val="E7FE3684"/>
    <w:rsid w:val="EFFF70E4"/>
    <w:rsid w:val="F1361A40"/>
    <w:rsid w:val="F477900D"/>
    <w:rsid w:val="F5DEFA2A"/>
    <w:rsid w:val="F7EEC240"/>
    <w:rsid w:val="FAFF789C"/>
    <w:rsid w:val="FBF75102"/>
    <w:rsid w:val="FDDC5620"/>
    <w:rsid w:val="FDEA700A"/>
    <w:rsid w:val="FF8F3310"/>
    <w:rsid w:val="FFBFCE42"/>
    <w:rsid w:val="FFE5FCFA"/>
    <w:rsid w:val="FFEFB59B"/>
    <w:rsid w:val="FFF08079"/>
    <w:rsid w:val="FFF15149"/>
    <w:rsid w:val="00010E11"/>
    <w:rsid w:val="00417EF4"/>
    <w:rsid w:val="00651FCA"/>
    <w:rsid w:val="00751025"/>
    <w:rsid w:val="007B51FF"/>
    <w:rsid w:val="00CB65B1"/>
    <w:rsid w:val="00DF1684"/>
    <w:rsid w:val="00E52B33"/>
    <w:rsid w:val="012A73B7"/>
    <w:rsid w:val="02E81B31"/>
    <w:rsid w:val="02F96864"/>
    <w:rsid w:val="0402799B"/>
    <w:rsid w:val="040770B5"/>
    <w:rsid w:val="05160A0F"/>
    <w:rsid w:val="05322502"/>
    <w:rsid w:val="057228FE"/>
    <w:rsid w:val="058724A0"/>
    <w:rsid w:val="06BD5DFB"/>
    <w:rsid w:val="06E02DB6"/>
    <w:rsid w:val="07011CC2"/>
    <w:rsid w:val="07644792"/>
    <w:rsid w:val="08652D8D"/>
    <w:rsid w:val="08FA7EE1"/>
    <w:rsid w:val="09284798"/>
    <w:rsid w:val="09CB2D87"/>
    <w:rsid w:val="0A890064"/>
    <w:rsid w:val="0A8A693C"/>
    <w:rsid w:val="0BAE1857"/>
    <w:rsid w:val="0C517711"/>
    <w:rsid w:val="0DB66D2A"/>
    <w:rsid w:val="0EA25AAC"/>
    <w:rsid w:val="0EE728C5"/>
    <w:rsid w:val="0F2B6FD9"/>
    <w:rsid w:val="0F36606F"/>
    <w:rsid w:val="0F7577AF"/>
    <w:rsid w:val="0FA377DF"/>
    <w:rsid w:val="0FDB178E"/>
    <w:rsid w:val="10D43706"/>
    <w:rsid w:val="10FE116B"/>
    <w:rsid w:val="115B6DD6"/>
    <w:rsid w:val="117071B8"/>
    <w:rsid w:val="117472D7"/>
    <w:rsid w:val="12CA5F96"/>
    <w:rsid w:val="13274D28"/>
    <w:rsid w:val="13277C77"/>
    <w:rsid w:val="13F03E05"/>
    <w:rsid w:val="140B15F9"/>
    <w:rsid w:val="14693CE5"/>
    <w:rsid w:val="15206A20"/>
    <w:rsid w:val="15895853"/>
    <w:rsid w:val="178F22C7"/>
    <w:rsid w:val="17B65954"/>
    <w:rsid w:val="17EF6030"/>
    <w:rsid w:val="183C240D"/>
    <w:rsid w:val="196A3699"/>
    <w:rsid w:val="1AA24D9F"/>
    <w:rsid w:val="1B33010A"/>
    <w:rsid w:val="1BF80445"/>
    <w:rsid w:val="1D3C5F11"/>
    <w:rsid w:val="1D941B0E"/>
    <w:rsid w:val="1EE6018D"/>
    <w:rsid w:val="1EF36406"/>
    <w:rsid w:val="1EF61426"/>
    <w:rsid w:val="1F3C3EB1"/>
    <w:rsid w:val="20025927"/>
    <w:rsid w:val="20180E7F"/>
    <w:rsid w:val="217220BA"/>
    <w:rsid w:val="21B92885"/>
    <w:rsid w:val="235B27CC"/>
    <w:rsid w:val="23827D58"/>
    <w:rsid w:val="240751EB"/>
    <w:rsid w:val="2511683C"/>
    <w:rsid w:val="25F57150"/>
    <w:rsid w:val="263F7993"/>
    <w:rsid w:val="2661262B"/>
    <w:rsid w:val="28DA2E89"/>
    <w:rsid w:val="29501C60"/>
    <w:rsid w:val="29A053DC"/>
    <w:rsid w:val="2A0616E3"/>
    <w:rsid w:val="2A4254F9"/>
    <w:rsid w:val="2BD41792"/>
    <w:rsid w:val="2C972AF8"/>
    <w:rsid w:val="2D1F32F4"/>
    <w:rsid w:val="2D300217"/>
    <w:rsid w:val="2D3070C6"/>
    <w:rsid w:val="2D5F63C6"/>
    <w:rsid w:val="2ECC71C9"/>
    <w:rsid w:val="2FB43F0D"/>
    <w:rsid w:val="307849BD"/>
    <w:rsid w:val="30F73B34"/>
    <w:rsid w:val="323B4D81"/>
    <w:rsid w:val="32801FD4"/>
    <w:rsid w:val="33AB32FB"/>
    <w:rsid w:val="33CB74FA"/>
    <w:rsid w:val="34B70380"/>
    <w:rsid w:val="36B72FE9"/>
    <w:rsid w:val="36FF18BD"/>
    <w:rsid w:val="37B73A18"/>
    <w:rsid w:val="37EF02F9"/>
    <w:rsid w:val="398C66BB"/>
    <w:rsid w:val="39B849FC"/>
    <w:rsid w:val="39EB6200"/>
    <w:rsid w:val="3A78656E"/>
    <w:rsid w:val="3A9806FB"/>
    <w:rsid w:val="3AE174A3"/>
    <w:rsid w:val="3B9823B7"/>
    <w:rsid w:val="3BB12EC0"/>
    <w:rsid w:val="3C6D032D"/>
    <w:rsid w:val="3CE10D53"/>
    <w:rsid w:val="3D2A1927"/>
    <w:rsid w:val="3D5C5CBB"/>
    <w:rsid w:val="3F043D71"/>
    <w:rsid w:val="40BF6E39"/>
    <w:rsid w:val="40CE4185"/>
    <w:rsid w:val="41DD6032"/>
    <w:rsid w:val="424F2811"/>
    <w:rsid w:val="43446334"/>
    <w:rsid w:val="438C45B0"/>
    <w:rsid w:val="448C6E7E"/>
    <w:rsid w:val="44A84E71"/>
    <w:rsid w:val="4536658F"/>
    <w:rsid w:val="45B107A8"/>
    <w:rsid w:val="46366A55"/>
    <w:rsid w:val="46430261"/>
    <w:rsid w:val="46853538"/>
    <w:rsid w:val="477DCE1E"/>
    <w:rsid w:val="479F3DEF"/>
    <w:rsid w:val="48013092"/>
    <w:rsid w:val="4A273284"/>
    <w:rsid w:val="4AD05078"/>
    <w:rsid w:val="4B6A6158"/>
    <w:rsid w:val="4BA320DE"/>
    <w:rsid w:val="4D6949AC"/>
    <w:rsid w:val="4DC31516"/>
    <w:rsid w:val="4DD8E194"/>
    <w:rsid w:val="4DEA4CF4"/>
    <w:rsid w:val="4E121B55"/>
    <w:rsid w:val="4E1B1A24"/>
    <w:rsid w:val="4E2F2707"/>
    <w:rsid w:val="50374810"/>
    <w:rsid w:val="50884351"/>
    <w:rsid w:val="5281374D"/>
    <w:rsid w:val="53B60AA6"/>
    <w:rsid w:val="53FF6DCA"/>
    <w:rsid w:val="54AE3EEB"/>
    <w:rsid w:val="54AE538B"/>
    <w:rsid w:val="54C57518"/>
    <w:rsid w:val="556409A7"/>
    <w:rsid w:val="561F7505"/>
    <w:rsid w:val="573E1E21"/>
    <w:rsid w:val="574D11FD"/>
    <w:rsid w:val="58281252"/>
    <w:rsid w:val="58A64EF5"/>
    <w:rsid w:val="59CF1242"/>
    <w:rsid w:val="5A721167"/>
    <w:rsid w:val="5AEA433D"/>
    <w:rsid w:val="5B487E91"/>
    <w:rsid w:val="5B5C6B06"/>
    <w:rsid w:val="5B5E63DA"/>
    <w:rsid w:val="5B8B15E4"/>
    <w:rsid w:val="5BEA5EBF"/>
    <w:rsid w:val="5CF9550F"/>
    <w:rsid w:val="5D883BE2"/>
    <w:rsid w:val="5D9FD8B9"/>
    <w:rsid w:val="5EAB402C"/>
    <w:rsid w:val="5EF435A8"/>
    <w:rsid w:val="5EFEBDE8"/>
    <w:rsid w:val="60416253"/>
    <w:rsid w:val="61B825BC"/>
    <w:rsid w:val="62173786"/>
    <w:rsid w:val="62381104"/>
    <w:rsid w:val="628056BA"/>
    <w:rsid w:val="6375282F"/>
    <w:rsid w:val="64583414"/>
    <w:rsid w:val="65D8322D"/>
    <w:rsid w:val="65F20792"/>
    <w:rsid w:val="676F2517"/>
    <w:rsid w:val="68CA2609"/>
    <w:rsid w:val="68CC1AED"/>
    <w:rsid w:val="697B0A9F"/>
    <w:rsid w:val="69BB0F42"/>
    <w:rsid w:val="6A0740E0"/>
    <w:rsid w:val="6A637494"/>
    <w:rsid w:val="6B752B78"/>
    <w:rsid w:val="6BCF62E6"/>
    <w:rsid w:val="6BE648F5"/>
    <w:rsid w:val="6BFF052D"/>
    <w:rsid w:val="6CD3A16D"/>
    <w:rsid w:val="6D535020"/>
    <w:rsid w:val="6DFDB2E6"/>
    <w:rsid w:val="6E196277"/>
    <w:rsid w:val="6E5F49A6"/>
    <w:rsid w:val="6EDC02E5"/>
    <w:rsid w:val="6EF77FD3"/>
    <w:rsid w:val="6F5722FC"/>
    <w:rsid w:val="6F64358B"/>
    <w:rsid w:val="6F77F8B3"/>
    <w:rsid w:val="6FDFFA32"/>
    <w:rsid w:val="6FE44EA5"/>
    <w:rsid w:val="6FFF37D2"/>
    <w:rsid w:val="709F3585"/>
    <w:rsid w:val="70DE2EF1"/>
    <w:rsid w:val="71DD220F"/>
    <w:rsid w:val="721661B3"/>
    <w:rsid w:val="733F5673"/>
    <w:rsid w:val="74312990"/>
    <w:rsid w:val="745919DD"/>
    <w:rsid w:val="74736F3D"/>
    <w:rsid w:val="74BE4985"/>
    <w:rsid w:val="74C0380A"/>
    <w:rsid w:val="76A7244B"/>
    <w:rsid w:val="76A8634B"/>
    <w:rsid w:val="77E90D1D"/>
    <w:rsid w:val="790A599B"/>
    <w:rsid w:val="795A6A11"/>
    <w:rsid w:val="7A496F9D"/>
    <w:rsid w:val="7A5506C4"/>
    <w:rsid w:val="7AD34162"/>
    <w:rsid w:val="7B7073AC"/>
    <w:rsid w:val="7B8C6C8A"/>
    <w:rsid w:val="7BD6A7BF"/>
    <w:rsid w:val="7BDF51C1"/>
    <w:rsid w:val="7C5F4108"/>
    <w:rsid w:val="7CBF02DB"/>
    <w:rsid w:val="7CD03067"/>
    <w:rsid w:val="7D11554A"/>
    <w:rsid w:val="7D1D472F"/>
    <w:rsid w:val="7D5E54EA"/>
    <w:rsid w:val="7D641365"/>
    <w:rsid w:val="7DD06343"/>
    <w:rsid w:val="7EAF63CF"/>
    <w:rsid w:val="7EF42C03"/>
    <w:rsid w:val="7EFE55CA"/>
    <w:rsid w:val="7F3D9082"/>
    <w:rsid w:val="7F79C282"/>
    <w:rsid w:val="7F7B6CAE"/>
    <w:rsid w:val="7FBF6DD0"/>
    <w:rsid w:val="7FCD17FE"/>
    <w:rsid w:val="7FD7E9A0"/>
    <w:rsid w:val="7FE9FBB2"/>
    <w:rsid w:val="7FFFF5B3"/>
    <w:rsid w:val="8FFFA67E"/>
    <w:rsid w:val="969BD2F0"/>
    <w:rsid w:val="9FBF847B"/>
    <w:rsid w:val="A97F623E"/>
    <w:rsid w:val="AEDD6D50"/>
    <w:rsid w:val="AFBF8780"/>
    <w:rsid w:val="B7F307EE"/>
    <w:rsid w:val="BE7DE9DC"/>
    <w:rsid w:val="BEEFCB4B"/>
    <w:rsid w:val="BFE6F8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8F6DC59-41A4-4829-AEF4-C430570D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Arial" w:eastAsia="Microsoft YaHei" w:hAnsi="Arial"/>
      <w:kern w:val="2"/>
      <w:sz w:val="21"/>
      <w:szCs w:val="24"/>
      <w:lang w:val="en-US" w:eastAsia="zh-CN"/>
    </w:rPr>
  </w:style>
  <w:style w:type="paragraph" w:styleId="Heading1">
    <w:name w:val="heading 1"/>
    <w:basedOn w:val="Normal"/>
    <w:next w:val="Normal"/>
    <w:qFormat/>
    <w:pPr>
      <w:keepNext/>
      <w:keepLines/>
      <w:spacing w:before="260" w:after="220"/>
      <w:outlineLvl w:val="0"/>
    </w:pPr>
    <w:rPr>
      <w:b/>
      <w:kern w:val="44"/>
      <w:sz w:val="36"/>
    </w:rPr>
  </w:style>
  <w:style w:type="paragraph" w:styleId="Heading2">
    <w:name w:val="heading 2"/>
    <w:basedOn w:val="Normal"/>
    <w:next w:val="Normal"/>
    <w:unhideWhenUsed/>
    <w:qFormat/>
    <w:pPr>
      <w:keepNext/>
      <w:keepLines/>
      <w:spacing w:before="260" w:after="200"/>
      <w:outlineLvl w:val="1"/>
    </w:pPr>
    <w:rPr>
      <w:b/>
      <w:sz w:val="32"/>
    </w:rPr>
  </w:style>
  <w:style w:type="paragraph" w:styleId="Heading3">
    <w:name w:val="heading 3"/>
    <w:basedOn w:val="Normal"/>
    <w:next w:val="Normal"/>
    <w:unhideWhenUsed/>
    <w:qFormat/>
    <w:pPr>
      <w:keepNext/>
      <w:keepLines/>
      <w:spacing w:before="260" w:after="180"/>
      <w:outlineLvl w:val="2"/>
    </w:pPr>
    <w:rPr>
      <w:b/>
      <w:sz w:val="30"/>
    </w:rPr>
  </w:style>
  <w:style w:type="paragraph" w:styleId="Heading4">
    <w:name w:val="heading 4"/>
    <w:basedOn w:val="Normal"/>
    <w:next w:val="Normal"/>
    <w:unhideWhenUsed/>
    <w:qFormat/>
    <w:pPr>
      <w:keepNext/>
      <w:keepLines/>
      <w:spacing w:before="240" w:after="160"/>
      <w:outlineLvl w:val="3"/>
    </w:pPr>
    <w:rPr>
      <w:b/>
      <w:sz w:val="28"/>
    </w:rPr>
  </w:style>
  <w:style w:type="paragraph" w:styleId="Heading5">
    <w:name w:val="heading 5"/>
    <w:basedOn w:val="Normal"/>
    <w:next w:val="Normal"/>
    <w:unhideWhenUsed/>
    <w:qFormat/>
    <w:pPr>
      <w:keepNext/>
      <w:keepLines/>
      <w:spacing w:before="240" w:after="160"/>
      <w:outlineLvl w:val="4"/>
    </w:pPr>
    <w:rPr>
      <w:b/>
      <w:sz w:val="28"/>
    </w:rPr>
  </w:style>
  <w:style w:type="paragraph" w:styleId="Heading6">
    <w:name w:val="heading 6"/>
    <w:basedOn w:val="Normal"/>
    <w:next w:val="Normal"/>
    <w:unhideWhenUsed/>
    <w:qFormat/>
    <w:pPr>
      <w:keepNext/>
      <w:keepLines/>
      <w:spacing w:before="240" w:after="120"/>
      <w:outlineLvl w:val="5"/>
    </w:pPr>
    <w:rPr>
      <w:b/>
      <w:sz w:val="24"/>
    </w:rPr>
  </w:style>
  <w:style w:type="paragraph" w:styleId="Heading7">
    <w:name w:val="heading 7"/>
    <w:basedOn w:val="Normal"/>
    <w:next w:val="Normal"/>
    <w:unhideWhenUsed/>
    <w:qFormat/>
    <w:pPr>
      <w:keepNext/>
      <w:keepLines/>
      <w:spacing w:before="240" w:after="120"/>
      <w:outlineLvl w:val="6"/>
    </w:pPr>
    <w:rPr>
      <w:b/>
      <w:sz w:val="24"/>
    </w:rPr>
  </w:style>
  <w:style w:type="paragraph" w:styleId="Heading8">
    <w:name w:val="heading 8"/>
    <w:basedOn w:val="Normal"/>
    <w:next w:val="Normal"/>
    <w:unhideWhenUsed/>
    <w:qFormat/>
    <w:pPr>
      <w:keepNext/>
      <w:keepLines/>
      <w:spacing w:before="180" w:after="64"/>
      <w:outlineLvl w:val="7"/>
    </w:pPr>
    <w:rPr>
      <w:sz w:val="24"/>
    </w:rPr>
  </w:style>
  <w:style w:type="paragraph" w:styleId="Heading9">
    <w:name w:val="heading 9"/>
    <w:basedOn w:val="Normal"/>
    <w:next w:val="Normal"/>
    <w:unhideWhenUsed/>
    <w:qFormat/>
    <w:pPr>
      <w:keepNext/>
      <w:keepLines/>
      <w:spacing w:before="180" w:after="6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SimSun" w:eastAsia="SimSun" w:hAnsi="SimSun" w:hint="eastAsia"/>
      <w:kern w:val="0"/>
      <w:sz w:val="24"/>
    </w:rPr>
  </w:style>
  <w:style w:type="paragraph" w:styleId="NormalWeb">
    <w:name w:val="Normal (Web)"/>
    <w:basedOn w:val="Normal"/>
    <w:uiPriority w:val="99"/>
    <w:unhideWhenUsed/>
    <w:qFormat/>
    <w:pPr>
      <w:spacing w:before="100" w:beforeAutospacing="1" w:after="100" w:afterAutospacing="1"/>
    </w:pPr>
    <w:rPr>
      <w:kern w:val="0"/>
      <w:sz w:val="24"/>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Pr>
      <w:b/>
      <w:bCs/>
    </w:rPr>
  </w:style>
  <w:style w:type="paragraph" w:customStyle="1" w:styleId="Default">
    <w:name w:val="Default"/>
    <w:qFormat/>
    <w:pPr>
      <w:widowControl w:val="0"/>
      <w:autoSpaceDE w:val="0"/>
      <w:autoSpaceDN w:val="0"/>
      <w:adjustRightInd w:val="0"/>
      <w:spacing w:beforeLines="50" w:before="50"/>
    </w:pPr>
    <w:rPr>
      <w:rFonts w:eastAsia="Times New Roman" w:cs="SimSun"/>
      <w:color w:val="000000"/>
      <w:sz w:val="24"/>
      <w:szCs w:val="24"/>
      <w:lang w:val="en-US" w:eastAsia="zh-CN"/>
    </w:rPr>
  </w:style>
  <w:style w:type="paragraph" w:customStyle="1" w:styleId="EndNoteBibliography">
    <w:name w:val="EndNote Bibliography"/>
    <w:basedOn w:val="Normal"/>
    <w:autoRedefine/>
    <w:qFormat/>
    <w:pPr>
      <w:spacing w:beforeLines="50" w:before="50"/>
    </w:pPr>
    <w:rPr>
      <w:rFonts w:ascii="Times New Roman" w:hAnsi="Times New Roman"/>
      <w:sz w:val="20"/>
    </w:rPr>
  </w:style>
  <w:style w:type="paragraph" w:customStyle="1" w:styleId="EndNoteBibliographyTitle">
    <w:name w:val="EndNote Bibliography Title"/>
    <w:qFormat/>
    <w:pPr>
      <w:jc w:val="center"/>
    </w:pPr>
    <w:rPr>
      <w:rFonts w:eastAsia="Microsoft YaHei"/>
      <w:kern w:val="2"/>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https://pubmed.ncbi.nlm.nih.gov/34034891/" TargetMode="Externa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https://pubmed.ncbi.nlm.nih.gov/34034891/"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58</Pages>
  <Words>9080</Words>
  <Characters>51761</Characters>
  <Application>Microsoft Office Word</Application>
  <DocSecurity>0</DocSecurity>
  <Lines>431</Lines>
  <Paragraphs>121</Paragraphs>
  <ScaleCrop>false</ScaleCrop>
  <Company/>
  <LinksUpToDate>false</LinksUpToDate>
  <CharactersWithSpaces>60720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16467</dc:creator>
  <cp:lastModifiedBy>Banu M</cp:lastModifiedBy>
  <cp:revision>2</cp:revision>
  <dcterms:created xsi:type="dcterms:W3CDTF">2018-05-31T01:24:00Z</dcterms:created>
  <dcterms:modified xsi:type="dcterms:W3CDTF">2026-06-08T10:51:00Z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eyJoZGlkIjoiN2UzNDQ0ZGNmMjI1MTRlMjEyYmVkMTYzMGYyYTgyZWYiLCJ1c2VySWQiOiI4NjczMDYxNTYifQ==</vt:lpwstr>
  </property>
  <property fmtid="{D5CDD505-2E9C-101B-9397-08002B2CF9AE}" pid="6" name="ICV">
    <vt:lpwstr>4E599FB43974061C45B5126A57933658_43</vt:lpwstr>
  </property>
</Properties>
</file>