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7D7E7" w14:textId="1C1EE69F" w:rsidR="00A17889" w:rsidRDefault="00A17889" w:rsidP="00A17889">
      <w:pPr>
        <w:jc w:val="both"/>
        <w:rPr>
          <w:rFonts w:ascii="Arial" w:hAnsi="Arial" w:cs="Arial"/>
          <w:b/>
          <w:bCs/>
          <w:sz w:val="32"/>
          <w:szCs w:val="32"/>
        </w:rPr>
      </w:pPr>
      <w:r>
        <w:rPr>
          <w:rFonts w:ascii="Arial" w:hAnsi="Arial" w:cs="Arial"/>
          <w:b/>
          <w:bCs/>
          <w:sz w:val="32"/>
          <w:szCs w:val="32"/>
        </w:rPr>
        <w:t>Supplementary material</w:t>
      </w:r>
    </w:p>
    <w:p w14:paraId="7691603C" w14:textId="77777777" w:rsidR="00A17889" w:rsidRPr="00DE00EE" w:rsidRDefault="00A17889" w:rsidP="00DE00EE">
      <w:pPr>
        <w:spacing w:line="360" w:lineRule="auto"/>
        <w:jc w:val="both"/>
        <w:rPr>
          <w:rFonts w:ascii="Arial" w:hAnsi="Arial" w:cs="Arial"/>
          <w:b/>
          <w:bCs/>
          <w:sz w:val="28"/>
          <w:szCs w:val="28"/>
        </w:rPr>
      </w:pPr>
    </w:p>
    <w:p w14:paraId="7AC194AD" w14:textId="77777777" w:rsidR="00D44EE1" w:rsidRPr="00CB7617" w:rsidRDefault="00D44EE1" w:rsidP="00D44EE1">
      <w:pPr>
        <w:pStyle w:val="Heading1"/>
        <w:spacing w:before="0" w:line="480" w:lineRule="auto"/>
        <w:rPr>
          <w:rFonts w:cs="Arial"/>
          <w:sz w:val="28"/>
          <w:szCs w:val="28"/>
        </w:rPr>
      </w:pPr>
      <w:proofErr w:type="spellStart"/>
      <w:r w:rsidRPr="00CB7617">
        <w:rPr>
          <w:rFonts w:cs="Arial"/>
          <w:sz w:val="28"/>
          <w:szCs w:val="28"/>
        </w:rPr>
        <w:t>Vibecotamab</w:t>
      </w:r>
      <w:proofErr w:type="spellEnd"/>
      <w:r>
        <w:rPr>
          <w:rFonts w:cs="Arial"/>
          <w:sz w:val="28"/>
          <w:szCs w:val="28"/>
        </w:rPr>
        <w:t xml:space="preserve"> </w:t>
      </w:r>
      <w:r w:rsidRPr="00CB7617">
        <w:rPr>
          <w:rFonts w:cs="Arial"/>
          <w:sz w:val="28"/>
          <w:szCs w:val="28"/>
        </w:rPr>
        <w:t xml:space="preserve">for measurable residual disease in acute myeloid leukemia and </w:t>
      </w:r>
      <w:r>
        <w:rPr>
          <w:rFonts w:cs="Arial"/>
          <w:sz w:val="28"/>
          <w:szCs w:val="28"/>
        </w:rPr>
        <w:t xml:space="preserve">for </w:t>
      </w:r>
      <w:r w:rsidRPr="00CB7617">
        <w:rPr>
          <w:rFonts w:cs="Arial"/>
          <w:sz w:val="28"/>
          <w:szCs w:val="28"/>
        </w:rPr>
        <w:t xml:space="preserve">myelodysplastic syndromes </w:t>
      </w:r>
      <w:r>
        <w:rPr>
          <w:rFonts w:cs="Arial"/>
          <w:sz w:val="28"/>
          <w:szCs w:val="28"/>
        </w:rPr>
        <w:t xml:space="preserve">and chronic myelomonocytic leukemia </w:t>
      </w:r>
      <w:r w:rsidRPr="00CB7617">
        <w:rPr>
          <w:rFonts w:cs="Arial"/>
          <w:sz w:val="28"/>
          <w:szCs w:val="28"/>
        </w:rPr>
        <w:t>after hypomethylating agent failure</w:t>
      </w:r>
      <w:r>
        <w:rPr>
          <w:rFonts w:cs="Arial"/>
          <w:sz w:val="28"/>
          <w:szCs w:val="28"/>
        </w:rPr>
        <w:t>: a phase II study</w:t>
      </w:r>
    </w:p>
    <w:p w14:paraId="26DE693D" w14:textId="77777777" w:rsidR="00183C80" w:rsidRPr="00523451" w:rsidRDefault="00183C80">
      <w:pPr>
        <w:rPr>
          <w:rFonts w:ascii="Arial" w:eastAsiaTheme="majorEastAsia" w:hAnsi="Arial" w:cs="Arial"/>
          <w:b/>
          <w:color w:val="000000" w:themeColor="text1"/>
          <w:kern w:val="0"/>
          <w:sz w:val="28"/>
          <w:szCs w:val="28"/>
          <w14:ligatures w14:val="none"/>
        </w:rPr>
      </w:pPr>
      <w:r w:rsidRPr="00523451">
        <w:rPr>
          <w:rFonts w:ascii="Arial" w:hAnsi="Arial" w:cs="Arial"/>
          <w:sz w:val="28"/>
          <w:szCs w:val="28"/>
        </w:rPr>
        <w:br w:type="page"/>
      </w:r>
    </w:p>
    <w:sdt>
      <w:sdtPr>
        <w:rPr>
          <w:rFonts w:asciiTheme="minorHAnsi" w:eastAsiaTheme="minorHAnsi" w:hAnsiTheme="minorHAnsi" w:cstheme="minorBidi"/>
          <w:b w:val="0"/>
          <w:bCs w:val="0"/>
          <w:color w:val="auto"/>
          <w:kern w:val="2"/>
          <w:sz w:val="22"/>
          <w:szCs w:val="22"/>
          <w14:ligatures w14:val="standardContextual"/>
        </w:rPr>
        <w:id w:val="-2136240232"/>
        <w:docPartObj>
          <w:docPartGallery w:val="Table of Contents"/>
          <w:docPartUnique/>
        </w:docPartObj>
      </w:sdtPr>
      <w:sdtEndPr>
        <w:rPr>
          <w:noProof/>
        </w:rPr>
      </w:sdtEndPr>
      <w:sdtContent>
        <w:p w14:paraId="2FCF72F1" w14:textId="6E72ACA6" w:rsidR="00172728" w:rsidRPr="00523451" w:rsidRDefault="00172728">
          <w:pPr>
            <w:pStyle w:val="TOCHeading"/>
          </w:pPr>
          <w:r w:rsidRPr="00523451">
            <w:t>Table of Contents</w:t>
          </w:r>
        </w:p>
        <w:p w14:paraId="429623A0" w14:textId="76F27C66" w:rsidR="0078483A" w:rsidRDefault="00AC7197">
          <w:pPr>
            <w:pStyle w:val="TOC1"/>
            <w:tabs>
              <w:tab w:val="right" w:leader="dot" w:pos="9350"/>
            </w:tabs>
            <w:rPr>
              <w:rFonts w:asciiTheme="minorHAnsi" w:eastAsiaTheme="minorEastAsia" w:hAnsiTheme="minorHAnsi" w:cstheme="minorBidi"/>
              <w:b w:val="0"/>
              <w:bCs w:val="0"/>
              <w:noProof/>
              <w:sz w:val="24"/>
              <w:szCs w:val="24"/>
            </w:rPr>
          </w:pPr>
          <w:r w:rsidRPr="00523451">
            <w:rPr>
              <w:b w:val="0"/>
              <w:bCs w:val="0"/>
            </w:rPr>
            <w:fldChar w:fldCharType="begin"/>
          </w:r>
          <w:r w:rsidRPr="00523451">
            <w:rPr>
              <w:b w:val="0"/>
              <w:bCs w:val="0"/>
            </w:rPr>
            <w:instrText xml:space="preserve"> TOC \o "1-3" \h \z \u </w:instrText>
          </w:r>
          <w:r w:rsidRPr="00523451">
            <w:rPr>
              <w:b w:val="0"/>
              <w:bCs w:val="0"/>
            </w:rPr>
            <w:fldChar w:fldCharType="separate"/>
          </w:r>
          <w:hyperlink w:anchor="_Toc231724897" w:history="1">
            <w:r w:rsidR="0078483A" w:rsidRPr="00D55A20">
              <w:rPr>
                <w:rStyle w:val="Hyperlink"/>
                <w:noProof/>
              </w:rPr>
              <w:t>Supplementary Material</w:t>
            </w:r>
            <w:r w:rsidR="0078483A">
              <w:rPr>
                <w:noProof/>
                <w:webHidden/>
              </w:rPr>
              <w:tab/>
            </w:r>
            <w:r w:rsidR="0078483A">
              <w:rPr>
                <w:noProof/>
                <w:webHidden/>
              </w:rPr>
              <w:fldChar w:fldCharType="begin"/>
            </w:r>
            <w:r w:rsidR="0078483A">
              <w:rPr>
                <w:noProof/>
                <w:webHidden/>
              </w:rPr>
              <w:instrText xml:space="preserve"> PAGEREF _Toc231724897 \h </w:instrText>
            </w:r>
            <w:r w:rsidR="0078483A">
              <w:rPr>
                <w:noProof/>
                <w:webHidden/>
              </w:rPr>
            </w:r>
            <w:r w:rsidR="0078483A">
              <w:rPr>
                <w:noProof/>
                <w:webHidden/>
              </w:rPr>
              <w:fldChar w:fldCharType="separate"/>
            </w:r>
            <w:r w:rsidR="0078483A">
              <w:rPr>
                <w:noProof/>
                <w:webHidden/>
              </w:rPr>
              <w:t>3</w:t>
            </w:r>
            <w:r w:rsidR="0078483A">
              <w:rPr>
                <w:noProof/>
                <w:webHidden/>
              </w:rPr>
              <w:fldChar w:fldCharType="end"/>
            </w:r>
          </w:hyperlink>
        </w:p>
        <w:p w14:paraId="14E18499" w14:textId="133CE370" w:rsidR="0078483A" w:rsidRDefault="0078483A">
          <w:pPr>
            <w:pStyle w:val="TOC2"/>
            <w:tabs>
              <w:tab w:val="right" w:leader="dot" w:pos="9350"/>
            </w:tabs>
            <w:rPr>
              <w:rFonts w:asciiTheme="minorHAnsi" w:eastAsiaTheme="minorEastAsia" w:hAnsiTheme="minorHAnsi" w:cstheme="minorBidi"/>
              <w:iCs w:val="0"/>
              <w:noProof/>
              <w:sz w:val="24"/>
              <w:szCs w:val="24"/>
            </w:rPr>
          </w:pPr>
          <w:hyperlink w:anchor="_Toc231724898" w:history="1">
            <w:r w:rsidRPr="00D55A20">
              <w:rPr>
                <w:rStyle w:val="Hyperlink"/>
                <w:noProof/>
              </w:rPr>
              <w:t>Supplementary Table 1. Next-generation sequencing (NGS) coverage</w:t>
            </w:r>
            <w:r>
              <w:rPr>
                <w:noProof/>
                <w:webHidden/>
              </w:rPr>
              <w:tab/>
            </w:r>
            <w:r>
              <w:rPr>
                <w:noProof/>
                <w:webHidden/>
              </w:rPr>
              <w:fldChar w:fldCharType="begin"/>
            </w:r>
            <w:r>
              <w:rPr>
                <w:noProof/>
                <w:webHidden/>
              </w:rPr>
              <w:instrText xml:space="preserve"> PAGEREF _Toc231724898 \h </w:instrText>
            </w:r>
            <w:r>
              <w:rPr>
                <w:noProof/>
                <w:webHidden/>
              </w:rPr>
            </w:r>
            <w:r>
              <w:rPr>
                <w:noProof/>
                <w:webHidden/>
              </w:rPr>
              <w:fldChar w:fldCharType="separate"/>
            </w:r>
            <w:r>
              <w:rPr>
                <w:noProof/>
                <w:webHidden/>
              </w:rPr>
              <w:t>3</w:t>
            </w:r>
            <w:r>
              <w:rPr>
                <w:noProof/>
                <w:webHidden/>
              </w:rPr>
              <w:fldChar w:fldCharType="end"/>
            </w:r>
          </w:hyperlink>
        </w:p>
        <w:p w14:paraId="2AA8A266" w14:textId="3F01162A" w:rsidR="0078483A" w:rsidRDefault="0078483A">
          <w:pPr>
            <w:pStyle w:val="TOC2"/>
            <w:tabs>
              <w:tab w:val="right" w:leader="dot" w:pos="9350"/>
            </w:tabs>
            <w:rPr>
              <w:rFonts w:asciiTheme="minorHAnsi" w:eastAsiaTheme="minorEastAsia" w:hAnsiTheme="minorHAnsi" w:cstheme="minorBidi"/>
              <w:iCs w:val="0"/>
              <w:noProof/>
              <w:sz w:val="24"/>
              <w:szCs w:val="24"/>
            </w:rPr>
          </w:pPr>
          <w:hyperlink w:anchor="_Toc231724899" w:history="1">
            <w:r w:rsidRPr="00D55A20">
              <w:rPr>
                <w:rStyle w:val="Hyperlink"/>
                <w:noProof/>
              </w:rPr>
              <w:t>Supplementary Table 2. Treatments after completing therapy</w:t>
            </w:r>
            <w:r>
              <w:rPr>
                <w:noProof/>
                <w:webHidden/>
              </w:rPr>
              <w:tab/>
            </w:r>
            <w:r>
              <w:rPr>
                <w:noProof/>
                <w:webHidden/>
              </w:rPr>
              <w:fldChar w:fldCharType="begin"/>
            </w:r>
            <w:r>
              <w:rPr>
                <w:noProof/>
                <w:webHidden/>
              </w:rPr>
              <w:instrText xml:space="preserve"> PAGEREF _Toc231724899 \h </w:instrText>
            </w:r>
            <w:r>
              <w:rPr>
                <w:noProof/>
                <w:webHidden/>
              </w:rPr>
            </w:r>
            <w:r>
              <w:rPr>
                <w:noProof/>
                <w:webHidden/>
              </w:rPr>
              <w:fldChar w:fldCharType="separate"/>
            </w:r>
            <w:r>
              <w:rPr>
                <w:noProof/>
                <w:webHidden/>
              </w:rPr>
              <w:t>6</w:t>
            </w:r>
            <w:r>
              <w:rPr>
                <w:noProof/>
                <w:webHidden/>
              </w:rPr>
              <w:fldChar w:fldCharType="end"/>
            </w:r>
          </w:hyperlink>
        </w:p>
        <w:p w14:paraId="226ADB1A" w14:textId="78619ED4" w:rsidR="0078483A" w:rsidRDefault="0078483A">
          <w:pPr>
            <w:pStyle w:val="TOC2"/>
            <w:tabs>
              <w:tab w:val="right" w:leader="dot" w:pos="9350"/>
            </w:tabs>
            <w:rPr>
              <w:rFonts w:asciiTheme="minorHAnsi" w:eastAsiaTheme="minorEastAsia" w:hAnsiTheme="minorHAnsi" w:cstheme="minorBidi"/>
              <w:iCs w:val="0"/>
              <w:noProof/>
              <w:sz w:val="24"/>
              <w:szCs w:val="24"/>
            </w:rPr>
          </w:pPr>
          <w:hyperlink w:anchor="_Toc231724900" w:history="1">
            <w:r w:rsidRPr="00D55A20">
              <w:rPr>
                <w:rStyle w:val="Hyperlink"/>
                <w:noProof/>
              </w:rPr>
              <w:t>Supplementary Table 3. Treatments after non-completing therapy</w:t>
            </w:r>
            <w:r>
              <w:rPr>
                <w:noProof/>
                <w:webHidden/>
              </w:rPr>
              <w:tab/>
            </w:r>
            <w:r>
              <w:rPr>
                <w:noProof/>
                <w:webHidden/>
              </w:rPr>
              <w:fldChar w:fldCharType="begin"/>
            </w:r>
            <w:r>
              <w:rPr>
                <w:noProof/>
                <w:webHidden/>
              </w:rPr>
              <w:instrText xml:space="preserve"> PAGEREF _Toc231724900 \h </w:instrText>
            </w:r>
            <w:r>
              <w:rPr>
                <w:noProof/>
                <w:webHidden/>
              </w:rPr>
            </w:r>
            <w:r>
              <w:rPr>
                <w:noProof/>
                <w:webHidden/>
              </w:rPr>
              <w:fldChar w:fldCharType="separate"/>
            </w:r>
            <w:r>
              <w:rPr>
                <w:noProof/>
                <w:webHidden/>
              </w:rPr>
              <w:t>7</w:t>
            </w:r>
            <w:r>
              <w:rPr>
                <w:noProof/>
                <w:webHidden/>
              </w:rPr>
              <w:fldChar w:fldCharType="end"/>
            </w:r>
          </w:hyperlink>
        </w:p>
        <w:p w14:paraId="78644930" w14:textId="15721115" w:rsidR="0078483A" w:rsidRDefault="0078483A">
          <w:pPr>
            <w:pStyle w:val="TOC2"/>
            <w:tabs>
              <w:tab w:val="right" w:leader="dot" w:pos="9350"/>
            </w:tabs>
            <w:rPr>
              <w:rFonts w:asciiTheme="minorHAnsi" w:eastAsiaTheme="minorEastAsia" w:hAnsiTheme="minorHAnsi" w:cstheme="minorBidi"/>
              <w:iCs w:val="0"/>
              <w:noProof/>
              <w:sz w:val="24"/>
              <w:szCs w:val="24"/>
            </w:rPr>
          </w:pPr>
          <w:hyperlink w:anchor="_Toc231724901" w:history="1">
            <w:r w:rsidRPr="00D55A20">
              <w:rPr>
                <w:rStyle w:val="Hyperlink"/>
                <w:noProof/>
              </w:rPr>
              <w:t>Supplementary Table 4. Non-hematologic adverse events</w:t>
            </w:r>
            <w:r>
              <w:rPr>
                <w:noProof/>
                <w:webHidden/>
              </w:rPr>
              <w:tab/>
            </w:r>
            <w:r>
              <w:rPr>
                <w:noProof/>
                <w:webHidden/>
              </w:rPr>
              <w:fldChar w:fldCharType="begin"/>
            </w:r>
            <w:r>
              <w:rPr>
                <w:noProof/>
                <w:webHidden/>
              </w:rPr>
              <w:instrText xml:space="preserve"> PAGEREF _Toc231724901 \h </w:instrText>
            </w:r>
            <w:r>
              <w:rPr>
                <w:noProof/>
                <w:webHidden/>
              </w:rPr>
            </w:r>
            <w:r>
              <w:rPr>
                <w:noProof/>
                <w:webHidden/>
              </w:rPr>
              <w:fldChar w:fldCharType="separate"/>
            </w:r>
            <w:r>
              <w:rPr>
                <w:noProof/>
                <w:webHidden/>
              </w:rPr>
              <w:t>9</w:t>
            </w:r>
            <w:r>
              <w:rPr>
                <w:noProof/>
                <w:webHidden/>
              </w:rPr>
              <w:fldChar w:fldCharType="end"/>
            </w:r>
          </w:hyperlink>
        </w:p>
        <w:p w14:paraId="3A58A0FC" w14:textId="07DCD7B3" w:rsidR="0078483A" w:rsidRDefault="0078483A">
          <w:pPr>
            <w:pStyle w:val="TOC2"/>
            <w:tabs>
              <w:tab w:val="right" w:leader="dot" w:pos="9350"/>
            </w:tabs>
            <w:rPr>
              <w:rFonts w:asciiTheme="minorHAnsi" w:eastAsiaTheme="minorEastAsia" w:hAnsiTheme="minorHAnsi" w:cstheme="minorBidi"/>
              <w:iCs w:val="0"/>
              <w:noProof/>
              <w:sz w:val="24"/>
              <w:szCs w:val="24"/>
            </w:rPr>
          </w:pPr>
          <w:hyperlink w:anchor="_Toc231724902" w:history="1">
            <w:r w:rsidRPr="00D55A20">
              <w:rPr>
                <w:rStyle w:val="Hyperlink"/>
                <w:noProof/>
              </w:rPr>
              <w:t>Supplementary Material 1. MRD assessment for AML</w:t>
            </w:r>
            <w:r>
              <w:rPr>
                <w:noProof/>
                <w:webHidden/>
              </w:rPr>
              <w:tab/>
            </w:r>
            <w:r>
              <w:rPr>
                <w:noProof/>
                <w:webHidden/>
              </w:rPr>
              <w:fldChar w:fldCharType="begin"/>
            </w:r>
            <w:r>
              <w:rPr>
                <w:noProof/>
                <w:webHidden/>
              </w:rPr>
              <w:instrText xml:space="preserve"> PAGEREF _Toc231724902 \h </w:instrText>
            </w:r>
            <w:r>
              <w:rPr>
                <w:noProof/>
                <w:webHidden/>
              </w:rPr>
            </w:r>
            <w:r>
              <w:rPr>
                <w:noProof/>
                <w:webHidden/>
              </w:rPr>
              <w:fldChar w:fldCharType="separate"/>
            </w:r>
            <w:r>
              <w:rPr>
                <w:noProof/>
                <w:webHidden/>
              </w:rPr>
              <w:t>11</w:t>
            </w:r>
            <w:r>
              <w:rPr>
                <w:noProof/>
                <w:webHidden/>
              </w:rPr>
              <w:fldChar w:fldCharType="end"/>
            </w:r>
          </w:hyperlink>
        </w:p>
        <w:p w14:paraId="7524C89F" w14:textId="73ED6126" w:rsidR="0078483A" w:rsidRDefault="0078483A">
          <w:pPr>
            <w:pStyle w:val="TOC1"/>
            <w:tabs>
              <w:tab w:val="right" w:leader="dot" w:pos="9350"/>
            </w:tabs>
            <w:rPr>
              <w:rFonts w:asciiTheme="minorHAnsi" w:eastAsiaTheme="minorEastAsia" w:hAnsiTheme="minorHAnsi" w:cstheme="minorBidi"/>
              <w:b w:val="0"/>
              <w:bCs w:val="0"/>
              <w:noProof/>
              <w:sz w:val="24"/>
              <w:szCs w:val="24"/>
            </w:rPr>
          </w:pPr>
          <w:hyperlink w:anchor="_Toc231724903" w:history="1">
            <w:r w:rsidRPr="00D55A20">
              <w:rPr>
                <w:rStyle w:val="Hyperlink"/>
                <w:noProof/>
              </w:rPr>
              <w:t>Study Protocol</w:t>
            </w:r>
            <w:r>
              <w:rPr>
                <w:noProof/>
                <w:webHidden/>
              </w:rPr>
              <w:tab/>
            </w:r>
            <w:r>
              <w:rPr>
                <w:noProof/>
                <w:webHidden/>
              </w:rPr>
              <w:fldChar w:fldCharType="begin"/>
            </w:r>
            <w:r>
              <w:rPr>
                <w:noProof/>
                <w:webHidden/>
              </w:rPr>
              <w:instrText xml:space="preserve"> PAGEREF _Toc231724903 \h </w:instrText>
            </w:r>
            <w:r>
              <w:rPr>
                <w:noProof/>
                <w:webHidden/>
              </w:rPr>
            </w:r>
            <w:r>
              <w:rPr>
                <w:noProof/>
                <w:webHidden/>
              </w:rPr>
              <w:fldChar w:fldCharType="separate"/>
            </w:r>
            <w:r>
              <w:rPr>
                <w:noProof/>
                <w:webHidden/>
              </w:rPr>
              <w:t>13</w:t>
            </w:r>
            <w:r>
              <w:rPr>
                <w:noProof/>
                <w:webHidden/>
              </w:rPr>
              <w:fldChar w:fldCharType="end"/>
            </w:r>
          </w:hyperlink>
        </w:p>
        <w:p w14:paraId="1F317D3D" w14:textId="59E36CAF" w:rsidR="0078483A" w:rsidRDefault="0078483A">
          <w:pPr>
            <w:pStyle w:val="TOC1"/>
            <w:tabs>
              <w:tab w:val="left" w:pos="440"/>
              <w:tab w:val="right" w:leader="dot" w:pos="9350"/>
            </w:tabs>
            <w:rPr>
              <w:rFonts w:asciiTheme="minorHAnsi" w:eastAsiaTheme="minorEastAsia" w:hAnsiTheme="minorHAnsi" w:cstheme="minorBidi"/>
              <w:b w:val="0"/>
              <w:bCs w:val="0"/>
              <w:noProof/>
              <w:sz w:val="24"/>
              <w:szCs w:val="24"/>
            </w:rPr>
          </w:pPr>
          <w:hyperlink w:anchor="_Toc231724904" w:history="1">
            <w:r w:rsidRPr="00D55A20">
              <w:rPr>
                <w:rStyle w:val="Hyperlink"/>
                <w:rFonts w:cs="Arial"/>
                <w:noProof/>
              </w:rPr>
              <w:t>1.</w:t>
            </w:r>
            <w:r>
              <w:rPr>
                <w:rFonts w:asciiTheme="minorHAnsi" w:eastAsiaTheme="minorEastAsia" w:hAnsiTheme="minorHAnsi" w:cstheme="minorBidi"/>
                <w:b w:val="0"/>
                <w:bCs w:val="0"/>
                <w:noProof/>
                <w:sz w:val="24"/>
                <w:szCs w:val="24"/>
              </w:rPr>
              <w:tab/>
            </w:r>
            <w:r w:rsidRPr="00D55A20">
              <w:rPr>
                <w:rStyle w:val="Hyperlink"/>
                <w:rFonts w:cs="Arial"/>
                <w:noProof/>
              </w:rPr>
              <w:t>INTRODUCTION</w:t>
            </w:r>
            <w:r>
              <w:rPr>
                <w:noProof/>
                <w:webHidden/>
              </w:rPr>
              <w:tab/>
            </w:r>
            <w:r>
              <w:rPr>
                <w:noProof/>
                <w:webHidden/>
              </w:rPr>
              <w:fldChar w:fldCharType="begin"/>
            </w:r>
            <w:r>
              <w:rPr>
                <w:noProof/>
                <w:webHidden/>
              </w:rPr>
              <w:instrText xml:space="preserve"> PAGEREF _Toc231724904 \h </w:instrText>
            </w:r>
            <w:r>
              <w:rPr>
                <w:noProof/>
                <w:webHidden/>
              </w:rPr>
            </w:r>
            <w:r>
              <w:rPr>
                <w:noProof/>
                <w:webHidden/>
              </w:rPr>
              <w:fldChar w:fldCharType="separate"/>
            </w:r>
            <w:r>
              <w:rPr>
                <w:noProof/>
                <w:webHidden/>
              </w:rPr>
              <w:t>15</w:t>
            </w:r>
            <w:r>
              <w:rPr>
                <w:noProof/>
                <w:webHidden/>
              </w:rPr>
              <w:fldChar w:fldCharType="end"/>
            </w:r>
          </w:hyperlink>
        </w:p>
        <w:p w14:paraId="489E6234" w14:textId="57323BBA" w:rsidR="0078483A" w:rsidRDefault="0078483A">
          <w:pPr>
            <w:pStyle w:val="TOC1"/>
            <w:tabs>
              <w:tab w:val="right" w:leader="dot" w:pos="9350"/>
            </w:tabs>
            <w:rPr>
              <w:rFonts w:asciiTheme="minorHAnsi" w:eastAsiaTheme="minorEastAsia" w:hAnsiTheme="minorHAnsi" w:cstheme="minorBidi"/>
              <w:b w:val="0"/>
              <w:bCs w:val="0"/>
              <w:noProof/>
              <w:sz w:val="24"/>
              <w:szCs w:val="24"/>
            </w:rPr>
          </w:pPr>
          <w:hyperlink w:anchor="_Toc231724905" w:history="1">
            <w:r w:rsidRPr="00D55A20">
              <w:rPr>
                <w:rStyle w:val="Hyperlink"/>
                <w:noProof/>
              </w:rPr>
              <w:t>2. STUDY OBJECTIVES and ENDPOINTS</w:t>
            </w:r>
            <w:r>
              <w:rPr>
                <w:noProof/>
                <w:webHidden/>
              </w:rPr>
              <w:tab/>
            </w:r>
            <w:r>
              <w:rPr>
                <w:noProof/>
                <w:webHidden/>
              </w:rPr>
              <w:fldChar w:fldCharType="begin"/>
            </w:r>
            <w:r>
              <w:rPr>
                <w:noProof/>
                <w:webHidden/>
              </w:rPr>
              <w:instrText xml:space="preserve"> PAGEREF _Toc231724905 \h </w:instrText>
            </w:r>
            <w:r>
              <w:rPr>
                <w:noProof/>
                <w:webHidden/>
              </w:rPr>
            </w:r>
            <w:r>
              <w:rPr>
                <w:noProof/>
                <w:webHidden/>
              </w:rPr>
              <w:fldChar w:fldCharType="separate"/>
            </w:r>
            <w:r>
              <w:rPr>
                <w:noProof/>
                <w:webHidden/>
              </w:rPr>
              <w:t>16</w:t>
            </w:r>
            <w:r>
              <w:rPr>
                <w:noProof/>
                <w:webHidden/>
              </w:rPr>
              <w:fldChar w:fldCharType="end"/>
            </w:r>
          </w:hyperlink>
        </w:p>
        <w:p w14:paraId="7F2A44F2" w14:textId="14C1DCCE" w:rsidR="0078483A" w:rsidRDefault="0078483A">
          <w:pPr>
            <w:pStyle w:val="TOC1"/>
            <w:tabs>
              <w:tab w:val="left" w:pos="440"/>
              <w:tab w:val="right" w:leader="dot" w:pos="9350"/>
            </w:tabs>
            <w:rPr>
              <w:rFonts w:asciiTheme="minorHAnsi" w:eastAsiaTheme="minorEastAsia" w:hAnsiTheme="minorHAnsi" w:cstheme="minorBidi"/>
              <w:b w:val="0"/>
              <w:bCs w:val="0"/>
              <w:noProof/>
              <w:sz w:val="24"/>
              <w:szCs w:val="24"/>
            </w:rPr>
          </w:pPr>
          <w:hyperlink w:anchor="_Toc231724906" w:history="1">
            <w:r w:rsidRPr="00D55A20">
              <w:rPr>
                <w:rStyle w:val="Hyperlink"/>
                <w:rFonts w:cs="Arial"/>
                <w:noProof/>
              </w:rPr>
              <w:t>3.</w:t>
            </w:r>
            <w:r>
              <w:rPr>
                <w:rFonts w:asciiTheme="minorHAnsi" w:eastAsiaTheme="minorEastAsia" w:hAnsiTheme="minorHAnsi" w:cstheme="minorBidi"/>
                <w:b w:val="0"/>
                <w:bCs w:val="0"/>
                <w:noProof/>
                <w:sz w:val="24"/>
                <w:szCs w:val="24"/>
              </w:rPr>
              <w:tab/>
            </w:r>
            <w:r w:rsidRPr="00D55A20">
              <w:rPr>
                <w:rStyle w:val="Hyperlink"/>
                <w:rFonts w:cs="Arial"/>
                <w:noProof/>
              </w:rPr>
              <w:t>SELECTION OF PATIENTS</w:t>
            </w:r>
            <w:r>
              <w:rPr>
                <w:noProof/>
                <w:webHidden/>
              </w:rPr>
              <w:tab/>
            </w:r>
            <w:r>
              <w:rPr>
                <w:noProof/>
                <w:webHidden/>
              </w:rPr>
              <w:fldChar w:fldCharType="begin"/>
            </w:r>
            <w:r>
              <w:rPr>
                <w:noProof/>
                <w:webHidden/>
              </w:rPr>
              <w:instrText xml:space="preserve"> PAGEREF _Toc231724906 \h </w:instrText>
            </w:r>
            <w:r>
              <w:rPr>
                <w:noProof/>
                <w:webHidden/>
              </w:rPr>
            </w:r>
            <w:r>
              <w:rPr>
                <w:noProof/>
                <w:webHidden/>
              </w:rPr>
              <w:fldChar w:fldCharType="separate"/>
            </w:r>
            <w:r>
              <w:rPr>
                <w:noProof/>
                <w:webHidden/>
              </w:rPr>
              <w:t>16</w:t>
            </w:r>
            <w:r>
              <w:rPr>
                <w:noProof/>
                <w:webHidden/>
              </w:rPr>
              <w:fldChar w:fldCharType="end"/>
            </w:r>
          </w:hyperlink>
        </w:p>
        <w:p w14:paraId="13A3F2E0" w14:textId="000422B5" w:rsidR="0078483A" w:rsidRDefault="0078483A">
          <w:pPr>
            <w:pStyle w:val="TOC1"/>
            <w:tabs>
              <w:tab w:val="left" w:pos="440"/>
              <w:tab w:val="right" w:leader="dot" w:pos="9350"/>
            </w:tabs>
            <w:rPr>
              <w:rFonts w:asciiTheme="minorHAnsi" w:eastAsiaTheme="minorEastAsia" w:hAnsiTheme="minorHAnsi" w:cstheme="minorBidi"/>
              <w:b w:val="0"/>
              <w:bCs w:val="0"/>
              <w:noProof/>
              <w:sz w:val="24"/>
              <w:szCs w:val="24"/>
            </w:rPr>
          </w:pPr>
          <w:hyperlink w:anchor="_Toc231724907" w:history="1">
            <w:r w:rsidRPr="00D55A20">
              <w:rPr>
                <w:rStyle w:val="Hyperlink"/>
                <w:noProof/>
              </w:rPr>
              <w:t>4.</w:t>
            </w:r>
            <w:r>
              <w:rPr>
                <w:rFonts w:asciiTheme="minorHAnsi" w:eastAsiaTheme="minorEastAsia" w:hAnsiTheme="minorHAnsi" w:cstheme="minorBidi"/>
                <w:b w:val="0"/>
                <w:bCs w:val="0"/>
                <w:noProof/>
                <w:sz w:val="24"/>
                <w:szCs w:val="24"/>
              </w:rPr>
              <w:tab/>
            </w:r>
            <w:r w:rsidRPr="00D55A20">
              <w:rPr>
                <w:rStyle w:val="Hyperlink"/>
                <w:noProof/>
              </w:rPr>
              <w:t>TREATMENT of subjects</w:t>
            </w:r>
            <w:r>
              <w:rPr>
                <w:noProof/>
                <w:webHidden/>
              </w:rPr>
              <w:tab/>
            </w:r>
            <w:r>
              <w:rPr>
                <w:noProof/>
                <w:webHidden/>
              </w:rPr>
              <w:fldChar w:fldCharType="begin"/>
            </w:r>
            <w:r>
              <w:rPr>
                <w:noProof/>
                <w:webHidden/>
              </w:rPr>
              <w:instrText xml:space="preserve"> PAGEREF _Toc231724907 \h </w:instrText>
            </w:r>
            <w:r>
              <w:rPr>
                <w:noProof/>
                <w:webHidden/>
              </w:rPr>
            </w:r>
            <w:r>
              <w:rPr>
                <w:noProof/>
                <w:webHidden/>
              </w:rPr>
              <w:fldChar w:fldCharType="separate"/>
            </w:r>
            <w:r>
              <w:rPr>
                <w:noProof/>
                <w:webHidden/>
              </w:rPr>
              <w:t>19</w:t>
            </w:r>
            <w:r>
              <w:rPr>
                <w:noProof/>
                <w:webHidden/>
              </w:rPr>
              <w:fldChar w:fldCharType="end"/>
            </w:r>
          </w:hyperlink>
        </w:p>
        <w:p w14:paraId="13A931B3" w14:textId="4DDC5D44" w:rsidR="0078483A" w:rsidRDefault="0078483A">
          <w:pPr>
            <w:pStyle w:val="TOC3"/>
            <w:tabs>
              <w:tab w:val="left" w:pos="1100"/>
              <w:tab w:val="right" w:leader="dot" w:pos="9350"/>
            </w:tabs>
            <w:rPr>
              <w:rFonts w:eastAsiaTheme="minorEastAsia" w:cstheme="minorBidi"/>
              <w:noProof/>
              <w:sz w:val="24"/>
              <w:szCs w:val="24"/>
            </w:rPr>
          </w:pPr>
          <w:hyperlink w:anchor="_Toc231724908" w:history="1">
            <w:r w:rsidRPr="00D55A20">
              <w:rPr>
                <w:rStyle w:val="Hyperlink"/>
                <w:rFonts w:eastAsia="Calibri"/>
                <w:noProof/>
              </w:rPr>
              <w:t>4.8</w:t>
            </w:r>
            <w:r>
              <w:rPr>
                <w:rFonts w:eastAsiaTheme="minorEastAsia" w:cstheme="minorBidi"/>
                <w:noProof/>
                <w:sz w:val="24"/>
                <w:szCs w:val="24"/>
              </w:rPr>
              <w:tab/>
            </w:r>
            <w:r w:rsidRPr="00D55A20">
              <w:rPr>
                <w:rStyle w:val="Hyperlink"/>
                <w:rFonts w:eastAsia="Calibri"/>
                <w:noProof/>
              </w:rPr>
              <w:t>Management of CRS</w:t>
            </w:r>
            <w:r>
              <w:rPr>
                <w:noProof/>
                <w:webHidden/>
              </w:rPr>
              <w:tab/>
            </w:r>
            <w:r>
              <w:rPr>
                <w:noProof/>
                <w:webHidden/>
              </w:rPr>
              <w:fldChar w:fldCharType="begin"/>
            </w:r>
            <w:r>
              <w:rPr>
                <w:noProof/>
                <w:webHidden/>
              </w:rPr>
              <w:instrText xml:space="preserve"> PAGEREF _Toc231724908 \h </w:instrText>
            </w:r>
            <w:r>
              <w:rPr>
                <w:noProof/>
                <w:webHidden/>
              </w:rPr>
            </w:r>
            <w:r>
              <w:rPr>
                <w:noProof/>
                <w:webHidden/>
              </w:rPr>
              <w:fldChar w:fldCharType="separate"/>
            </w:r>
            <w:r>
              <w:rPr>
                <w:noProof/>
                <w:webHidden/>
              </w:rPr>
              <w:t>22</w:t>
            </w:r>
            <w:r>
              <w:rPr>
                <w:noProof/>
                <w:webHidden/>
              </w:rPr>
              <w:fldChar w:fldCharType="end"/>
            </w:r>
          </w:hyperlink>
        </w:p>
        <w:p w14:paraId="5CE46DF4" w14:textId="13233340" w:rsidR="0078483A" w:rsidRDefault="0078483A">
          <w:pPr>
            <w:pStyle w:val="TOC1"/>
            <w:tabs>
              <w:tab w:val="left" w:pos="440"/>
              <w:tab w:val="right" w:leader="dot" w:pos="9350"/>
            </w:tabs>
            <w:rPr>
              <w:rFonts w:asciiTheme="minorHAnsi" w:eastAsiaTheme="minorEastAsia" w:hAnsiTheme="minorHAnsi" w:cstheme="minorBidi"/>
              <w:b w:val="0"/>
              <w:bCs w:val="0"/>
              <w:noProof/>
              <w:sz w:val="24"/>
              <w:szCs w:val="24"/>
            </w:rPr>
          </w:pPr>
          <w:hyperlink w:anchor="_Toc231724909" w:history="1">
            <w:r w:rsidRPr="00D55A20">
              <w:rPr>
                <w:rStyle w:val="Hyperlink"/>
                <w:noProof/>
              </w:rPr>
              <w:t>5.</w:t>
            </w:r>
            <w:r>
              <w:rPr>
                <w:rFonts w:asciiTheme="minorHAnsi" w:eastAsiaTheme="minorEastAsia" w:hAnsiTheme="minorHAnsi" w:cstheme="minorBidi"/>
                <w:b w:val="0"/>
                <w:bCs w:val="0"/>
                <w:noProof/>
                <w:sz w:val="24"/>
                <w:szCs w:val="24"/>
              </w:rPr>
              <w:tab/>
            </w:r>
            <w:r w:rsidRPr="00D55A20">
              <w:rPr>
                <w:rStyle w:val="Hyperlink"/>
                <w:noProof/>
              </w:rPr>
              <w:t>CONCOMITANT MEDICATIONS</w:t>
            </w:r>
            <w:r>
              <w:rPr>
                <w:noProof/>
                <w:webHidden/>
              </w:rPr>
              <w:tab/>
            </w:r>
            <w:r>
              <w:rPr>
                <w:noProof/>
                <w:webHidden/>
              </w:rPr>
              <w:fldChar w:fldCharType="begin"/>
            </w:r>
            <w:r>
              <w:rPr>
                <w:noProof/>
                <w:webHidden/>
              </w:rPr>
              <w:instrText xml:space="preserve"> PAGEREF _Toc231724909 \h </w:instrText>
            </w:r>
            <w:r>
              <w:rPr>
                <w:noProof/>
                <w:webHidden/>
              </w:rPr>
            </w:r>
            <w:r>
              <w:rPr>
                <w:noProof/>
                <w:webHidden/>
              </w:rPr>
              <w:fldChar w:fldCharType="separate"/>
            </w:r>
            <w:r>
              <w:rPr>
                <w:noProof/>
                <w:webHidden/>
              </w:rPr>
              <w:t>25</w:t>
            </w:r>
            <w:r>
              <w:rPr>
                <w:noProof/>
                <w:webHidden/>
              </w:rPr>
              <w:fldChar w:fldCharType="end"/>
            </w:r>
          </w:hyperlink>
        </w:p>
        <w:p w14:paraId="425AFFE2" w14:textId="51BE3BC9" w:rsidR="0078483A" w:rsidRDefault="0078483A">
          <w:pPr>
            <w:pStyle w:val="TOC1"/>
            <w:tabs>
              <w:tab w:val="left" w:pos="440"/>
              <w:tab w:val="right" w:leader="dot" w:pos="9350"/>
            </w:tabs>
            <w:rPr>
              <w:rFonts w:asciiTheme="minorHAnsi" w:eastAsiaTheme="minorEastAsia" w:hAnsiTheme="minorHAnsi" w:cstheme="minorBidi"/>
              <w:b w:val="0"/>
              <w:bCs w:val="0"/>
              <w:noProof/>
              <w:sz w:val="24"/>
              <w:szCs w:val="24"/>
            </w:rPr>
          </w:pPr>
          <w:hyperlink w:anchor="_Toc231724910" w:history="1">
            <w:r w:rsidRPr="00D55A20">
              <w:rPr>
                <w:rStyle w:val="Hyperlink"/>
                <w:noProof/>
              </w:rPr>
              <w:t>6.</w:t>
            </w:r>
            <w:r>
              <w:rPr>
                <w:rFonts w:asciiTheme="minorHAnsi" w:eastAsiaTheme="minorEastAsia" w:hAnsiTheme="minorHAnsi" w:cstheme="minorBidi"/>
                <w:b w:val="0"/>
                <w:bCs w:val="0"/>
                <w:noProof/>
                <w:sz w:val="24"/>
                <w:szCs w:val="24"/>
              </w:rPr>
              <w:tab/>
            </w:r>
            <w:r w:rsidRPr="00D55A20">
              <w:rPr>
                <w:rStyle w:val="Hyperlink"/>
                <w:noProof/>
              </w:rPr>
              <w:t>STUDY PROCEDURES</w:t>
            </w:r>
            <w:r>
              <w:rPr>
                <w:noProof/>
                <w:webHidden/>
              </w:rPr>
              <w:tab/>
            </w:r>
            <w:r>
              <w:rPr>
                <w:noProof/>
                <w:webHidden/>
              </w:rPr>
              <w:fldChar w:fldCharType="begin"/>
            </w:r>
            <w:r>
              <w:rPr>
                <w:noProof/>
                <w:webHidden/>
              </w:rPr>
              <w:instrText xml:space="preserve"> PAGEREF _Toc231724910 \h </w:instrText>
            </w:r>
            <w:r>
              <w:rPr>
                <w:noProof/>
                <w:webHidden/>
              </w:rPr>
            </w:r>
            <w:r>
              <w:rPr>
                <w:noProof/>
                <w:webHidden/>
              </w:rPr>
              <w:fldChar w:fldCharType="separate"/>
            </w:r>
            <w:r>
              <w:rPr>
                <w:noProof/>
                <w:webHidden/>
              </w:rPr>
              <w:t>25</w:t>
            </w:r>
            <w:r>
              <w:rPr>
                <w:noProof/>
                <w:webHidden/>
              </w:rPr>
              <w:fldChar w:fldCharType="end"/>
            </w:r>
          </w:hyperlink>
        </w:p>
        <w:p w14:paraId="38175D90" w14:textId="7F379815" w:rsidR="0078483A" w:rsidRDefault="0078483A">
          <w:pPr>
            <w:pStyle w:val="TOC1"/>
            <w:tabs>
              <w:tab w:val="left" w:pos="440"/>
              <w:tab w:val="right" w:leader="dot" w:pos="9350"/>
            </w:tabs>
            <w:rPr>
              <w:rFonts w:asciiTheme="minorHAnsi" w:eastAsiaTheme="minorEastAsia" w:hAnsiTheme="minorHAnsi" w:cstheme="minorBidi"/>
              <w:b w:val="0"/>
              <w:bCs w:val="0"/>
              <w:noProof/>
              <w:sz w:val="24"/>
              <w:szCs w:val="24"/>
            </w:rPr>
          </w:pPr>
          <w:hyperlink w:anchor="_Toc231724911" w:history="1">
            <w:r w:rsidRPr="00D55A20">
              <w:rPr>
                <w:rStyle w:val="Hyperlink"/>
                <w:noProof/>
              </w:rPr>
              <w:t>7.</w:t>
            </w:r>
            <w:r>
              <w:rPr>
                <w:rFonts w:asciiTheme="minorHAnsi" w:eastAsiaTheme="minorEastAsia" w:hAnsiTheme="minorHAnsi" w:cstheme="minorBidi"/>
                <w:b w:val="0"/>
                <w:bCs w:val="0"/>
                <w:noProof/>
                <w:sz w:val="24"/>
                <w:szCs w:val="24"/>
              </w:rPr>
              <w:tab/>
            </w:r>
            <w:r w:rsidRPr="00D55A20">
              <w:rPr>
                <w:rStyle w:val="Hyperlink"/>
                <w:noProof/>
              </w:rPr>
              <w:t>Efficacy and Safety Assessments</w:t>
            </w:r>
            <w:r>
              <w:rPr>
                <w:noProof/>
                <w:webHidden/>
              </w:rPr>
              <w:tab/>
            </w:r>
            <w:r>
              <w:rPr>
                <w:noProof/>
                <w:webHidden/>
              </w:rPr>
              <w:fldChar w:fldCharType="begin"/>
            </w:r>
            <w:r>
              <w:rPr>
                <w:noProof/>
                <w:webHidden/>
              </w:rPr>
              <w:instrText xml:space="preserve"> PAGEREF _Toc231724911 \h </w:instrText>
            </w:r>
            <w:r>
              <w:rPr>
                <w:noProof/>
                <w:webHidden/>
              </w:rPr>
            </w:r>
            <w:r>
              <w:rPr>
                <w:noProof/>
                <w:webHidden/>
              </w:rPr>
              <w:fldChar w:fldCharType="separate"/>
            </w:r>
            <w:r>
              <w:rPr>
                <w:noProof/>
                <w:webHidden/>
              </w:rPr>
              <w:t>28</w:t>
            </w:r>
            <w:r>
              <w:rPr>
                <w:noProof/>
                <w:webHidden/>
              </w:rPr>
              <w:fldChar w:fldCharType="end"/>
            </w:r>
          </w:hyperlink>
        </w:p>
        <w:p w14:paraId="736D3CB2" w14:textId="2AC2AD6D" w:rsidR="0078483A" w:rsidRDefault="0078483A">
          <w:pPr>
            <w:pStyle w:val="TOC1"/>
            <w:tabs>
              <w:tab w:val="left" w:pos="440"/>
              <w:tab w:val="right" w:leader="dot" w:pos="9350"/>
            </w:tabs>
            <w:rPr>
              <w:rFonts w:asciiTheme="minorHAnsi" w:eastAsiaTheme="minorEastAsia" w:hAnsiTheme="minorHAnsi" w:cstheme="minorBidi"/>
              <w:b w:val="0"/>
              <w:bCs w:val="0"/>
              <w:noProof/>
              <w:sz w:val="24"/>
              <w:szCs w:val="24"/>
            </w:rPr>
          </w:pPr>
          <w:hyperlink w:anchor="_Toc231724912" w:history="1">
            <w:r w:rsidRPr="00D55A20">
              <w:rPr>
                <w:rStyle w:val="Hyperlink"/>
                <w:noProof/>
              </w:rPr>
              <w:t>8.</w:t>
            </w:r>
            <w:r>
              <w:rPr>
                <w:rFonts w:asciiTheme="minorHAnsi" w:eastAsiaTheme="minorEastAsia" w:hAnsiTheme="minorHAnsi" w:cstheme="minorBidi"/>
                <w:b w:val="0"/>
                <w:bCs w:val="0"/>
                <w:noProof/>
                <w:sz w:val="24"/>
                <w:szCs w:val="24"/>
              </w:rPr>
              <w:tab/>
            </w:r>
            <w:r w:rsidRPr="00D55A20">
              <w:rPr>
                <w:rStyle w:val="Hyperlink"/>
                <w:noProof/>
              </w:rPr>
              <w:t>ADVERSE EVENTS AND SERIOUS ADVERSE EVENTS REPORTING REQUIREMENTS:</w:t>
            </w:r>
            <w:r>
              <w:rPr>
                <w:noProof/>
                <w:webHidden/>
              </w:rPr>
              <w:tab/>
            </w:r>
            <w:r>
              <w:rPr>
                <w:noProof/>
                <w:webHidden/>
              </w:rPr>
              <w:fldChar w:fldCharType="begin"/>
            </w:r>
            <w:r>
              <w:rPr>
                <w:noProof/>
                <w:webHidden/>
              </w:rPr>
              <w:instrText xml:space="preserve"> PAGEREF _Toc231724912 \h </w:instrText>
            </w:r>
            <w:r>
              <w:rPr>
                <w:noProof/>
                <w:webHidden/>
              </w:rPr>
            </w:r>
            <w:r>
              <w:rPr>
                <w:noProof/>
                <w:webHidden/>
              </w:rPr>
              <w:fldChar w:fldCharType="separate"/>
            </w:r>
            <w:r>
              <w:rPr>
                <w:noProof/>
                <w:webHidden/>
              </w:rPr>
              <w:t>35</w:t>
            </w:r>
            <w:r>
              <w:rPr>
                <w:noProof/>
                <w:webHidden/>
              </w:rPr>
              <w:fldChar w:fldCharType="end"/>
            </w:r>
          </w:hyperlink>
        </w:p>
        <w:p w14:paraId="40BE5B45" w14:textId="24289D34" w:rsidR="0078483A" w:rsidRDefault="0078483A">
          <w:pPr>
            <w:pStyle w:val="TOC1"/>
            <w:tabs>
              <w:tab w:val="left" w:pos="440"/>
              <w:tab w:val="right" w:leader="dot" w:pos="9350"/>
            </w:tabs>
            <w:rPr>
              <w:rFonts w:asciiTheme="minorHAnsi" w:eastAsiaTheme="minorEastAsia" w:hAnsiTheme="minorHAnsi" w:cstheme="minorBidi"/>
              <w:b w:val="0"/>
              <w:bCs w:val="0"/>
              <w:noProof/>
              <w:sz w:val="24"/>
              <w:szCs w:val="24"/>
            </w:rPr>
          </w:pPr>
          <w:hyperlink w:anchor="_Toc231724913" w:history="1">
            <w:r w:rsidRPr="00D55A20">
              <w:rPr>
                <w:rStyle w:val="Hyperlink"/>
                <w:rFonts w:cs="Arial"/>
                <w:noProof/>
              </w:rPr>
              <w:t>9.</w:t>
            </w:r>
            <w:r>
              <w:rPr>
                <w:rFonts w:asciiTheme="minorHAnsi" w:eastAsiaTheme="minorEastAsia" w:hAnsiTheme="minorHAnsi" w:cstheme="minorBidi"/>
                <w:b w:val="0"/>
                <w:bCs w:val="0"/>
                <w:noProof/>
                <w:sz w:val="24"/>
                <w:szCs w:val="24"/>
              </w:rPr>
              <w:tab/>
            </w:r>
            <w:r w:rsidRPr="00D55A20">
              <w:rPr>
                <w:rStyle w:val="Hyperlink"/>
                <w:rFonts w:cs="Arial"/>
                <w:noProof/>
              </w:rPr>
              <w:t>consent process and documentation:</w:t>
            </w:r>
            <w:r>
              <w:rPr>
                <w:noProof/>
                <w:webHidden/>
              </w:rPr>
              <w:tab/>
            </w:r>
            <w:r>
              <w:rPr>
                <w:noProof/>
                <w:webHidden/>
              </w:rPr>
              <w:fldChar w:fldCharType="begin"/>
            </w:r>
            <w:r>
              <w:rPr>
                <w:noProof/>
                <w:webHidden/>
              </w:rPr>
              <w:instrText xml:space="preserve"> PAGEREF _Toc231724913 \h </w:instrText>
            </w:r>
            <w:r>
              <w:rPr>
                <w:noProof/>
                <w:webHidden/>
              </w:rPr>
            </w:r>
            <w:r>
              <w:rPr>
                <w:noProof/>
                <w:webHidden/>
              </w:rPr>
              <w:fldChar w:fldCharType="separate"/>
            </w:r>
            <w:r>
              <w:rPr>
                <w:noProof/>
                <w:webHidden/>
              </w:rPr>
              <w:t>38</w:t>
            </w:r>
            <w:r>
              <w:rPr>
                <w:noProof/>
                <w:webHidden/>
              </w:rPr>
              <w:fldChar w:fldCharType="end"/>
            </w:r>
          </w:hyperlink>
        </w:p>
        <w:p w14:paraId="61C04167" w14:textId="04065988" w:rsidR="0078483A" w:rsidRDefault="0078483A">
          <w:pPr>
            <w:pStyle w:val="TOC1"/>
            <w:tabs>
              <w:tab w:val="left" w:pos="660"/>
              <w:tab w:val="right" w:leader="dot" w:pos="9350"/>
            </w:tabs>
            <w:rPr>
              <w:rFonts w:asciiTheme="minorHAnsi" w:eastAsiaTheme="minorEastAsia" w:hAnsiTheme="minorHAnsi" w:cstheme="minorBidi"/>
              <w:b w:val="0"/>
              <w:bCs w:val="0"/>
              <w:noProof/>
              <w:sz w:val="24"/>
              <w:szCs w:val="24"/>
            </w:rPr>
          </w:pPr>
          <w:hyperlink w:anchor="_Toc231724914" w:history="1">
            <w:r w:rsidRPr="00D55A20">
              <w:rPr>
                <w:rStyle w:val="Hyperlink"/>
                <w:rFonts w:cs="Arial"/>
                <w:noProof/>
              </w:rPr>
              <w:t>10.</w:t>
            </w:r>
            <w:r>
              <w:rPr>
                <w:rFonts w:asciiTheme="minorHAnsi" w:eastAsiaTheme="minorEastAsia" w:hAnsiTheme="minorHAnsi" w:cstheme="minorBidi"/>
                <w:b w:val="0"/>
                <w:bCs w:val="0"/>
                <w:noProof/>
                <w:sz w:val="24"/>
                <w:szCs w:val="24"/>
              </w:rPr>
              <w:tab/>
            </w:r>
            <w:r w:rsidRPr="00D55A20">
              <w:rPr>
                <w:rStyle w:val="Hyperlink"/>
                <w:rFonts w:cs="Arial"/>
                <w:noProof/>
              </w:rPr>
              <w:t>STATISTICAL METHODOLOGY:</w:t>
            </w:r>
            <w:r>
              <w:rPr>
                <w:noProof/>
                <w:webHidden/>
              </w:rPr>
              <w:tab/>
            </w:r>
            <w:r>
              <w:rPr>
                <w:noProof/>
                <w:webHidden/>
              </w:rPr>
              <w:fldChar w:fldCharType="begin"/>
            </w:r>
            <w:r>
              <w:rPr>
                <w:noProof/>
                <w:webHidden/>
              </w:rPr>
              <w:instrText xml:space="preserve"> PAGEREF _Toc231724914 \h </w:instrText>
            </w:r>
            <w:r>
              <w:rPr>
                <w:noProof/>
                <w:webHidden/>
              </w:rPr>
            </w:r>
            <w:r>
              <w:rPr>
                <w:noProof/>
                <w:webHidden/>
              </w:rPr>
              <w:fldChar w:fldCharType="separate"/>
            </w:r>
            <w:r>
              <w:rPr>
                <w:noProof/>
                <w:webHidden/>
              </w:rPr>
              <w:t>39</w:t>
            </w:r>
            <w:r>
              <w:rPr>
                <w:noProof/>
                <w:webHidden/>
              </w:rPr>
              <w:fldChar w:fldCharType="end"/>
            </w:r>
          </w:hyperlink>
        </w:p>
        <w:p w14:paraId="447959F9" w14:textId="2799F65E" w:rsidR="00172728" w:rsidRPr="00523451" w:rsidRDefault="00AC7197">
          <w:r w:rsidRPr="00523451">
            <w:rPr>
              <w:rFonts w:ascii="Arial" w:hAnsi="Arial" w:cstheme="minorHAnsi"/>
              <w:b/>
              <w:bCs/>
              <w:szCs w:val="20"/>
            </w:rPr>
            <w:fldChar w:fldCharType="end"/>
          </w:r>
        </w:p>
      </w:sdtContent>
    </w:sdt>
    <w:p w14:paraId="466C3094" w14:textId="3D78076D" w:rsidR="00183C80" w:rsidRPr="00523451" w:rsidRDefault="00183C80">
      <w:pPr>
        <w:rPr>
          <w:rFonts w:ascii="Arial" w:eastAsiaTheme="majorEastAsia" w:hAnsi="Arial" w:cs="Arial"/>
          <w:b/>
          <w:color w:val="000000" w:themeColor="text1"/>
          <w:kern w:val="0"/>
          <w:sz w:val="28"/>
          <w:szCs w:val="28"/>
          <w14:ligatures w14:val="none"/>
        </w:rPr>
      </w:pPr>
      <w:r w:rsidRPr="00523451">
        <w:rPr>
          <w:rFonts w:ascii="Arial" w:hAnsi="Arial" w:cs="Arial"/>
          <w:sz w:val="28"/>
          <w:szCs w:val="28"/>
        </w:rPr>
        <w:br w:type="page"/>
      </w:r>
    </w:p>
    <w:p w14:paraId="2514B218" w14:textId="4DE869CD" w:rsidR="00065585" w:rsidRPr="00065585" w:rsidRDefault="00183C80" w:rsidP="00065585">
      <w:pPr>
        <w:pStyle w:val="Heading1"/>
      </w:pPr>
      <w:bookmarkStart w:id="0" w:name="_Toc231724897"/>
      <w:r w:rsidRPr="00065585">
        <w:lastRenderedPageBreak/>
        <w:t xml:space="preserve">Supplementary </w:t>
      </w:r>
      <w:r w:rsidR="0078483A">
        <w:t>Material</w:t>
      </w:r>
      <w:bookmarkEnd w:id="0"/>
    </w:p>
    <w:p w14:paraId="127C70E4" w14:textId="2B21D143" w:rsidR="008F55C7" w:rsidRDefault="00183C80" w:rsidP="00A87549">
      <w:pPr>
        <w:pStyle w:val="Heading2"/>
      </w:pPr>
      <w:bookmarkStart w:id="1" w:name="_Toc231724898"/>
      <w:r w:rsidRPr="00065585">
        <w:t>Supplementary Table 1</w:t>
      </w:r>
      <w:r w:rsidR="00B77CC2" w:rsidRPr="00065585">
        <w:t xml:space="preserve">. </w:t>
      </w:r>
      <w:r w:rsidR="00A87549" w:rsidRPr="00523451">
        <w:t>Next-generation sequencing</w:t>
      </w:r>
      <w:r w:rsidR="00A87549">
        <w:t xml:space="preserve"> (NGS)</w:t>
      </w:r>
      <w:r w:rsidR="00A87549" w:rsidRPr="00523451">
        <w:t xml:space="preserve"> coverage</w:t>
      </w:r>
      <w:bookmarkEnd w:id="1"/>
    </w:p>
    <w:p w14:paraId="198FE07C" w14:textId="77777777" w:rsidR="00A87549" w:rsidRPr="00A87549" w:rsidRDefault="00A87549" w:rsidP="00A87549"/>
    <w:tbl>
      <w:tblPr>
        <w:tblStyle w:val="TableGrid"/>
        <w:tblW w:w="9625" w:type="dxa"/>
        <w:jc w:val="center"/>
        <w:tblLook w:val="04A0" w:firstRow="1" w:lastRow="0" w:firstColumn="1" w:lastColumn="0" w:noHBand="0" w:noVBand="1"/>
      </w:tblPr>
      <w:tblGrid>
        <w:gridCol w:w="2785"/>
        <w:gridCol w:w="6840"/>
      </w:tblGrid>
      <w:tr w:rsidR="00DA078F" w:rsidRPr="00523451" w14:paraId="3AD43014" w14:textId="77777777" w:rsidTr="00A87549">
        <w:trPr>
          <w:jc w:val="center"/>
        </w:trPr>
        <w:tc>
          <w:tcPr>
            <w:tcW w:w="2785" w:type="dxa"/>
            <w:shd w:val="clear" w:color="auto" w:fill="A5A5A5" w:themeFill="accent3"/>
          </w:tcPr>
          <w:p w14:paraId="0780EE38" w14:textId="77777777" w:rsidR="00DA078F" w:rsidRPr="00523451" w:rsidRDefault="00DA078F">
            <w:pPr>
              <w:contextualSpacing/>
              <w:rPr>
                <w:rFonts w:ascii="Arial" w:hAnsi="Arial" w:cs="Arial"/>
                <w:b/>
                <w:bCs/>
              </w:rPr>
            </w:pPr>
            <w:r w:rsidRPr="00523451">
              <w:rPr>
                <w:rFonts w:ascii="Arial" w:hAnsi="Arial" w:cs="Arial"/>
                <w:b/>
                <w:bCs/>
              </w:rPr>
              <w:t>Gene</w:t>
            </w:r>
          </w:p>
        </w:tc>
        <w:tc>
          <w:tcPr>
            <w:tcW w:w="6840" w:type="dxa"/>
            <w:shd w:val="clear" w:color="auto" w:fill="A5A5A5" w:themeFill="accent3"/>
          </w:tcPr>
          <w:p w14:paraId="783F98C2" w14:textId="77777777" w:rsidR="00DA078F" w:rsidRPr="00523451" w:rsidRDefault="00DA078F">
            <w:pPr>
              <w:contextualSpacing/>
              <w:rPr>
                <w:rFonts w:ascii="Arial" w:hAnsi="Arial" w:cs="Arial"/>
                <w:b/>
                <w:bCs/>
              </w:rPr>
            </w:pPr>
            <w:r w:rsidRPr="00523451">
              <w:rPr>
                <w:rFonts w:ascii="Arial" w:hAnsi="Arial" w:cs="Arial"/>
                <w:b/>
                <w:bCs/>
              </w:rPr>
              <w:t>Exons (codons) tested</w:t>
            </w:r>
          </w:p>
        </w:tc>
      </w:tr>
      <w:tr w:rsidR="00DA078F" w:rsidRPr="00523451" w14:paraId="79416903" w14:textId="77777777" w:rsidTr="00A87549">
        <w:trPr>
          <w:jc w:val="center"/>
        </w:trPr>
        <w:tc>
          <w:tcPr>
            <w:tcW w:w="2785" w:type="dxa"/>
          </w:tcPr>
          <w:p w14:paraId="794554CA" w14:textId="23E88257" w:rsidR="00DA078F" w:rsidRPr="00523451" w:rsidRDefault="00DA078F">
            <w:pPr>
              <w:autoSpaceDE w:val="0"/>
              <w:autoSpaceDN w:val="0"/>
              <w:adjustRightInd w:val="0"/>
              <w:contextualSpacing/>
              <w:rPr>
                <w:rFonts w:ascii="Arial" w:hAnsi="Arial" w:cs="Arial"/>
                <w:i/>
                <w:iCs/>
              </w:rPr>
            </w:pPr>
            <w:r w:rsidRPr="00523451">
              <w:rPr>
                <w:rFonts w:ascii="Arial" w:hAnsi="Arial" w:cs="Arial"/>
                <w:i/>
                <w:iCs/>
              </w:rPr>
              <w:t>ANKRD26</w:t>
            </w:r>
            <w:r w:rsidR="00A87549">
              <w:rPr>
                <w:rFonts w:ascii="Arial" w:hAnsi="Arial" w:cs="Arial"/>
                <w:i/>
                <w:iCs/>
              </w:rPr>
              <w:t xml:space="preserve"> </w:t>
            </w:r>
            <w:r w:rsidRPr="00523451">
              <w:rPr>
                <w:rFonts w:ascii="Arial" w:hAnsi="Arial" w:cs="Arial"/>
                <w:i/>
                <w:iCs/>
              </w:rPr>
              <w:t xml:space="preserve">(NM_014915) </w:t>
            </w:r>
          </w:p>
        </w:tc>
        <w:tc>
          <w:tcPr>
            <w:tcW w:w="6840" w:type="dxa"/>
          </w:tcPr>
          <w:p w14:paraId="73D2CE4E" w14:textId="77777777" w:rsidR="00DA078F" w:rsidRPr="00523451" w:rsidRDefault="00DA078F">
            <w:pPr>
              <w:contextualSpacing/>
              <w:rPr>
                <w:rFonts w:ascii="Arial" w:hAnsi="Arial" w:cs="Arial"/>
              </w:rPr>
            </w:pPr>
            <w:r w:rsidRPr="00523451">
              <w:rPr>
                <w:rFonts w:ascii="Arial" w:hAnsi="Arial" w:cs="Arial"/>
              </w:rPr>
              <w:t>1 (1-6)</w:t>
            </w:r>
          </w:p>
        </w:tc>
      </w:tr>
      <w:tr w:rsidR="00DA078F" w:rsidRPr="00523451" w14:paraId="1C24862B" w14:textId="77777777" w:rsidTr="00A87549">
        <w:trPr>
          <w:jc w:val="center"/>
        </w:trPr>
        <w:tc>
          <w:tcPr>
            <w:tcW w:w="2785" w:type="dxa"/>
          </w:tcPr>
          <w:p w14:paraId="5D66A0D5" w14:textId="77777777" w:rsidR="00DA078F" w:rsidRPr="00523451" w:rsidRDefault="00DA078F">
            <w:pPr>
              <w:contextualSpacing/>
              <w:rPr>
                <w:rFonts w:ascii="Arial" w:hAnsi="Arial" w:cs="Arial"/>
                <w:i/>
                <w:iCs/>
              </w:rPr>
            </w:pPr>
            <w:r w:rsidRPr="00523451">
              <w:rPr>
                <w:rFonts w:ascii="Arial" w:hAnsi="Arial" w:cs="Arial"/>
                <w:i/>
                <w:iCs/>
              </w:rPr>
              <w:t>ASXL1 (NM_015338)</w:t>
            </w:r>
          </w:p>
        </w:tc>
        <w:tc>
          <w:tcPr>
            <w:tcW w:w="6840" w:type="dxa"/>
          </w:tcPr>
          <w:p w14:paraId="4534F840"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11-12 (362-1542)</w:t>
            </w:r>
          </w:p>
        </w:tc>
      </w:tr>
      <w:tr w:rsidR="00DA078F" w:rsidRPr="00523451" w14:paraId="7F52A923" w14:textId="77777777" w:rsidTr="00A87549">
        <w:trPr>
          <w:jc w:val="center"/>
        </w:trPr>
        <w:tc>
          <w:tcPr>
            <w:tcW w:w="2785" w:type="dxa"/>
          </w:tcPr>
          <w:p w14:paraId="403BEE12" w14:textId="77777777" w:rsidR="00DA078F" w:rsidRPr="00523451" w:rsidRDefault="00DA078F">
            <w:pPr>
              <w:contextualSpacing/>
              <w:rPr>
                <w:rFonts w:ascii="Arial" w:hAnsi="Arial" w:cs="Arial"/>
                <w:i/>
                <w:iCs/>
              </w:rPr>
            </w:pPr>
            <w:r w:rsidRPr="00523451">
              <w:rPr>
                <w:rFonts w:ascii="Arial" w:hAnsi="Arial" w:cs="Arial"/>
                <w:i/>
                <w:iCs/>
              </w:rPr>
              <w:t>ASXL2 (NM_018263)</w:t>
            </w:r>
          </w:p>
        </w:tc>
        <w:tc>
          <w:tcPr>
            <w:tcW w:w="6840" w:type="dxa"/>
          </w:tcPr>
          <w:p w14:paraId="56290932"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11-12 (381-1436)</w:t>
            </w:r>
          </w:p>
        </w:tc>
      </w:tr>
      <w:tr w:rsidR="00DA078F" w:rsidRPr="00523451" w14:paraId="6790D577" w14:textId="77777777" w:rsidTr="00A87549">
        <w:trPr>
          <w:jc w:val="center"/>
        </w:trPr>
        <w:tc>
          <w:tcPr>
            <w:tcW w:w="2785" w:type="dxa"/>
          </w:tcPr>
          <w:p w14:paraId="212FAC16" w14:textId="77777777" w:rsidR="00DA078F" w:rsidRPr="00523451" w:rsidRDefault="00DA078F">
            <w:pPr>
              <w:contextualSpacing/>
              <w:rPr>
                <w:rFonts w:ascii="Arial" w:hAnsi="Arial" w:cs="Arial"/>
                <w:i/>
                <w:iCs/>
              </w:rPr>
            </w:pPr>
            <w:r w:rsidRPr="00523451">
              <w:rPr>
                <w:rFonts w:ascii="Arial" w:hAnsi="Arial" w:cs="Arial"/>
                <w:i/>
                <w:iCs/>
              </w:rPr>
              <w:t>BCOR (NM_017745)</w:t>
            </w:r>
          </w:p>
        </w:tc>
        <w:tc>
          <w:tcPr>
            <w:tcW w:w="6840" w:type="dxa"/>
          </w:tcPr>
          <w:p w14:paraId="3CE991F2"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2-4 (1-512), 4-6 (514-1080), 7 (1122-1124), 7 (1091-1099), 7-15 (1124-1722)</w:t>
            </w:r>
          </w:p>
        </w:tc>
      </w:tr>
      <w:tr w:rsidR="00DA078F" w:rsidRPr="00523451" w14:paraId="7B1BC65D" w14:textId="77777777" w:rsidTr="00A87549">
        <w:trPr>
          <w:jc w:val="center"/>
        </w:trPr>
        <w:tc>
          <w:tcPr>
            <w:tcW w:w="2785" w:type="dxa"/>
          </w:tcPr>
          <w:p w14:paraId="3A5A2D4B" w14:textId="77777777" w:rsidR="00DA078F" w:rsidRPr="00523451" w:rsidRDefault="00DA078F">
            <w:pPr>
              <w:contextualSpacing/>
              <w:rPr>
                <w:rFonts w:ascii="Arial" w:hAnsi="Arial" w:cs="Arial"/>
                <w:i/>
                <w:iCs/>
              </w:rPr>
            </w:pPr>
            <w:r w:rsidRPr="00523451">
              <w:rPr>
                <w:rFonts w:ascii="Arial" w:hAnsi="Arial" w:cs="Arial"/>
                <w:i/>
                <w:iCs/>
              </w:rPr>
              <w:t>BCORL1 (NM_021946)</w:t>
            </w:r>
          </w:p>
        </w:tc>
        <w:tc>
          <w:tcPr>
            <w:tcW w:w="6840" w:type="dxa"/>
          </w:tcPr>
          <w:p w14:paraId="308861C6"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1-6 (1-1261), 6 (1264-1323), 6-11 (1326-1600), 11-12 (1614-1699), 12 (1706-1712)</w:t>
            </w:r>
          </w:p>
        </w:tc>
      </w:tr>
      <w:tr w:rsidR="00DA078F" w:rsidRPr="00523451" w14:paraId="508FFB41" w14:textId="77777777" w:rsidTr="00A87549">
        <w:trPr>
          <w:jc w:val="center"/>
        </w:trPr>
        <w:tc>
          <w:tcPr>
            <w:tcW w:w="2785" w:type="dxa"/>
          </w:tcPr>
          <w:p w14:paraId="7395CB07" w14:textId="77777777" w:rsidR="00DA078F" w:rsidRPr="00523451" w:rsidRDefault="00DA078F">
            <w:pPr>
              <w:contextualSpacing/>
              <w:rPr>
                <w:rFonts w:ascii="Arial" w:hAnsi="Arial" w:cs="Arial"/>
                <w:i/>
                <w:iCs/>
              </w:rPr>
            </w:pPr>
            <w:r w:rsidRPr="00523451">
              <w:rPr>
                <w:rFonts w:ascii="Arial" w:hAnsi="Arial" w:cs="Arial"/>
                <w:i/>
                <w:iCs/>
              </w:rPr>
              <w:t>BRAF (NM_004333)</w:t>
            </w:r>
          </w:p>
        </w:tc>
        <w:tc>
          <w:tcPr>
            <w:tcW w:w="6840" w:type="dxa"/>
          </w:tcPr>
          <w:p w14:paraId="549AC54D"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11 (439-478), 15 (581-620)</w:t>
            </w:r>
          </w:p>
        </w:tc>
      </w:tr>
      <w:tr w:rsidR="00DA078F" w:rsidRPr="00523451" w14:paraId="0352751B" w14:textId="77777777" w:rsidTr="00A87549">
        <w:trPr>
          <w:jc w:val="center"/>
        </w:trPr>
        <w:tc>
          <w:tcPr>
            <w:tcW w:w="2785" w:type="dxa"/>
          </w:tcPr>
          <w:p w14:paraId="3EA6D61D" w14:textId="77777777" w:rsidR="00DA078F" w:rsidRPr="00523451" w:rsidRDefault="00DA078F">
            <w:pPr>
              <w:contextualSpacing/>
              <w:rPr>
                <w:rFonts w:ascii="Arial" w:hAnsi="Arial" w:cs="Arial"/>
                <w:i/>
                <w:iCs/>
              </w:rPr>
            </w:pPr>
            <w:r w:rsidRPr="00523451">
              <w:rPr>
                <w:rFonts w:ascii="Arial" w:hAnsi="Arial" w:cs="Arial"/>
                <w:i/>
                <w:iCs/>
              </w:rPr>
              <w:t>BRINP3 (NM_199051)</w:t>
            </w:r>
          </w:p>
        </w:tc>
        <w:tc>
          <w:tcPr>
            <w:tcW w:w="6840" w:type="dxa"/>
          </w:tcPr>
          <w:p w14:paraId="2170E6C9"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2-8 (1-471), 8 (475-767)</w:t>
            </w:r>
          </w:p>
        </w:tc>
      </w:tr>
      <w:tr w:rsidR="00DA078F" w:rsidRPr="00523451" w14:paraId="49D394D8" w14:textId="77777777" w:rsidTr="00A87549">
        <w:trPr>
          <w:jc w:val="center"/>
        </w:trPr>
        <w:tc>
          <w:tcPr>
            <w:tcW w:w="2785" w:type="dxa"/>
          </w:tcPr>
          <w:p w14:paraId="0D63363F" w14:textId="77777777" w:rsidR="00DA078F" w:rsidRPr="00523451" w:rsidRDefault="00DA078F">
            <w:pPr>
              <w:contextualSpacing/>
              <w:rPr>
                <w:rFonts w:ascii="Arial" w:hAnsi="Arial" w:cs="Arial"/>
                <w:i/>
                <w:iCs/>
              </w:rPr>
            </w:pPr>
            <w:r w:rsidRPr="00523451">
              <w:rPr>
                <w:rFonts w:ascii="Arial" w:hAnsi="Arial" w:cs="Arial"/>
                <w:i/>
                <w:iCs/>
              </w:rPr>
              <w:t>CALR (NM_004343)</w:t>
            </w:r>
          </w:p>
        </w:tc>
        <w:tc>
          <w:tcPr>
            <w:tcW w:w="6840" w:type="dxa"/>
          </w:tcPr>
          <w:p w14:paraId="3224D386"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9 (352-418)</w:t>
            </w:r>
          </w:p>
        </w:tc>
      </w:tr>
      <w:tr w:rsidR="00DA078F" w:rsidRPr="00523451" w14:paraId="6F0F3D5F" w14:textId="77777777" w:rsidTr="00A87549">
        <w:trPr>
          <w:jc w:val="center"/>
        </w:trPr>
        <w:tc>
          <w:tcPr>
            <w:tcW w:w="2785" w:type="dxa"/>
          </w:tcPr>
          <w:p w14:paraId="55020227" w14:textId="77777777" w:rsidR="00DA078F" w:rsidRPr="00523451" w:rsidRDefault="00DA078F">
            <w:pPr>
              <w:contextualSpacing/>
              <w:rPr>
                <w:rFonts w:ascii="Arial" w:hAnsi="Arial" w:cs="Arial"/>
                <w:i/>
                <w:iCs/>
              </w:rPr>
            </w:pPr>
            <w:r w:rsidRPr="00523451">
              <w:rPr>
                <w:rFonts w:ascii="Arial" w:hAnsi="Arial" w:cs="Arial"/>
                <w:i/>
                <w:iCs/>
              </w:rPr>
              <w:t>CBL (NM_005188)</w:t>
            </w:r>
          </w:p>
        </w:tc>
        <w:tc>
          <w:tcPr>
            <w:tcW w:w="6840" w:type="dxa"/>
          </w:tcPr>
          <w:p w14:paraId="49196A49"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7-9 (336-477)</w:t>
            </w:r>
          </w:p>
        </w:tc>
      </w:tr>
      <w:tr w:rsidR="00DA078F" w:rsidRPr="00523451" w14:paraId="2156F0D9" w14:textId="77777777" w:rsidTr="00A87549">
        <w:trPr>
          <w:jc w:val="center"/>
        </w:trPr>
        <w:tc>
          <w:tcPr>
            <w:tcW w:w="2785" w:type="dxa"/>
          </w:tcPr>
          <w:p w14:paraId="36B250F6" w14:textId="77777777" w:rsidR="00DA078F" w:rsidRPr="00523451" w:rsidRDefault="00DA078F">
            <w:pPr>
              <w:contextualSpacing/>
              <w:rPr>
                <w:rFonts w:ascii="Arial" w:hAnsi="Arial" w:cs="Arial"/>
                <w:i/>
                <w:iCs/>
              </w:rPr>
            </w:pPr>
            <w:r w:rsidRPr="00523451">
              <w:rPr>
                <w:rFonts w:ascii="Arial" w:hAnsi="Arial" w:cs="Arial"/>
                <w:i/>
                <w:iCs/>
              </w:rPr>
              <w:t>CBLB (NM_170662)</w:t>
            </w:r>
          </w:p>
        </w:tc>
        <w:tc>
          <w:tcPr>
            <w:tcW w:w="6840" w:type="dxa"/>
          </w:tcPr>
          <w:p w14:paraId="71D8B2F9"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7-10 (282-469)</w:t>
            </w:r>
          </w:p>
        </w:tc>
      </w:tr>
      <w:tr w:rsidR="00DA078F" w:rsidRPr="00523451" w14:paraId="45F21E57" w14:textId="77777777" w:rsidTr="00A87549">
        <w:trPr>
          <w:jc w:val="center"/>
        </w:trPr>
        <w:tc>
          <w:tcPr>
            <w:tcW w:w="2785" w:type="dxa"/>
          </w:tcPr>
          <w:p w14:paraId="1F626803" w14:textId="77777777" w:rsidR="00DA078F" w:rsidRPr="00523451" w:rsidRDefault="00DA078F">
            <w:pPr>
              <w:contextualSpacing/>
              <w:rPr>
                <w:rFonts w:ascii="Arial" w:hAnsi="Arial" w:cs="Arial"/>
                <w:i/>
                <w:iCs/>
              </w:rPr>
            </w:pPr>
            <w:r w:rsidRPr="00523451">
              <w:rPr>
                <w:rFonts w:ascii="Arial" w:hAnsi="Arial" w:cs="Arial"/>
                <w:i/>
                <w:iCs/>
              </w:rPr>
              <w:t>CBLC (NM_012116)</w:t>
            </w:r>
          </w:p>
        </w:tc>
        <w:tc>
          <w:tcPr>
            <w:tcW w:w="6840" w:type="dxa"/>
          </w:tcPr>
          <w:p w14:paraId="1D3CF0E4"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7-9 (336-454), 10 (464-475)</w:t>
            </w:r>
          </w:p>
        </w:tc>
      </w:tr>
      <w:tr w:rsidR="00DA078F" w:rsidRPr="00523451" w14:paraId="03297E98" w14:textId="77777777" w:rsidTr="00A87549">
        <w:trPr>
          <w:jc w:val="center"/>
        </w:trPr>
        <w:tc>
          <w:tcPr>
            <w:tcW w:w="2785" w:type="dxa"/>
          </w:tcPr>
          <w:p w14:paraId="7482BC54" w14:textId="77777777" w:rsidR="00DA078F" w:rsidRPr="00523451" w:rsidRDefault="00DA078F">
            <w:pPr>
              <w:contextualSpacing/>
              <w:rPr>
                <w:rFonts w:ascii="Arial" w:hAnsi="Arial" w:cs="Arial"/>
                <w:i/>
                <w:iCs/>
              </w:rPr>
            </w:pPr>
            <w:r w:rsidRPr="00523451">
              <w:rPr>
                <w:rFonts w:ascii="Arial" w:hAnsi="Arial" w:cs="Arial"/>
                <w:i/>
                <w:iCs/>
              </w:rPr>
              <w:t>CEBPA (NM_004364)</w:t>
            </w:r>
          </w:p>
        </w:tc>
        <w:tc>
          <w:tcPr>
            <w:tcW w:w="6840" w:type="dxa"/>
          </w:tcPr>
          <w:p w14:paraId="567FE2B8"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1 (1-56), 1 (59-91), 1 (96), 1 (128-143), 1 (146-175), 1 (178-201), 1 (249-358)</w:t>
            </w:r>
          </w:p>
        </w:tc>
      </w:tr>
      <w:tr w:rsidR="00DA078F" w:rsidRPr="00523451" w14:paraId="2940D620" w14:textId="77777777" w:rsidTr="00A87549">
        <w:trPr>
          <w:jc w:val="center"/>
        </w:trPr>
        <w:tc>
          <w:tcPr>
            <w:tcW w:w="2785" w:type="dxa"/>
          </w:tcPr>
          <w:p w14:paraId="69EA4736" w14:textId="77777777" w:rsidR="00DA078F" w:rsidRPr="00523451" w:rsidRDefault="00DA078F">
            <w:pPr>
              <w:contextualSpacing/>
              <w:rPr>
                <w:rFonts w:ascii="Arial" w:hAnsi="Arial" w:cs="Arial"/>
                <w:i/>
                <w:iCs/>
              </w:rPr>
            </w:pPr>
            <w:r w:rsidRPr="00523451">
              <w:rPr>
                <w:rFonts w:ascii="Arial" w:hAnsi="Arial" w:cs="Arial"/>
                <w:i/>
                <w:iCs/>
              </w:rPr>
              <w:t>CREBBP (NM_004380)</w:t>
            </w:r>
          </w:p>
        </w:tc>
        <w:tc>
          <w:tcPr>
            <w:tcW w:w="6840" w:type="dxa"/>
          </w:tcPr>
          <w:p w14:paraId="5BBAD316"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2-8 (29-608), 9-10 (615-705), 12-16 (724-1084), 17-31 (1094-1943), 31 (1950-2235), 31 (2238-2443)</w:t>
            </w:r>
          </w:p>
        </w:tc>
      </w:tr>
      <w:tr w:rsidR="00DA078F" w:rsidRPr="00523451" w14:paraId="2CFD7CE8" w14:textId="77777777" w:rsidTr="00A87549">
        <w:trPr>
          <w:jc w:val="center"/>
        </w:trPr>
        <w:tc>
          <w:tcPr>
            <w:tcW w:w="2785" w:type="dxa"/>
          </w:tcPr>
          <w:p w14:paraId="37634904" w14:textId="77777777" w:rsidR="00DA078F" w:rsidRPr="00523451" w:rsidRDefault="00DA078F">
            <w:pPr>
              <w:contextualSpacing/>
              <w:rPr>
                <w:rFonts w:ascii="Arial" w:hAnsi="Arial" w:cs="Arial"/>
                <w:i/>
                <w:iCs/>
              </w:rPr>
            </w:pPr>
            <w:r w:rsidRPr="00523451">
              <w:rPr>
                <w:rFonts w:ascii="Arial" w:hAnsi="Arial" w:cs="Arial"/>
                <w:i/>
                <w:iCs/>
              </w:rPr>
              <w:t>CSF3R (NM_156039)</w:t>
            </w:r>
          </w:p>
        </w:tc>
        <w:tc>
          <w:tcPr>
            <w:tcW w:w="6840" w:type="dxa"/>
          </w:tcPr>
          <w:p w14:paraId="76F4EB8D"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14 (575-622), 17 (681-864)</w:t>
            </w:r>
          </w:p>
        </w:tc>
      </w:tr>
      <w:tr w:rsidR="00DA078F" w:rsidRPr="00523451" w14:paraId="1E4A2C34" w14:textId="77777777" w:rsidTr="00A87549">
        <w:trPr>
          <w:jc w:val="center"/>
        </w:trPr>
        <w:tc>
          <w:tcPr>
            <w:tcW w:w="2785" w:type="dxa"/>
          </w:tcPr>
          <w:p w14:paraId="13AD8D5A" w14:textId="77777777" w:rsidR="00DA078F" w:rsidRPr="00523451" w:rsidRDefault="00DA078F">
            <w:pPr>
              <w:contextualSpacing/>
              <w:rPr>
                <w:rFonts w:ascii="Arial" w:hAnsi="Arial" w:cs="Arial"/>
                <w:i/>
                <w:iCs/>
              </w:rPr>
            </w:pPr>
            <w:r w:rsidRPr="00523451">
              <w:rPr>
                <w:rFonts w:ascii="Arial" w:hAnsi="Arial" w:cs="Arial"/>
                <w:i/>
                <w:iCs/>
              </w:rPr>
              <w:t>CUX1 (NM_181552)</w:t>
            </w:r>
          </w:p>
        </w:tc>
        <w:tc>
          <w:tcPr>
            <w:tcW w:w="6840" w:type="dxa"/>
          </w:tcPr>
          <w:p w14:paraId="04146A99"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2-6 (11-172), 6-9 (174-241), 10-12 (248-359), 13-14 (367-408)</w:t>
            </w:r>
          </w:p>
        </w:tc>
      </w:tr>
      <w:tr w:rsidR="00DA078F" w:rsidRPr="00523451" w14:paraId="04BEDBA2" w14:textId="77777777" w:rsidTr="00A87549">
        <w:trPr>
          <w:jc w:val="center"/>
        </w:trPr>
        <w:tc>
          <w:tcPr>
            <w:tcW w:w="2785" w:type="dxa"/>
          </w:tcPr>
          <w:p w14:paraId="1E8E7858" w14:textId="77777777" w:rsidR="00DA078F" w:rsidRPr="00523451" w:rsidRDefault="00DA078F">
            <w:pPr>
              <w:contextualSpacing/>
              <w:rPr>
                <w:rFonts w:ascii="Arial" w:hAnsi="Arial" w:cs="Arial"/>
                <w:i/>
                <w:iCs/>
              </w:rPr>
            </w:pPr>
            <w:r w:rsidRPr="00523451">
              <w:rPr>
                <w:rFonts w:ascii="Arial" w:hAnsi="Arial" w:cs="Arial"/>
                <w:i/>
                <w:iCs/>
              </w:rPr>
              <w:t>DDX41 (NM_016222)</w:t>
            </w:r>
          </w:p>
        </w:tc>
        <w:tc>
          <w:tcPr>
            <w:tcW w:w="6840" w:type="dxa"/>
          </w:tcPr>
          <w:p w14:paraId="5AAB9D50"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1-10 (1-366), 11 (369-410), 12-17 (420-623)</w:t>
            </w:r>
          </w:p>
        </w:tc>
      </w:tr>
      <w:tr w:rsidR="00DA078F" w:rsidRPr="00523451" w14:paraId="303B378E" w14:textId="77777777" w:rsidTr="00A87549">
        <w:trPr>
          <w:jc w:val="center"/>
        </w:trPr>
        <w:tc>
          <w:tcPr>
            <w:tcW w:w="2785" w:type="dxa"/>
          </w:tcPr>
          <w:p w14:paraId="28FC99F7" w14:textId="77777777" w:rsidR="00DA078F" w:rsidRPr="00523451" w:rsidRDefault="00DA078F">
            <w:pPr>
              <w:contextualSpacing/>
              <w:rPr>
                <w:rFonts w:ascii="Arial" w:hAnsi="Arial" w:cs="Arial"/>
                <w:i/>
                <w:iCs/>
              </w:rPr>
            </w:pPr>
            <w:r w:rsidRPr="00523451">
              <w:rPr>
                <w:rFonts w:ascii="Arial" w:hAnsi="Arial" w:cs="Arial"/>
                <w:i/>
                <w:iCs/>
              </w:rPr>
              <w:t>DNMT3A (NM_022552)</w:t>
            </w:r>
          </w:p>
        </w:tc>
        <w:tc>
          <w:tcPr>
            <w:tcW w:w="6840" w:type="dxa"/>
          </w:tcPr>
          <w:p w14:paraId="7DAB5079"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8-22 (286-862), 23 (866-913)</w:t>
            </w:r>
          </w:p>
        </w:tc>
      </w:tr>
      <w:tr w:rsidR="00DA078F" w:rsidRPr="00523451" w14:paraId="260D36E5" w14:textId="77777777" w:rsidTr="00A87549">
        <w:trPr>
          <w:jc w:val="center"/>
        </w:trPr>
        <w:tc>
          <w:tcPr>
            <w:tcW w:w="2785" w:type="dxa"/>
          </w:tcPr>
          <w:p w14:paraId="6ACF1754" w14:textId="77777777" w:rsidR="00DA078F" w:rsidRPr="00523451" w:rsidRDefault="00DA078F">
            <w:pPr>
              <w:contextualSpacing/>
              <w:rPr>
                <w:rFonts w:ascii="Arial" w:hAnsi="Arial" w:cs="Arial"/>
                <w:i/>
                <w:iCs/>
              </w:rPr>
            </w:pPr>
            <w:r w:rsidRPr="00523451">
              <w:rPr>
                <w:rFonts w:ascii="Arial" w:hAnsi="Arial" w:cs="Arial"/>
                <w:i/>
                <w:iCs/>
              </w:rPr>
              <w:t>EED (NM_003797)</w:t>
            </w:r>
          </w:p>
        </w:tc>
        <w:tc>
          <w:tcPr>
            <w:tcW w:w="6840" w:type="dxa"/>
          </w:tcPr>
          <w:p w14:paraId="25BEDC11"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1-2 (1-69), 2-8 (71-287), 9-12 (289-442)</w:t>
            </w:r>
          </w:p>
        </w:tc>
      </w:tr>
      <w:tr w:rsidR="00DA078F" w:rsidRPr="00523451" w14:paraId="1BE58C48" w14:textId="77777777" w:rsidTr="00A87549">
        <w:trPr>
          <w:jc w:val="center"/>
        </w:trPr>
        <w:tc>
          <w:tcPr>
            <w:tcW w:w="2785" w:type="dxa"/>
          </w:tcPr>
          <w:p w14:paraId="63FFA3F0" w14:textId="77777777" w:rsidR="00DA078F" w:rsidRPr="00523451" w:rsidRDefault="00DA078F">
            <w:pPr>
              <w:contextualSpacing/>
              <w:rPr>
                <w:rFonts w:ascii="Arial" w:hAnsi="Arial" w:cs="Arial"/>
                <w:i/>
                <w:iCs/>
              </w:rPr>
            </w:pPr>
            <w:r w:rsidRPr="00523451">
              <w:rPr>
                <w:rFonts w:ascii="Arial" w:hAnsi="Arial" w:cs="Arial"/>
                <w:i/>
                <w:iCs/>
              </w:rPr>
              <w:t>ELANE (NM_001972)</w:t>
            </w:r>
          </w:p>
        </w:tc>
        <w:tc>
          <w:tcPr>
            <w:tcW w:w="6840" w:type="dxa"/>
          </w:tcPr>
          <w:p w14:paraId="61412998"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1-2 (5-46), 2 (69-75), 4-5 (123-268)</w:t>
            </w:r>
          </w:p>
        </w:tc>
      </w:tr>
      <w:tr w:rsidR="00DA078F" w:rsidRPr="00523451" w14:paraId="767F92B8" w14:textId="77777777" w:rsidTr="00A87549">
        <w:trPr>
          <w:jc w:val="center"/>
        </w:trPr>
        <w:tc>
          <w:tcPr>
            <w:tcW w:w="2785" w:type="dxa"/>
          </w:tcPr>
          <w:p w14:paraId="50435463" w14:textId="77777777" w:rsidR="00DA078F" w:rsidRPr="00523451" w:rsidRDefault="00DA078F">
            <w:pPr>
              <w:contextualSpacing/>
              <w:rPr>
                <w:rFonts w:ascii="Arial" w:hAnsi="Arial" w:cs="Arial"/>
                <w:i/>
                <w:iCs/>
              </w:rPr>
            </w:pPr>
            <w:r w:rsidRPr="00523451">
              <w:rPr>
                <w:rFonts w:ascii="Arial" w:hAnsi="Arial" w:cs="Arial"/>
                <w:i/>
                <w:iCs/>
              </w:rPr>
              <w:t>ETNK1 (NM_018638)</w:t>
            </w:r>
          </w:p>
        </w:tc>
        <w:tc>
          <w:tcPr>
            <w:tcW w:w="6840" w:type="dxa"/>
          </w:tcPr>
          <w:p w14:paraId="42093694"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3 (228-275)</w:t>
            </w:r>
          </w:p>
        </w:tc>
      </w:tr>
      <w:tr w:rsidR="00DA078F" w:rsidRPr="00523451" w14:paraId="63AE9C87" w14:textId="77777777" w:rsidTr="00A87549">
        <w:trPr>
          <w:jc w:val="center"/>
        </w:trPr>
        <w:tc>
          <w:tcPr>
            <w:tcW w:w="2785" w:type="dxa"/>
          </w:tcPr>
          <w:p w14:paraId="172C9D93" w14:textId="77777777" w:rsidR="00DA078F" w:rsidRPr="00523451" w:rsidRDefault="00DA078F">
            <w:pPr>
              <w:contextualSpacing/>
              <w:rPr>
                <w:rFonts w:ascii="Arial" w:hAnsi="Arial" w:cs="Arial"/>
                <w:i/>
                <w:iCs/>
              </w:rPr>
            </w:pPr>
            <w:r w:rsidRPr="00523451">
              <w:rPr>
                <w:rFonts w:ascii="Arial" w:hAnsi="Arial" w:cs="Arial"/>
                <w:i/>
                <w:iCs/>
              </w:rPr>
              <w:t>ETV6 (NM_001987)</w:t>
            </w:r>
          </w:p>
        </w:tc>
        <w:tc>
          <w:tcPr>
            <w:tcW w:w="6840" w:type="dxa"/>
          </w:tcPr>
          <w:p w14:paraId="25A5C621"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1-6 (1-378), 7-8 (385-453)</w:t>
            </w:r>
          </w:p>
        </w:tc>
      </w:tr>
      <w:tr w:rsidR="00DA078F" w:rsidRPr="00523451" w14:paraId="59F1FD75" w14:textId="77777777" w:rsidTr="00A87549">
        <w:trPr>
          <w:jc w:val="center"/>
        </w:trPr>
        <w:tc>
          <w:tcPr>
            <w:tcW w:w="2785" w:type="dxa"/>
          </w:tcPr>
          <w:p w14:paraId="3CB7DE41" w14:textId="77777777" w:rsidR="00DA078F" w:rsidRPr="00523451" w:rsidRDefault="00DA078F">
            <w:pPr>
              <w:contextualSpacing/>
              <w:rPr>
                <w:rFonts w:ascii="Arial" w:hAnsi="Arial" w:cs="Arial"/>
                <w:i/>
                <w:iCs/>
              </w:rPr>
            </w:pPr>
            <w:r w:rsidRPr="00523451">
              <w:rPr>
                <w:rFonts w:ascii="Arial" w:hAnsi="Arial" w:cs="Arial"/>
                <w:i/>
                <w:iCs/>
              </w:rPr>
              <w:t>EZH2 (NM_004456)</w:t>
            </w:r>
          </w:p>
        </w:tc>
        <w:tc>
          <w:tcPr>
            <w:tcW w:w="6840" w:type="dxa"/>
          </w:tcPr>
          <w:p w14:paraId="74D63D13"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2-5 (1-158), 6 (162-205), 7 (209-217), 8-13 (243-512), 14 (516-538), 14-19 (547-732), 20 (752)</w:t>
            </w:r>
          </w:p>
        </w:tc>
      </w:tr>
      <w:tr w:rsidR="00DA078F" w:rsidRPr="00523451" w14:paraId="4B985B72" w14:textId="77777777" w:rsidTr="00A87549">
        <w:trPr>
          <w:jc w:val="center"/>
        </w:trPr>
        <w:tc>
          <w:tcPr>
            <w:tcW w:w="2785" w:type="dxa"/>
          </w:tcPr>
          <w:p w14:paraId="33955F93" w14:textId="77777777" w:rsidR="00DA078F" w:rsidRPr="00523451" w:rsidRDefault="00DA078F">
            <w:pPr>
              <w:contextualSpacing/>
              <w:rPr>
                <w:rFonts w:ascii="Arial" w:hAnsi="Arial" w:cs="Arial"/>
                <w:i/>
                <w:iCs/>
              </w:rPr>
            </w:pPr>
            <w:r w:rsidRPr="00523451">
              <w:rPr>
                <w:rFonts w:ascii="Arial" w:hAnsi="Arial" w:cs="Arial"/>
                <w:i/>
                <w:iCs/>
              </w:rPr>
              <w:t>FBXW7 (NM_033632)</w:t>
            </w:r>
          </w:p>
        </w:tc>
        <w:tc>
          <w:tcPr>
            <w:tcW w:w="6840" w:type="dxa"/>
          </w:tcPr>
          <w:p w14:paraId="04805DBA"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9-12 (413-708)</w:t>
            </w:r>
          </w:p>
        </w:tc>
      </w:tr>
      <w:tr w:rsidR="00DA078F" w:rsidRPr="00523451" w14:paraId="2B91E637" w14:textId="77777777" w:rsidTr="00A87549">
        <w:trPr>
          <w:jc w:val="center"/>
        </w:trPr>
        <w:tc>
          <w:tcPr>
            <w:tcW w:w="2785" w:type="dxa"/>
          </w:tcPr>
          <w:p w14:paraId="2EF90B11" w14:textId="77777777" w:rsidR="00DA078F" w:rsidRPr="00523451" w:rsidRDefault="00DA078F">
            <w:pPr>
              <w:contextualSpacing/>
              <w:rPr>
                <w:rFonts w:ascii="Arial" w:hAnsi="Arial" w:cs="Arial"/>
                <w:i/>
                <w:iCs/>
              </w:rPr>
            </w:pPr>
            <w:r w:rsidRPr="00523451">
              <w:rPr>
                <w:rFonts w:ascii="Arial" w:hAnsi="Arial" w:cs="Arial"/>
                <w:i/>
                <w:iCs/>
              </w:rPr>
              <w:t>FLT3 (NM_004119)</w:t>
            </w:r>
          </w:p>
        </w:tc>
        <w:tc>
          <w:tcPr>
            <w:tcW w:w="6840" w:type="dxa"/>
          </w:tcPr>
          <w:p w14:paraId="232A5F2C" w14:textId="77777777" w:rsidR="00DA078F" w:rsidRPr="00523451" w:rsidRDefault="00DA078F">
            <w:pPr>
              <w:contextualSpacing/>
              <w:rPr>
                <w:rFonts w:ascii="Arial" w:hAnsi="Arial" w:cs="Arial"/>
              </w:rPr>
            </w:pPr>
            <w:r w:rsidRPr="00523451">
              <w:rPr>
                <w:rFonts w:ascii="Arial" w:hAnsi="Arial" w:cs="Arial"/>
              </w:rPr>
              <w:t>11-17 (437-709), 18-20 (736-847)</w:t>
            </w:r>
          </w:p>
        </w:tc>
      </w:tr>
      <w:tr w:rsidR="00DA078F" w:rsidRPr="00523451" w14:paraId="6213C42E" w14:textId="77777777" w:rsidTr="00A87549">
        <w:trPr>
          <w:jc w:val="center"/>
        </w:trPr>
        <w:tc>
          <w:tcPr>
            <w:tcW w:w="2785" w:type="dxa"/>
          </w:tcPr>
          <w:p w14:paraId="17398D8C" w14:textId="77777777" w:rsidR="00DA078F" w:rsidRPr="00523451" w:rsidRDefault="00DA078F">
            <w:pPr>
              <w:contextualSpacing/>
              <w:rPr>
                <w:rFonts w:ascii="Arial" w:hAnsi="Arial" w:cs="Arial"/>
                <w:i/>
                <w:iCs/>
              </w:rPr>
            </w:pPr>
            <w:r w:rsidRPr="00523451">
              <w:rPr>
                <w:rFonts w:ascii="Arial" w:hAnsi="Arial" w:cs="Arial"/>
                <w:i/>
                <w:iCs/>
              </w:rPr>
              <w:t>GATA1 (NM_002049)</w:t>
            </w:r>
          </w:p>
        </w:tc>
        <w:tc>
          <w:tcPr>
            <w:tcW w:w="6840" w:type="dxa"/>
          </w:tcPr>
          <w:p w14:paraId="15F7E4DE"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2-3 (1-84)</w:t>
            </w:r>
          </w:p>
        </w:tc>
      </w:tr>
      <w:tr w:rsidR="00DA078F" w:rsidRPr="00523451" w14:paraId="18D002BC" w14:textId="77777777" w:rsidTr="00A87549">
        <w:trPr>
          <w:jc w:val="center"/>
        </w:trPr>
        <w:tc>
          <w:tcPr>
            <w:tcW w:w="2785" w:type="dxa"/>
          </w:tcPr>
          <w:p w14:paraId="2B5A0702" w14:textId="77777777" w:rsidR="00DA078F" w:rsidRPr="00523451" w:rsidRDefault="00DA078F">
            <w:pPr>
              <w:contextualSpacing/>
              <w:rPr>
                <w:rFonts w:ascii="Arial" w:hAnsi="Arial" w:cs="Arial"/>
                <w:i/>
                <w:iCs/>
              </w:rPr>
            </w:pPr>
            <w:r w:rsidRPr="00523451">
              <w:rPr>
                <w:rFonts w:ascii="Arial" w:hAnsi="Arial" w:cs="Arial"/>
                <w:i/>
                <w:iCs/>
              </w:rPr>
              <w:t>GATA2 (NM_032638)</w:t>
            </w:r>
          </w:p>
        </w:tc>
        <w:tc>
          <w:tcPr>
            <w:tcW w:w="6840" w:type="dxa"/>
          </w:tcPr>
          <w:p w14:paraId="37CB9997" w14:textId="77777777" w:rsidR="00DA078F" w:rsidRPr="00523451" w:rsidRDefault="00DA078F">
            <w:pPr>
              <w:contextualSpacing/>
              <w:rPr>
                <w:rFonts w:ascii="Arial" w:hAnsi="Arial" w:cs="Arial"/>
              </w:rPr>
            </w:pPr>
            <w:r w:rsidRPr="00523451">
              <w:rPr>
                <w:rFonts w:ascii="Arial" w:hAnsi="Arial" w:cs="Arial"/>
              </w:rPr>
              <w:t>2-5 (1-377), 5-6 (379-481)</w:t>
            </w:r>
          </w:p>
        </w:tc>
      </w:tr>
      <w:tr w:rsidR="00DA078F" w:rsidRPr="00523451" w14:paraId="6BA466FF" w14:textId="77777777" w:rsidTr="00A87549">
        <w:trPr>
          <w:jc w:val="center"/>
        </w:trPr>
        <w:tc>
          <w:tcPr>
            <w:tcW w:w="2785" w:type="dxa"/>
          </w:tcPr>
          <w:p w14:paraId="7F05A7B5" w14:textId="77777777" w:rsidR="00DA078F" w:rsidRPr="00523451" w:rsidRDefault="00DA078F">
            <w:pPr>
              <w:contextualSpacing/>
              <w:rPr>
                <w:rFonts w:ascii="Arial" w:hAnsi="Arial" w:cs="Arial"/>
                <w:i/>
                <w:iCs/>
              </w:rPr>
            </w:pPr>
            <w:r w:rsidRPr="00523451">
              <w:rPr>
                <w:rFonts w:ascii="Arial" w:hAnsi="Arial" w:cs="Arial"/>
                <w:i/>
                <w:iCs/>
              </w:rPr>
              <w:t>GFI1 (NM_005263)</w:t>
            </w:r>
          </w:p>
        </w:tc>
        <w:tc>
          <w:tcPr>
            <w:tcW w:w="6840" w:type="dxa"/>
          </w:tcPr>
          <w:p w14:paraId="16FFBA8D" w14:textId="77777777" w:rsidR="00DA078F" w:rsidRPr="00523451" w:rsidRDefault="00DA078F">
            <w:pPr>
              <w:contextualSpacing/>
              <w:rPr>
                <w:rFonts w:ascii="Arial" w:hAnsi="Arial" w:cs="Arial"/>
              </w:rPr>
            </w:pPr>
            <w:r w:rsidRPr="00523451">
              <w:rPr>
                <w:rFonts w:ascii="Arial" w:hAnsi="Arial" w:cs="Arial"/>
              </w:rPr>
              <w:t>2 (2-39)</w:t>
            </w:r>
          </w:p>
        </w:tc>
      </w:tr>
      <w:tr w:rsidR="00DA078F" w:rsidRPr="00523451" w14:paraId="775955E7" w14:textId="77777777" w:rsidTr="00A87549">
        <w:trPr>
          <w:jc w:val="center"/>
        </w:trPr>
        <w:tc>
          <w:tcPr>
            <w:tcW w:w="2785" w:type="dxa"/>
          </w:tcPr>
          <w:p w14:paraId="1D10322F" w14:textId="77777777" w:rsidR="00DA078F" w:rsidRPr="00523451" w:rsidRDefault="00DA078F">
            <w:pPr>
              <w:contextualSpacing/>
              <w:rPr>
                <w:rFonts w:ascii="Arial" w:hAnsi="Arial" w:cs="Arial"/>
                <w:i/>
                <w:iCs/>
              </w:rPr>
            </w:pPr>
            <w:r w:rsidRPr="00523451">
              <w:rPr>
                <w:rFonts w:ascii="Arial" w:hAnsi="Arial" w:cs="Arial"/>
                <w:i/>
                <w:iCs/>
              </w:rPr>
              <w:t>GNAS (NM_000516)</w:t>
            </w:r>
          </w:p>
        </w:tc>
        <w:tc>
          <w:tcPr>
            <w:tcW w:w="6840" w:type="dxa"/>
          </w:tcPr>
          <w:p w14:paraId="1161FDFC" w14:textId="77777777" w:rsidR="00DA078F" w:rsidRPr="00523451" w:rsidRDefault="00DA078F">
            <w:pPr>
              <w:contextualSpacing/>
              <w:rPr>
                <w:rFonts w:ascii="Arial" w:hAnsi="Arial" w:cs="Arial"/>
              </w:rPr>
            </w:pPr>
            <w:r w:rsidRPr="00523451">
              <w:rPr>
                <w:rFonts w:ascii="Arial" w:hAnsi="Arial" w:cs="Arial"/>
              </w:rPr>
              <w:t>8 (200-202), 11 (315-324)</w:t>
            </w:r>
          </w:p>
        </w:tc>
      </w:tr>
      <w:tr w:rsidR="00DA078F" w:rsidRPr="00523451" w14:paraId="2DA76037" w14:textId="77777777" w:rsidTr="00A87549">
        <w:trPr>
          <w:jc w:val="center"/>
        </w:trPr>
        <w:tc>
          <w:tcPr>
            <w:tcW w:w="2785" w:type="dxa"/>
          </w:tcPr>
          <w:p w14:paraId="39418950" w14:textId="77777777" w:rsidR="00DA078F" w:rsidRPr="00523451" w:rsidRDefault="00DA078F">
            <w:pPr>
              <w:contextualSpacing/>
              <w:rPr>
                <w:rFonts w:ascii="Arial" w:hAnsi="Arial" w:cs="Arial"/>
                <w:i/>
                <w:iCs/>
              </w:rPr>
            </w:pPr>
            <w:r w:rsidRPr="00523451">
              <w:rPr>
                <w:rFonts w:ascii="Arial" w:hAnsi="Arial" w:cs="Arial"/>
                <w:i/>
                <w:iCs/>
              </w:rPr>
              <w:t>HNRNPK (NM_002140)</w:t>
            </w:r>
          </w:p>
        </w:tc>
        <w:tc>
          <w:tcPr>
            <w:tcW w:w="6840" w:type="dxa"/>
          </w:tcPr>
          <w:p w14:paraId="223D886C"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3-7 (1-96), 7 (101-106), 8-17 (111-465)</w:t>
            </w:r>
          </w:p>
        </w:tc>
      </w:tr>
      <w:tr w:rsidR="00DA078F" w:rsidRPr="00523451" w14:paraId="3B5FCB59" w14:textId="77777777" w:rsidTr="00A87549">
        <w:trPr>
          <w:jc w:val="center"/>
        </w:trPr>
        <w:tc>
          <w:tcPr>
            <w:tcW w:w="2785" w:type="dxa"/>
          </w:tcPr>
          <w:p w14:paraId="0922F4AD" w14:textId="77777777" w:rsidR="00DA078F" w:rsidRPr="00523451" w:rsidRDefault="00DA078F">
            <w:pPr>
              <w:contextualSpacing/>
              <w:rPr>
                <w:rFonts w:ascii="Arial" w:hAnsi="Arial" w:cs="Arial"/>
                <w:i/>
                <w:iCs/>
              </w:rPr>
            </w:pPr>
            <w:r w:rsidRPr="00523451">
              <w:rPr>
                <w:rFonts w:ascii="Arial" w:hAnsi="Arial" w:cs="Arial"/>
                <w:i/>
                <w:iCs/>
              </w:rPr>
              <w:t>HRAS (NM_005343)</w:t>
            </w:r>
          </w:p>
        </w:tc>
        <w:tc>
          <w:tcPr>
            <w:tcW w:w="6840" w:type="dxa"/>
          </w:tcPr>
          <w:p w14:paraId="1D114A65"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2-3 (1-60), 3-4 (87-150)</w:t>
            </w:r>
          </w:p>
        </w:tc>
      </w:tr>
      <w:tr w:rsidR="00DA078F" w:rsidRPr="00523451" w14:paraId="62AEA059" w14:textId="77777777" w:rsidTr="00A87549">
        <w:trPr>
          <w:jc w:val="center"/>
        </w:trPr>
        <w:tc>
          <w:tcPr>
            <w:tcW w:w="2785" w:type="dxa"/>
          </w:tcPr>
          <w:p w14:paraId="6508FA2F" w14:textId="77777777" w:rsidR="00DA078F" w:rsidRPr="00523451" w:rsidRDefault="00DA078F">
            <w:pPr>
              <w:contextualSpacing/>
              <w:rPr>
                <w:rFonts w:ascii="Arial" w:hAnsi="Arial" w:cs="Arial"/>
                <w:i/>
                <w:iCs/>
              </w:rPr>
            </w:pPr>
            <w:r w:rsidRPr="00523451">
              <w:rPr>
                <w:rFonts w:ascii="Arial" w:hAnsi="Arial" w:cs="Arial"/>
                <w:i/>
                <w:iCs/>
              </w:rPr>
              <w:t>IDH1 (NM_005896)</w:t>
            </w:r>
          </w:p>
        </w:tc>
        <w:tc>
          <w:tcPr>
            <w:tcW w:w="6840" w:type="dxa"/>
          </w:tcPr>
          <w:p w14:paraId="2472C9A6"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4 (132-133)</w:t>
            </w:r>
          </w:p>
        </w:tc>
      </w:tr>
      <w:tr w:rsidR="00DA078F" w:rsidRPr="00523451" w14:paraId="44E61BFC" w14:textId="77777777" w:rsidTr="00A87549">
        <w:trPr>
          <w:jc w:val="center"/>
        </w:trPr>
        <w:tc>
          <w:tcPr>
            <w:tcW w:w="2785" w:type="dxa"/>
          </w:tcPr>
          <w:p w14:paraId="604A5544" w14:textId="77777777" w:rsidR="00DA078F" w:rsidRPr="00523451" w:rsidRDefault="00DA078F">
            <w:pPr>
              <w:contextualSpacing/>
              <w:rPr>
                <w:rFonts w:ascii="Arial" w:hAnsi="Arial" w:cs="Arial"/>
                <w:i/>
                <w:iCs/>
              </w:rPr>
            </w:pPr>
            <w:r w:rsidRPr="00523451">
              <w:rPr>
                <w:rFonts w:ascii="Arial" w:hAnsi="Arial" w:cs="Arial"/>
                <w:i/>
                <w:iCs/>
              </w:rPr>
              <w:t>IDH2 (NM_002168)</w:t>
            </w:r>
          </w:p>
        </w:tc>
        <w:tc>
          <w:tcPr>
            <w:tcW w:w="6840" w:type="dxa"/>
          </w:tcPr>
          <w:p w14:paraId="1EB5F0DD"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4 (125-178)</w:t>
            </w:r>
          </w:p>
        </w:tc>
      </w:tr>
      <w:tr w:rsidR="00DA078F" w:rsidRPr="00523451" w14:paraId="7A1A4360" w14:textId="77777777" w:rsidTr="00A87549">
        <w:trPr>
          <w:jc w:val="center"/>
        </w:trPr>
        <w:tc>
          <w:tcPr>
            <w:tcW w:w="2785" w:type="dxa"/>
          </w:tcPr>
          <w:p w14:paraId="4ACC7A3F" w14:textId="77777777" w:rsidR="00DA078F" w:rsidRPr="00523451" w:rsidRDefault="00DA078F">
            <w:pPr>
              <w:contextualSpacing/>
              <w:rPr>
                <w:rFonts w:ascii="Arial" w:hAnsi="Arial" w:cs="Arial"/>
                <w:i/>
                <w:iCs/>
              </w:rPr>
            </w:pPr>
            <w:r w:rsidRPr="00523451">
              <w:rPr>
                <w:rFonts w:ascii="Arial" w:hAnsi="Arial" w:cs="Arial"/>
                <w:i/>
                <w:iCs/>
              </w:rPr>
              <w:t>IKZF1 (NM_006060)</w:t>
            </w:r>
          </w:p>
        </w:tc>
        <w:tc>
          <w:tcPr>
            <w:tcW w:w="6840" w:type="dxa"/>
          </w:tcPr>
          <w:p w14:paraId="217AABB7"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2-8 (1-443), 8 (445-518)</w:t>
            </w:r>
          </w:p>
        </w:tc>
      </w:tr>
      <w:tr w:rsidR="00DA078F" w:rsidRPr="00523451" w14:paraId="5C683A38" w14:textId="77777777" w:rsidTr="00A87549">
        <w:trPr>
          <w:jc w:val="center"/>
        </w:trPr>
        <w:tc>
          <w:tcPr>
            <w:tcW w:w="2785" w:type="dxa"/>
          </w:tcPr>
          <w:p w14:paraId="5C97A70B" w14:textId="77777777" w:rsidR="00DA078F" w:rsidRPr="00523451" w:rsidRDefault="00DA078F">
            <w:pPr>
              <w:contextualSpacing/>
              <w:rPr>
                <w:rFonts w:ascii="Arial" w:hAnsi="Arial" w:cs="Arial"/>
                <w:i/>
                <w:iCs/>
              </w:rPr>
            </w:pPr>
            <w:r w:rsidRPr="00523451">
              <w:rPr>
                <w:rFonts w:ascii="Arial" w:hAnsi="Arial" w:cs="Arial"/>
                <w:i/>
                <w:iCs/>
              </w:rPr>
              <w:t>IL2RG (NM_000206)</w:t>
            </w:r>
          </w:p>
        </w:tc>
        <w:tc>
          <w:tcPr>
            <w:tcW w:w="6840" w:type="dxa"/>
          </w:tcPr>
          <w:p w14:paraId="40F043DD" w14:textId="77777777" w:rsidR="00DA078F" w:rsidRPr="00523451" w:rsidRDefault="00DA078F">
            <w:pPr>
              <w:contextualSpacing/>
              <w:rPr>
                <w:rFonts w:ascii="Arial" w:hAnsi="Arial" w:cs="Arial"/>
              </w:rPr>
            </w:pPr>
            <w:r w:rsidRPr="00523451">
              <w:rPr>
                <w:rFonts w:ascii="Arial" w:hAnsi="Arial" w:cs="Arial"/>
              </w:rPr>
              <w:t>1-2 (1-45), 2-8 (51-340), 8 (360-370)</w:t>
            </w:r>
          </w:p>
        </w:tc>
      </w:tr>
      <w:tr w:rsidR="00DA078F" w:rsidRPr="00523451" w14:paraId="413C5EA7" w14:textId="77777777" w:rsidTr="00A87549">
        <w:trPr>
          <w:jc w:val="center"/>
        </w:trPr>
        <w:tc>
          <w:tcPr>
            <w:tcW w:w="2785" w:type="dxa"/>
          </w:tcPr>
          <w:p w14:paraId="258E5461" w14:textId="77777777" w:rsidR="00DA078F" w:rsidRPr="00523451" w:rsidRDefault="00DA078F">
            <w:pPr>
              <w:contextualSpacing/>
              <w:rPr>
                <w:rFonts w:ascii="Arial" w:hAnsi="Arial" w:cs="Arial"/>
                <w:i/>
                <w:iCs/>
              </w:rPr>
            </w:pPr>
            <w:r w:rsidRPr="00523451">
              <w:rPr>
                <w:rFonts w:ascii="Arial" w:hAnsi="Arial" w:cs="Arial"/>
                <w:i/>
                <w:iCs/>
              </w:rPr>
              <w:t>IL7R (NM_002185)</w:t>
            </w:r>
          </w:p>
        </w:tc>
        <w:tc>
          <w:tcPr>
            <w:tcW w:w="6840" w:type="dxa"/>
          </w:tcPr>
          <w:p w14:paraId="6047E581"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5-7 (180-292)</w:t>
            </w:r>
          </w:p>
        </w:tc>
      </w:tr>
      <w:tr w:rsidR="00DA078F" w:rsidRPr="00523451" w14:paraId="6A4F5746" w14:textId="77777777" w:rsidTr="00A87549">
        <w:trPr>
          <w:jc w:val="center"/>
        </w:trPr>
        <w:tc>
          <w:tcPr>
            <w:tcW w:w="2785" w:type="dxa"/>
          </w:tcPr>
          <w:p w14:paraId="44080FE0" w14:textId="77777777" w:rsidR="00DA078F" w:rsidRPr="00523451" w:rsidRDefault="00DA078F">
            <w:pPr>
              <w:contextualSpacing/>
              <w:rPr>
                <w:rFonts w:ascii="Arial" w:hAnsi="Arial" w:cs="Arial"/>
                <w:i/>
                <w:iCs/>
              </w:rPr>
            </w:pPr>
            <w:r w:rsidRPr="00523451">
              <w:rPr>
                <w:rFonts w:ascii="Arial" w:hAnsi="Arial" w:cs="Arial"/>
                <w:i/>
                <w:iCs/>
              </w:rPr>
              <w:t>JAK1 (NM_002227)</w:t>
            </w:r>
          </w:p>
        </w:tc>
        <w:tc>
          <w:tcPr>
            <w:tcW w:w="6840" w:type="dxa"/>
          </w:tcPr>
          <w:p w14:paraId="0455CABD"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3-9 (3-445), 10 (453-465), 10-22 (470-1023), 22-24 (1026-1123)</w:t>
            </w:r>
          </w:p>
        </w:tc>
      </w:tr>
      <w:tr w:rsidR="00DA078F" w:rsidRPr="00523451" w14:paraId="05DC1EAB" w14:textId="77777777" w:rsidTr="00A87549">
        <w:trPr>
          <w:jc w:val="center"/>
        </w:trPr>
        <w:tc>
          <w:tcPr>
            <w:tcW w:w="2785" w:type="dxa"/>
          </w:tcPr>
          <w:p w14:paraId="00D4157D" w14:textId="77777777" w:rsidR="00DA078F" w:rsidRPr="00523451" w:rsidRDefault="00DA078F">
            <w:pPr>
              <w:contextualSpacing/>
              <w:rPr>
                <w:rFonts w:ascii="Arial" w:hAnsi="Arial" w:cs="Arial"/>
                <w:i/>
                <w:iCs/>
              </w:rPr>
            </w:pPr>
            <w:r w:rsidRPr="00523451">
              <w:rPr>
                <w:rFonts w:ascii="Arial" w:hAnsi="Arial" w:cs="Arial"/>
                <w:i/>
                <w:iCs/>
              </w:rPr>
              <w:t>JAK2 (NM_004972)</w:t>
            </w:r>
          </w:p>
        </w:tc>
        <w:tc>
          <w:tcPr>
            <w:tcW w:w="6840" w:type="dxa"/>
          </w:tcPr>
          <w:p w14:paraId="634915F4"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10 (405-442), 12-14 (505-622), 16 (665-711), 18 (762-802)</w:t>
            </w:r>
          </w:p>
        </w:tc>
      </w:tr>
      <w:tr w:rsidR="00DA078F" w:rsidRPr="00523451" w14:paraId="4B380A2F" w14:textId="77777777" w:rsidTr="00A87549">
        <w:trPr>
          <w:jc w:val="center"/>
        </w:trPr>
        <w:tc>
          <w:tcPr>
            <w:tcW w:w="2785" w:type="dxa"/>
          </w:tcPr>
          <w:p w14:paraId="689129B6" w14:textId="77777777" w:rsidR="00DA078F" w:rsidRPr="00523451" w:rsidRDefault="00DA078F">
            <w:pPr>
              <w:contextualSpacing/>
              <w:rPr>
                <w:rFonts w:ascii="Arial" w:hAnsi="Arial" w:cs="Arial"/>
                <w:i/>
                <w:iCs/>
              </w:rPr>
            </w:pPr>
            <w:r w:rsidRPr="00523451">
              <w:rPr>
                <w:rFonts w:ascii="Arial" w:hAnsi="Arial" w:cs="Arial"/>
                <w:i/>
                <w:iCs/>
              </w:rPr>
              <w:t>JAK3 (NM_000215)</w:t>
            </w:r>
          </w:p>
        </w:tc>
        <w:tc>
          <w:tcPr>
            <w:tcW w:w="6840" w:type="dxa"/>
          </w:tcPr>
          <w:p w14:paraId="23FA0FAC"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2-23 (1-1069)</w:t>
            </w:r>
          </w:p>
        </w:tc>
      </w:tr>
      <w:tr w:rsidR="00DA078F" w:rsidRPr="00523451" w14:paraId="5C693B7B" w14:textId="77777777" w:rsidTr="00A87549">
        <w:trPr>
          <w:jc w:val="center"/>
        </w:trPr>
        <w:tc>
          <w:tcPr>
            <w:tcW w:w="2785" w:type="dxa"/>
          </w:tcPr>
          <w:p w14:paraId="3FEB789A" w14:textId="77777777" w:rsidR="00DA078F" w:rsidRPr="00523451" w:rsidRDefault="00DA078F">
            <w:pPr>
              <w:contextualSpacing/>
              <w:rPr>
                <w:rFonts w:ascii="Arial" w:hAnsi="Arial" w:cs="Arial"/>
                <w:i/>
                <w:iCs/>
              </w:rPr>
            </w:pPr>
            <w:r w:rsidRPr="00523451">
              <w:rPr>
                <w:rFonts w:ascii="Arial" w:hAnsi="Arial" w:cs="Arial"/>
                <w:i/>
                <w:iCs/>
              </w:rPr>
              <w:lastRenderedPageBreak/>
              <w:t>KDM6A (NM_021140)</w:t>
            </w:r>
          </w:p>
        </w:tc>
        <w:tc>
          <w:tcPr>
            <w:tcW w:w="6840" w:type="dxa"/>
          </w:tcPr>
          <w:p w14:paraId="477E8961"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1-19 (1-971), 19-21 (976-1070), 22-29 (1080-1402)</w:t>
            </w:r>
          </w:p>
        </w:tc>
      </w:tr>
      <w:tr w:rsidR="00DA078F" w:rsidRPr="00523451" w14:paraId="1A3BC883" w14:textId="77777777" w:rsidTr="00A87549">
        <w:trPr>
          <w:jc w:val="center"/>
        </w:trPr>
        <w:tc>
          <w:tcPr>
            <w:tcW w:w="2785" w:type="dxa"/>
          </w:tcPr>
          <w:p w14:paraId="4C1BD771" w14:textId="77777777" w:rsidR="00DA078F" w:rsidRPr="00523451" w:rsidRDefault="00DA078F">
            <w:pPr>
              <w:contextualSpacing/>
              <w:rPr>
                <w:rFonts w:ascii="Arial" w:hAnsi="Arial" w:cs="Arial"/>
                <w:i/>
                <w:iCs/>
              </w:rPr>
            </w:pPr>
            <w:r w:rsidRPr="00523451">
              <w:rPr>
                <w:rFonts w:ascii="Arial" w:hAnsi="Arial" w:cs="Arial"/>
                <w:i/>
                <w:iCs/>
              </w:rPr>
              <w:t>KIT (NM_000222)</w:t>
            </w:r>
          </w:p>
        </w:tc>
        <w:tc>
          <w:tcPr>
            <w:tcW w:w="6840" w:type="dxa"/>
          </w:tcPr>
          <w:p w14:paraId="6324EA42"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8-9 (411-514), 11 (550-592), 17 (788-828)</w:t>
            </w:r>
          </w:p>
        </w:tc>
      </w:tr>
      <w:tr w:rsidR="00DA078F" w:rsidRPr="00523451" w14:paraId="6B0A9A34" w14:textId="77777777" w:rsidTr="00A87549">
        <w:trPr>
          <w:jc w:val="center"/>
        </w:trPr>
        <w:tc>
          <w:tcPr>
            <w:tcW w:w="2785" w:type="dxa"/>
          </w:tcPr>
          <w:p w14:paraId="0287F79A" w14:textId="77777777" w:rsidR="00DA078F" w:rsidRPr="00523451" w:rsidRDefault="00DA078F">
            <w:pPr>
              <w:contextualSpacing/>
              <w:rPr>
                <w:rFonts w:ascii="Arial" w:hAnsi="Arial" w:cs="Arial"/>
                <w:i/>
                <w:iCs/>
              </w:rPr>
            </w:pPr>
            <w:r w:rsidRPr="00523451">
              <w:rPr>
                <w:rFonts w:ascii="Arial" w:hAnsi="Arial" w:cs="Arial"/>
                <w:i/>
                <w:iCs/>
              </w:rPr>
              <w:t>KMT2A (NM_005933)</w:t>
            </w:r>
          </w:p>
        </w:tc>
        <w:tc>
          <w:tcPr>
            <w:tcW w:w="6840" w:type="dxa"/>
          </w:tcPr>
          <w:p w14:paraId="3532704A"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2-4 (145-1075), 4-13 (1081-1561), 14-15 (1566-1665), 27 (2178-2195), 27 (2201-2362), 27 (2365-2715), 27 (2721-3216), 27 (3219-3327), 27 (3336-3505), 27 (3521-3582)</w:t>
            </w:r>
          </w:p>
        </w:tc>
      </w:tr>
      <w:tr w:rsidR="00DA078F" w:rsidRPr="00523451" w14:paraId="7EEFA201" w14:textId="77777777" w:rsidTr="00A87549">
        <w:trPr>
          <w:jc w:val="center"/>
        </w:trPr>
        <w:tc>
          <w:tcPr>
            <w:tcW w:w="2785" w:type="dxa"/>
          </w:tcPr>
          <w:p w14:paraId="10CAAD23" w14:textId="77777777" w:rsidR="00DA078F" w:rsidRPr="00523451" w:rsidRDefault="00DA078F">
            <w:pPr>
              <w:contextualSpacing/>
              <w:rPr>
                <w:rFonts w:ascii="Arial" w:hAnsi="Arial" w:cs="Arial"/>
                <w:i/>
                <w:iCs/>
              </w:rPr>
            </w:pPr>
            <w:r w:rsidRPr="00523451">
              <w:rPr>
                <w:rFonts w:ascii="Arial" w:hAnsi="Arial" w:cs="Arial"/>
                <w:i/>
                <w:iCs/>
              </w:rPr>
              <w:t>KRAS (NM_004985)</w:t>
            </w:r>
          </w:p>
        </w:tc>
        <w:tc>
          <w:tcPr>
            <w:tcW w:w="6840" w:type="dxa"/>
          </w:tcPr>
          <w:p w14:paraId="4A60CEF0"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2-4 (1-150)</w:t>
            </w:r>
          </w:p>
        </w:tc>
      </w:tr>
      <w:tr w:rsidR="00DA078F" w:rsidRPr="00523451" w14:paraId="2D27D906" w14:textId="77777777" w:rsidTr="00A87549">
        <w:trPr>
          <w:jc w:val="center"/>
        </w:trPr>
        <w:tc>
          <w:tcPr>
            <w:tcW w:w="2785" w:type="dxa"/>
          </w:tcPr>
          <w:p w14:paraId="4A26F1E1" w14:textId="77777777" w:rsidR="00DA078F" w:rsidRPr="00523451" w:rsidRDefault="00DA078F">
            <w:pPr>
              <w:contextualSpacing/>
              <w:rPr>
                <w:rFonts w:ascii="Arial" w:hAnsi="Arial" w:cs="Arial"/>
                <w:i/>
                <w:iCs/>
              </w:rPr>
            </w:pPr>
            <w:r w:rsidRPr="00523451">
              <w:rPr>
                <w:rFonts w:ascii="Arial" w:hAnsi="Arial" w:cs="Arial"/>
                <w:i/>
                <w:iCs/>
              </w:rPr>
              <w:t>MAP2K1 (NM_002755)</w:t>
            </w:r>
          </w:p>
        </w:tc>
        <w:tc>
          <w:tcPr>
            <w:tcW w:w="6840" w:type="dxa"/>
          </w:tcPr>
          <w:p w14:paraId="531A25C5" w14:textId="77777777" w:rsidR="00DA078F" w:rsidRPr="00523451" w:rsidRDefault="00DA078F">
            <w:pPr>
              <w:contextualSpacing/>
              <w:rPr>
                <w:rFonts w:ascii="Arial" w:hAnsi="Arial" w:cs="Arial"/>
              </w:rPr>
            </w:pPr>
            <w:r w:rsidRPr="00523451">
              <w:rPr>
                <w:rFonts w:ascii="Arial" w:hAnsi="Arial" w:cs="Arial"/>
              </w:rPr>
              <w:t>2 (27-90), 3 (98-146)</w:t>
            </w:r>
          </w:p>
        </w:tc>
      </w:tr>
      <w:tr w:rsidR="00DA078F" w:rsidRPr="00523451" w14:paraId="73C594F2" w14:textId="77777777" w:rsidTr="00A87549">
        <w:trPr>
          <w:jc w:val="center"/>
        </w:trPr>
        <w:tc>
          <w:tcPr>
            <w:tcW w:w="2785" w:type="dxa"/>
          </w:tcPr>
          <w:p w14:paraId="6CBD8894" w14:textId="77777777" w:rsidR="00DA078F" w:rsidRPr="00523451" w:rsidRDefault="00DA078F">
            <w:pPr>
              <w:contextualSpacing/>
              <w:rPr>
                <w:rFonts w:ascii="Arial" w:hAnsi="Arial" w:cs="Arial"/>
                <w:i/>
                <w:iCs/>
              </w:rPr>
            </w:pPr>
            <w:r w:rsidRPr="00523451">
              <w:rPr>
                <w:rFonts w:ascii="Arial" w:hAnsi="Arial" w:cs="Arial"/>
                <w:i/>
                <w:iCs/>
              </w:rPr>
              <w:t>MPL (NM_005373)</w:t>
            </w:r>
          </w:p>
        </w:tc>
        <w:tc>
          <w:tcPr>
            <w:tcW w:w="6840" w:type="dxa"/>
          </w:tcPr>
          <w:p w14:paraId="3E2D87F5"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10 (490-522), 12 (552-636)</w:t>
            </w:r>
          </w:p>
        </w:tc>
      </w:tr>
      <w:tr w:rsidR="00DA078F" w:rsidRPr="00523451" w14:paraId="5E65343D" w14:textId="77777777" w:rsidTr="00A87549">
        <w:trPr>
          <w:jc w:val="center"/>
        </w:trPr>
        <w:tc>
          <w:tcPr>
            <w:tcW w:w="2785" w:type="dxa"/>
          </w:tcPr>
          <w:p w14:paraId="7DF00B09" w14:textId="77777777" w:rsidR="00DA078F" w:rsidRPr="00523451" w:rsidRDefault="00DA078F">
            <w:pPr>
              <w:contextualSpacing/>
              <w:rPr>
                <w:rFonts w:ascii="Arial" w:hAnsi="Arial" w:cs="Arial"/>
                <w:i/>
                <w:iCs/>
              </w:rPr>
            </w:pPr>
            <w:r w:rsidRPr="00523451">
              <w:rPr>
                <w:rFonts w:ascii="Arial" w:hAnsi="Arial" w:cs="Arial"/>
                <w:i/>
                <w:iCs/>
              </w:rPr>
              <w:t>NF1 (NM_001042492)</w:t>
            </w:r>
          </w:p>
        </w:tc>
        <w:tc>
          <w:tcPr>
            <w:tcW w:w="6840" w:type="dxa"/>
          </w:tcPr>
          <w:p w14:paraId="7CE45386"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2-4 (21-160), 5 (165-190), 6 (201-218), 8-13 (244-468), 13-14 (478-547), 15-17 (568-667), 18 (674-728), 18-22 (746-992), 23-26 (997-1146), 26-30 (1160-1330), 30-31 (1353-1378), 31-34 (1382-1493), 34-35 (1512-1550), 35 (1563-1575), 36-38 (1601-1868), 39 (1870-1884), 39-40 (1886-1947), 40-47 (1952-2322), 47-49 (2325-2438), 50-51 (2441-2491), 51-52 (2494-2555), 53-58 (2580-2840)</w:t>
            </w:r>
          </w:p>
        </w:tc>
      </w:tr>
      <w:tr w:rsidR="00DA078F" w:rsidRPr="00523451" w14:paraId="56146C39" w14:textId="77777777" w:rsidTr="00A87549">
        <w:trPr>
          <w:jc w:val="center"/>
        </w:trPr>
        <w:tc>
          <w:tcPr>
            <w:tcW w:w="2785" w:type="dxa"/>
          </w:tcPr>
          <w:p w14:paraId="6B91EC0A" w14:textId="77777777" w:rsidR="00DA078F" w:rsidRPr="00523451" w:rsidRDefault="00DA078F">
            <w:pPr>
              <w:contextualSpacing/>
              <w:rPr>
                <w:rFonts w:ascii="Arial" w:hAnsi="Arial" w:cs="Arial"/>
                <w:i/>
                <w:iCs/>
              </w:rPr>
            </w:pPr>
            <w:r w:rsidRPr="00523451">
              <w:rPr>
                <w:rFonts w:ascii="Arial" w:hAnsi="Arial" w:cs="Arial"/>
                <w:i/>
                <w:iCs/>
              </w:rPr>
              <w:t>NOTCH1 (NM_017617)</w:t>
            </w:r>
          </w:p>
        </w:tc>
        <w:tc>
          <w:tcPr>
            <w:tcW w:w="6840" w:type="dxa"/>
          </w:tcPr>
          <w:p w14:paraId="58191A57"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26 (1529-1600), 26-28 (1604-1795), 34 (2061-2228), 34 (2234-2274), 34 (2290-2309), 34 (2290-2556), 34 (2061-2228), 34 (2234-2274), 34 (2309-2556)</w:t>
            </w:r>
          </w:p>
        </w:tc>
      </w:tr>
      <w:tr w:rsidR="00DA078F" w:rsidRPr="00523451" w14:paraId="16E93478" w14:textId="77777777" w:rsidTr="00A87549">
        <w:trPr>
          <w:jc w:val="center"/>
        </w:trPr>
        <w:tc>
          <w:tcPr>
            <w:tcW w:w="2785" w:type="dxa"/>
          </w:tcPr>
          <w:p w14:paraId="6888A0C5" w14:textId="77777777" w:rsidR="00DA078F" w:rsidRPr="00523451" w:rsidRDefault="00DA078F">
            <w:pPr>
              <w:contextualSpacing/>
              <w:rPr>
                <w:rFonts w:ascii="Arial" w:hAnsi="Arial" w:cs="Arial"/>
                <w:i/>
                <w:iCs/>
              </w:rPr>
            </w:pPr>
            <w:r w:rsidRPr="00523451">
              <w:rPr>
                <w:rFonts w:ascii="Arial" w:hAnsi="Arial" w:cs="Arial"/>
                <w:i/>
                <w:iCs/>
              </w:rPr>
              <w:t>NPM1 (NM_002520)</w:t>
            </w:r>
          </w:p>
        </w:tc>
        <w:tc>
          <w:tcPr>
            <w:tcW w:w="6840" w:type="dxa"/>
          </w:tcPr>
          <w:p w14:paraId="5C8C8C24"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11 (283-295)</w:t>
            </w:r>
          </w:p>
        </w:tc>
      </w:tr>
      <w:tr w:rsidR="00DA078F" w:rsidRPr="00523451" w14:paraId="7E1A2F54" w14:textId="77777777" w:rsidTr="00A87549">
        <w:trPr>
          <w:jc w:val="center"/>
        </w:trPr>
        <w:tc>
          <w:tcPr>
            <w:tcW w:w="2785" w:type="dxa"/>
          </w:tcPr>
          <w:p w14:paraId="0B8EAEF2" w14:textId="77777777" w:rsidR="00DA078F" w:rsidRPr="00523451" w:rsidRDefault="00DA078F">
            <w:pPr>
              <w:contextualSpacing/>
              <w:rPr>
                <w:rFonts w:ascii="Arial" w:hAnsi="Arial" w:cs="Arial"/>
                <w:i/>
                <w:iCs/>
              </w:rPr>
            </w:pPr>
            <w:r w:rsidRPr="00523451">
              <w:rPr>
                <w:rFonts w:ascii="Arial" w:hAnsi="Arial" w:cs="Arial"/>
                <w:i/>
                <w:iCs/>
              </w:rPr>
              <w:t>NRAS (NM_002524)</w:t>
            </w:r>
          </w:p>
        </w:tc>
        <w:tc>
          <w:tcPr>
            <w:tcW w:w="6840" w:type="dxa"/>
          </w:tcPr>
          <w:p w14:paraId="7BDA3B19"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2-4 (1-150)</w:t>
            </w:r>
          </w:p>
        </w:tc>
      </w:tr>
      <w:tr w:rsidR="00DA078F" w:rsidRPr="00523451" w14:paraId="6F79D7A0" w14:textId="77777777" w:rsidTr="00A87549">
        <w:trPr>
          <w:jc w:val="center"/>
        </w:trPr>
        <w:tc>
          <w:tcPr>
            <w:tcW w:w="2785" w:type="dxa"/>
          </w:tcPr>
          <w:p w14:paraId="4D96B675" w14:textId="77777777" w:rsidR="00DA078F" w:rsidRPr="00523451" w:rsidRDefault="00DA078F">
            <w:pPr>
              <w:contextualSpacing/>
              <w:rPr>
                <w:rFonts w:ascii="Arial" w:hAnsi="Arial" w:cs="Arial"/>
                <w:i/>
                <w:iCs/>
              </w:rPr>
            </w:pPr>
            <w:r w:rsidRPr="00523451">
              <w:rPr>
                <w:rFonts w:ascii="Arial" w:hAnsi="Arial" w:cs="Arial"/>
                <w:i/>
                <w:iCs/>
              </w:rPr>
              <w:t>PAX5 (NM_016734)</w:t>
            </w:r>
          </w:p>
        </w:tc>
        <w:tc>
          <w:tcPr>
            <w:tcW w:w="6840" w:type="dxa"/>
          </w:tcPr>
          <w:p w14:paraId="29E2739B"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1-10 (1-392)</w:t>
            </w:r>
          </w:p>
        </w:tc>
      </w:tr>
      <w:tr w:rsidR="00DA078F" w:rsidRPr="00523451" w14:paraId="041659B0" w14:textId="77777777" w:rsidTr="00A87549">
        <w:trPr>
          <w:jc w:val="center"/>
        </w:trPr>
        <w:tc>
          <w:tcPr>
            <w:tcW w:w="2785" w:type="dxa"/>
          </w:tcPr>
          <w:p w14:paraId="3051F88E" w14:textId="77777777" w:rsidR="00DA078F" w:rsidRPr="00523451" w:rsidRDefault="00DA078F">
            <w:pPr>
              <w:contextualSpacing/>
              <w:rPr>
                <w:rFonts w:ascii="Arial" w:hAnsi="Arial" w:cs="Arial"/>
                <w:i/>
                <w:iCs/>
              </w:rPr>
            </w:pPr>
            <w:r w:rsidRPr="00523451">
              <w:rPr>
                <w:rFonts w:ascii="Arial" w:hAnsi="Arial" w:cs="Arial"/>
                <w:i/>
                <w:iCs/>
              </w:rPr>
              <w:t>PHF6 (NM_032458)</w:t>
            </w:r>
          </w:p>
        </w:tc>
        <w:tc>
          <w:tcPr>
            <w:tcW w:w="6840" w:type="dxa"/>
          </w:tcPr>
          <w:p w14:paraId="53B93AEC"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2-3 (1-79), 4-10 (81-366)</w:t>
            </w:r>
          </w:p>
        </w:tc>
      </w:tr>
      <w:tr w:rsidR="00DA078F" w:rsidRPr="00523451" w14:paraId="2157DF11" w14:textId="77777777" w:rsidTr="00A87549">
        <w:trPr>
          <w:jc w:val="center"/>
        </w:trPr>
        <w:tc>
          <w:tcPr>
            <w:tcW w:w="2785" w:type="dxa"/>
          </w:tcPr>
          <w:p w14:paraId="687B6244" w14:textId="77777777" w:rsidR="00DA078F" w:rsidRPr="00523451" w:rsidRDefault="00DA078F">
            <w:pPr>
              <w:contextualSpacing/>
              <w:rPr>
                <w:rFonts w:ascii="Arial" w:hAnsi="Arial" w:cs="Arial"/>
                <w:i/>
                <w:iCs/>
              </w:rPr>
            </w:pPr>
            <w:r w:rsidRPr="00523451">
              <w:rPr>
                <w:rFonts w:ascii="Arial" w:hAnsi="Arial" w:cs="Arial"/>
                <w:i/>
                <w:iCs/>
              </w:rPr>
              <w:t>PIGA (NM_002641)</w:t>
            </w:r>
          </w:p>
        </w:tc>
        <w:tc>
          <w:tcPr>
            <w:tcW w:w="6840" w:type="dxa"/>
          </w:tcPr>
          <w:p w14:paraId="6075C6C8"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2 (1-6), 2-5 (15-396), 6 (399-485)</w:t>
            </w:r>
          </w:p>
        </w:tc>
      </w:tr>
      <w:tr w:rsidR="00DA078F" w:rsidRPr="00523451" w14:paraId="699408CF" w14:textId="77777777" w:rsidTr="00A87549">
        <w:trPr>
          <w:jc w:val="center"/>
        </w:trPr>
        <w:tc>
          <w:tcPr>
            <w:tcW w:w="2785" w:type="dxa"/>
          </w:tcPr>
          <w:p w14:paraId="4315650B" w14:textId="77777777" w:rsidR="00DA078F" w:rsidRPr="00523451" w:rsidRDefault="00DA078F">
            <w:pPr>
              <w:contextualSpacing/>
              <w:rPr>
                <w:rFonts w:ascii="Arial" w:hAnsi="Arial" w:cs="Arial"/>
                <w:i/>
                <w:iCs/>
              </w:rPr>
            </w:pPr>
            <w:r w:rsidRPr="00523451">
              <w:rPr>
                <w:rFonts w:ascii="Arial" w:hAnsi="Arial" w:cs="Arial"/>
                <w:i/>
                <w:iCs/>
              </w:rPr>
              <w:t>PML (NM_033238)</w:t>
            </w:r>
          </w:p>
        </w:tc>
        <w:tc>
          <w:tcPr>
            <w:tcW w:w="6840" w:type="dxa"/>
          </w:tcPr>
          <w:p w14:paraId="26D236FB"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3 (201-255)</w:t>
            </w:r>
          </w:p>
        </w:tc>
      </w:tr>
      <w:tr w:rsidR="00DA078F" w:rsidRPr="00523451" w14:paraId="18D943AB" w14:textId="77777777" w:rsidTr="00A87549">
        <w:trPr>
          <w:jc w:val="center"/>
        </w:trPr>
        <w:tc>
          <w:tcPr>
            <w:tcW w:w="2785" w:type="dxa"/>
          </w:tcPr>
          <w:p w14:paraId="6F22CDEE" w14:textId="77777777" w:rsidR="00DA078F" w:rsidRPr="00523451" w:rsidRDefault="00DA078F">
            <w:pPr>
              <w:contextualSpacing/>
              <w:rPr>
                <w:rFonts w:ascii="Arial" w:hAnsi="Arial" w:cs="Arial"/>
                <w:i/>
                <w:iCs/>
              </w:rPr>
            </w:pPr>
            <w:r w:rsidRPr="00523451">
              <w:rPr>
                <w:rFonts w:ascii="Arial" w:hAnsi="Arial" w:cs="Arial"/>
                <w:i/>
                <w:iCs/>
              </w:rPr>
              <w:t>PRPF40B (NM_001031698)</w:t>
            </w:r>
          </w:p>
        </w:tc>
        <w:tc>
          <w:tcPr>
            <w:tcW w:w="6840" w:type="dxa"/>
          </w:tcPr>
          <w:p w14:paraId="25431069"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2-19 (2-609), 19-20 (611-658), 20-24 (661-807), 25-26 (815-893)</w:t>
            </w:r>
          </w:p>
        </w:tc>
      </w:tr>
      <w:tr w:rsidR="00DA078F" w:rsidRPr="00523451" w14:paraId="22459CA8" w14:textId="77777777" w:rsidTr="00A87549">
        <w:trPr>
          <w:jc w:val="center"/>
        </w:trPr>
        <w:tc>
          <w:tcPr>
            <w:tcW w:w="2785" w:type="dxa"/>
          </w:tcPr>
          <w:p w14:paraId="6205C173" w14:textId="77777777" w:rsidR="00DA078F" w:rsidRPr="00523451" w:rsidRDefault="00DA078F">
            <w:pPr>
              <w:contextualSpacing/>
              <w:rPr>
                <w:rFonts w:ascii="Arial" w:hAnsi="Arial" w:cs="Arial"/>
                <w:i/>
                <w:iCs/>
              </w:rPr>
            </w:pPr>
            <w:r w:rsidRPr="00523451">
              <w:rPr>
                <w:rFonts w:ascii="Arial" w:hAnsi="Arial" w:cs="Arial"/>
                <w:i/>
                <w:iCs/>
              </w:rPr>
              <w:t>PTEN (NM_000314)</w:t>
            </w:r>
          </w:p>
        </w:tc>
        <w:tc>
          <w:tcPr>
            <w:tcW w:w="6840" w:type="dxa"/>
          </w:tcPr>
          <w:p w14:paraId="11DB39D0"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7-8 (212-340)</w:t>
            </w:r>
          </w:p>
        </w:tc>
      </w:tr>
      <w:tr w:rsidR="00DA078F" w:rsidRPr="00523451" w14:paraId="54B6F71D" w14:textId="77777777" w:rsidTr="00A87549">
        <w:trPr>
          <w:jc w:val="center"/>
        </w:trPr>
        <w:tc>
          <w:tcPr>
            <w:tcW w:w="2785" w:type="dxa"/>
          </w:tcPr>
          <w:p w14:paraId="6397A66E" w14:textId="77777777" w:rsidR="00DA078F" w:rsidRPr="00523451" w:rsidRDefault="00DA078F">
            <w:pPr>
              <w:contextualSpacing/>
              <w:rPr>
                <w:rFonts w:ascii="Arial" w:hAnsi="Arial" w:cs="Arial"/>
                <w:i/>
                <w:iCs/>
              </w:rPr>
            </w:pPr>
            <w:r w:rsidRPr="00523451">
              <w:rPr>
                <w:rFonts w:ascii="Arial" w:hAnsi="Arial" w:cs="Arial"/>
                <w:i/>
                <w:iCs/>
              </w:rPr>
              <w:t>PTPN11 (NM_002834)</w:t>
            </w:r>
          </w:p>
        </w:tc>
        <w:tc>
          <w:tcPr>
            <w:tcW w:w="6840" w:type="dxa"/>
          </w:tcPr>
          <w:p w14:paraId="4BD8BC27"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3-4 (46-125), 7 (253-285), 12 (460-462), 12-13 (465-533)</w:t>
            </w:r>
          </w:p>
        </w:tc>
      </w:tr>
      <w:tr w:rsidR="00DA078F" w:rsidRPr="00523451" w14:paraId="386AEEFC" w14:textId="77777777" w:rsidTr="00A87549">
        <w:trPr>
          <w:jc w:val="center"/>
        </w:trPr>
        <w:tc>
          <w:tcPr>
            <w:tcW w:w="2785" w:type="dxa"/>
          </w:tcPr>
          <w:p w14:paraId="0A32F04D" w14:textId="77777777" w:rsidR="00DA078F" w:rsidRPr="00523451" w:rsidRDefault="00DA078F">
            <w:pPr>
              <w:contextualSpacing/>
              <w:rPr>
                <w:rFonts w:ascii="Arial" w:hAnsi="Arial" w:cs="Arial"/>
                <w:i/>
                <w:iCs/>
              </w:rPr>
            </w:pPr>
            <w:r w:rsidRPr="00523451">
              <w:rPr>
                <w:rFonts w:ascii="Arial" w:hAnsi="Arial" w:cs="Arial"/>
                <w:i/>
                <w:iCs/>
              </w:rPr>
              <w:t>RAD21 (NM_006265)</w:t>
            </w:r>
          </w:p>
        </w:tc>
        <w:tc>
          <w:tcPr>
            <w:tcW w:w="6840" w:type="dxa"/>
          </w:tcPr>
          <w:p w14:paraId="5F396880"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2-12 (1-540), 13 (544-560), 14 (569-632)</w:t>
            </w:r>
          </w:p>
        </w:tc>
      </w:tr>
      <w:tr w:rsidR="00DA078F" w:rsidRPr="00523451" w14:paraId="73A8683A" w14:textId="77777777" w:rsidTr="00A87549">
        <w:trPr>
          <w:jc w:val="center"/>
        </w:trPr>
        <w:tc>
          <w:tcPr>
            <w:tcW w:w="2785" w:type="dxa"/>
          </w:tcPr>
          <w:p w14:paraId="795F1661" w14:textId="77777777" w:rsidR="00DA078F" w:rsidRPr="00523451" w:rsidRDefault="00DA078F">
            <w:pPr>
              <w:contextualSpacing/>
              <w:rPr>
                <w:rFonts w:ascii="Arial" w:hAnsi="Arial" w:cs="Arial"/>
                <w:i/>
                <w:iCs/>
              </w:rPr>
            </w:pPr>
            <w:r w:rsidRPr="00523451">
              <w:rPr>
                <w:rFonts w:ascii="Arial" w:hAnsi="Arial" w:cs="Arial"/>
                <w:i/>
                <w:iCs/>
              </w:rPr>
              <w:t>RARA (NM_000964)</w:t>
            </w:r>
          </w:p>
        </w:tc>
        <w:tc>
          <w:tcPr>
            <w:tcW w:w="6840" w:type="dxa"/>
          </w:tcPr>
          <w:p w14:paraId="4FEA8977"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6-7 (211-338)</w:t>
            </w:r>
          </w:p>
        </w:tc>
      </w:tr>
      <w:tr w:rsidR="00DA078F" w:rsidRPr="00523451" w14:paraId="2CE20FEB" w14:textId="77777777" w:rsidTr="00A87549">
        <w:trPr>
          <w:jc w:val="center"/>
        </w:trPr>
        <w:tc>
          <w:tcPr>
            <w:tcW w:w="2785" w:type="dxa"/>
          </w:tcPr>
          <w:p w14:paraId="1EB37CA6" w14:textId="77777777" w:rsidR="00DA078F" w:rsidRPr="00523451" w:rsidRDefault="00DA078F">
            <w:pPr>
              <w:contextualSpacing/>
              <w:rPr>
                <w:rFonts w:ascii="Arial" w:hAnsi="Arial" w:cs="Arial"/>
                <w:i/>
                <w:iCs/>
              </w:rPr>
            </w:pPr>
            <w:r w:rsidRPr="00523451">
              <w:rPr>
                <w:rFonts w:ascii="Arial" w:hAnsi="Arial" w:cs="Arial"/>
                <w:i/>
                <w:iCs/>
              </w:rPr>
              <w:t>RUNX1 (NM_001754)</w:t>
            </w:r>
          </w:p>
        </w:tc>
        <w:tc>
          <w:tcPr>
            <w:tcW w:w="6840" w:type="dxa"/>
          </w:tcPr>
          <w:p w14:paraId="66C19E48"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2-9 (1-419), 9 (426-437), 9 (456-474)</w:t>
            </w:r>
          </w:p>
        </w:tc>
      </w:tr>
      <w:tr w:rsidR="00DA078F" w:rsidRPr="00523451" w14:paraId="0420659A" w14:textId="77777777" w:rsidTr="00A87549">
        <w:trPr>
          <w:jc w:val="center"/>
        </w:trPr>
        <w:tc>
          <w:tcPr>
            <w:tcW w:w="2785" w:type="dxa"/>
          </w:tcPr>
          <w:p w14:paraId="77896317" w14:textId="77777777" w:rsidR="00DA078F" w:rsidRPr="00523451" w:rsidRDefault="00DA078F">
            <w:pPr>
              <w:autoSpaceDE w:val="0"/>
              <w:autoSpaceDN w:val="0"/>
              <w:adjustRightInd w:val="0"/>
              <w:contextualSpacing/>
              <w:rPr>
                <w:rFonts w:ascii="Arial" w:hAnsi="Arial" w:cs="Arial"/>
                <w:i/>
                <w:iCs/>
              </w:rPr>
            </w:pPr>
            <w:r w:rsidRPr="00523451">
              <w:rPr>
                <w:rFonts w:ascii="Arial" w:hAnsi="Arial" w:cs="Arial"/>
                <w:i/>
                <w:iCs/>
              </w:rPr>
              <w:t xml:space="preserve">SETBP1 (NM_015559) </w:t>
            </w:r>
          </w:p>
        </w:tc>
        <w:tc>
          <w:tcPr>
            <w:tcW w:w="6840" w:type="dxa"/>
          </w:tcPr>
          <w:p w14:paraId="6CAB5673"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4 (838-885)</w:t>
            </w:r>
          </w:p>
        </w:tc>
      </w:tr>
      <w:tr w:rsidR="00DA078F" w:rsidRPr="00523451" w14:paraId="052DE83F" w14:textId="77777777" w:rsidTr="00A87549">
        <w:trPr>
          <w:jc w:val="center"/>
        </w:trPr>
        <w:tc>
          <w:tcPr>
            <w:tcW w:w="2785" w:type="dxa"/>
          </w:tcPr>
          <w:p w14:paraId="69E6871B" w14:textId="77777777" w:rsidR="00DA078F" w:rsidRPr="00523451" w:rsidRDefault="00DA078F">
            <w:pPr>
              <w:contextualSpacing/>
              <w:rPr>
                <w:rFonts w:ascii="Arial" w:hAnsi="Arial" w:cs="Arial"/>
                <w:i/>
                <w:iCs/>
              </w:rPr>
            </w:pPr>
            <w:r w:rsidRPr="00523451">
              <w:rPr>
                <w:rFonts w:ascii="Arial" w:hAnsi="Arial" w:cs="Arial"/>
                <w:i/>
                <w:iCs/>
              </w:rPr>
              <w:t>SF1 (NM_004630)</w:t>
            </w:r>
          </w:p>
        </w:tc>
        <w:tc>
          <w:tcPr>
            <w:tcW w:w="6840" w:type="dxa"/>
          </w:tcPr>
          <w:p w14:paraId="4BD9FF8F" w14:textId="77777777" w:rsidR="00DA078F" w:rsidRPr="00523451" w:rsidRDefault="00DA078F">
            <w:pPr>
              <w:contextualSpacing/>
              <w:rPr>
                <w:rFonts w:ascii="Arial" w:hAnsi="Arial" w:cs="Arial"/>
              </w:rPr>
            </w:pPr>
            <w:r w:rsidRPr="00523451">
              <w:rPr>
                <w:rFonts w:ascii="Arial" w:hAnsi="Arial" w:cs="Arial"/>
              </w:rPr>
              <w:t>1-2 (1-31), 2 (39-54), 3-12 (57-524), 13 (544-578), 13 (596-600), 13 (605-640)</w:t>
            </w:r>
          </w:p>
        </w:tc>
      </w:tr>
      <w:tr w:rsidR="00DA078F" w:rsidRPr="00523451" w14:paraId="5BDBFAA6" w14:textId="77777777" w:rsidTr="00A87549">
        <w:trPr>
          <w:jc w:val="center"/>
        </w:trPr>
        <w:tc>
          <w:tcPr>
            <w:tcW w:w="2785" w:type="dxa"/>
          </w:tcPr>
          <w:p w14:paraId="4D335D74" w14:textId="77777777" w:rsidR="00DA078F" w:rsidRPr="00523451" w:rsidRDefault="00DA078F">
            <w:pPr>
              <w:contextualSpacing/>
              <w:rPr>
                <w:rFonts w:ascii="Arial" w:hAnsi="Arial" w:cs="Arial"/>
                <w:i/>
                <w:iCs/>
              </w:rPr>
            </w:pPr>
            <w:r w:rsidRPr="00523451">
              <w:rPr>
                <w:rFonts w:ascii="Arial" w:hAnsi="Arial" w:cs="Arial"/>
                <w:i/>
                <w:iCs/>
              </w:rPr>
              <w:t>SF3A1 (NM_005877)</w:t>
            </w:r>
          </w:p>
        </w:tc>
        <w:tc>
          <w:tcPr>
            <w:tcW w:w="6840" w:type="dxa"/>
          </w:tcPr>
          <w:p w14:paraId="4694F731"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2-7 (22-322), 7-9 (355-424), 9-12 (427-646), 13-16 (651-794)</w:t>
            </w:r>
          </w:p>
        </w:tc>
      </w:tr>
      <w:tr w:rsidR="00DA078F" w:rsidRPr="00523451" w14:paraId="164390B9" w14:textId="77777777" w:rsidTr="00A87549">
        <w:trPr>
          <w:jc w:val="center"/>
        </w:trPr>
        <w:tc>
          <w:tcPr>
            <w:tcW w:w="2785" w:type="dxa"/>
          </w:tcPr>
          <w:p w14:paraId="212BA911" w14:textId="77777777" w:rsidR="00DA078F" w:rsidRPr="00523451" w:rsidRDefault="00DA078F">
            <w:pPr>
              <w:contextualSpacing/>
              <w:rPr>
                <w:rFonts w:ascii="Arial" w:hAnsi="Arial" w:cs="Arial"/>
                <w:i/>
                <w:iCs/>
              </w:rPr>
            </w:pPr>
            <w:r w:rsidRPr="00523451">
              <w:rPr>
                <w:rFonts w:ascii="Arial" w:hAnsi="Arial" w:cs="Arial"/>
                <w:i/>
                <w:iCs/>
              </w:rPr>
              <w:t>SF3B1 (NM_012433)</w:t>
            </w:r>
          </w:p>
        </w:tc>
        <w:tc>
          <w:tcPr>
            <w:tcW w:w="6840" w:type="dxa"/>
          </w:tcPr>
          <w:p w14:paraId="2301C732"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13-16 (574-790)</w:t>
            </w:r>
          </w:p>
        </w:tc>
      </w:tr>
      <w:tr w:rsidR="00DA078F" w:rsidRPr="00523451" w14:paraId="5DEEC125" w14:textId="77777777" w:rsidTr="00A87549">
        <w:trPr>
          <w:jc w:val="center"/>
        </w:trPr>
        <w:tc>
          <w:tcPr>
            <w:tcW w:w="2785" w:type="dxa"/>
          </w:tcPr>
          <w:p w14:paraId="3913CE97" w14:textId="77777777" w:rsidR="00DA078F" w:rsidRPr="00523451" w:rsidRDefault="00DA078F">
            <w:pPr>
              <w:contextualSpacing/>
              <w:rPr>
                <w:rFonts w:ascii="Arial" w:hAnsi="Arial" w:cs="Arial"/>
                <w:i/>
                <w:iCs/>
              </w:rPr>
            </w:pPr>
            <w:r w:rsidRPr="00523451">
              <w:rPr>
                <w:rFonts w:ascii="Arial" w:hAnsi="Arial" w:cs="Arial"/>
                <w:i/>
                <w:iCs/>
              </w:rPr>
              <w:t>SH2B3 (NM_005475)</w:t>
            </w:r>
          </w:p>
        </w:tc>
        <w:tc>
          <w:tcPr>
            <w:tcW w:w="6840" w:type="dxa"/>
          </w:tcPr>
          <w:p w14:paraId="47E95856"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2 (1-40), 2 (43-119), 2 (132-164), 2-6 (233-374), 6-8 (380-576)</w:t>
            </w:r>
          </w:p>
        </w:tc>
      </w:tr>
      <w:tr w:rsidR="00DA078F" w:rsidRPr="00523451" w14:paraId="789C9DA7" w14:textId="77777777" w:rsidTr="00A87549">
        <w:trPr>
          <w:jc w:val="center"/>
        </w:trPr>
        <w:tc>
          <w:tcPr>
            <w:tcW w:w="2785" w:type="dxa"/>
          </w:tcPr>
          <w:p w14:paraId="2B74837B" w14:textId="77777777" w:rsidR="00DA078F" w:rsidRPr="00523451" w:rsidRDefault="00DA078F">
            <w:pPr>
              <w:contextualSpacing/>
              <w:rPr>
                <w:rFonts w:ascii="Arial" w:hAnsi="Arial" w:cs="Arial"/>
                <w:i/>
                <w:iCs/>
              </w:rPr>
            </w:pPr>
            <w:r w:rsidRPr="00523451">
              <w:rPr>
                <w:rFonts w:ascii="Arial" w:hAnsi="Arial" w:cs="Arial"/>
                <w:i/>
                <w:iCs/>
              </w:rPr>
              <w:t>SMC1A (NM_006306)</w:t>
            </w:r>
          </w:p>
        </w:tc>
        <w:tc>
          <w:tcPr>
            <w:tcW w:w="6840" w:type="dxa"/>
          </w:tcPr>
          <w:p w14:paraId="2FE4D3C3"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1-25 (1-1234)</w:t>
            </w:r>
          </w:p>
        </w:tc>
      </w:tr>
      <w:tr w:rsidR="00DA078F" w:rsidRPr="00523451" w14:paraId="0339A02B" w14:textId="77777777" w:rsidTr="00A87549">
        <w:trPr>
          <w:jc w:val="center"/>
        </w:trPr>
        <w:tc>
          <w:tcPr>
            <w:tcW w:w="2785" w:type="dxa"/>
          </w:tcPr>
          <w:p w14:paraId="2B590A41" w14:textId="77777777" w:rsidR="00DA078F" w:rsidRPr="00523451" w:rsidRDefault="00DA078F">
            <w:pPr>
              <w:contextualSpacing/>
              <w:rPr>
                <w:rFonts w:ascii="Arial" w:hAnsi="Arial" w:cs="Arial"/>
                <w:i/>
                <w:iCs/>
              </w:rPr>
            </w:pPr>
            <w:r w:rsidRPr="00523451">
              <w:rPr>
                <w:rFonts w:ascii="Arial" w:hAnsi="Arial" w:cs="Arial"/>
                <w:i/>
                <w:iCs/>
              </w:rPr>
              <w:t>SMC3 (NM_005445)</w:t>
            </w:r>
          </w:p>
        </w:tc>
        <w:tc>
          <w:tcPr>
            <w:tcW w:w="6840" w:type="dxa"/>
          </w:tcPr>
          <w:p w14:paraId="11EB1963"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1 (1-5), 2-6 (19-110), 6-11 (113-299), 11-15 (308-477), 15-16 (498-504), 16-17 (507-580), 17-19 (591-706), 20-25 (708-975), 25 (979-1035), 26-29 (1038-1217)</w:t>
            </w:r>
          </w:p>
        </w:tc>
      </w:tr>
      <w:tr w:rsidR="00DA078F" w:rsidRPr="00523451" w14:paraId="1913E77A" w14:textId="77777777" w:rsidTr="00A87549">
        <w:trPr>
          <w:jc w:val="center"/>
        </w:trPr>
        <w:tc>
          <w:tcPr>
            <w:tcW w:w="2785" w:type="dxa"/>
          </w:tcPr>
          <w:p w14:paraId="54C243BF" w14:textId="77777777" w:rsidR="00DA078F" w:rsidRPr="00523451" w:rsidRDefault="00DA078F">
            <w:pPr>
              <w:contextualSpacing/>
              <w:rPr>
                <w:rFonts w:ascii="Arial" w:hAnsi="Arial" w:cs="Arial"/>
                <w:i/>
                <w:iCs/>
              </w:rPr>
            </w:pPr>
            <w:r w:rsidRPr="00523451">
              <w:rPr>
                <w:rFonts w:ascii="Arial" w:hAnsi="Arial" w:cs="Arial"/>
                <w:i/>
                <w:iCs/>
              </w:rPr>
              <w:t>SRSF2 (NM_003016)</w:t>
            </w:r>
          </w:p>
        </w:tc>
        <w:tc>
          <w:tcPr>
            <w:tcW w:w="6840" w:type="dxa"/>
          </w:tcPr>
          <w:p w14:paraId="3BADE416"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1 (1-38), 1 (45-121)</w:t>
            </w:r>
          </w:p>
        </w:tc>
      </w:tr>
      <w:tr w:rsidR="00DA078F" w:rsidRPr="00523451" w14:paraId="2D45C316" w14:textId="77777777" w:rsidTr="00A87549">
        <w:trPr>
          <w:jc w:val="center"/>
        </w:trPr>
        <w:tc>
          <w:tcPr>
            <w:tcW w:w="2785" w:type="dxa"/>
          </w:tcPr>
          <w:p w14:paraId="2BA3F1BD" w14:textId="77777777" w:rsidR="00DA078F" w:rsidRPr="00523451" w:rsidRDefault="00DA078F">
            <w:pPr>
              <w:contextualSpacing/>
              <w:rPr>
                <w:rFonts w:ascii="Arial" w:hAnsi="Arial" w:cs="Arial"/>
                <w:i/>
                <w:iCs/>
              </w:rPr>
            </w:pPr>
            <w:r w:rsidRPr="00523451">
              <w:rPr>
                <w:rFonts w:ascii="Arial" w:hAnsi="Arial" w:cs="Arial"/>
                <w:i/>
                <w:iCs/>
              </w:rPr>
              <w:t>STAG1 (NM_005862)</w:t>
            </w:r>
          </w:p>
        </w:tc>
        <w:tc>
          <w:tcPr>
            <w:tcW w:w="6840" w:type="dxa"/>
          </w:tcPr>
          <w:p w14:paraId="4B7D9EE6"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2 (1-5), 3-5 (10-101), 5-12 (121-392), 13-20 (402-703), 21-22 (724-738), 22-27 (740-953), 27 (955-979), 28 (985-1008), 29-34 (1022-1259)</w:t>
            </w:r>
          </w:p>
        </w:tc>
      </w:tr>
      <w:tr w:rsidR="00DA078F" w:rsidRPr="00523451" w14:paraId="16909835" w14:textId="77777777" w:rsidTr="00A87549">
        <w:trPr>
          <w:jc w:val="center"/>
        </w:trPr>
        <w:tc>
          <w:tcPr>
            <w:tcW w:w="2785" w:type="dxa"/>
          </w:tcPr>
          <w:p w14:paraId="6859DB30" w14:textId="77777777" w:rsidR="00DA078F" w:rsidRPr="00523451" w:rsidRDefault="00DA078F">
            <w:pPr>
              <w:contextualSpacing/>
              <w:rPr>
                <w:rFonts w:ascii="Arial" w:hAnsi="Arial" w:cs="Arial"/>
                <w:i/>
                <w:iCs/>
              </w:rPr>
            </w:pPr>
            <w:r w:rsidRPr="00523451">
              <w:rPr>
                <w:rFonts w:ascii="Arial" w:hAnsi="Arial" w:cs="Arial"/>
                <w:i/>
                <w:iCs/>
              </w:rPr>
              <w:t>STAG2 (NM_006603)</w:t>
            </w:r>
          </w:p>
        </w:tc>
        <w:tc>
          <w:tcPr>
            <w:tcW w:w="6840" w:type="dxa"/>
          </w:tcPr>
          <w:p w14:paraId="5A3AA31E"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2-8 (1-273), 9-16 (287-518), 16 (521-539), 17-22 (547-751), 23-33 (756-1232)</w:t>
            </w:r>
          </w:p>
        </w:tc>
      </w:tr>
      <w:tr w:rsidR="00DA078F" w:rsidRPr="00523451" w14:paraId="00C21935" w14:textId="77777777" w:rsidTr="00A87549">
        <w:trPr>
          <w:jc w:val="center"/>
        </w:trPr>
        <w:tc>
          <w:tcPr>
            <w:tcW w:w="2785" w:type="dxa"/>
          </w:tcPr>
          <w:p w14:paraId="442BE8B8" w14:textId="77777777" w:rsidR="00DA078F" w:rsidRPr="00523451" w:rsidRDefault="00DA078F">
            <w:pPr>
              <w:contextualSpacing/>
              <w:rPr>
                <w:rFonts w:ascii="Arial" w:hAnsi="Arial" w:cs="Arial"/>
                <w:i/>
                <w:iCs/>
              </w:rPr>
            </w:pPr>
            <w:r w:rsidRPr="00523451">
              <w:rPr>
                <w:rFonts w:ascii="Arial" w:hAnsi="Arial" w:cs="Arial"/>
                <w:i/>
                <w:iCs/>
              </w:rPr>
              <w:t>STAT3 (NM_139276)</w:t>
            </w:r>
          </w:p>
        </w:tc>
        <w:tc>
          <w:tcPr>
            <w:tcW w:w="6840" w:type="dxa"/>
          </w:tcPr>
          <w:p w14:paraId="638BAEE9"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17 (489-509), 17-22 (521-715)</w:t>
            </w:r>
          </w:p>
        </w:tc>
      </w:tr>
      <w:tr w:rsidR="00DA078F" w:rsidRPr="00523451" w14:paraId="72147EA8" w14:textId="77777777" w:rsidTr="00A87549">
        <w:trPr>
          <w:jc w:val="center"/>
        </w:trPr>
        <w:tc>
          <w:tcPr>
            <w:tcW w:w="2785" w:type="dxa"/>
          </w:tcPr>
          <w:p w14:paraId="314DC3B2" w14:textId="77777777" w:rsidR="00DA078F" w:rsidRPr="00523451" w:rsidRDefault="00DA078F">
            <w:pPr>
              <w:contextualSpacing/>
              <w:rPr>
                <w:rFonts w:ascii="Arial" w:hAnsi="Arial" w:cs="Arial"/>
                <w:i/>
                <w:iCs/>
              </w:rPr>
            </w:pPr>
            <w:r w:rsidRPr="00523451">
              <w:rPr>
                <w:rFonts w:ascii="Arial" w:hAnsi="Arial" w:cs="Arial"/>
                <w:i/>
                <w:iCs/>
              </w:rPr>
              <w:t>STAT5A (NM_003152)</w:t>
            </w:r>
          </w:p>
        </w:tc>
        <w:tc>
          <w:tcPr>
            <w:tcW w:w="6840" w:type="dxa"/>
          </w:tcPr>
          <w:p w14:paraId="0F595B69"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3-6 (1-177), 6-7 (181-189), 8-20 (261-795)</w:t>
            </w:r>
          </w:p>
        </w:tc>
      </w:tr>
      <w:tr w:rsidR="00DA078F" w:rsidRPr="00523451" w14:paraId="2631A4E0" w14:textId="77777777" w:rsidTr="00A87549">
        <w:trPr>
          <w:jc w:val="center"/>
        </w:trPr>
        <w:tc>
          <w:tcPr>
            <w:tcW w:w="2785" w:type="dxa"/>
          </w:tcPr>
          <w:p w14:paraId="174BDB5F" w14:textId="77777777" w:rsidR="00DA078F" w:rsidRPr="00523451" w:rsidRDefault="00DA078F">
            <w:pPr>
              <w:contextualSpacing/>
              <w:rPr>
                <w:rFonts w:ascii="Arial" w:hAnsi="Arial" w:cs="Arial"/>
                <w:i/>
                <w:iCs/>
              </w:rPr>
            </w:pPr>
            <w:r w:rsidRPr="00523451">
              <w:rPr>
                <w:rFonts w:ascii="Arial" w:hAnsi="Arial" w:cs="Arial"/>
                <w:i/>
                <w:iCs/>
              </w:rPr>
              <w:t>STAT5B (NM_012448)</w:t>
            </w:r>
          </w:p>
        </w:tc>
        <w:tc>
          <w:tcPr>
            <w:tcW w:w="6840" w:type="dxa"/>
          </w:tcPr>
          <w:p w14:paraId="542B8F9F"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16 (636-673)</w:t>
            </w:r>
          </w:p>
        </w:tc>
      </w:tr>
      <w:tr w:rsidR="00DA078F" w:rsidRPr="00523451" w14:paraId="2D898A2B" w14:textId="77777777" w:rsidTr="00A87549">
        <w:trPr>
          <w:jc w:val="center"/>
        </w:trPr>
        <w:tc>
          <w:tcPr>
            <w:tcW w:w="2785" w:type="dxa"/>
          </w:tcPr>
          <w:p w14:paraId="598EDE3F" w14:textId="77777777" w:rsidR="00DA078F" w:rsidRPr="00523451" w:rsidRDefault="00DA078F">
            <w:pPr>
              <w:contextualSpacing/>
              <w:rPr>
                <w:rFonts w:ascii="Arial" w:hAnsi="Arial" w:cs="Arial"/>
                <w:i/>
                <w:iCs/>
              </w:rPr>
            </w:pPr>
            <w:r w:rsidRPr="00523451">
              <w:rPr>
                <w:rFonts w:ascii="Arial" w:hAnsi="Arial" w:cs="Arial"/>
                <w:i/>
                <w:iCs/>
              </w:rPr>
              <w:lastRenderedPageBreak/>
              <w:t>SUZ12 (NM_015355)</w:t>
            </w:r>
          </w:p>
        </w:tc>
        <w:tc>
          <w:tcPr>
            <w:tcW w:w="6840" w:type="dxa"/>
          </w:tcPr>
          <w:p w14:paraId="58F0EB8E"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1 (20-44), 1 (46-84), 2 (92-97), 4-5 (129-169), 7-11 (198-431), 12-16 (468-740)</w:t>
            </w:r>
          </w:p>
        </w:tc>
      </w:tr>
      <w:tr w:rsidR="00DA078F" w:rsidRPr="00523451" w14:paraId="48C9A017" w14:textId="77777777" w:rsidTr="00A87549">
        <w:trPr>
          <w:jc w:val="center"/>
        </w:trPr>
        <w:tc>
          <w:tcPr>
            <w:tcW w:w="2785" w:type="dxa"/>
          </w:tcPr>
          <w:p w14:paraId="10865676" w14:textId="77777777" w:rsidR="00DA078F" w:rsidRPr="00523451" w:rsidRDefault="00DA078F">
            <w:pPr>
              <w:contextualSpacing/>
              <w:rPr>
                <w:rFonts w:ascii="Arial" w:hAnsi="Arial" w:cs="Arial"/>
                <w:i/>
                <w:iCs/>
              </w:rPr>
            </w:pPr>
            <w:r w:rsidRPr="00523451">
              <w:rPr>
                <w:rFonts w:ascii="Arial" w:hAnsi="Arial" w:cs="Arial"/>
                <w:i/>
                <w:iCs/>
              </w:rPr>
              <w:t>TERC (NR_001566)</w:t>
            </w:r>
          </w:p>
        </w:tc>
        <w:tc>
          <w:tcPr>
            <w:tcW w:w="6840" w:type="dxa"/>
          </w:tcPr>
          <w:p w14:paraId="0CAFA13F"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1 (1-36)</w:t>
            </w:r>
          </w:p>
        </w:tc>
      </w:tr>
      <w:tr w:rsidR="00DA078F" w:rsidRPr="00523451" w14:paraId="6BC3B6F8" w14:textId="77777777" w:rsidTr="00A87549">
        <w:trPr>
          <w:jc w:val="center"/>
        </w:trPr>
        <w:tc>
          <w:tcPr>
            <w:tcW w:w="2785" w:type="dxa"/>
          </w:tcPr>
          <w:p w14:paraId="7A0F60A7" w14:textId="77777777" w:rsidR="00DA078F" w:rsidRPr="00523451" w:rsidRDefault="00DA078F">
            <w:pPr>
              <w:contextualSpacing/>
              <w:rPr>
                <w:rFonts w:ascii="Arial" w:hAnsi="Arial" w:cs="Arial"/>
                <w:i/>
                <w:iCs/>
              </w:rPr>
            </w:pPr>
            <w:r w:rsidRPr="00523451">
              <w:rPr>
                <w:rFonts w:ascii="Arial" w:hAnsi="Arial" w:cs="Arial"/>
                <w:i/>
                <w:iCs/>
              </w:rPr>
              <w:t>TERT (NM_198253)</w:t>
            </w:r>
          </w:p>
        </w:tc>
        <w:tc>
          <w:tcPr>
            <w:tcW w:w="6840" w:type="dxa"/>
          </w:tcPr>
          <w:p w14:paraId="3AFBDFC1"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1-2 (1-172), 2 (258-342), 2 (349-474), 2-4 (477-630), 4-5 (633-692), 6 (711-749), 6-12 (753-954), 12-16 (957-1133)</w:t>
            </w:r>
          </w:p>
        </w:tc>
      </w:tr>
      <w:tr w:rsidR="00DA078F" w:rsidRPr="00523451" w14:paraId="5F8F97B3" w14:textId="77777777" w:rsidTr="00A87549">
        <w:trPr>
          <w:jc w:val="center"/>
        </w:trPr>
        <w:tc>
          <w:tcPr>
            <w:tcW w:w="2785" w:type="dxa"/>
          </w:tcPr>
          <w:p w14:paraId="4E4F295A" w14:textId="77777777" w:rsidR="00DA078F" w:rsidRPr="00523451" w:rsidRDefault="00DA078F">
            <w:pPr>
              <w:contextualSpacing/>
              <w:rPr>
                <w:rFonts w:ascii="Arial" w:hAnsi="Arial" w:cs="Arial"/>
                <w:i/>
                <w:iCs/>
              </w:rPr>
            </w:pPr>
            <w:r w:rsidRPr="00523451">
              <w:rPr>
                <w:rFonts w:ascii="Arial" w:hAnsi="Arial" w:cs="Arial"/>
                <w:i/>
                <w:iCs/>
              </w:rPr>
              <w:t>TET2 (NM_001127208)</w:t>
            </w:r>
          </w:p>
        </w:tc>
        <w:tc>
          <w:tcPr>
            <w:tcW w:w="6840" w:type="dxa"/>
          </w:tcPr>
          <w:p w14:paraId="4DF232B1"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3 (1-77), 3 (91-92), 3 (98-815), 3 (829-853), 3-10 (867-1453), 10-11 (1465-2003)</w:t>
            </w:r>
          </w:p>
        </w:tc>
      </w:tr>
      <w:tr w:rsidR="00DA078F" w:rsidRPr="00523451" w14:paraId="3887C301" w14:textId="77777777" w:rsidTr="00A87549">
        <w:trPr>
          <w:jc w:val="center"/>
        </w:trPr>
        <w:tc>
          <w:tcPr>
            <w:tcW w:w="2785" w:type="dxa"/>
          </w:tcPr>
          <w:p w14:paraId="22BBA158" w14:textId="77777777" w:rsidR="00DA078F" w:rsidRPr="00523451" w:rsidRDefault="00DA078F">
            <w:pPr>
              <w:contextualSpacing/>
              <w:rPr>
                <w:rFonts w:ascii="Arial" w:hAnsi="Arial" w:cs="Arial"/>
                <w:i/>
                <w:iCs/>
              </w:rPr>
            </w:pPr>
            <w:r w:rsidRPr="00523451">
              <w:rPr>
                <w:rFonts w:ascii="Arial" w:hAnsi="Arial" w:cs="Arial"/>
                <w:i/>
                <w:iCs/>
              </w:rPr>
              <w:t>TP53 (NM_000546)</w:t>
            </w:r>
          </w:p>
        </w:tc>
        <w:tc>
          <w:tcPr>
            <w:tcW w:w="6840" w:type="dxa"/>
          </w:tcPr>
          <w:p w14:paraId="1329755A"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2 (1-25), 4-11 (80-394)</w:t>
            </w:r>
          </w:p>
        </w:tc>
      </w:tr>
      <w:tr w:rsidR="00DA078F" w:rsidRPr="00523451" w14:paraId="1B74A1B8" w14:textId="77777777" w:rsidTr="00A87549">
        <w:trPr>
          <w:jc w:val="center"/>
        </w:trPr>
        <w:tc>
          <w:tcPr>
            <w:tcW w:w="2785" w:type="dxa"/>
          </w:tcPr>
          <w:p w14:paraId="4B50D7E0" w14:textId="77777777" w:rsidR="00DA078F" w:rsidRPr="00523451" w:rsidRDefault="00DA078F">
            <w:pPr>
              <w:contextualSpacing/>
              <w:rPr>
                <w:rFonts w:ascii="Arial" w:hAnsi="Arial" w:cs="Arial"/>
                <w:i/>
                <w:iCs/>
              </w:rPr>
            </w:pPr>
            <w:r w:rsidRPr="00523451">
              <w:rPr>
                <w:rFonts w:ascii="Arial" w:hAnsi="Arial" w:cs="Arial"/>
                <w:i/>
                <w:iCs/>
              </w:rPr>
              <w:t>U2AF1 (NM_006758)</w:t>
            </w:r>
          </w:p>
        </w:tc>
        <w:tc>
          <w:tcPr>
            <w:tcW w:w="6840" w:type="dxa"/>
          </w:tcPr>
          <w:p w14:paraId="77769665"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2 (15-44), 6 (117-161)</w:t>
            </w:r>
          </w:p>
        </w:tc>
      </w:tr>
      <w:tr w:rsidR="00DA078F" w:rsidRPr="00523451" w14:paraId="7A2DBA4D" w14:textId="77777777" w:rsidTr="00A87549">
        <w:trPr>
          <w:jc w:val="center"/>
        </w:trPr>
        <w:tc>
          <w:tcPr>
            <w:tcW w:w="2785" w:type="dxa"/>
          </w:tcPr>
          <w:p w14:paraId="646CE170" w14:textId="77777777" w:rsidR="00DA078F" w:rsidRPr="00523451" w:rsidRDefault="00DA078F">
            <w:pPr>
              <w:contextualSpacing/>
              <w:rPr>
                <w:rFonts w:ascii="Arial" w:hAnsi="Arial" w:cs="Arial"/>
                <w:i/>
                <w:iCs/>
              </w:rPr>
            </w:pPr>
            <w:r w:rsidRPr="00523451">
              <w:rPr>
                <w:rFonts w:ascii="Arial" w:hAnsi="Arial" w:cs="Arial"/>
                <w:i/>
                <w:iCs/>
              </w:rPr>
              <w:t>U2AF2 (NM_007279)</w:t>
            </w:r>
          </w:p>
        </w:tc>
        <w:tc>
          <w:tcPr>
            <w:tcW w:w="6840" w:type="dxa"/>
          </w:tcPr>
          <w:p w14:paraId="40117E79"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1-5 (1-161), 6-12 (163-437), 12 (441-476)</w:t>
            </w:r>
          </w:p>
        </w:tc>
      </w:tr>
      <w:tr w:rsidR="00DA078F" w:rsidRPr="00523451" w14:paraId="79CE104E" w14:textId="77777777" w:rsidTr="00A87549">
        <w:trPr>
          <w:jc w:val="center"/>
        </w:trPr>
        <w:tc>
          <w:tcPr>
            <w:tcW w:w="2785" w:type="dxa"/>
          </w:tcPr>
          <w:p w14:paraId="47510DB7" w14:textId="77777777" w:rsidR="00DA078F" w:rsidRPr="00523451" w:rsidRDefault="00DA078F">
            <w:pPr>
              <w:contextualSpacing/>
              <w:rPr>
                <w:rFonts w:ascii="Arial" w:hAnsi="Arial" w:cs="Arial"/>
                <w:i/>
                <w:iCs/>
              </w:rPr>
            </w:pPr>
            <w:r w:rsidRPr="00523451">
              <w:rPr>
                <w:rFonts w:ascii="Arial" w:hAnsi="Arial" w:cs="Arial"/>
                <w:i/>
                <w:iCs/>
              </w:rPr>
              <w:t>WT1 (NM_024426)</w:t>
            </w:r>
          </w:p>
        </w:tc>
        <w:tc>
          <w:tcPr>
            <w:tcW w:w="6840" w:type="dxa"/>
          </w:tcPr>
          <w:p w14:paraId="0B87F4FC" w14:textId="77777777" w:rsidR="00DA078F" w:rsidRPr="00523451" w:rsidRDefault="00DA078F">
            <w:pPr>
              <w:autoSpaceDE w:val="0"/>
              <w:autoSpaceDN w:val="0"/>
              <w:adjustRightInd w:val="0"/>
              <w:contextualSpacing/>
              <w:rPr>
                <w:rFonts w:ascii="Arial" w:hAnsi="Arial" w:cs="Arial"/>
              </w:rPr>
            </w:pPr>
            <w:r w:rsidRPr="00523451">
              <w:rPr>
                <w:rFonts w:ascii="Arial" w:hAnsi="Arial" w:cs="Arial"/>
              </w:rPr>
              <w:t>1 (1-5), 1 (7-63), 1-10 (127-518)</w:t>
            </w:r>
          </w:p>
        </w:tc>
      </w:tr>
      <w:tr w:rsidR="00DA078F" w:rsidRPr="00523451" w14:paraId="72A485AA" w14:textId="77777777" w:rsidTr="00A87549">
        <w:trPr>
          <w:jc w:val="center"/>
        </w:trPr>
        <w:tc>
          <w:tcPr>
            <w:tcW w:w="2785" w:type="dxa"/>
          </w:tcPr>
          <w:p w14:paraId="71547958" w14:textId="77777777" w:rsidR="00DA078F" w:rsidRPr="00523451" w:rsidRDefault="00DA078F">
            <w:pPr>
              <w:contextualSpacing/>
              <w:rPr>
                <w:rFonts w:ascii="Arial" w:hAnsi="Arial" w:cs="Arial"/>
                <w:i/>
                <w:iCs/>
              </w:rPr>
            </w:pPr>
            <w:r w:rsidRPr="00523451">
              <w:rPr>
                <w:rFonts w:ascii="Arial" w:hAnsi="Arial" w:cs="Arial"/>
                <w:i/>
                <w:iCs/>
              </w:rPr>
              <w:t>ZRSR2 (NM_005089)</w:t>
            </w:r>
          </w:p>
        </w:tc>
        <w:tc>
          <w:tcPr>
            <w:tcW w:w="6840" w:type="dxa"/>
          </w:tcPr>
          <w:p w14:paraId="50C00C4B" w14:textId="77777777" w:rsidR="00DA078F" w:rsidRPr="00523451" w:rsidRDefault="00DA078F">
            <w:pPr>
              <w:contextualSpacing/>
              <w:rPr>
                <w:rFonts w:ascii="Arial" w:hAnsi="Arial" w:cs="Arial"/>
                <w:b/>
                <w:bCs/>
              </w:rPr>
            </w:pPr>
            <w:r w:rsidRPr="00523451">
              <w:rPr>
                <w:rFonts w:ascii="Arial" w:hAnsi="Arial" w:cs="Arial"/>
              </w:rPr>
              <w:t>1-4 (1-90), 5 (105-130), 6-8 (134-257), 9-11 (260-419), 11 (465-483)</w:t>
            </w:r>
          </w:p>
        </w:tc>
      </w:tr>
    </w:tbl>
    <w:p w14:paraId="630510B7" w14:textId="2A2A66F8" w:rsidR="00415107" w:rsidRPr="00523451" w:rsidRDefault="00415107">
      <w:pPr>
        <w:rPr>
          <w:rFonts w:ascii="Arial" w:hAnsi="Arial" w:cs="Arial"/>
        </w:rPr>
      </w:pPr>
      <w:r w:rsidRPr="00523451">
        <w:rPr>
          <w:rFonts w:ascii="Arial" w:hAnsi="Arial" w:cs="Arial"/>
        </w:rPr>
        <w:br w:type="page"/>
      </w:r>
    </w:p>
    <w:p w14:paraId="1D5AC7AE" w14:textId="4F239C67" w:rsidR="0099534A" w:rsidRDefault="0099534A" w:rsidP="0099534A">
      <w:pPr>
        <w:pStyle w:val="Heading2"/>
      </w:pPr>
      <w:bookmarkStart w:id="2" w:name="_Toc231724899"/>
      <w:r w:rsidRPr="00065585">
        <w:lastRenderedPageBreak/>
        <w:t xml:space="preserve">Supplementary Table </w:t>
      </w:r>
      <w:r>
        <w:t>2</w:t>
      </w:r>
      <w:r w:rsidRPr="00065585">
        <w:t xml:space="preserve">. </w:t>
      </w:r>
      <w:r w:rsidR="00DE00EE">
        <w:t>Treatments after completing therapy</w:t>
      </w:r>
      <w:bookmarkEnd w:id="2"/>
    </w:p>
    <w:p w14:paraId="1177007F" w14:textId="77777777" w:rsidR="0099534A" w:rsidRDefault="0099534A" w:rsidP="00A87549">
      <w:pPr>
        <w:rPr>
          <w:rFonts w:ascii="Arial" w:hAnsi="Arial" w:cs="Arial"/>
        </w:rPr>
      </w:pPr>
    </w:p>
    <w:tbl>
      <w:tblPr>
        <w:tblStyle w:val="TableGrid"/>
        <w:tblW w:w="9355" w:type="dxa"/>
        <w:tblLook w:val="04A0" w:firstRow="1" w:lastRow="0" w:firstColumn="1" w:lastColumn="0" w:noHBand="0" w:noVBand="1"/>
      </w:tblPr>
      <w:tblGrid>
        <w:gridCol w:w="951"/>
        <w:gridCol w:w="1414"/>
        <w:gridCol w:w="1307"/>
        <w:gridCol w:w="1723"/>
        <w:gridCol w:w="2719"/>
        <w:gridCol w:w="1241"/>
      </w:tblGrid>
      <w:tr w:rsidR="000F0DC5" w14:paraId="6504B9CF" w14:textId="77777777" w:rsidTr="0099534A">
        <w:tc>
          <w:tcPr>
            <w:tcW w:w="951" w:type="dxa"/>
            <w:shd w:val="clear" w:color="auto" w:fill="D0CECE" w:themeFill="background2" w:themeFillShade="E6"/>
            <w:vAlign w:val="center"/>
          </w:tcPr>
          <w:p w14:paraId="27F068D3" w14:textId="0E806916" w:rsidR="000F0DC5" w:rsidRPr="0099534A" w:rsidRDefault="000F0DC5" w:rsidP="00192D6D">
            <w:pPr>
              <w:jc w:val="center"/>
              <w:rPr>
                <w:rFonts w:ascii="Arial" w:hAnsi="Arial" w:cs="Arial"/>
                <w:b/>
                <w:bCs/>
                <w:color w:val="000000" w:themeColor="text1"/>
              </w:rPr>
            </w:pPr>
            <w:r w:rsidRPr="0099534A">
              <w:rPr>
                <w:rFonts w:ascii="Arial" w:hAnsi="Arial" w:cs="Arial"/>
                <w:b/>
                <w:bCs/>
                <w:color w:val="000000" w:themeColor="text1"/>
              </w:rPr>
              <w:t>Patient ID</w:t>
            </w:r>
          </w:p>
        </w:tc>
        <w:tc>
          <w:tcPr>
            <w:tcW w:w="1414" w:type="dxa"/>
            <w:shd w:val="clear" w:color="auto" w:fill="D0CECE" w:themeFill="background2" w:themeFillShade="E6"/>
            <w:vAlign w:val="center"/>
          </w:tcPr>
          <w:p w14:paraId="4CF2260B" w14:textId="4F43DE43" w:rsidR="000F0DC5" w:rsidRPr="0099534A" w:rsidRDefault="000F0DC5" w:rsidP="00192D6D">
            <w:pPr>
              <w:jc w:val="center"/>
              <w:rPr>
                <w:rFonts w:ascii="Arial" w:hAnsi="Arial" w:cs="Arial"/>
                <w:b/>
                <w:bCs/>
                <w:color w:val="000000" w:themeColor="text1"/>
              </w:rPr>
            </w:pPr>
            <w:r w:rsidRPr="0099534A">
              <w:rPr>
                <w:rFonts w:ascii="Arial" w:hAnsi="Arial" w:cs="Arial"/>
                <w:b/>
                <w:bCs/>
                <w:color w:val="000000" w:themeColor="text1"/>
              </w:rPr>
              <w:t>Cohort</w:t>
            </w:r>
          </w:p>
        </w:tc>
        <w:tc>
          <w:tcPr>
            <w:tcW w:w="1307" w:type="dxa"/>
            <w:shd w:val="clear" w:color="auto" w:fill="D0CECE" w:themeFill="background2" w:themeFillShade="E6"/>
            <w:vAlign w:val="center"/>
          </w:tcPr>
          <w:p w14:paraId="474ABC74" w14:textId="2F0C93C5" w:rsidR="000F0DC5" w:rsidRPr="0099534A" w:rsidRDefault="000F0DC5" w:rsidP="00192D6D">
            <w:pPr>
              <w:jc w:val="center"/>
              <w:rPr>
                <w:rFonts w:ascii="Arial" w:hAnsi="Arial" w:cs="Arial"/>
                <w:b/>
                <w:bCs/>
                <w:color w:val="000000" w:themeColor="text1"/>
              </w:rPr>
            </w:pPr>
            <w:r w:rsidRPr="0099534A">
              <w:rPr>
                <w:rFonts w:ascii="Arial" w:hAnsi="Arial" w:cs="Arial"/>
                <w:b/>
                <w:bCs/>
                <w:color w:val="000000" w:themeColor="text1"/>
              </w:rPr>
              <w:t>Best response</w:t>
            </w:r>
          </w:p>
        </w:tc>
        <w:tc>
          <w:tcPr>
            <w:tcW w:w="1723" w:type="dxa"/>
            <w:shd w:val="clear" w:color="auto" w:fill="D0CECE" w:themeFill="background2" w:themeFillShade="E6"/>
            <w:vAlign w:val="center"/>
          </w:tcPr>
          <w:p w14:paraId="00AA411A" w14:textId="364BB632" w:rsidR="000F0DC5" w:rsidRPr="0099534A" w:rsidRDefault="000F0DC5" w:rsidP="00192D6D">
            <w:pPr>
              <w:jc w:val="center"/>
              <w:rPr>
                <w:rFonts w:ascii="Arial" w:hAnsi="Arial" w:cs="Arial"/>
                <w:b/>
                <w:bCs/>
                <w:color w:val="000000" w:themeColor="text1"/>
              </w:rPr>
            </w:pPr>
            <w:r w:rsidRPr="0099534A">
              <w:rPr>
                <w:rFonts w:ascii="Arial" w:hAnsi="Arial" w:cs="Arial"/>
                <w:b/>
                <w:bCs/>
                <w:color w:val="000000" w:themeColor="text1"/>
              </w:rPr>
              <w:t xml:space="preserve">Treatment </w:t>
            </w:r>
            <w:r w:rsidR="0099534A" w:rsidRPr="0099534A">
              <w:rPr>
                <w:rFonts w:ascii="Arial" w:hAnsi="Arial" w:cs="Arial"/>
                <w:b/>
                <w:bCs/>
                <w:color w:val="000000" w:themeColor="text1"/>
              </w:rPr>
              <w:t>off protocol</w:t>
            </w:r>
          </w:p>
        </w:tc>
        <w:tc>
          <w:tcPr>
            <w:tcW w:w="2719" w:type="dxa"/>
            <w:shd w:val="clear" w:color="auto" w:fill="D0CECE" w:themeFill="background2" w:themeFillShade="E6"/>
            <w:vAlign w:val="center"/>
          </w:tcPr>
          <w:p w14:paraId="677F114B" w14:textId="398CA5C8" w:rsidR="000F0DC5" w:rsidRPr="0099534A" w:rsidRDefault="000F0DC5" w:rsidP="00192D6D">
            <w:pPr>
              <w:jc w:val="center"/>
              <w:rPr>
                <w:rFonts w:ascii="Arial" w:hAnsi="Arial" w:cs="Arial"/>
                <w:b/>
                <w:bCs/>
                <w:color w:val="000000" w:themeColor="text1"/>
              </w:rPr>
            </w:pPr>
            <w:r w:rsidRPr="0099534A">
              <w:rPr>
                <w:rFonts w:ascii="Arial" w:hAnsi="Arial" w:cs="Arial"/>
                <w:b/>
                <w:bCs/>
                <w:color w:val="000000" w:themeColor="text1"/>
              </w:rPr>
              <w:t xml:space="preserve">Disease relapse (time from </w:t>
            </w:r>
            <w:proofErr w:type="spellStart"/>
            <w:r w:rsidRPr="0099534A">
              <w:rPr>
                <w:rFonts w:ascii="Arial" w:hAnsi="Arial" w:cs="Arial"/>
                <w:b/>
                <w:bCs/>
                <w:color w:val="000000" w:themeColor="text1"/>
              </w:rPr>
              <w:t>vibecotamab</w:t>
            </w:r>
            <w:proofErr w:type="spellEnd"/>
            <w:r w:rsidRPr="0099534A">
              <w:rPr>
                <w:rFonts w:ascii="Arial" w:hAnsi="Arial" w:cs="Arial"/>
                <w:b/>
                <w:bCs/>
                <w:color w:val="000000" w:themeColor="text1"/>
              </w:rPr>
              <w:t xml:space="preserve"> completion)</w:t>
            </w:r>
          </w:p>
        </w:tc>
        <w:tc>
          <w:tcPr>
            <w:tcW w:w="1241" w:type="dxa"/>
            <w:shd w:val="clear" w:color="auto" w:fill="D0CECE" w:themeFill="background2" w:themeFillShade="E6"/>
            <w:vAlign w:val="center"/>
          </w:tcPr>
          <w:p w14:paraId="1CEA567D" w14:textId="3634B810" w:rsidR="000F0DC5" w:rsidRPr="0099534A" w:rsidRDefault="000F0DC5" w:rsidP="00192D6D">
            <w:pPr>
              <w:jc w:val="center"/>
              <w:rPr>
                <w:rFonts w:ascii="Arial" w:hAnsi="Arial" w:cs="Arial"/>
                <w:b/>
                <w:bCs/>
                <w:color w:val="000000" w:themeColor="text1"/>
              </w:rPr>
            </w:pPr>
            <w:r w:rsidRPr="0099534A">
              <w:rPr>
                <w:rFonts w:ascii="Arial" w:hAnsi="Arial" w:cs="Arial"/>
                <w:b/>
                <w:bCs/>
                <w:color w:val="000000" w:themeColor="text1"/>
              </w:rPr>
              <w:t>Status at last follow-up</w:t>
            </w:r>
          </w:p>
        </w:tc>
      </w:tr>
      <w:tr w:rsidR="000F0DC5" w14:paraId="4B457A96" w14:textId="77777777" w:rsidTr="0099534A">
        <w:trPr>
          <w:trHeight w:val="432"/>
        </w:trPr>
        <w:tc>
          <w:tcPr>
            <w:tcW w:w="951" w:type="dxa"/>
            <w:shd w:val="clear" w:color="auto" w:fill="F2F2F2" w:themeFill="background1" w:themeFillShade="F2"/>
            <w:vAlign w:val="center"/>
          </w:tcPr>
          <w:p w14:paraId="1E15668A" w14:textId="270C8480" w:rsidR="000F0DC5" w:rsidRPr="007E745A" w:rsidRDefault="000F0DC5" w:rsidP="0099534A">
            <w:pPr>
              <w:jc w:val="center"/>
              <w:rPr>
                <w:rFonts w:ascii="Arial" w:hAnsi="Arial" w:cs="Arial"/>
                <w:b/>
                <w:bCs/>
              </w:rPr>
            </w:pPr>
            <w:r w:rsidRPr="007E745A">
              <w:rPr>
                <w:rFonts w:ascii="Arial" w:hAnsi="Arial" w:cs="Arial"/>
                <w:b/>
                <w:bCs/>
              </w:rPr>
              <w:t>ID-3</w:t>
            </w:r>
          </w:p>
        </w:tc>
        <w:tc>
          <w:tcPr>
            <w:tcW w:w="1414" w:type="dxa"/>
            <w:vAlign w:val="center"/>
          </w:tcPr>
          <w:p w14:paraId="360B7707" w14:textId="2643E0EB" w:rsidR="000F0DC5" w:rsidRDefault="000F0DC5" w:rsidP="0099534A">
            <w:pPr>
              <w:jc w:val="center"/>
              <w:rPr>
                <w:rFonts w:ascii="Arial" w:hAnsi="Arial" w:cs="Arial"/>
              </w:rPr>
            </w:pPr>
            <w:r>
              <w:rPr>
                <w:rFonts w:ascii="Arial" w:hAnsi="Arial" w:cs="Arial"/>
              </w:rPr>
              <w:t>AML-MRD</w:t>
            </w:r>
          </w:p>
        </w:tc>
        <w:tc>
          <w:tcPr>
            <w:tcW w:w="1307" w:type="dxa"/>
            <w:vAlign w:val="center"/>
          </w:tcPr>
          <w:p w14:paraId="12975D84" w14:textId="367AAA33" w:rsidR="000F0DC5" w:rsidRDefault="00192D6D" w:rsidP="0099534A">
            <w:pPr>
              <w:jc w:val="center"/>
              <w:rPr>
                <w:rFonts w:ascii="Arial" w:hAnsi="Arial" w:cs="Arial"/>
              </w:rPr>
            </w:pPr>
            <w:r>
              <w:rPr>
                <w:rFonts w:ascii="Arial" w:hAnsi="Arial" w:cs="Arial"/>
              </w:rPr>
              <w:t>MRD neg</w:t>
            </w:r>
          </w:p>
        </w:tc>
        <w:tc>
          <w:tcPr>
            <w:tcW w:w="1723" w:type="dxa"/>
            <w:vAlign w:val="center"/>
          </w:tcPr>
          <w:p w14:paraId="70E2188A" w14:textId="2E37F6F0" w:rsidR="000F0DC5" w:rsidRDefault="00192D6D" w:rsidP="0099534A">
            <w:pPr>
              <w:jc w:val="center"/>
              <w:rPr>
                <w:rFonts w:ascii="Arial" w:hAnsi="Arial" w:cs="Arial"/>
              </w:rPr>
            </w:pPr>
            <w:r>
              <w:rPr>
                <w:rFonts w:ascii="Arial" w:hAnsi="Arial" w:cs="Arial"/>
              </w:rPr>
              <w:t>Decitabine Venetoclax</w:t>
            </w:r>
          </w:p>
        </w:tc>
        <w:tc>
          <w:tcPr>
            <w:tcW w:w="2719" w:type="dxa"/>
            <w:vAlign w:val="center"/>
          </w:tcPr>
          <w:p w14:paraId="3F0492C2" w14:textId="5CC8CEF5" w:rsidR="000F0DC5" w:rsidRDefault="00192D6D" w:rsidP="0099534A">
            <w:pPr>
              <w:jc w:val="center"/>
              <w:rPr>
                <w:rFonts w:ascii="Arial" w:hAnsi="Arial" w:cs="Arial"/>
              </w:rPr>
            </w:pPr>
            <w:r>
              <w:rPr>
                <w:rFonts w:ascii="Arial" w:hAnsi="Arial" w:cs="Arial"/>
              </w:rPr>
              <w:t>No</w:t>
            </w:r>
          </w:p>
        </w:tc>
        <w:tc>
          <w:tcPr>
            <w:tcW w:w="1241" w:type="dxa"/>
            <w:vAlign w:val="center"/>
          </w:tcPr>
          <w:p w14:paraId="67AF4DB8" w14:textId="24ECAC68" w:rsidR="000F0DC5" w:rsidRDefault="00192D6D" w:rsidP="0099534A">
            <w:pPr>
              <w:jc w:val="center"/>
              <w:rPr>
                <w:rFonts w:ascii="Arial" w:hAnsi="Arial" w:cs="Arial"/>
              </w:rPr>
            </w:pPr>
            <w:r>
              <w:rPr>
                <w:rFonts w:ascii="Arial" w:hAnsi="Arial" w:cs="Arial"/>
              </w:rPr>
              <w:t>Alive</w:t>
            </w:r>
          </w:p>
        </w:tc>
      </w:tr>
      <w:tr w:rsidR="000F0DC5" w14:paraId="53C0916E" w14:textId="77777777" w:rsidTr="0099534A">
        <w:trPr>
          <w:trHeight w:val="432"/>
        </w:trPr>
        <w:tc>
          <w:tcPr>
            <w:tcW w:w="951" w:type="dxa"/>
            <w:shd w:val="clear" w:color="auto" w:fill="F2F2F2" w:themeFill="background1" w:themeFillShade="F2"/>
            <w:vAlign w:val="center"/>
          </w:tcPr>
          <w:p w14:paraId="437CB82A" w14:textId="2971FF42" w:rsidR="000F0DC5" w:rsidRPr="007E745A" w:rsidRDefault="000F0DC5" w:rsidP="0099534A">
            <w:pPr>
              <w:jc w:val="center"/>
              <w:rPr>
                <w:rFonts w:ascii="Arial" w:hAnsi="Arial" w:cs="Arial"/>
                <w:b/>
                <w:bCs/>
              </w:rPr>
            </w:pPr>
            <w:r w:rsidRPr="007E745A">
              <w:rPr>
                <w:rFonts w:ascii="Arial" w:hAnsi="Arial" w:cs="Arial"/>
                <w:b/>
                <w:bCs/>
              </w:rPr>
              <w:t>ID-4</w:t>
            </w:r>
          </w:p>
        </w:tc>
        <w:tc>
          <w:tcPr>
            <w:tcW w:w="1414" w:type="dxa"/>
            <w:vAlign w:val="center"/>
          </w:tcPr>
          <w:p w14:paraId="22B1FDC6" w14:textId="155A5847" w:rsidR="000F0DC5" w:rsidRDefault="000F0DC5" w:rsidP="0099534A">
            <w:pPr>
              <w:jc w:val="center"/>
              <w:rPr>
                <w:rFonts w:ascii="Arial" w:hAnsi="Arial" w:cs="Arial"/>
              </w:rPr>
            </w:pPr>
            <w:r>
              <w:rPr>
                <w:rFonts w:ascii="Arial" w:hAnsi="Arial" w:cs="Arial"/>
              </w:rPr>
              <w:t>AML-MRD</w:t>
            </w:r>
          </w:p>
        </w:tc>
        <w:tc>
          <w:tcPr>
            <w:tcW w:w="1307" w:type="dxa"/>
            <w:vAlign w:val="center"/>
          </w:tcPr>
          <w:p w14:paraId="1DD42E4E" w14:textId="4F7CD57E" w:rsidR="000F0DC5" w:rsidRDefault="00192D6D" w:rsidP="0099534A">
            <w:pPr>
              <w:jc w:val="center"/>
              <w:rPr>
                <w:rFonts w:ascii="Arial" w:hAnsi="Arial" w:cs="Arial"/>
              </w:rPr>
            </w:pPr>
            <w:r>
              <w:rPr>
                <w:rFonts w:ascii="Arial" w:hAnsi="Arial" w:cs="Arial"/>
              </w:rPr>
              <w:t>MRD neg</w:t>
            </w:r>
          </w:p>
        </w:tc>
        <w:tc>
          <w:tcPr>
            <w:tcW w:w="1723" w:type="dxa"/>
            <w:vAlign w:val="center"/>
          </w:tcPr>
          <w:p w14:paraId="21615898" w14:textId="0FC51E36" w:rsidR="000F0DC5" w:rsidRDefault="00192D6D" w:rsidP="0099534A">
            <w:pPr>
              <w:jc w:val="center"/>
              <w:rPr>
                <w:rFonts w:ascii="Arial" w:hAnsi="Arial" w:cs="Arial"/>
              </w:rPr>
            </w:pPr>
            <w:r>
              <w:rPr>
                <w:rFonts w:ascii="Arial" w:hAnsi="Arial" w:cs="Arial"/>
              </w:rPr>
              <w:t>None (DLI x1)</w:t>
            </w:r>
          </w:p>
        </w:tc>
        <w:tc>
          <w:tcPr>
            <w:tcW w:w="2719" w:type="dxa"/>
            <w:vAlign w:val="center"/>
          </w:tcPr>
          <w:p w14:paraId="6A4725E9" w14:textId="38B11901" w:rsidR="000F0DC5" w:rsidRDefault="00192D6D" w:rsidP="0099534A">
            <w:pPr>
              <w:jc w:val="center"/>
              <w:rPr>
                <w:rFonts w:ascii="Arial" w:hAnsi="Arial" w:cs="Arial"/>
              </w:rPr>
            </w:pPr>
            <w:r>
              <w:rPr>
                <w:rFonts w:ascii="Arial" w:hAnsi="Arial" w:cs="Arial"/>
              </w:rPr>
              <w:t>No</w:t>
            </w:r>
          </w:p>
        </w:tc>
        <w:tc>
          <w:tcPr>
            <w:tcW w:w="1241" w:type="dxa"/>
            <w:vAlign w:val="center"/>
          </w:tcPr>
          <w:p w14:paraId="76AC86E9" w14:textId="52824957" w:rsidR="000F0DC5" w:rsidRDefault="00192D6D" w:rsidP="0099534A">
            <w:pPr>
              <w:jc w:val="center"/>
              <w:rPr>
                <w:rFonts w:ascii="Arial" w:hAnsi="Arial" w:cs="Arial"/>
              </w:rPr>
            </w:pPr>
            <w:r>
              <w:rPr>
                <w:rFonts w:ascii="Arial" w:hAnsi="Arial" w:cs="Arial"/>
              </w:rPr>
              <w:t>Alive</w:t>
            </w:r>
          </w:p>
        </w:tc>
      </w:tr>
      <w:tr w:rsidR="000F0DC5" w14:paraId="1188F626" w14:textId="77777777" w:rsidTr="0099534A">
        <w:trPr>
          <w:trHeight w:val="432"/>
        </w:trPr>
        <w:tc>
          <w:tcPr>
            <w:tcW w:w="951" w:type="dxa"/>
            <w:shd w:val="clear" w:color="auto" w:fill="F2F2F2" w:themeFill="background1" w:themeFillShade="F2"/>
            <w:vAlign w:val="center"/>
          </w:tcPr>
          <w:p w14:paraId="1D97FB4F" w14:textId="5BD368F3" w:rsidR="000F0DC5" w:rsidRPr="007E745A" w:rsidRDefault="000F0DC5" w:rsidP="0099534A">
            <w:pPr>
              <w:jc w:val="center"/>
              <w:rPr>
                <w:rFonts w:ascii="Arial" w:hAnsi="Arial" w:cs="Arial"/>
                <w:b/>
                <w:bCs/>
              </w:rPr>
            </w:pPr>
            <w:r w:rsidRPr="007E745A">
              <w:rPr>
                <w:rFonts w:ascii="Arial" w:hAnsi="Arial" w:cs="Arial"/>
                <w:b/>
                <w:bCs/>
              </w:rPr>
              <w:t>ID-6</w:t>
            </w:r>
          </w:p>
        </w:tc>
        <w:tc>
          <w:tcPr>
            <w:tcW w:w="1414" w:type="dxa"/>
            <w:vAlign w:val="center"/>
          </w:tcPr>
          <w:p w14:paraId="6A90D113" w14:textId="586E213F" w:rsidR="000F0DC5" w:rsidRDefault="000F0DC5" w:rsidP="0099534A">
            <w:pPr>
              <w:jc w:val="center"/>
              <w:rPr>
                <w:rFonts w:ascii="Arial" w:hAnsi="Arial" w:cs="Arial"/>
              </w:rPr>
            </w:pPr>
            <w:r>
              <w:rPr>
                <w:rFonts w:ascii="Arial" w:hAnsi="Arial" w:cs="Arial"/>
              </w:rPr>
              <w:t>AML-MRD</w:t>
            </w:r>
          </w:p>
        </w:tc>
        <w:tc>
          <w:tcPr>
            <w:tcW w:w="1307" w:type="dxa"/>
            <w:vAlign w:val="center"/>
          </w:tcPr>
          <w:p w14:paraId="2F5320AF" w14:textId="38714330" w:rsidR="000F0DC5" w:rsidRDefault="00192D6D" w:rsidP="0099534A">
            <w:pPr>
              <w:jc w:val="center"/>
              <w:rPr>
                <w:rFonts w:ascii="Arial" w:hAnsi="Arial" w:cs="Arial"/>
              </w:rPr>
            </w:pPr>
            <w:r>
              <w:rPr>
                <w:rFonts w:ascii="Arial" w:hAnsi="Arial" w:cs="Arial"/>
              </w:rPr>
              <w:t>NR</w:t>
            </w:r>
          </w:p>
        </w:tc>
        <w:tc>
          <w:tcPr>
            <w:tcW w:w="1723" w:type="dxa"/>
            <w:vAlign w:val="center"/>
          </w:tcPr>
          <w:p w14:paraId="50B1BBC4" w14:textId="65F3F7D1" w:rsidR="000F0DC5" w:rsidRDefault="00192D6D" w:rsidP="0099534A">
            <w:pPr>
              <w:jc w:val="center"/>
              <w:rPr>
                <w:rFonts w:ascii="Arial" w:hAnsi="Arial" w:cs="Arial"/>
              </w:rPr>
            </w:pPr>
            <w:r>
              <w:rPr>
                <w:rFonts w:ascii="Arial" w:hAnsi="Arial" w:cs="Arial"/>
              </w:rPr>
              <w:t>None</w:t>
            </w:r>
          </w:p>
        </w:tc>
        <w:tc>
          <w:tcPr>
            <w:tcW w:w="2719" w:type="dxa"/>
            <w:vAlign w:val="center"/>
          </w:tcPr>
          <w:p w14:paraId="65205D58" w14:textId="262332E4" w:rsidR="000F0DC5" w:rsidRDefault="00192D6D" w:rsidP="0099534A">
            <w:pPr>
              <w:jc w:val="center"/>
              <w:rPr>
                <w:rFonts w:ascii="Arial" w:hAnsi="Arial" w:cs="Arial"/>
              </w:rPr>
            </w:pPr>
            <w:r>
              <w:rPr>
                <w:rFonts w:ascii="Arial" w:hAnsi="Arial" w:cs="Arial"/>
              </w:rPr>
              <w:t>Unknown</w:t>
            </w:r>
          </w:p>
        </w:tc>
        <w:tc>
          <w:tcPr>
            <w:tcW w:w="1241" w:type="dxa"/>
            <w:vAlign w:val="center"/>
          </w:tcPr>
          <w:p w14:paraId="53DAF229" w14:textId="406189D0" w:rsidR="000F0DC5" w:rsidRDefault="00192D6D" w:rsidP="0099534A">
            <w:pPr>
              <w:jc w:val="center"/>
              <w:rPr>
                <w:rFonts w:ascii="Arial" w:hAnsi="Arial" w:cs="Arial"/>
              </w:rPr>
            </w:pPr>
            <w:r>
              <w:rPr>
                <w:rFonts w:ascii="Arial" w:hAnsi="Arial" w:cs="Arial"/>
              </w:rPr>
              <w:t>Dead</w:t>
            </w:r>
          </w:p>
        </w:tc>
      </w:tr>
      <w:tr w:rsidR="000F0DC5" w14:paraId="6878DE40" w14:textId="77777777" w:rsidTr="0099534A">
        <w:trPr>
          <w:trHeight w:val="432"/>
        </w:trPr>
        <w:tc>
          <w:tcPr>
            <w:tcW w:w="951" w:type="dxa"/>
            <w:shd w:val="clear" w:color="auto" w:fill="F2F2F2" w:themeFill="background1" w:themeFillShade="F2"/>
            <w:vAlign w:val="center"/>
          </w:tcPr>
          <w:p w14:paraId="4E57CED2" w14:textId="1A88CA19" w:rsidR="000F0DC5" w:rsidRPr="007E745A" w:rsidRDefault="000F0DC5" w:rsidP="0099534A">
            <w:pPr>
              <w:jc w:val="center"/>
              <w:rPr>
                <w:rFonts w:ascii="Arial" w:hAnsi="Arial" w:cs="Arial"/>
                <w:b/>
                <w:bCs/>
              </w:rPr>
            </w:pPr>
            <w:r w:rsidRPr="007E745A">
              <w:rPr>
                <w:rFonts w:ascii="Arial" w:hAnsi="Arial" w:cs="Arial"/>
                <w:b/>
                <w:bCs/>
              </w:rPr>
              <w:t>ID-11</w:t>
            </w:r>
          </w:p>
        </w:tc>
        <w:tc>
          <w:tcPr>
            <w:tcW w:w="1414" w:type="dxa"/>
            <w:vAlign w:val="center"/>
          </w:tcPr>
          <w:p w14:paraId="19A61EEA" w14:textId="0CBDF288" w:rsidR="000F0DC5" w:rsidRDefault="000F0DC5" w:rsidP="0099534A">
            <w:pPr>
              <w:jc w:val="center"/>
              <w:rPr>
                <w:rFonts w:ascii="Arial" w:hAnsi="Arial" w:cs="Arial"/>
              </w:rPr>
            </w:pPr>
            <w:r>
              <w:rPr>
                <w:rFonts w:ascii="Arial" w:hAnsi="Arial" w:cs="Arial"/>
              </w:rPr>
              <w:t>AML-MRD</w:t>
            </w:r>
          </w:p>
        </w:tc>
        <w:tc>
          <w:tcPr>
            <w:tcW w:w="1307" w:type="dxa"/>
            <w:vAlign w:val="center"/>
          </w:tcPr>
          <w:p w14:paraId="6F157521" w14:textId="5AC5FAAA" w:rsidR="000F0DC5" w:rsidRDefault="000F0DC5" w:rsidP="0099534A">
            <w:pPr>
              <w:jc w:val="center"/>
              <w:rPr>
                <w:rFonts w:ascii="Arial" w:hAnsi="Arial" w:cs="Arial"/>
              </w:rPr>
            </w:pPr>
            <w:r>
              <w:rPr>
                <w:rFonts w:ascii="Arial" w:hAnsi="Arial" w:cs="Arial"/>
              </w:rPr>
              <w:t>MRD neg</w:t>
            </w:r>
          </w:p>
        </w:tc>
        <w:tc>
          <w:tcPr>
            <w:tcW w:w="1723" w:type="dxa"/>
            <w:vAlign w:val="center"/>
          </w:tcPr>
          <w:p w14:paraId="14FCBB92" w14:textId="4CEB046C" w:rsidR="000F0DC5" w:rsidRDefault="000F0DC5" w:rsidP="0099534A">
            <w:pPr>
              <w:jc w:val="center"/>
              <w:rPr>
                <w:rFonts w:ascii="Arial" w:hAnsi="Arial" w:cs="Arial"/>
              </w:rPr>
            </w:pPr>
            <w:r>
              <w:rPr>
                <w:rFonts w:ascii="Arial" w:hAnsi="Arial" w:cs="Arial"/>
              </w:rPr>
              <w:t>None</w:t>
            </w:r>
          </w:p>
        </w:tc>
        <w:tc>
          <w:tcPr>
            <w:tcW w:w="2719" w:type="dxa"/>
            <w:vAlign w:val="center"/>
          </w:tcPr>
          <w:p w14:paraId="12067F0C" w14:textId="5829C691" w:rsidR="000F0DC5" w:rsidRDefault="000F0DC5" w:rsidP="0099534A">
            <w:pPr>
              <w:jc w:val="center"/>
              <w:rPr>
                <w:rFonts w:ascii="Arial" w:hAnsi="Arial" w:cs="Arial"/>
              </w:rPr>
            </w:pPr>
            <w:r>
              <w:rPr>
                <w:rFonts w:ascii="Arial" w:hAnsi="Arial" w:cs="Arial"/>
              </w:rPr>
              <w:t>Yes (+1m)</w:t>
            </w:r>
          </w:p>
        </w:tc>
        <w:tc>
          <w:tcPr>
            <w:tcW w:w="1241" w:type="dxa"/>
            <w:vAlign w:val="center"/>
          </w:tcPr>
          <w:p w14:paraId="2F4E434E" w14:textId="13231826" w:rsidR="000F0DC5" w:rsidRDefault="000F0DC5" w:rsidP="0099534A">
            <w:pPr>
              <w:jc w:val="center"/>
              <w:rPr>
                <w:rFonts w:ascii="Arial" w:hAnsi="Arial" w:cs="Arial"/>
              </w:rPr>
            </w:pPr>
            <w:r>
              <w:rPr>
                <w:rFonts w:ascii="Arial" w:hAnsi="Arial" w:cs="Arial"/>
              </w:rPr>
              <w:t>Dead</w:t>
            </w:r>
          </w:p>
        </w:tc>
      </w:tr>
      <w:tr w:rsidR="000F0DC5" w14:paraId="2ECD4FB1" w14:textId="77777777" w:rsidTr="0099534A">
        <w:trPr>
          <w:trHeight w:val="432"/>
        </w:trPr>
        <w:tc>
          <w:tcPr>
            <w:tcW w:w="951" w:type="dxa"/>
            <w:shd w:val="clear" w:color="auto" w:fill="F2F2F2" w:themeFill="background1" w:themeFillShade="F2"/>
            <w:vAlign w:val="center"/>
          </w:tcPr>
          <w:p w14:paraId="7FF3320F" w14:textId="6E0E0FE3" w:rsidR="000F0DC5" w:rsidRPr="007E745A" w:rsidRDefault="000F0DC5" w:rsidP="0099534A">
            <w:pPr>
              <w:jc w:val="center"/>
              <w:rPr>
                <w:rFonts w:ascii="Arial" w:hAnsi="Arial" w:cs="Arial"/>
                <w:b/>
                <w:bCs/>
              </w:rPr>
            </w:pPr>
            <w:r w:rsidRPr="007E745A">
              <w:rPr>
                <w:rFonts w:ascii="Arial" w:hAnsi="Arial" w:cs="Arial"/>
                <w:b/>
                <w:bCs/>
              </w:rPr>
              <w:t>ID-15</w:t>
            </w:r>
          </w:p>
        </w:tc>
        <w:tc>
          <w:tcPr>
            <w:tcW w:w="1414" w:type="dxa"/>
            <w:vAlign w:val="center"/>
          </w:tcPr>
          <w:p w14:paraId="2FD47079" w14:textId="2C84786B" w:rsidR="000F0DC5" w:rsidRDefault="000F0DC5" w:rsidP="0099534A">
            <w:pPr>
              <w:jc w:val="center"/>
              <w:rPr>
                <w:rFonts w:ascii="Arial" w:hAnsi="Arial" w:cs="Arial"/>
              </w:rPr>
            </w:pPr>
            <w:r>
              <w:rPr>
                <w:rFonts w:ascii="Arial" w:hAnsi="Arial" w:cs="Arial"/>
              </w:rPr>
              <w:t>AML-MRD</w:t>
            </w:r>
          </w:p>
        </w:tc>
        <w:tc>
          <w:tcPr>
            <w:tcW w:w="1307" w:type="dxa"/>
            <w:vAlign w:val="center"/>
          </w:tcPr>
          <w:p w14:paraId="2B78E319" w14:textId="782E2AEA" w:rsidR="000F0DC5" w:rsidRPr="000F0DC5" w:rsidRDefault="000F0DC5" w:rsidP="0099534A">
            <w:pPr>
              <w:jc w:val="center"/>
              <w:rPr>
                <w:rFonts w:ascii="Arial" w:hAnsi="Arial" w:cs="Arial"/>
              </w:rPr>
            </w:pPr>
            <w:r>
              <w:rPr>
                <w:rFonts w:ascii="Arial" w:hAnsi="Arial" w:cs="Arial"/>
              </w:rPr>
              <w:t>MRD neg</w:t>
            </w:r>
          </w:p>
        </w:tc>
        <w:tc>
          <w:tcPr>
            <w:tcW w:w="1723" w:type="dxa"/>
            <w:vAlign w:val="center"/>
          </w:tcPr>
          <w:p w14:paraId="03EB9193" w14:textId="0DDAC59A" w:rsidR="000F0DC5" w:rsidRDefault="000F0DC5" w:rsidP="0099534A">
            <w:pPr>
              <w:jc w:val="center"/>
              <w:rPr>
                <w:rFonts w:ascii="Arial" w:hAnsi="Arial" w:cs="Arial"/>
              </w:rPr>
            </w:pPr>
            <w:r w:rsidRPr="000F0DC5">
              <w:rPr>
                <w:rFonts w:ascii="Arial" w:hAnsi="Arial" w:cs="Arial"/>
              </w:rPr>
              <w:t>Decitabine</w:t>
            </w:r>
          </w:p>
        </w:tc>
        <w:tc>
          <w:tcPr>
            <w:tcW w:w="2719" w:type="dxa"/>
            <w:vAlign w:val="center"/>
          </w:tcPr>
          <w:p w14:paraId="258F6266" w14:textId="5808797E" w:rsidR="000F0DC5" w:rsidRDefault="000F0DC5" w:rsidP="0099534A">
            <w:pPr>
              <w:jc w:val="center"/>
              <w:rPr>
                <w:rFonts w:ascii="Arial" w:hAnsi="Arial" w:cs="Arial"/>
              </w:rPr>
            </w:pPr>
            <w:r>
              <w:rPr>
                <w:rFonts w:ascii="Arial" w:hAnsi="Arial" w:cs="Arial"/>
              </w:rPr>
              <w:t>Yes (+6m)</w:t>
            </w:r>
          </w:p>
        </w:tc>
        <w:tc>
          <w:tcPr>
            <w:tcW w:w="1241" w:type="dxa"/>
            <w:vAlign w:val="center"/>
          </w:tcPr>
          <w:p w14:paraId="4CA34650" w14:textId="10A328FE" w:rsidR="000F0DC5" w:rsidRDefault="000F0DC5" w:rsidP="0099534A">
            <w:pPr>
              <w:jc w:val="center"/>
              <w:rPr>
                <w:rFonts w:ascii="Arial" w:hAnsi="Arial" w:cs="Arial"/>
              </w:rPr>
            </w:pPr>
            <w:r>
              <w:rPr>
                <w:rFonts w:ascii="Arial" w:hAnsi="Arial" w:cs="Arial"/>
              </w:rPr>
              <w:t>Dead</w:t>
            </w:r>
          </w:p>
        </w:tc>
      </w:tr>
      <w:tr w:rsidR="000F0DC5" w14:paraId="2189890C" w14:textId="77777777" w:rsidTr="0099534A">
        <w:trPr>
          <w:trHeight w:val="432"/>
        </w:trPr>
        <w:tc>
          <w:tcPr>
            <w:tcW w:w="951" w:type="dxa"/>
            <w:shd w:val="clear" w:color="auto" w:fill="F2F2F2" w:themeFill="background1" w:themeFillShade="F2"/>
            <w:vAlign w:val="center"/>
          </w:tcPr>
          <w:p w14:paraId="157710F8" w14:textId="710C6B92" w:rsidR="000F0DC5" w:rsidRPr="007E745A" w:rsidRDefault="000F0DC5" w:rsidP="0099534A">
            <w:pPr>
              <w:jc w:val="center"/>
              <w:rPr>
                <w:rFonts w:ascii="Arial" w:hAnsi="Arial" w:cs="Arial"/>
                <w:b/>
                <w:bCs/>
              </w:rPr>
            </w:pPr>
            <w:r w:rsidRPr="007E745A">
              <w:rPr>
                <w:rFonts w:ascii="Arial" w:hAnsi="Arial" w:cs="Arial"/>
                <w:b/>
                <w:bCs/>
              </w:rPr>
              <w:t>ID-17</w:t>
            </w:r>
          </w:p>
        </w:tc>
        <w:tc>
          <w:tcPr>
            <w:tcW w:w="1414" w:type="dxa"/>
            <w:vAlign w:val="center"/>
          </w:tcPr>
          <w:p w14:paraId="13D2C181" w14:textId="0487C3EB" w:rsidR="000F0DC5" w:rsidRDefault="000F0DC5" w:rsidP="0099534A">
            <w:pPr>
              <w:jc w:val="center"/>
              <w:rPr>
                <w:rFonts w:ascii="Arial" w:hAnsi="Arial" w:cs="Arial"/>
              </w:rPr>
            </w:pPr>
            <w:r>
              <w:rPr>
                <w:rFonts w:ascii="Arial" w:hAnsi="Arial" w:cs="Arial"/>
              </w:rPr>
              <w:t>AML-MRD</w:t>
            </w:r>
          </w:p>
        </w:tc>
        <w:tc>
          <w:tcPr>
            <w:tcW w:w="1307" w:type="dxa"/>
            <w:vAlign w:val="center"/>
          </w:tcPr>
          <w:p w14:paraId="1E3A4ECE" w14:textId="72F3CFC1" w:rsidR="000F0DC5" w:rsidRDefault="000F0DC5" w:rsidP="0099534A">
            <w:pPr>
              <w:jc w:val="center"/>
              <w:rPr>
                <w:rFonts w:ascii="Arial" w:hAnsi="Arial" w:cs="Arial"/>
              </w:rPr>
            </w:pPr>
            <w:r>
              <w:rPr>
                <w:rFonts w:ascii="Arial" w:hAnsi="Arial" w:cs="Arial"/>
              </w:rPr>
              <w:t>NR</w:t>
            </w:r>
          </w:p>
        </w:tc>
        <w:tc>
          <w:tcPr>
            <w:tcW w:w="1723" w:type="dxa"/>
            <w:vAlign w:val="center"/>
          </w:tcPr>
          <w:p w14:paraId="17562950" w14:textId="1BDC469E" w:rsidR="000F0DC5" w:rsidRDefault="000F0DC5" w:rsidP="0099534A">
            <w:pPr>
              <w:jc w:val="center"/>
              <w:rPr>
                <w:rFonts w:ascii="Arial" w:hAnsi="Arial" w:cs="Arial"/>
              </w:rPr>
            </w:pPr>
            <w:r>
              <w:rPr>
                <w:rFonts w:ascii="Arial" w:hAnsi="Arial" w:cs="Arial"/>
              </w:rPr>
              <w:t>Oral decitabine and HSCT</w:t>
            </w:r>
          </w:p>
        </w:tc>
        <w:tc>
          <w:tcPr>
            <w:tcW w:w="2719" w:type="dxa"/>
            <w:vAlign w:val="center"/>
          </w:tcPr>
          <w:p w14:paraId="5B22A2A7" w14:textId="3DA4D20E" w:rsidR="000F0DC5" w:rsidRDefault="000F0DC5" w:rsidP="0099534A">
            <w:pPr>
              <w:jc w:val="center"/>
              <w:rPr>
                <w:rFonts w:ascii="Arial" w:hAnsi="Arial" w:cs="Arial"/>
              </w:rPr>
            </w:pPr>
            <w:r>
              <w:rPr>
                <w:rFonts w:ascii="Arial" w:hAnsi="Arial" w:cs="Arial"/>
              </w:rPr>
              <w:t>No</w:t>
            </w:r>
          </w:p>
        </w:tc>
        <w:tc>
          <w:tcPr>
            <w:tcW w:w="1241" w:type="dxa"/>
            <w:vAlign w:val="center"/>
          </w:tcPr>
          <w:p w14:paraId="25860564" w14:textId="478DC9F8" w:rsidR="000F0DC5" w:rsidRDefault="000F0DC5" w:rsidP="0099534A">
            <w:pPr>
              <w:jc w:val="center"/>
              <w:rPr>
                <w:rFonts w:ascii="Arial" w:hAnsi="Arial" w:cs="Arial"/>
              </w:rPr>
            </w:pPr>
            <w:r>
              <w:rPr>
                <w:rFonts w:ascii="Arial" w:hAnsi="Arial" w:cs="Arial"/>
              </w:rPr>
              <w:t>Alive</w:t>
            </w:r>
          </w:p>
        </w:tc>
      </w:tr>
      <w:tr w:rsidR="000F0DC5" w14:paraId="20D88D5B" w14:textId="77777777" w:rsidTr="0099534A">
        <w:trPr>
          <w:trHeight w:val="432"/>
        </w:trPr>
        <w:tc>
          <w:tcPr>
            <w:tcW w:w="951" w:type="dxa"/>
            <w:shd w:val="clear" w:color="auto" w:fill="F2F2F2" w:themeFill="background1" w:themeFillShade="F2"/>
            <w:vAlign w:val="center"/>
          </w:tcPr>
          <w:p w14:paraId="345B6248" w14:textId="6773B5DB" w:rsidR="000F0DC5" w:rsidRPr="007E745A" w:rsidRDefault="000F0DC5" w:rsidP="0099534A">
            <w:pPr>
              <w:jc w:val="center"/>
              <w:rPr>
                <w:rFonts w:ascii="Arial" w:hAnsi="Arial" w:cs="Arial"/>
                <w:b/>
                <w:bCs/>
              </w:rPr>
            </w:pPr>
            <w:r w:rsidRPr="007E745A">
              <w:rPr>
                <w:rFonts w:ascii="Arial" w:hAnsi="Arial" w:cs="Arial"/>
                <w:b/>
                <w:bCs/>
              </w:rPr>
              <w:t>ID-18</w:t>
            </w:r>
          </w:p>
        </w:tc>
        <w:tc>
          <w:tcPr>
            <w:tcW w:w="1414" w:type="dxa"/>
            <w:vAlign w:val="center"/>
          </w:tcPr>
          <w:p w14:paraId="30D64497" w14:textId="5D148832" w:rsidR="000F0DC5" w:rsidRDefault="000F0DC5" w:rsidP="0099534A">
            <w:pPr>
              <w:jc w:val="center"/>
              <w:rPr>
                <w:rFonts w:ascii="Arial" w:hAnsi="Arial" w:cs="Arial"/>
              </w:rPr>
            </w:pPr>
            <w:r>
              <w:rPr>
                <w:rFonts w:ascii="Arial" w:hAnsi="Arial" w:cs="Arial"/>
              </w:rPr>
              <w:t>AML-MRD</w:t>
            </w:r>
          </w:p>
        </w:tc>
        <w:tc>
          <w:tcPr>
            <w:tcW w:w="1307" w:type="dxa"/>
            <w:vAlign w:val="center"/>
          </w:tcPr>
          <w:p w14:paraId="7EA3619A" w14:textId="0383C80B" w:rsidR="000F0DC5" w:rsidRDefault="000F0DC5" w:rsidP="0099534A">
            <w:pPr>
              <w:jc w:val="center"/>
              <w:rPr>
                <w:rFonts w:ascii="Arial" w:hAnsi="Arial" w:cs="Arial"/>
              </w:rPr>
            </w:pPr>
            <w:r>
              <w:rPr>
                <w:rFonts w:ascii="Arial" w:hAnsi="Arial" w:cs="Arial"/>
              </w:rPr>
              <w:t>NR</w:t>
            </w:r>
          </w:p>
        </w:tc>
        <w:tc>
          <w:tcPr>
            <w:tcW w:w="1723" w:type="dxa"/>
            <w:vAlign w:val="center"/>
          </w:tcPr>
          <w:p w14:paraId="271225EE" w14:textId="78AFE361" w:rsidR="000F0DC5" w:rsidRDefault="000F0DC5" w:rsidP="0099534A">
            <w:pPr>
              <w:jc w:val="center"/>
              <w:rPr>
                <w:rFonts w:ascii="Arial" w:hAnsi="Arial" w:cs="Arial"/>
              </w:rPr>
            </w:pPr>
            <w:r>
              <w:rPr>
                <w:rFonts w:ascii="Arial" w:hAnsi="Arial" w:cs="Arial"/>
              </w:rPr>
              <w:t>Decitabine</w:t>
            </w:r>
          </w:p>
        </w:tc>
        <w:tc>
          <w:tcPr>
            <w:tcW w:w="2719" w:type="dxa"/>
            <w:vAlign w:val="center"/>
          </w:tcPr>
          <w:p w14:paraId="7FF29CBA" w14:textId="6346D078" w:rsidR="000F0DC5" w:rsidRDefault="000F0DC5" w:rsidP="0099534A">
            <w:pPr>
              <w:jc w:val="center"/>
              <w:rPr>
                <w:rFonts w:ascii="Arial" w:hAnsi="Arial" w:cs="Arial"/>
              </w:rPr>
            </w:pPr>
            <w:r>
              <w:rPr>
                <w:rFonts w:ascii="Arial" w:hAnsi="Arial" w:cs="Arial"/>
              </w:rPr>
              <w:t>Yes (+3m)</w:t>
            </w:r>
          </w:p>
        </w:tc>
        <w:tc>
          <w:tcPr>
            <w:tcW w:w="1241" w:type="dxa"/>
            <w:vAlign w:val="center"/>
          </w:tcPr>
          <w:p w14:paraId="5A343B6C" w14:textId="6BDF0310" w:rsidR="000F0DC5" w:rsidRDefault="000F0DC5" w:rsidP="0099534A">
            <w:pPr>
              <w:jc w:val="center"/>
              <w:rPr>
                <w:rFonts w:ascii="Arial" w:hAnsi="Arial" w:cs="Arial"/>
              </w:rPr>
            </w:pPr>
            <w:r>
              <w:rPr>
                <w:rFonts w:ascii="Arial" w:hAnsi="Arial" w:cs="Arial"/>
              </w:rPr>
              <w:t>Dead</w:t>
            </w:r>
          </w:p>
        </w:tc>
      </w:tr>
      <w:tr w:rsidR="000F0DC5" w14:paraId="536A5DF7" w14:textId="77777777" w:rsidTr="0099534A">
        <w:trPr>
          <w:trHeight w:val="432"/>
        </w:trPr>
        <w:tc>
          <w:tcPr>
            <w:tcW w:w="951" w:type="dxa"/>
            <w:shd w:val="clear" w:color="auto" w:fill="F2F2F2" w:themeFill="background1" w:themeFillShade="F2"/>
            <w:vAlign w:val="center"/>
          </w:tcPr>
          <w:p w14:paraId="2EB39DD9" w14:textId="77B9C6BE" w:rsidR="000F0DC5" w:rsidRPr="007E745A" w:rsidRDefault="000F0DC5" w:rsidP="0099534A">
            <w:pPr>
              <w:jc w:val="center"/>
              <w:rPr>
                <w:rFonts w:ascii="Arial" w:hAnsi="Arial" w:cs="Arial"/>
                <w:b/>
                <w:bCs/>
              </w:rPr>
            </w:pPr>
            <w:r w:rsidRPr="007E745A">
              <w:rPr>
                <w:rFonts w:ascii="Arial" w:hAnsi="Arial" w:cs="Arial"/>
                <w:b/>
                <w:bCs/>
              </w:rPr>
              <w:t>ID-22</w:t>
            </w:r>
          </w:p>
        </w:tc>
        <w:tc>
          <w:tcPr>
            <w:tcW w:w="1414" w:type="dxa"/>
            <w:vAlign w:val="center"/>
          </w:tcPr>
          <w:p w14:paraId="3BBB53BE" w14:textId="2D0A6C66" w:rsidR="000F0DC5" w:rsidRDefault="000F0DC5" w:rsidP="0099534A">
            <w:pPr>
              <w:jc w:val="center"/>
              <w:rPr>
                <w:rFonts w:ascii="Arial" w:hAnsi="Arial" w:cs="Arial"/>
              </w:rPr>
            </w:pPr>
            <w:r>
              <w:rPr>
                <w:rFonts w:ascii="Arial" w:hAnsi="Arial" w:cs="Arial"/>
              </w:rPr>
              <w:t>MDS/CMML</w:t>
            </w:r>
          </w:p>
        </w:tc>
        <w:tc>
          <w:tcPr>
            <w:tcW w:w="1307" w:type="dxa"/>
            <w:vAlign w:val="center"/>
          </w:tcPr>
          <w:p w14:paraId="5B3A93FA" w14:textId="54E2AFA6" w:rsidR="000F0DC5" w:rsidRDefault="00192D6D" w:rsidP="0099534A">
            <w:pPr>
              <w:jc w:val="center"/>
              <w:rPr>
                <w:rFonts w:ascii="Arial" w:hAnsi="Arial" w:cs="Arial"/>
              </w:rPr>
            </w:pPr>
            <w:proofErr w:type="spellStart"/>
            <w:r>
              <w:rPr>
                <w:rFonts w:ascii="Arial" w:hAnsi="Arial" w:cs="Arial"/>
              </w:rPr>
              <w:t>mCR</w:t>
            </w:r>
            <w:proofErr w:type="spellEnd"/>
            <w:r>
              <w:rPr>
                <w:rFonts w:ascii="Arial" w:hAnsi="Arial" w:cs="Arial"/>
              </w:rPr>
              <w:t xml:space="preserve"> HI</w:t>
            </w:r>
          </w:p>
        </w:tc>
        <w:tc>
          <w:tcPr>
            <w:tcW w:w="1723" w:type="dxa"/>
            <w:vAlign w:val="center"/>
          </w:tcPr>
          <w:p w14:paraId="1C88658F" w14:textId="550C00B9" w:rsidR="000F0DC5" w:rsidRDefault="00192D6D" w:rsidP="0099534A">
            <w:pPr>
              <w:jc w:val="center"/>
              <w:rPr>
                <w:rFonts w:ascii="Arial" w:hAnsi="Arial" w:cs="Arial"/>
              </w:rPr>
            </w:pPr>
            <w:r>
              <w:rPr>
                <w:rFonts w:ascii="Arial" w:hAnsi="Arial" w:cs="Arial"/>
              </w:rPr>
              <w:t>None</w:t>
            </w:r>
          </w:p>
        </w:tc>
        <w:tc>
          <w:tcPr>
            <w:tcW w:w="2719" w:type="dxa"/>
            <w:vAlign w:val="center"/>
          </w:tcPr>
          <w:p w14:paraId="0A6DD63B" w14:textId="65CBD560" w:rsidR="000F0DC5" w:rsidRDefault="00192D6D" w:rsidP="0099534A">
            <w:pPr>
              <w:jc w:val="center"/>
              <w:rPr>
                <w:rFonts w:ascii="Arial" w:hAnsi="Arial" w:cs="Arial"/>
              </w:rPr>
            </w:pPr>
            <w:r>
              <w:rPr>
                <w:rFonts w:ascii="Arial" w:hAnsi="Arial" w:cs="Arial"/>
              </w:rPr>
              <w:t xml:space="preserve">Yes – AML </w:t>
            </w:r>
            <w:proofErr w:type="spellStart"/>
            <w:r>
              <w:rPr>
                <w:rFonts w:ascii="Arial" w:hAnsi="Arial" w:cs="Arial"/>
              </w:rPr>
              <w:t>transf</w:t>
            </w:r>
            <w:proofErr w:type="spellEnd"/>
            <w:r>
              <w:rPr>
                <w:rFonts w:ascii="Arial" w:hAnsi="Arial" w:cs="Arial"/>
              </w:rPr>
              <w:t xml:space="preserve"> (+2m)</w:t>
            </w:r>
          </w:p>
        </w:tc>
        <w:tc>
          <w:tcPr>
            <w:tcW w:w="1241" w:type="dxa"/>
            <w:vAlign w:val="center"/>
          </w:tcPr>
          <w:p w14:paraId="7F4D4C05" w14:textId="5327BB47" w:rsidR="000F0DC5" w:rsidRDefault="00192D6D" w:rsidP="0099534A">
            <w:pPr>
              <w:jc w:val="center"/>
              <w:rPr>
                <w:rFonts w:ascii="Arial" w:hAnsi="Arial" w:cs="Arial"/>
              </w:rPr>
            </w:pPr>
            <w:r>
              <w:rPr>
                <w:rFonts w:ascii="Arial" w:hAnsi="Arial" w:cs="Arial"/>
              </w:rPr>
              <w:t>Dead</w:t>
            </w:r>
          </w:p>
        </w:tc>
      </w:tr>
      <w:tr w:rsidR="000F0DC5" w14:paraId="4F14DBA8" w14:textId="77777777" w:rsidTr="0099534A">
        <w:trPr>
          <w:trHeight w:val="432"/>
        </w:trPr>
        <w:tc>
          <w:tcPr>
            <w:tcW w:w="951" w:type="dxa"/>
            <w:shd w:val="clear" w:color="auto" w:fill="F2F2F2" w:themeFill="background1" w:themeFillShade="F2"/>
            <w:vAlign w:val="center"/>
          </w:tcPr>
          <w:p w14:paraId="32A3BA34" w14:textId="03ED44D3" w:rsidR="000F0DC5" w:rsidRPr="007E745A" w:rsidRDefault="000F0DC5" w:rsidP="0099534A">
            <w:pPr>
              <w:jc w:val="center"/>
              <w:rPr>
                <w:rFonts w:ascii="Arial" w:hAnsi="Arial" w:cs="Arial"/>
                <w:b/>
                <w:bCs/>
              </w:rPr>
            </w:pPr>
            <w:r w:rsidRPr="007E745A">
              <w:rPr>
                <w:rFonts w:ascii="Arial" w:hAnsi="Arial" w:cs="Arial"/>
                <w:b/>
                <w:bCs/>
              </w:rPr>
              <w:t>ID-23</w:t>
            </w:r>
          </w:p>
        </w:tc>
        <w:tc>
          <w:tcPr>
            <w:tcW w:w="1414" w:type="dxa"/>
            <w:vAlign w:val="center"/>
          </w:tcPr>
          <w:p w14:paraId="4E2B1ED4" w14:textId="4075F5DE" w:rsidR="000F0DC5" w:rsidRDefault="000F0DC5" w:rsidP="0099534A">
            <w:pPr>
              <w:jc w:val="center"/>
              <w:rPr>
                <w:rFonts w:ascii="Arial" w:hAnsi="Arial" w:cs="Arial"/>
              </w:rPr>
            </w:pPr>
            <w:r>
              <w:rPr>
                <w:rFonts w:ascii="Arial" w:hAnsi="Arial" w:cs="Arial"/>
              </w:rPr>
              <w:t>MDS/CMML</w:t>
            </w:r>
          </w:p>
        </w:tc>
        <w:tc>
          <w:tcPr>
            <w:tcW w:w="1307" w:type="dxa"/>
            <w:vAlign w:val="center"/>
          </w:tcPr>
          <w:p w14:paraId="66843764" w14:textId="7BBA7D67" w:rsidR="000F0DC5" w:rsidRDefault="00192D6D" w:rsidP="0099534A">
            <w:pPr>
              <w:jc w:val="center"/>
              <w:rPr>
                <w:rFonts w:ascii="Arial" w:hAnsi="Arial" w:cs="Arial"/>
              </w:rPr>
            </w:pPr>
            <w:r>
              <w:rPr>
                <w:rFonts w:ascii="Arial" w:hAnsi="Arial" w:cs="Arial"/>
              </w:rPr>
              <w:t>HI</w:t>
            </w:r>
          </w:p>
        </w:tc>
        <w:tc>
          <w:tcPr>
            <w:tcW w:w="1723" w:type="dxa"/>
            <w:vAlign w:val="center"/>
          </w:tcPr>
          <w:p w14:paraId="674A7EDC" w14:textId="5C0096E3" w:rsidR="000F0DC5" w:rsidRDefault="00192D6D" w:rsidP="0099534A">
            <w:pPr>
              <w:jc w:val="center"/>
              <w:rPr>
                <w:rFonts w:ascii="Arial" w:hAnsi="Arial" w:cs="Arial"/>
              </w:rPr>
            </w:pPr>
            <w:r w:rsidRPr="00192D6D">
              <w:rPr>
                <w:rFonts w:ascii="Arial" w:hAnsi="Arial" w:cs="Arial"/>
              </w:rPr>
              <w:t>Oral decitabine</w:t>
            </w:r>
            <w:r>
              <w:rPr>
                <w:rFonts w:ascii="Arial" w:hAnsi="Arial" w:cs="Arial"/>
              </w:rPr>
              <w:t xml:space="preserve"> Venetoclax</w:t>
            </w:r>
          </w:p>
        </w:tc>
        <w:tc>
          <w:tcPr>
            <w:tcW w:w="2719" w:type="dxa"/>
            <w:vAlign w:val="center"/>
          </w:tcPr>
          <w:p w14:paraId="12D057E1" w14:textId="2E50C765" w:rsidR="000F0DC5" w:rsidRDefault="00192D6D" w:rsidP="0099534A">
            <w:pPr>
              <w:jc w:val="center"/>
              <w:rPr>
                <w:rFonts w:ascii="Arial" w:hAnsi="Arial" w:cs="Arial"/>
              </w:rPr>
            </w:pPr>
            <w:r>
              <w:rPr>
                <w:rFonts w:ascii="Arial" w:hAnsi="Arial" w:cs="Arial"/>
              </w:rPr>
              <w:t>No</w:t>
            </w:r>
          </w:p>
        </w:tc>
        <w:tc>
          <w:tcPr>
            <w:tcW w:w="1241" w:type="dxa"/>
            <w:vAlign w:val="center"/>
          </w:tcPr>
          <w:p w14:paraId="63D07491" w14:textId="5266B8AA" w:rsidR="000F0DC5" w:rsidRDefault="00192D6D" w:rsidP="0099534A">
            <w:pPr>
              <w:jc w:val="center"/>
              <w:rPr>
                <w:rFonts w:ascii="Arial" w:hAnsi="Arial" w:cs="Arial"/>
              </w:rPr>
            </w:pPr>
            <w:r>
              <w:rPr>
                <w:rFonts w:ascii="Arial" w:hAnsi="Arial" w:cs="Arial"/>
              </w:rPr>
              <w:t>Dead</w:t>
            </w:r>
          </w:p>
        </w:tc>
      </w:tr>
      <w:tr w:rsidR="00192D6D" w14:paraId="32A2BF78" w14:textId="77777777" w:rsidTr="0099534A">
        <w:trPr>
          <w:trHeight w:val="432"/>
        </w:trPr>
        <w:tc>
          <w:tcPr>
            <w:tcW w:w="951" w:type="dxa"/>
            <w:shd w:val="clear" w:color="auto" w:fill="F2F2F2" w:themeFill="background1" w:themeFillShade="F2"/>
            <w:vAlign w:val="center"/>
          </w:tcPr>
          <w:p w14:paraId="6E3B94F8" w14:textId="08662DBA" w:rsidR="00192D6D" w:rsidRPr="007E745A" w:rsidRDefault="00192D6D" w:rsidP="0099534A">
            <w:pPr>
              <w:jc w:val="center"/>
              <w:rPr>
                <w:rFonts w:ascii="Arial" w:hAnsi="Arial" w:cs="Arial"/>
                <w:b/>
                <w:bCs/>
              </w:rPr>
            </w:pPr>
            <w:r w:rsidRPr="007E745A">
              <w:rPr>
                <w:rFonts w:ascii="Arial" w:hAnsi="Arial" w:cs="Arial"/>
                <w:b/>
                <w:bCs/>
              </w:rPr>
              <w:t>ID-24</w:t>
            </w:r>
          </w:p>
        </w:tc>
        <w:tc>
          <w:tcPr>
            <w:tcW w:w="1414" w:type="dxa"/>
            <w:vAlign w:val="center"/>
          </w:tcPr>
          <w:p w14:paraId="7ECEDF3B" w14:textId="52F4F782" w:rsidR="00192D6D" w:rsidRDefault="00192D6D" w:rsidP="0099534A">
            <w:pPr>
              <w:jc w:val="center"/>
              <w:rPr>
                <w:rFonts w:ascii="Arial" w:hAnsi="Arial" w:cs="Arial"/>
              </w:rPr>
            </w:pPr>
            <w:r>
              <w:rPr>
                <w:rFonts w:ascii="Arial" w:hAnsi="Arial" w:cs="Arial"/>
              </w:rPr>
              <w:t>MDS/CMML</w:t>
            </w:r>
          </w:p>
        </w:tc>
        <w:tc>
          <w:tcPr>
            <w:tcW w:w="1307" w:type="dxa"/>
            <w:vAlign w:val="center"/>
          </w:tcPr>
          <w:p w14:paraId="2980A3E0" w14:textId="41F3312B" w:rsidR="00192D6D" w:rsidRDefault="00192D6D" w:rsidP="0099534A">
            <w:pPr>
              <w:jc w:val="center"/>
              <w:rPr>
                <w:rFonts w:ascii="Arial" w:hAnsi="Arial" w:cs="Arial"/>
              </w:rPr>
            </w:pPr>
            <w:r>
              <w:rPr>
                <w:rFonts w:ascii="Arial" w:hAnsi="Arial" w:cs="Arial"/>
              </w:rPr>
              <w:t>NR</w:t>
            </w:r>
          </w:p>
        </w:tc>
        <w:tc>
          <w:tcPr>
            <w:tcW w:w="1723" w:type="dxa"/>
            <w:vAlign w:val="center"/>
          </w:tcPr>
          <w:p w14:paraId="6156E546" w14:textId="295C3FCD" w:rsidR="00192D6D" w:rsidRDefault="00192D6D" w:rsidP="0099534A">
            <w:pPr>
              <w:jc w:val="center"/>
              <w:rPr>
                <w:rFonts w:ascii="Arial" w:hAnsi="Arial" w:cs="Arial"/>
              </w:rPr>
            </w:pPr>
            <w:r w:rsidRPr="00192D6D">
              <w:rPr>
                <w:rFonts w:ascii="Arial" w:hAnsi="Arial" w:cs="Arial"/>
              </w:rPr>
              <w:t>Oral decitabine</w:t>
            </w:r>
            <w:r>
              <w:rPr>
                <w:rFonts w:ascii="Arial" w:hAnsi="Arial" w:cs="Arial"/>
              </w:rPr>
              <w:t xml:space="preserve"> Venetoclax</w:t>
            </w:r>
          </w:p>
        </w:tc>
        <w:tc>
          <w:tcPr>
            <w:tcW w:w="2719" w:type="dxa"/>
            <w:vAlign w:val="center"/>
          </w:tcPr>
          <w:p w14:paraId="712C67B9" w14:textId="53087071" w:rsidR="00192D6D" w:rsidRDefault="00192D6D" w:rsidP="0099534A">
            <w:pPr>
              <w:jc w:val="center"/>
              <w:rPr>
                <w:rFonts w:ascii="Arial" w:hAnsi="Arial" w:cs="Arial"/>
              </w:rPr>
            </w:pPr>
            <w:r>
              <w:rPr>
                <w:rFonts w:ascii="Arial" w:hAnsi="Arial" w:cs="Arial"/>
              </w:rPr>
              <w:t>No</w:t>
            </w:r>
          </w:p>
        </w:tc>
        <w:tc>
          <w:tcPr>
            <w:tcW w:w="1241" w:type="dxa"/>
            <w:vAlign w:val="center"/>
          </w:tcPr>
          <w:p w14:paraId="5C1F2A33" w14:textId="05CE7825" w:rsidR="00192D6D" w:rsidRDefault="00192D6D" w:rsidP="0099534A">
            <w:pPr>
              <w:jc w:val="center"/>
              <w:rPr>
                <w:rFonts w:ascii="Arial" w:hAnsi="Arial" w:cs="Arial"/>
              </w:rPr>
            </w:pPr>
            <w:r>
              <w:rPr>
                <w:rFonts w:ascii="Arial" w:hAnsi="Arial" w:cs="Arial"/>
              </w:rPr>
              <w:t>Dead</w:t>
            </w:r>
          </w:p>
        </w:tc>
      </w:tr>
      <w:tr w:rsidR="00192D6D" w14:paraId="6DE12F92" w14:textId="77777777" w:rsidTr="0099534A">
        <w:trPr>
          <w:trHeight w:val="432"/>
        </w:trPr>
        <w:tc>
          <w:tcPr>
            <w:tcW w:w="951" w:type="dxa"/>
            <w:shd w:val="clear" w:color="auto" w:fill="F2F2F2" w:themeFill="background1" w:themeFillShade="F2"/>
            <w:vAlign w:val="center"/>
          </w:tcPr>
          <w:p w14:paraId="28982960" w14:textId="1AC8263F" w:rsidR="00192D6D" w:rsidRPr="007E745A" w:rsidRDefault="00192D6D" w:rsidP="0099534A">
            <w:pPr>
              <w:jc w:val="center"/>
              <w:rPr>
                <w:rFonts w:ascii="Arial" w:hAnsi="Arial" w:cs="Arial"/>
                <w:b/>
                <w:bCs/>
              </w:rPr>
            </w:pPr>
            <w:r w:rsidRPr="007E745A">
              <w:rPr>
                <w:rFonts w:ascii="Arial" w:hAnsi="Arial" w:cs="Arial"/>
                <w:b/>
                <w:bCs/>
              </w:rPr>
              <w:t>ID-25</w:t>
            </w:r>
          </w:p>
        </w:tc>
        <w:tc>
          <w:tcPr>
            <w:tcW w:w="1414" w:type="dxa"/>
            <w:vAlign w:val="center"/>
          </w:tcPr>
          <w:p w14:paraId="707805FD" w14:textId="0B700792" w:rsidR="00192D6D" w:rsidRDefault="00192D6D" w:rsidP="0099534A">
            <w:pPr>
              <w:jc w:val="center"/>
              <w:rPr>
                <w:rFonts w:ascii="Arial" w:hAnsi="Arial" w:cs="Arial"/>
              </w:rPr>
            </w:pPr>
            <w:r>
              <w:rPr>
                <w:rFonts w:ascii="Arial" w:hAnsi="Arial" w:cs="Arial"/>
              </w:rPr>
              <w:t>MDS/CMML</w:t>
            </w:r>
          </w:p>
        </w:tc>
        <w:tc>
          <w:tcPr>
            <w:tcW w:w="1307" w:type="dxa"/>
            <w:vAlign w:val="center"/>
          </w:tcPr>
          <w:p w14:paraId="0EADDEA4" w14:textId="0207B5A8" w:rsidR="00192D6D" w:rsidRDefault="0099534A" w:rsidP="0099534A">
            <w:pPr>
              <w:jc w:val="center"/>
              <w:rPr>
                <w:rFonts w:ascii="Arial" w:hAnsi="Arial" w:cs="Arial"/>
              </w:rPr>
            </w:pPr>
            <w:proofErr w:type="spellStart"/>
            <w:r>
              <w:rPr>
                <w:rFonts w:ascii="Arial" w:hAnsi="Arial" w:cs="Arial"/>
              </w:rPr>
              <w:t>mCR</w:t>
            </w:r>
            <w:proofErr w:type="spellEnd"/>
            <w:r>
              <w:rPr>
                <w:rFonts w:ascii="Arial" w:hAnsi="Arial" w:cs="Arial"/>
              </w:rPr>
              <w:t xml:space="preserve"> HI</w:t>
            </w:r>
          </w:p>
        </w:tc>
        <w:tc>
          <w:tcPr>
            <w:tcW w:w="1723" w:type="dxa"/>
            <w:vAlign w:val="center"/>
          </w:tcPr>
          <w:p w14:paraId="478AAB01" w14:textId="3F239E1E" w:rsidR="00192D6D" w:rsidRDefault="00192D6D" w:rsidP="0099534A">
            <w:pPr>
              <w:jc w:val="center"/>
              <w:rPr>
                <w:rFonts w:ascii="Arial" w:hAnsi="Arial" w:cs="Arial"/>
              </w:rPr>
            </w:pPr>
            <w:r w:rsidRPr="00192D6D">
              <w:rPr>
                <w:rFonts w:ascii="Arial" w:hAnsi="Arial" w:cs="Arial"/>
              </w:rPr>
              <w:t>Oral decitabine</w:t>
            </w:r>
            <w:r>
              <w:rPr>
                <w:rFonts w:ascii="Arial" w:hAnsi="Arial" w:cs="Arial"/>
              </w:rPr>
              <w:t xml:space="preserve"> Venetoclax</w:t>
            </w:r>
          </w:p>
        </w:tc>
        <w:tc>
          <w:tcPr>
            <w:tcW w:w="2719" w:type="dxa"/>
            <w:vAlign w:val="center"/>
          </w:tcPr>
          <w:p w14:paraId="48BB98F6" w14:textId="0895FC1F" w:rsidR="00192D6D" w:rsidRDefault="00192D6D" w:rsidP="0099534A">
            <w:pPr>
              <w:jc w:val="center"/>
              <w:rPr>
                <w:rFonts w:ascii="Arial" w:hAnsi="Arial" w:cs="Arial"/>
              </w:rPr>
            </w:pPr>
            <w:r>
              <w:rPr>
                <w:rFonts w:ascii="Arial" w:hAnsi="Arial" w:cs="Arial"/>
              </w:rPr>
              <w:t xml:space="preserve">Yes – AML </w:t>
            </w:r>
            <w:proofErr w:type="spellStart"/>
            <w:r>
              <w:rPr>
                <w:rFonts w:ascii="Arial" w:hAnsi="Arial" w:cs="Arial"/>
              </w:rPr>
              <w:t>transf</w:t>
            </w:r>
            <w:proofErr w:type="spellEnd"/>
            <w:r>
              <w:rPr>
                <w:rFonts w:ascii="Arial" w:hAnsi="Arial" w:cs="Arial"/>
              </w:rPr>
              <w:t xml:space="preserve"> (+2m)</w:t>
            </w:r>
          </w:p>
        </w:tc>
        <w:tc>
          <w:tcPr>
            <w:tcW w:w="1241" w:type="dxa"/>
            <w:vAlign w:val="center"/>
          </w:tcPr>
          <w:p w14:paraId="7C65F126" w14:textId="593F3C82" w:rsidR="00192D6D" w:rsidRDefault="00192D6D" w:rsidP="0099534A">
            <w:pPr>
              <w:jc w:val="center"/>
              <w:rPr>
                <w:rFonts w:ascii="Arial" w:hAnsi="Arial" w:cs="Arial"/>
              </w:rPr>
            </w:pPr>
            <w:r>
              <w:rPr>
                <w:rFonts w:ascii="Arial" w:hAnsi="Arial" w:cs="Arial"/>
              </w:rPr>
              <w:t>Dead</w:t>
            </w:r>
          </w:p>
        </w:tc>
      </w:tr>
      <w:tr w:rsidR="00192D6D" w14:paraId="05AE9A1B" w14:textId="77777777" w:rsidTr="0099534A">
        <w:trPr>
          <w:trHeight w:val="432"/>
        </w:trPr>
        <w:tc>
          <w:tcPr>
            <w:tcW w:w="951" w:type="dxa"/>
            <w:shd w:val="clear" w:color="auto" w:fill="F2F2F2" w:themeFill="background1" w:themeFillShade="F2"/>
            <w:vAlign w:val="center"/>
          </w:tcPr>
          <w:p w14:paraId="72EADC1D" w14:textId="63DF26DB" w:rsidR="00192D6D" w:rsidRPr="007E745A" w:rsidRDefault="00192D6D" w:rsidP="0099534A">
            <w:pPr>
              <w:jc w:val="center"/>
              <w:rPr>
                <w:rFonts w:ascii="Arial" w:hAnsi="Arial" w:cs="Arial"/>
                <w:b/>
                <w:bCs/>
              </w:rPr>
            </w:pPr>
            <w:r w:rsidRPr="007E745A">
              <w:rPr>
                <w:rFonts w:ascii="Arial" w:hAnsi="Arial" w:cs="Arial"/>
                <w:b/>
                <w:bCs/>
              </w:rPr>
              <w:t>ID-27</w:t>
            </w:r>
          </w:p>
        </w:tc>
        <w:tc>
          <w:tcPr>
            <w:tcW w:w="1414" w:type="dxa"/>
            <w:vAlign w:val="center"/>
          </w:tcPr>
          <w:p w14:paraId="370B29EA" w14:textId="02E28FF5" w:rsidR="00192D6D" w:rsidRDefault="00192D6D" w:rsidP="0099534A">
            <w:pPr>
              <w:jc w:val="center"/>
              <w:rPr>
                <w:rFonts w:ascii="Arial" w:hAnsi="Arial" w:cs="Arial"/>
              </w:rPr>
            </w:pPr>
            <w:r>
              <w:rPr>
                <w:rFonts w:ascii="Arial" w:hAnsi="Arial" w:cs="Arial"/>
              </w:rPr>
              <w:t>MDS/CMML</w:t>
            </w:r>
          </w:p>
        </w:tc>
        <w:tc>
          <w:tcPr>
            <w:tcW w:w="1307" w:type="dxa"/>
            <w:vAlign w:val="center"/>
          </w:tcPr>
          <w:p w14:paraId="4D16BB11" w14:textId="1A7DC52C" w:rsidR="00192D6D" w:rsidRDefault="0099534A" w:rsidP="0099534A">
            <w:pPr>
              <w:jc w:val="center"/>
              <w:rPr>
                <w:rFonts w:ascii="Arial" w:hAnsi="Arial" w:cs="Arial"/>
              </w:rPr>
            </w:pPr>
            <w:proofErr w:type="spellStart"/>
            <w:r>
              <w:rPr>
                <w:rFonts w:ascii="Arial" w:hAnsi="Arial" w:cs="Arial"/>
              </w:rPr>
              <w:t>mCR</w:t>
            </w:r>
            <w:proofErr w:type="spellEnd"/>
            <w:r>
              <w:rPr>
                <w:rFonts w:ascii="Arial" w:hAnsi="Arial" w:cs="Arial"/>
              </w:rPr>
              <w:t xml:space="preserve"> HI</w:t>
            </w:r>
          </w:p>
        </w:tc>
        <w:tc>
          <w:tcPr>
            <w:tcW w:w="1723" w:type="dxa"/>
            <w:vAlign w:val="center"/>
          </w:tcPr>
          <w:p w14:paraId="4253C6B5" w14:textId="1F9ABD31" w:rsidR="00192D6D" w:rsidRDefault="0099534A" w:rsidP="0099534A">
            <w:pPr>
              <w:jc w:val="center"/>
              <w:rPr>
                <w:rFonts w:ascii="Arial" w:hAnsi="Arial" w:cs="Arial"/>
              </w:rPr>
            </w:pPr>
            <w:r w:rsidRPr="00192D6D">
              <w:rPr>
                <w:rFonts w:ascii="Arial" w:hAnsi="Arial" w:cs="Arial"/>
              </w:rPr>
              <w:t>Oral decitabine</w:t>
            </w:r>
            <w:r>
              <w:rPr>
                <w:rFonts w:ascii="Arial" w:hAnsi="Arial" w:cs="Arial"/>
              </w:rPr>
              <w:t xml:space="preserve"> Venetoclax</w:t>
            </w:r>
          </w:p>
        </w:tc>
        <w:tc>
          <w:tcPr>
            <w:tcW w:w="2719" w:type="dxa"/>
            <w:vAlign w:val="center"/>
          </w:tcPr>
          <w:p w14:paraId="0958C787" w14:textId="1DF6ADEB" w:rsidR="00192D6D" w:rsidRDefault="0099534A" w:rsidP="0099534A">
            <w:pPr>
              <w:jc w:val="center"/>
              <w:rPr>
                <w:rFonts w:ascii="Arial" w:hAnsi="Arial" w:cs="Arial"/>
              </w:rPr>
            </w:pPr>
            <w:r>
              <w:rPr>
                <w:rFonts w:ascii="Arial" w:hAnsi="Arial" w:cs="Arial"/>
              </w:rPr>
              <w:t xml:space="preserve">Yes – AML </w:t>
            </w:r>
            <w:proofErr w:type="spellStart"/>
            <w:r>
              <w:rPr>
                <w:rFonts w:ascii="Arial" w:hAnsi="Arial" w:cs="Arial"/>
              </w:rPr>
              <w:t>transf</w:t>
            </w:r>
            <w:proofErr w:type="spellEnd"/>
            <w:r>
              <w:rPr>
                <w:rFonts w:ascii="Arial" w:hAnsi="Arial" w:cs="Arial"/>
              </w:rPr>
              <w:t xml:space="preserve"> (+5m)</w:t>
            </w:r>
          </w:p>
        </w:tc>
        <w:tc>
          <w:tcPr>
            <w:tcW w:w="1241" w:type="dxa"/>
            <w:vAlign w:val="center"/>
          </w:tcPr>
          <w:p w14:paraId="0C6E7C98" w14:textId="426A53B0" w:rsidR="00192D6D" w:rsidRDefault="0099534A" w:rsidP="0099534A">
            <w:pPr>
              <w:jc w:val="center"/>
              <w:rPr>
                <w:rFonts w:ascii="Arial" w:hAnsi="Arial" w:cs="Arial"/>
              </w:rPr>
            </w:pPr>
            <w:r>
              <w:rPr>
                <w:rFonts w:ascii="Arial" w:hAnsi="Arial" w:cs="Arial"/>
              </w:rPr>
              <w:t>Dead</w:t>
            </w:r>
          </w:p>
        </w:tc>
      </w:tr>
      <w:tr w:rsidR="00192D6D" w14:paraId="5FC737A2" w14:textId="77777777" w:rsidTr="0099534A">
        <w:trPr>
          <w:trHeight w:val="432"/>
        </w:trPr>
        <w:tc>
          <w:tcPr>
            <w:tcW w:w="951" w:type="dxa"/>
            <w:shd w:val="clear" w:color="auto" w:fill="F2F2F2" w:themeFill="background1" w:themeFillShade="F2"/>
            <w:vAlign w:val="center"/>
          </w:tcPr>
          <w:p w14:paraId="165AAAD8" w14:textId="48B948CD" w:rsidR="00192D6D" w:rsidRPr="007E745A" w:rsidRDefault="00192D6D" w:rsidP="0099534A">
            <w:pPr>
              <w:jc w:val="center"/>
              <w:rPr>
                <w:rFonts w:ascii="Arial" w:hAnsi="Arial" w:cs="Arial"/>
                <w:b/>
                <w:bCs/>
              </w:rPr>
            </w:pPr>
            <w:r w:rsidRPr="007E745A">
              <w:rPr>
                <w:rFonts w:ascii="Arial" w:hAnsi="Arial" w:cs="Arial"/>
                <w:b/>
                <w:bCs/>
              </w:rPr>
              <w:t>ID-29</w:t>
            </w:r>
          </w:p>
        </w:tc>
        <w:tc>
          <w:tcPr>
            <w:tcW w:w="1414" w:type="dxa"/>
            <w:vAlign w:val="center"/>
          </w:tcPr>
          <w:p w14:paraId="2F58DA51" w14:textId="072AAD0E" w:rsidR="00192D6D" w:rsidRDefault="00192D6D" w:rsidP="0099534A">
            <w:pPr>
              <w:jc w:val="center"/>
              <w:rPr>
                <w:rFonts w:ascii="Arial" w:hAnsi="Arial" w:cs="Arial"/>
              </w:rPr>
            </w:pPr>
            <w:r>
              <w:rPr>
                <w:rFonts w:ascii="Arial" w:hAnsi="Arial" w:cs="Arial"/>
              </w:rPr>
              <w:t>MDS/CMML</w:t>
            </w:r>
          </w:p>
        </w:tc>
        <w:tc>
          <w:tcPr>
            <w:tcW w:w="1307" w:type="dxa"/>
            <w:vAlign w:val="center"/>
          </w:tcPr>
          <w:p w14:paraId="7CDE3A2B" w14:textId="3C4C55D3" w:rsidR="00192D6D" w:rsidRDefault="0099534A" w:rsidP="0099534A">
            <w:pPr>
              <w:jc w:val="center"/>
              <w:rPr>
                <w:rFonts w:ascii="Arial" w:hAnsi="Arial" w:cs="Arial"/>
              </w:rPr>
            </w:pPr>
            <w:proofErr w:type="spellStart"/>
            <w:r>
              <w:rPr>
                <w:rFonts w:ascii="Arial" w:hAnsi="Arial" w:cs="Arial"/>
              </w:rPr>
              <w:t>mCR</w:t>
            </w:r>
            <w:proofErr w:type="spellEnd"/>
            <w:r>
              <w:rPr>
                <w:rFonts w:ascii="Arial" w:hAnsi="Arial" w:cs="Arial"/>
              </w:rPr>
              <w:t xml:space="preserve"> HI</w:t>
            </w:r>
          </w:p>
        </w:tc>
        <w:tc>
          <w:tcPr>
            <w:tcW w:w="1723" w:type="dxa"/>
            <w:vAlign w:val="center"/>
          </w:tcPr>
          <w:p w14:paraId="7EBC1197" w14:textId="4B273710" w:rsidR="00192D6D" w:rsidRDefault="0099534A" w:rsidP="0099534A">
            <w:pPr>
              <w:jc w:val="center"/>
              <w:rPr>
                <w:rFonts w:ascii="Arial" w:hAnsi="Arial" w:cs="Arial"/>
              </w:rPr>
            </w:pPr>
            <w:r>
              <w:rPr>
                <w:rFonts w:ascii="Arial" w:hAnsi="Arial" w:cs="Arial"/>
              </w:rPr>
              <w:t>None</w:t>
            </w:r>
          </w:p>
        </w:tc>
        <w:tc>
          <w:tcPr>
            <w:tcW w:w="2719" w:type="dxa"/>
            <w:vAlign w:val="center"/>
          </w:tcPr>
          <w:p w14:paraId="27D522D5" w14:textId="31D665AF" w:rsidR="00192D6D" w:rsidRDefault="0099534A" w:rsidP="0099534A">
            <w:pPr>
              <w:jc w:val="center"/>
              <w:rPr>
                <w:rFonts w:ascii="Arial" w:hAnsi="Arial" w:cs="Arial"/>
              </w:rPr>
            </w:pPr>
            <w:r>
              <w:rPr>
                <w:rFonts w:ascii="Arial" w:hAnsi="Arial" w:cs="Arial"/>
              </w:rPr>
              <w:t>No</w:t>
            </w:r>
          </w:p>
        </w:tc>
        <w:tc>
          <w:tcPr>
            <w:tcW w:w="1241" w:type="dxa"/>
            <w:vAlign w:val="center"/>
          </w:tcPr>
          <w:p w14:paraId="494B1090" w14:textId="59FBE155" w:rsidR="00192D6D" w:rsidRDefault="0099534A" w:rsidP="0099534A">
            <w:pPr>
              <w:jc w:val="center"/>
              <w:rPr>
                <w:rFonts w:ascii="Arial" w:hAnsi="Arial" w:cs="Arial"/>
              </w:rPr>
            </w:pPr>
            <w:r>
              <w:rPr>
                <w:rFonts w:ascii="Arial" w:hAnsi="Arial" w:cs="Arial"/>
              </w:rPr>
              <w:t>Dead</w:t>
            </w:r>
          </w:p>
        </w:tc>
      </w:tr>
      <w:tr w:rsidR="00192D6D" w14:paraId="66908A03" w14:textId="77777777" w:rsidTr="0099534A">
        <w:trPr>
          <w:trHeight w:val="432"/>
        </w:trPr>
        <w:tc>
          <w:tcPr>
            <w:tcW w:w="951" w:type="dxa"/>
            <w:shd w:val="clear" w:color="auto" w:fill="F2F2F2" w:themeFill="background1" w:themeFillShade="F2"/>
            <w:vAlign w:val="center"/>
          </w:tcPr>
          <w:p w14:paraId="01592BD5" w14:textId="43CA52A3" w:rsidR="00192D6D" w:rsidRPr="007E745A" w:rsidRDefault="00192D6D" w:rsidP="0099534A">
            <w:pPr>
              <w:jc w:val="center"/>
              <w:rPr>
                <w:rFonts w:ascii="Arial" w:hAnsi="Arial" w:cs="Arial"/>
                <w:b/>
                <w:bCs/>
              </w:rPr>
            </w:pPr>
            <w:r w:rsidRPr="007E745A">
              <w:rPr>
                <w:rFonts w:ascii="Arial" w:hAnsi="Arial" w:cs="Arial"/>
                <w:b/>
                <w:bCs/>
              </w:rPr>
              <w:t>ID-30</w:t>
            </w:r>
          </w:p>
        </w:tc>
        <w:tc>
          <w:tcPr>
            <w:tcW w:w="1414" w:type="dxa"/>
            <w:vAlign w:val="center"/>
          </w:tcPr>
          <w:p w14:paraId="54F33C48" w14:textId="43D10EBB" w:rsidR="00192D6D" w:rsidRDefault="00192D6D" w:rsidP="0099534A">
            <w:pPr>
              <w:jc w:val="center"/>
              <w:rPr>
                <w:rFonts w:ascii="Arial" w:hAnsi="Arial" w:cs="Arial"/>
              </w:rPr>
            </w:pPr>
            <w:r>
              <w:rPr>
                <w:rFonts w:ascii="Arial" w:hAnsi="Arial" w:cs="Arial"/>
              </w:rPr>
              <w:t>MDS/CMML</w:t>
            </w:r>
          </w:p>
        </w:tc>
        <w:tc>
          <w:tcPr>
            <w:tcW w:w="1307" w:type="dxa"/>
            <w:vAlign w:val="center"/>
          </w:tcPr>
          <w:p w14:paraId="27894659" w14:textId="24D079C4" w:rsidR="00192D6D" w:rsidRDefault="0099534A" w:rsidP="0099534A">
            <w:pPr>
              <w:jc w:val="center"/>
              <w:rPr>
                <w:rFonts w:ascii="Arial" w:hAnsi="Arial" w:cs="Arial"/>
              </w:rPr>
            </w:pPr>
            <w:proofErr w:type="spellStart"/>
            <w:r>
              <w:rPr>
                <w:rFonts w:ascii="Arial" w:hAnsi="Arial" w:cs="Arial"/>
              </w:rPr>
              <w:t>mCR</w:t>
            </w:r>
            <w:proofErr w:type="spellEnd"/>
            <w:r>
              <w:rPr>
                <w:rFonts w:ascii="Arial" w:hAnsi="Arial" w:cs="Arial"/>
              </w:rPr>
              <w:t xml:space="preserve"> HI</w:t>
            </w:r>
          </w:p>
        </w:tc>
        <w:tc>
          <w:tcPr>
            <w:tcW w:w="1723" w:type="dxa"/>
            <w:vAlign w:val="center"/>
          </w:tcPr>
          <w:p w14:paraId="125C6EF3" w14:textId="7EB4671C" w:rsidR="00192D6D" w:rsidRDefault="0099534A" w:rsidP="0099534A">
            <w:pPr>
              <w:jc w:val="center"/>
              <w:rPr>
                <w:rFonts w:ascii="Arial" w:hAnsi="Arial" w:cs="Arial"/>
              </w:rPr>
            </w:pPr>
            <w:r w:rsidRPr="00192D6D">
              <w:rPr>
                <w:rFonts w:ascii="Arial" w:hAnsi="Arial" w:cs="Arial"/>
              </w:rPr>
              <w:t>Oral decitabine</w:t>
            </w:r>
            <w:r>
              <w:rPr>
                <w:rFonts w:ascii="Arial" w:hAnsi="Arial" w:cs="Arial"/>
              </w:rPr>
              <w:t xml:space="preserve"> Venetoclax</w:t>
            </w:r>
          </w:p>
        </w:tc>
        <w:tc>
          <w:tcPr>
            <w:tcW w:w="2719" w:type="dxa"/>
            <w:vAlign w:val="center"/>
          </w:tcPr>
          <w:p w14:paraId="02095053" w14:textId="2AA50C4B" w:rsidR="00192D6D" w:rsidRDefault="0099534A" w:rsidP="0099534A">
            <w:pPr>
              <w:jc w:val="center"/>
              <w:rPr>
                <w:rFonts w:ascii="Arial" w:hAnsi="Arial" w:cs="Arial"/>
              </w:rPr>
            </w:pPr>
            <w:r>
              <w:rPr>
                <w:rFonts w:ascii="Arial" w:hAnsi="Arial" w:cs="Arial"/>
              </w:rPr>
              <w:t xml:space="preserve">Yes – AML </w:t>
            </w:r>
            <w:proofErr w:type="spellStart"/>
            <w:r>
              <w:rPr>
                <w:rFonts w:ascii="Arial" w:hAnsi="Arial" w:cs="Arial"/>
              </w:rPr>
              <w:t>transf</w:t>
            </w:r>
            <w:proofErr w:type="spellEnd"/>
            <w:r>
              <w:rPr>
                <w:rFonts w:ascii="Arial" w:hAnsi="Arial" w:cs="Arial"/>
              </w:rPr>
              <w:t xml:space="preserve"> (+24m)</w:t>
            </w:r>
          </w:p>
        </w:tc>
        <w:tc>
          <w:tcPr>
            <w:tcW w:w="1241" w:type="dxa"/>
            <w:vAlign w:val="center"/>
          </w:tcPr>
          <w:p w14:paraId="0336C0D6" w14:textId="006B192E" w:rsidR="00192D6D" w:rsidRDefault="0099534A" w:rsidP="0099534A">
            <w:pPr>
              <w:jc w:val="center"/>
              <w:rPr>
                <w:rFonts w:ascii="Arial" w:hAnsi="Arial" w:cs="Arial"/>
              </w:rPr>
            </w:pPr>
            <w:r>
              <w:rPr>
                <w:rFonts w:ascii="Arial" w:hAnsi="Arial" w:cs="Arial"/>
              </w:rPr>
              <w:t>Alive</w:t>
            </w:r>
          </w:p>
        </w:tc>
      </w:tr>
      <w:tr w:rsidR="00192D6D" w14:paraId="2A57F1E3" w14:textId="77777777" w:rsidTr="0099534A">
        <w:trPr>
          <w:trHeight w:val="432"/>
        </w:trPr>
        <w:tc>
          <w:tcPr>
            <w:tcW w:w="951" w:type="dxa"/>
            <w:shd w:val="clear" w:color="auto" w:fill="F2F2F2" w:themeFill="background1" w:themeFillShade="F2"/>
            <w:vAlign w:val="center"/>
          </w:tcPr>
          <w:p w14:paraId="520B7EBE" w14:textId="462EFBC4" w:rsidR="00192D6D" w:rsidRPr="007E745A" w:rsidRDefault="00192D6D" w:rsidP="0099534A">
            <w:pPr>
              <w:jc w:val="center"/>
              <w:rPr>
                <w:rFonts w:ascii="Arial" w:hAnsi="Arial" w:cs="Arial"/>
                <w:b/>
                <w:bCs/>
              </w:rPr>
            </w:pPr>
            <w:r w:rsidRPr="007E745A">
              <w:rPr>
                <w:rFonts w:ascii="Arial" w:hAnsi="Arial" w:cs="Arial"/>
                <w:b/>
                <w:bCs/>
              </w:rPr>
              <w:t>ID-31</w:t>
            </w:r>
          </w:p>
        </w:tc>
        <w:tc>
          <w:tcPr>
            <w:tcW w:w="1414" w:type="dxa"/>
            <w:vAlign w:val="center"/>
          </w:tcPr>
          <w:p w14:paraId="1E0A0DDA" w14:textId="137D7442" w:rsidR="00192D6D" w:rsidRDefault="00192D6D" w:rsidP="0099534A">
            <w:pPr>
              <w:jc w:val="center"/>
              <w:rPr>
                <w:rFonts w:ascii="Arial" w:hAnsi="Arial" w:cs="Arial"/>
              </w:rPr>
            </w:pPr>
            <w:r>
              <w:rPr>
                <w:rFonts w:ascii="Arial" w:hAnsi="Arial" w:cs="Arial"/>
              </w:rPr>
              <w:t>MDS/CMML</w:t>
            </w:r>
          </w:p>
        </w:tc>
        <w:tc>
          <w:tcPr>
            <w:tcW w:w="1307" w:type="dxa"/>
            <w:vAlign w:val="center"/>
          </w:tcPr>
          <w:p w14:paraId="144657B3" w14:textId="39D89523" w:rsidR="00192D6D" w:rsidRDefault="0099534A" w:rsidP="0099534A">
            <w:pPr>
              <w:jc w:val="center"/>
              <w:rPr>
                <w:rFonts w:ascii="Arial" w:hAnsi="Arial" w:cs="Arial"/>
              </w:rPr>
            </w:pPr>
            <w:proofErr w:type="spellStart"/>
            <w:r>
              <w:rPr>
                <w:rFonts w:ascii="Arial" w:hAnsi="Arial" w:cs="Arial"/>
              </w:rPr>
              <w:t>mCR</w:t>
            </w:r>
            <w:proofErr w:type="spellEnd"/>
            <w:r>
              <w:rPr>
                <w:rFonts w:ascii="Arial" w:hAnsi="Arial" w:cs="Arial"/>
              </w:rPr>
              <w:t xml:space="preserve"> HI</w:t>
            </w:r>
          </w:p>
        </w:tc>
        <w:tc>
          <w:tcPr>
            <w:tcW w:w="1723" w:type="dxa"/>
            <w:vAlign w:val="center"/>
          </w:tcPr>
          <w:p w14:paraId="02C21AF9" w14:textId="40FE17C1" w:rsidR="00192D6D" w:rsidRDefault="0099534A" w:rsidP="0099534A">
            <w:pPr>
              <w:jc w:val="center"/>
              <w:rPr>
                <w:rFonts w:ascii="Arial" w:hAnsi="Arial" w:cs="Arial"/>
              </w:rPr>
            </w:pPr>
            <w:r w:rsidRPr="00192D6D">
              <w:rPr>
                <w:rFonts w:ascii="Arial" w:hAnsi="Arial" w:cs="Arial"/>
              </w:rPr>
              <w:t>Oral decitabine</w:t>
            </w:r>
            <w:r>
              <w:rPr>
                <w:rFonts w:ascii="Arial" w:hAnsi="Arial" w:cs="Arial"/>
              </w:rPr>
              <w:t xml:space="preserve"> Venetoclax</w:t>
            </w:r>
          </w:p>
        </w:tc>
        <w:tc>
          <w:tcPr>
            <w:tcW w:w="2719" w:type="dxa"/>
            <w:vAlign w:val="center"/>
          </w:tcPr>
          <w:p w14:paraId="7B17B85C" w14:textId="522B7F9C" w:rsidR="00192D6D" w:rsidRDefault="0099534A" w:rsidP="0099534A">
            <w:pPr>
              <w:jc w:val="center"/>
              <w:rPr>
                <w:rFonts w:ascii="Arial" w:hAnsi="Arial" w:cs="Arial"/>
              </w:rPr>
            </w:pPr>
            <w:r>
              <w:rPr>
                <w:rFonts w:ascii="Arial" w:hAnsi="Arial" w:cs="Arial"/>
              </w:rPr>
              <w:t>Yes (+3m)</w:t>
            </w:r>
          </w:p>
        </w:tc>
        <w:tc>
          <w:tcPr>
            <w:tcW w:w="1241" w:type="dxa"/>
            <w:vAlign w:val="center"/>
          </w:tcPr>
          <w:p w14:paraId="4521521D" w14:textId="25C16B9F" w:rsidR="00192D6D" w:rsidRDefault="0099534A" w:rsidP="0099534A">
            <w:pPr>
              <w:jc w:val="center"/>
              <w:rPr>
                <w:rFonts w:ascii="Arial" w:hAnsi="Arial" w:cs="Arial"/>
              </w:rPr>
            </w:pPr>
            <w:r>
              <w:rPr>
                <w:rFonts w:ascii="Arial" w:hAnsi="Arial" w:cs="Arial"/>
              </w:rPr>
              <w:t>Dead</w:t>
            </w:r>
          </w:p>
        </w:tc>
      </w:tr>
      <w:tr w:rsidR="00192D6D" w14:paraId="19FF9800" w14:textId="77777777" w:rsidTr="0099534A">
        <w:trPr>
          <w:trHeight w:val="432"/>
        </w:trPr>
        <w:tc>
          <w:tcPr>
            <w:tcW w:w="951" w:type="dxa"/>
            <w:shd w:val="clear" w:color="auto" w:fill="F2F2F2" w:themeFill="background1" w:themeFillShade="F2"/>
            <w:vAlign w:val="center"/>
          </w:tcPr>
          <w:p w14:paraId="0AE752A8" w14:textId="4EE1CA96" w:rsidR="00192D6D" w:rsidRPr="007E745A" w:rsidRDefault="00192D6D" w:rsidP="0099534A">
            <w:pPr>
              <w:jc w:val="center"/>
              <w:rPr>
                <w:rFonts w:ascii="Arial" w:hAnsi="Arial" w:cs="Arial"/>
                <w:b/>
                <w:bCs/>
              </w:rPr>
            </w:pPr>
            <w:r w:rsidRPr="007E745A">
              <w:rPr>
                <w:rFonts w:ascii="Arial" w:hAnsi="Arial" w:cs="Arial"/>
                <w:b/>
                <w:bCs/>
              </w:rPr>
              <w:t>ID-33</w:t>
            </w:r>
          </w:p>
        </w:tc>
        <w:tc>
          <w:tcPr>
            <w:tcW w:w="1414" w:type="dxa"/>
            <w:vAlign w:val="center"/>
          </w:tcPr>
          <w:p w14:paraId="675AAB8E" w14:textId="4725C8B0" w:rsidR="00192D6D" w:rsidRDefault="00192D6D" w:rsidP="0099534A">
            <w:pPr>
              <w:jc w:val="center"/>
              <w:rPr>
                <w:rFonts w:ascii="Arial" w:hAnsi="Arial" w:cs="Arial"/>
              </w:rPr>
            </w:pPr>
            <w:r>
              <w:rPr>
                <w:rFonts w:ascii="Arial" w:hAnsi="Arial" w:cs="Arial"/>
              </w:rPr>
              <w:t>MDS/CMML</w:t>
            </w:r>
          </w:p>
        </w:tc>
        <w:tc>
          <w:tcPr>
            <w:tcW w:w="1307" w:type="dxa"/>
            <w:vAlign w:val="center"/>
          </w:tcPr>
          <w:p w14:paraId="7ED74508" w14:textId="631A779F" w:rsidR="00192D6D" w:rsidRDefault="0099534A" w:rsidP="0099534A">
            <w:pPr>
              <w:jc w:val="center"/>
              <w:rPr>
                <w:rFonts w:ascii="Arial" w:hAnsi="Arial" w:cs="Arial"/>
              </w:rPr>
            </w:pPr>
            <w:proofErr w:type="spellStart"/>
            <w:r>
              <w:rPr>
                <w:rFonts w:ascii="Arial" w:hAnsi="Arial" w:cs="Arial"/>
              </w:rPr>
              <w:t>mCR</w:t>
            </w:r>
            <w:proofErr w:type="spellEnd"/>
          </w:p>
        </w:tc>
        <w:tc>
          <w:tcPr>
            <w:tcW w:w="1723" w:type="dxa"/>
            <w:vAlign w:val="center"/>
          </w:tcPr>
          <w:p w14:paraId="1C744D17" w14:textId="01AE419E" w:rsidR="00192D6D" w:rsidRDefault="0099534A" w:rsidP="0099534A">
            <w:pPr>
              <w:jc w:val="center"/>
              <w:rPr>
                <w:rFonts w:ascii="Arial" w:hAnsi="Arial" w:cs="Arial"/>
              </w:rPr>
            </w:pPr>
            <w:r>
              <w:rPr>
                <w:rFonts w:ascii="Arial" w:hAnsi="Arial" w:cs="Arial"/>
              </w:rPr>
              <w:t>None</w:t>
            </w:r>
          </w:p>
        </w:tc>
        <w:tc>
          <w:tcPr>
            <w:tcW w:w="2719" w:type="dxa"/>
            <w:vAlign w:val="center"/>
          </w:tcPr>
          <w:p w14:paraId="7EC56B0A" w14:textId="06381003" w:rsidR="00192D6D" w:rsidRDefault="0099534A" w:rsidP="0099534A">
            <w:pPr>
              <w:jc w:val="center"/>
              <w:rPr>
                <w:rFonts w:ascii="Arial" w:hAnsi="Arial" w:cs="Arial"/>
              </w:rPr>
            </w:pPr>
            <w:r>
              <w:rPr>
                <w:rFonts w:ascii="Arial" w:hAnsi="Arial" w:cs="Arial"/>
              </w:rPr>
              <w:t>Yes (+1m)</w:t>
            </w:r>
          </w:p>
        </w:tc>
        <w:tc>
          <w:tcPr>
            <w:tcW w:w="1241" w:type="dxa"/>
            <w:vAlign w:val="center"/>
          </w:tcPr>
          <w:p w14:paraId="7F7A82F9" w14:textId="5C13C501" w:rsidR="00192D6D" w:rsidRDefault="0099534A" w:rsidP="0099534A">
            <w:pPr>
              <w:jc w:val="center"/>
              <w:rPr>
                <w:rFonts w:ascii="Arial" w:hAnsi="Arial" w:cs="Arial"/>
              </w:rPr>
            </w:pPr>
            <w:r>
              <w:rPr>
                <w:rFonts w:ascii="Arial" w:hAnsi="Arial" w:cs="Arial"/>
              </w:rPr>
              <w:t>Dead</w:t>
            </w:r>
          </w:p>
        </w:tc>
      </w:tr>
      <w:tr w:rsidR="00192D6D" w14:paraId="6911C126" w14:textId="77777777" w:rsidTr="0099534A">
        <w:trPr>
          <w:trHeight w:val="432"/>
        </w:trPr>
        <w:tc>
          <w:tcPr>
            <w:tcW w:w="951" w:type="dxa"/>
            <w:shd w:val="clear" w:color="auto" w:fill="F2F2F2" w:themeFill="background1" w:themeFillShade="F2"/>
            <w:vAlign w:val="center"/>
          </w:tcPr>
          <w:p w14:paraId="7D76F01E" w14:textId="0F90ECDF" w:rsidR="00192D6D" w:rsidRPr="007E745A" w:rsidRDefault="00192D6D" w:rsidP="0099534A">
            <w:pPr>
              <w:jc w:val="center"/>
              <w:rPr>
                <w:rFonts w:ascii="Arial" w:hAnsi="Arial" w:cs="Arial"/>
                <w:b/>
                <w:bCs/>
              </w:rPr>
            </w:pPr>
            <w:r w:rsidRPr="007E745A">
              <w:rPr>
                <w:rFonts w:ascii="Arial" w:hAnsi="Arial" w:cs="Arial"/>
                <w:b/>
                <w:bCs/>
              </w:rPr>
              <w:t>ID-38</w:t>
            </w:r>
          </w:p>
        </w:tc>
        <w:tc>
          <w:tcPr>
            <w:tcW w:w="1414" w:type="dxa"/>
            <w:vAlign w:val="center"/>
          </w:tcPr>
          <w:p w14:paraId="56E6B0F9" w14:textId="45DBCDD3" w:rsidR="00192D6D" w:rsidRDefault="00192D6D" w:rsidP="0099534A">
            <w:pPr>
              <w:jc w:val="center"/>
              <w:rPr>
                <w:rFonts w:ascii="Arial" w:hAnsi="Arial" w:cs="Arial"/>
              </w:rPr>
            </w:pPr>
            <w:r>
              <w:rPr>
                <w:rFonts w:ascii="Arial" w:hAnsi="Arial" w:cs="Arial"/>
              </w:rPr>
              <w:t>MDS/CMML</w:t>
            </w:r>
          </w:p>
        </w:tc>
        <w:tc>
          <w:tcPr>
            <w:tcW w:w="1307" w:type="dxa"/>
            <w:vAlign w:val="center"/>
          </w:tcPr>
          <w:p w14:paraId="2B44E230" w14:textId="0D2AEDF5" w:rsidR="00192D6D" w:rsidRDefault="0099534A" w:rsidP="0099534A">
            <w:pPr>
              <w:jc w:val="center"/>
              <w:rPr>
                <w:rFonts w:ascii="Arial" w:hAnsi="Arial" w:cs="Arial"/>
              </w:rPr>
            </w:pPr>
            <w:proofErr w:type="spellStart"/>
            <w:r>
              <w:rPr>
                <w:rFonts w:ascii="Arial" w:hAnsi="Arial" w:cs="Arial"/>
              </w:rPr>
              <w:t>mCR</w:t>
            </w:r>
            <w:proofErr w:type="spellEnd"/>
          </w:p>
        </w:tc>
        <w:tc>
          <w:tcPr>
            <w:tcW w:w="1723" w:type="dxa"/>
            <w:vAlign w:val="center"/>
          </w:tcPr>
          <w:p w14:paraId="6B2026E2" w14:textId="47D5DECA" w:rsidR="00192D6D" w:rsidRDefault="0099534A" w:rsidP="0099534A">
            <w:pPr>
              <w:jc w:val="center"/>
              <w:rPr>
                <w:rFonts w:ascii="Arial" w:hAnsi="Arial" w:cs="Arial"/>
              </w:rPr>
            </w:pPr>
            <w:r>
              <w:rPr>
                <w:rFonts w:ascii="Arial" w:hAnsi="Arial" w:cs="Arial"/>
              </w:rPr>
              <w:t>Decitabine</w:t>
            </w:r>
          </w:p>
        </w:tc>
        <w:tc>
          <w:tcPr>
            <w:tcW w:w="2719" w:type="dxa"/>
            <w:vAlign w:val="center"/>
          </w:tcPr>
          <w:p w14:paraId="64935D8E" w14:textId="461BEDF5" w:rsidR="00192D6D" w:rsidRDefault="0099534A" w:rsidP="0099534A">
            <w:pPr>
              <w:jc w:val="center"/>
              <w:rPr>
                <w:rFonts w:ascii="Arial" w:hAnsi="Arial" w:cs="Arial"/>
              </w:rPr>
            </w:pPr>
            <w:r>
              <w:rPr>
                <w:rFonts w:ascii="Arial" w:hAnsi="Arial" w:cs="Arial"/>
              </w:rPr>
              <w:t>No</w:t>
            </w:r>
          </w:p>
        </w:tc>
        <w:tc>
          <w:tcPr>
            <w:tcW w:w="1241" w:type="dxa"/>
            <w:vAlign w:val="center"/>
          </w:tcPr>
          <w:p w14:paraId="1E5CCC2E" w14:textId="76B25316" w:rsidR="00192D6D" w:rsidRDefault="0099534A" w:rsidP="0099534A">
            <w:pPr>
              <w:jc w:val="center"/>
              <w:rPr>
                <w:rFonts w:ascii="Arial" w:hAnsi="Arial" w:cs="Arial"/>
              </w:rPr>
            </w:pPr>
            <w:r>
              <w:rPr>
                <w:rFonts w:ascii="Arial" w:hAnsi="Arial" w:cs="Arial"/>
              </w:rPr>
              <w:t>Dead</w:t>
            </w:r>
          </w:p>
        </w:tc>
      </w:tr>
      <w:tr w:rsidR="00192D6D" w14:paraId="5AEA7BA7" w14:textId="77777777" w:rsidTr="0099534A">
        <w:trPr>
          <w:trHeight w:val="432"/>
        </w:trPr>
        <w:tc>
          <w:tcPr>
            <w:tcW w:w="951" w:type="dxa"/>
            <w:shd w:val="clear" w:color="auto" w:fill="F2F2F2" w:themeFill="background1" w:themeFillShade="F2"/>
            <w:vAlign w:val="center"/>
          </w:tcPr>
          <w:p w14:paraId="692BB0BC" w14:textId="4622394F" w:rsidR="00192D6D" w:rsidRPr="007E745A" w:rsidRDefault="00192D6D" w:rsidP="0099534A">
            <w:pPr>
              <w:jc w:val="center"/>
              <w:rPr>
                <w:rFonts w:ascii="Arial" w:hAnsi="Arial" w:cs="Arial"/>
                <w:b/>
                <w:bCs/>
              </w:rPr>
            </w:pPr>
            <w:r w:rsidRPr="007E745A">
              <w:rPr>
                <w:rFonts w:ascii="Arial" w:hAnsi="Arial" w:cs="Arial"/>
                <w:b/>
                <w:bCs/>
              </w:rPr>
              <w:t>ID-40</w:t>
            </w:r>
          </w:p>
        </w:tc>
        <w:tc>
          <w:tcPr>
            <w:tcW w:w="1414" w:type="dxa"/>
            <w:vAlign w:val="center"/>
          </w:tcPr>
          <w:p w14:paraId="4C2805A5" w14:textId="29FD7174" w:rsidR="00192D6D" w:rsidRDefault="00192D6D" w:rsidP="0099534A">
            <w:pPr>
              <w:jc w:val="center"/>
              <w:rPr>
                <w:rFonts w:ascii="Arial" w:hAnsi="Arial" w:cs="Arial"/>
              </w:rPr>
            </w:pPr>
            <w:r>
              <w:rPr>
                <w:rFonts w:ascii="Arial" w:hAnsi="Arial" w:cs="Arial"/>
              </w:rPr>
              <w:t>MDS/CMML</w:t>
            </w:r>
          </w:p>
        </w:tc>
        <w:tc>
          <w:tcPr>
            <w:tcW w:w="1307" w:type="dxa"/>
            <w:vAlign w:val="center"/>
          </w:tcPr>
          <w:p w14:paraId="6BAEE6A1" w14:textId="2EED4C7D" w:rsidR="00192D6D" w:rsidRDefault="0099534A" w:rsidP="0099534A">
            <w:pPr>
              <w:jc w:val="center"/>
              <w:rPr>
                <w:rFonts w:ascii="Arial" w:hAnsi="Arial" w:cs="Arial"/>
              </w:rPr>
            </w:pPr>
            <w:proofErr w:type="spellStart"/>
            <w:r>
              <w:rPr>
                <w:rFonts w:ascii="Arial" w:hAnsi="Arial" w:cs="Arial"/>
              </w:rPr>
              <w:t>mCR</w:t>
            </w:r>
            <w:proofErr w:type="spellEnd"/>
            <w:r>
              <w:rPr>
                <w:rFonts w:ascii="Arial" w:hAnsi="Arial" w:cs="Arial"/>
              </w:rPr>
              <w:t xml:space="preserve"> HI</w:t>
            </w:r>
          </w:p>
        </w:tc>
        <w:tc>
          <w:tcPr>
            <w:tcW w:w="1723" w:type="dxa"/>
            <w:vAlign w:val="center"/>
          </w:tcPr>
          <w:p w14:paraId="27F580B9" w14:textId="77777777" w:rsidR="0099534A" w:rsidRDefault="0099534A" w:rsidP="0099534A">
            <w:pPr>
              <w:jc w:val="center"/>
              <w:rPr>
                <w:rFonts w:ascii="Arial" w:hAnsi="Arial" w:cs="Arial"/>
              </w:rPr>
            </w:pPr>
            <w:r>
              <w:rPr>
                <w:rFonts w:ascii="Arial" w:hAnsi="Arial" w:cs="Arial"/>
              </w:rPr>
              <w:t xml:space="preserve">Decitabine </w:t>
            </w:r>
          </w:p>
          <w:p w14:paraId="366D739E" w14:textId="1CDB666F" w:rsidR="00192D6D" w:rsidRDefault="0099534A" w:rsidP="0099534A">
            <w:pPr>
              <w:jc w:val="center"/>
              <w:rPr>
                <w:rFonts w:ascii="Arial" w:hAnsi="Arial" w:cs="Arial"/>
              </w:rPr>
            </w:pPr>
            <w:r>
              <w:rPr>
                <w:rFonts w:ascii="Arial" w:hAnsi="Arial" w:cs="Arial"/>
              </w:rPr>
              <w:t>SL-401</w:t>
            </w:r>
          </w:p>
        </w:tc>
        <w:tc>
          <w:tcPr>
            <w:tcW w:w="2719" w:type="dxa"/>
            <w:vAlign w:val="center"/>
          </w:tcPr>
          <w:p w14:paraId="73CD99DD" w14:textId="215DFA7F" w:rsidR="00192D6D" w:rsidRDefault="0099534A" w:rsidP="0099534A">
            <w:pPr>
              <w:jc w:val="center"/>
              <w:rPr>
                <w:rFonts w:ascii="Arial" w:hAnsi="Arial" w:cs="Arial"/>
              </w:rPr>
            </w:pPr>
            <w:r>
              <w:rPr>
                <w:rFonts w:ascii="Arial" w:hAnsi="Arial" w:cs="Arial"/>
              </w:rPr>
              <w:t>Yes (+1m)</w:t>
            </w:r>
          </w:p>
        </w:tc>
        <w:tc>
          <w:tcPr>
            <w:tcW w:w="1241" w:type="dxa"/>
            <w:vAlign w:val="center"/>
          </w:tcPr>
          <w:p w14:paraId="38CE3C42" w14:textId="7C0BD9ED" w:rsidR="00192D6D" w:rsidRDefault="0099534A" w:rsidP="0099534A">
            <w:pPr>
              <w:jc w:val="center"/>
              <w:rPr>
                <w:rFonts w:ascii="Arial" w:hAnsi="Arial" w:cs="Arial"/>
              </w:rPr>
            </w:pPr>
            <w:r>
              <w:rPr>
                <w:rFonts w:ascii="Arial" w:hAnsi="Arial" w:cs="Arial"/>
              </w:rPr>
              <w:t>Dead</w:t>
            </w:r>
          </w:p>
        </w:tc>
      </w:tr>
    </w:tbl>
    <w:p w14:paraId="616C7D54" w14:textId="47401043" w:rsidR="007F2CC0" w:rsidRDefault="007F2CC0" w:rsidP="00DE00EE">
      <w:pPr>
        <w:rPr>
          <w:rFonts w:ascii="Arial" w:hAnsi="Arial" w:cs="Arial"/>
        </w:rPr>
        <w:sectPr w:rsidR="007F2CC0" w:rsidSect="005B2633">
          <w:headerReference w:type="default" r:id="rId8"/>
          <w:footerReference w:type="even" r:id="rId9"/>
          <w:footerReference w:type="default" r:id="rId10"/>
          <w:pgSz w:w="12240" w:h="15840"/>
          <w:pgMar w:top="1440" w:right="1440" w:bottom="1440" w:left="1440" w:header="720" w:footer="720" w:gutter="0"/>
          <w:cols w:space="720"/>
          <w:docGrid w:linePitch="360"/>
        </w:sectPr>
      </w:pPr>
    </w:p>
    <w:p w14:paraId="1BF08DF1" w14:textId="671A2F84" w:rsidR="009132D3" w:rsidRDefault="009132D3" w:rsidP="009132D3">
      <w:pPr>
        <w:pStyle w:val="Heading2"/>
      </w:pPr>
      <w:bookmarkStart w:id="3" w:name="_Toc231724900"/>
      <w:r w:rsidRPr="00065585">
        <w:lastRenderedPageBreak/>
        <w:t xml:space="preserve">Supplementary Table </w:t>
      </w:r>
      <w:r>
        <w:t>3</w:t>
      </w:r>
      <w:r w:rsidRPr="00065585">
        <w:t xml:space="preserve">. </w:t>
      </w:r>
      <w:r>
        <w:t xml:space="preserve">Treatments after </w:t>
      </w:r>
      <w:r w:rsidR="00D30F38">
        <w:t>non-completing</w:t>
      </w:r>
      <w:r>
        <w:t xml:space="preserve"> therapy</w:t>
      </w:r>
      <w:bookmarkEnd w:id="3"/>
    </w:p>
    <w:p w14:paraId="76820DD8" w14:textId="77777777" w:rsidR="009132D3" w:rsidRDefault="009132D3" w:rsidP="009132D3">
      <w:pPr>
        <w:rPr>
          <w:rFonts w:ascii="Arial" w:hAnsi="Arial" w:cs="Arial"/>
        </w:rPr>
      </w:pPr>
    </w:p>
    <w:tbl>
      <w:tblPr>
        <w:tblStyle w:val="TableGrid"/>
        <w:tblW w:w="9355" w:type="dxa"/>
        <w:tblLook w:val="04A0" w:firstRow="1" w:lastRow="0" w:firstColumn="1" w:lastColumn="0" w:noHBand="0" w:noVBand="1"/>
      </w:tblPr>
      <w:tblGrid>
        <w:gridCol w:w="884"/>
        <w:gridCol w:w="1305"/>
        <w:gridCol w:w="1106"/>
        <w:gridCol w:w="1470"/>
        <w:gridCol w:w="3372"/>
        <w:gridCol w:w="1218"/>
      </w:tblGrid>
      <w:tr w:rsidR="009132D3" w14:paraId="0AEC706E" w14:textId="77777777" w:rsidTr="007359F6">
        <w:tc>
          <w:tcPr>
            <w:tcW w:w="884" w:type="dxa"/>
            <w:shd w:val="clear" w:color="auto" w:fill="D0CECE" w:themeFill="background2" w:themeFillShade="E6"/>
            <w:vAlign w:val="center"/>
          </w:tcPr>
          <w:p w14:paraId="765A199E" w14:textId="77777777" w:rsidR="009132D3" w:rsidRPr="00FD27AA" w:rsidRDefault="009132D3" w:rsidP="0007660C">
            <w:pPr>
              <w:jc w:val="center"/>
              <w:rPr>
                <w:rFonts w:ascii="Arial" w:hAnsi="Arial" w:cs="Arial"/>
                <w:b/>
                <w:bCs/>
                <w:color w:val="000000" w:themeColor="text1"/>
                <w:sz w:val="20"/>
                <w:szCs w:val="20"/>
              </w:rPr>
            </w:pPr>
            <w:r w:rsidRPr="00FD27AA">
              <w:rPr>
                <w:rFonts w:ascii="Arial" w:hAnsi="Arial" w:cs="Arial"/>
                <w:b/>
                <w:bCs/>
                <w:color w:val="000000" w:themeColor="text1"/>
                <w:sz w:val="20"/>
                <w:szCs w:val="20"/>
              </w:rPr>
              <w:t>Patient ID</w:t>
            </w:r>
          </w:p>
        </w:tc>
        <w:tc>
          <w:tcPr>
            <w:tcW w:w="1305" w:type="dxa"/>
            <w:shd w:val="clear" w:color="auto" w:fill="D0CECE" w:themeFill="background2" w:themeFillShade="E6"/>
            <w:vAlign w:val="center"/>
          </w:tcPr>
          <w:p w14:paraId="7995AFDE" w14:textId="77777777" w:rsidR="009132D3" w:rsidRPr="00FD27AA" w:rsidRDefault="009132D3" w:rsidP="0007660C">
            <w:pPr>
              <w:jc w:val="center"/>
              <w:rPr>
                <w:rFonts w:ascii="Arial" w:hAnsi="Arial" w:cs="Arial"/>
                <w:b/>
                <w:bCs/>
                <w:color w:val="000000" w:themeColor="text1"/>
                <w:sz w:val="20"/>
                <w:szCs w:val="20"/>
              </w:rPr>
            </w:pPr>
            <w:r w:rsidRPr="00FD27AA">
              <w:rPr>
                <w:rFonts w:ascii="Arial" w:hAnsi="Arial" w:cs="Arial"/>
                <w:b/>
                <w:bCs/>
                <w:color w:val="000000" w:themeColor="text1"/>
                <w:sz w:val="20"/>
                <w:szCs w:val="20"/>
              </w:rPr>
              <w:t>Cohort</w:t>
            </w:r>
          </w:p>
        </w:tc>
        <w:tc>
          <w:tcPr>
            <w:tcW w:w="1106" w:type="dxa"/>
            <w:shd w:val="clear" w:color="auto" w:fill="D0CECE" w:themeFill="background2" w:themeFillShade="E6"/>
            <w:vAlign w:val="center"/>
          </w:tcPr>
          <w:p w14:paraId="7E88C005" w14:textId="77777777" w:rsidR="009132D3" w:rsidRPr="00FD27AA" w:rsidRDefault="009132D3" w:rsidP="0007660C">
            <w:pPr>
              <w:jc w:val="center"/>
              <w:rPr>
                <w:rFonts w:ascii="Arial" w:hAnsi="Arial" w:cs="Arial"/>
                <w:b/>
                <w:bCs/>
                <w:color w:val="000000" w:themeColor="text1"/>
                <w:sz w:val="20"/>
                <w:szCs w:val="20"/>
              </w:rPr>
            </w:pPr>
            <w:r w:rsidRPr="00FD27AA">
              <w:rPr>
                <w:rFonts w:ascii="Arial" w:hAnsi="Arial" w:cs="Arial"/>
                <w:b/>
                <w:bCs/>
                <w:color w:val="000000" w:themeColor="text1"/>
                <w:sz w:val="20"/>
                <w:szCs w:val="20"/>
              </w:rPr>
              <w:t>Best response</w:t>
            </w:r>
          </w:p>
        </w:tc>
        <w:tc>
          <w:tcPr>
            <w:tcW w:w="1470" w:type="dxa"/>
            <w:shd w:val="clear" w:color="auto" w:fill="D0CECE" w:themeFill="background2" w:themeFillShade="E6"/>
            <w:vAlign w:val="center"/>
          </w:tcPr>
          <w:p w14:paraId="5F3B8111" w14:textId="72E83BC0" w:rsidR="009132D3" w:rsidRPr="00FD27AA" w:rsidRDefault="004C459E" w:rsidP="0007660C">
            <w:pPr>
              <w:jc w:val="center"/>
              <w:rPr>
                <w:rFonts w:ascii="Arial" w:hAnsi="Arial" w:cs="Arial"/>
                <w:b/>
                <w:bCs/>
                <w:color w:val="000000" w:themeColor="text1"/>
                <w:sz w:val="20"/>
                <w:szCs w:val="20"/>
              </w:rPr>
            </w:pPr>
            <w:r w:rsidRPr="00FD27AA">
              <w:rPr>
                <w:rFonts w:ascii="Arial" w:hAnsi="Arial" w:cs="Arial"/>
                <w:b/>
                <w:bCs/>
                <w:color w:val="000000" w:themeColor="text1"/>
                <w:sz w:val="20"/>
                <w:szCs w:val="20"/>
              </w:rPr>
              <w:t>Reason</w:t>
            </w:r>
            <w:r w:rsidR="009132D3" w:rsidRPr="00FD27AA">
              <w:rPr>
                <w:rFonts w:ascii="Arial" w:hAnsi="Arial" w:cs="Arial"/>
                <w:b/>
                <w:bCs/>
                <w:color w:val="000000" w:themeColor="text1"/>
                <w:sz w:val="20"/>
                <w:szCs w:val="20"/>
              </w:rPr>
              <w:t xml:space="preserve"> off protocol</w:t>
            </w:r>
          </w:p>
        </w:tc>
        <w:tc>
          <w:tcPr>
            <w:tcW w:w="3372" w:type="dxa"/>
            <w:shd w:val="clear" w:color="auto" w:fill="D0CECE" w:themeFill="background2" w:themeFillShade="E6"/>
            <w:vAlign w:val="center"/>
          </w:tcPr>
          <w:p w14:paraId="08D34FC2" w14:textId="1E8C623D" w:rsidR="009132D3" w:rsidRPr="00FD27AA" w:rsidRDefault="00BF6411" w:rsidP="0007660C">
            <w:pPr>
              <w:jc w:val="center"/>
              <w:rPr>
                <w:rFonts w:ascii="Arial" w:hAnsi="Arial" w:cs="Arial"/>
                <w:b/>
                <w:bCs/>
                <w:color w:val="000000" w:themeColor="text1"/>
                <w:sz w:val="20"/>
                <w:szCs w:val="20"/>
              </w:rPr>
            </w:pPr>
            <w:r w:rsidRPr="00FD27AA">
              <w:rPr>
                <w:rFonts w:ascii="Arial" w:hAnsi="Arial" w:cs="Arial"/>
                <w:b/>
                <w:bCs/>
                <w:color w:val="000000" w:themeColor="text1"/>
                <w:sz w:val="20"/>
                <w:szCs w:val="20"/>
              </w:rPr>
              <w:t>Treatment</w:t>
            </w:r>
            <w:r w:rsidR="000C7F67" w:rsidRPr="00FD27AA">
              <w:rPr>
                <w:rFonts w:ascii="Arial" w:hAnsi="Arial" w:cs="Arial"/>
                <w:b/>
                <w:bCs/>
                <w:color w:val="000000" w:themeColor="text1"/>
                <w:sz w:val="20"/>
                <w:szCs w:val="20"/>
              </w:rPr>
              <w:t xml:space="preserve"> off protocol</w:t>
            </w:r>
          </w:p>
        </w:tc>
        <w:tc>
          <w:tcPr>
            <w:tcW w:w="1218" w:type="dxa"/>
            <w:shd w:val="clear" w:color="auto" w:fill="D0CECE" w:themeFill="background2" w:themeFillShade="E6"/>
            <w:vAlign w:val="center"/>
          </w:tcPr>
          <w:p w14:paraId="2DA76C24" w14:textId="77777777" w:rsidR="009132D3" w:rsidRPr="00FD27AA" w:rsidRDefault="009132D3" w:rsidP="0007660C">
            <w:pPr>
              <w:jc w:val="center"/>
              <w:rPr>
                <w:rFonts w:ascii="Arial" w:hAnsi="Arial" w:cs="Arial"/>
                <w:b/>
                <w:bCs/>
                <w:color w:val="000000" w:themeColor="text1"/>
                <w:sz w:val="20"/>
                <w:szCs w:val="20"/>
              </w:rPr>
            </w:pPr>
            <w:r w:rsidRPr="00FD27AA">
              <w:rPr>
                <w:rFonts w:ascii="Arial" w:hAnsi="Arial" w:cs="Arial"/>
                <w:b/>
                <w:bCs/>
                <w:color w:val="000000" w:themeColor="text1"/>
                <w:sz w:val="20"/>
                <w:szCs w:val="20"/>
              </w:rPr>
              <w:t>Status at last follow-up</w:t>
            </w:r>
          </w:p>
        </w:tc>
      </w:tr>
      <w:tr w:rsidR="009132D3" w14:paraId="45323673" w14:textId="77777777" w:rsidTr="007359F6">
        <w:trPr>
          <w:trHeight w:val="432"/>
        </w:trPr>
        <w:tc>
          <w:tcPr>
            <w:tcW w:w="884" w:type="dxa"/>
            <w:shd w:val="clear" w:color="auto" w:fill="F2F2F2" w:themeFill="background1" w:themeFillShade="F2"/>
            <w:vAlign w:val="center"/>
          </w:tcPr>
          <w:p w14:paraId="2BA1ED26" w14:textId="3E0BA76A" w:rsidR="009132D3" w:rsidRPr="00FD27AA" w:rsidRDefault="009132D3" w:rsidP="0007660C">
            <w:pPr>
              <w:jc w:val="center"/>
              <w:rPr>
                <w:rFonts w:ascii="Arial" w:hAnsi="Arial" w:cs="Arial"/>
                <w:b/>
                <w:bCs/>
                <w:sz w:val="20"/>
                <w:szCs w:val="20"/>
              </w:rPr>
            </w:pPr>
            <w:r w:rsidRPr="00FD27AA">
              <w:rPr>
                <w:rFonts w:ascii="Arial" w:hAnsi="Arial" w:cs="Arial"/>
                <w:b/>
                <w:bCs/>
                <w:sz w:val="20"/>
                <w:szCs w:val="20"/>
              </w:rPr>
              <w:t>ID-</w:t>
            </w:r>
            <w:r w:rsidR="00F63977" w:rsidRPr="00FD27AA">
              <w:rPr>
                <w:rFonts w:ascii="Arial" w:hAnsi="Arial" w:cs="Arial"/>
                <w:b/>
                <w:bCs/>
                <w:sz w:val="20"/>
                <w:szCs w:val="20"/>
              </w:rPr>
              <w:t>1</w:t>
            </w:r>
          </w:p>
        </w:tc>
        <w:tc>
          <w:tcPr>
            <w:tcW w:w="1305" w:type="dxa"/>
            <w:vAlign w:val="center"/>
          </w:tcPr>
          <w:p w14:paraId="7E13A5B0" w14:textId="77777777" w:rsidR="009132D3" w:rsidRPr="00FD27AA" w:rsidRDefault="009132D3" w:rsidP="0007660C">
            <w:pPr>
              <w:jc w:val="center"/>
              <w:rPr>
                <w:rFonts w:ascii="Arial" w:hAnsi="Arial" w:cs="Arial"/>
                <w:sz w:val="20"/>
                <w:szCs w:val="20"/>
              </w:rPr>
            </w:pPr>
            <w:r w:rsidRPr="00FD27AA">
              <w:rPr>
                <w:rFonts w:ascii="Arial" w:hAnsi="Arial" w:cs="Arial"/>
                <w:sz w:val="20"/>
                <w:szCs w:val="20"/>
              </w:rPr>
              <w:t>AML-MRD</w:t>
            </w:r>
          </w:p>
        </w:tc>
        <w:tc>
          <w:tcPr>
            <w:tcW w:w="1106" w:type="dxa"/>
            <w:vAlign w:val="center"/>
          </w:tcPr>
          <w:p w14:paraId="52C85DCD" w14:textId="32307234" w:rsidR="009132D3" w:rsidRPr="00FD27AA" w:rsidRDefault="00E43786" w:rsidP="0007660C">
            <w:pPr>
              <w:jc w:val="center"/>
              <w:rPr>
                <w:rFonts w:ascii="Arial" w:hAnsi="Arial" w:cs="Arial"/>
                <w:sz w:val="20"/>
                <w:szCs w:val="20"/>
              </w:rPr>
            </w:pPr>
            <w:r w:rsidRPr="00FD27AA">
              <w:rPr>
                <w:rFonts w:ascii="Arial" w:hAnsi="Arial" w:cs="Arial"/>
                <w:sz w:val="20"/>
                <w:szCs w:val="20"/>
              </w:rPr>
              <w:t>NR</w:t>
            </w:r>
          </w:p>
        </w:tc>
        <w:tc>
          <w:tcPr>
            <w:tcW w:w="1470" w:type="dxa"/>
            <w:vAlign w:val="center"/>
          </w:tcPr>
          <w:p w14:paraId="6BC36DE4" w14:textId="434D708C" w:rsidR="009132D3" w:rsidRPr="00FD27AA" w:rsidRDefault="00BC38F4" w:rsidP="0007660C">
            <w:pPr>
              <w:jc w:val="center"/>
              <w:rPr>
                <w:rFonts w:ascii="Arial" w:hAnsi="Arial" w:cs="Arial"/>
                <w:sz w:val="20"/>
                <w:szCs w:val="20"/>
              </w:rPr>
            </w:pPr>
            <w:r w:rsidRPr="00FD27AA">
              <w:rPr>
                <w:rFonts w:ascii="Arial" w:hAnsi="Arial" w:cs="Arial"/>
                <w:sz w:val="20"/>
                <w:szCs w:val="20"/>
              </w:rPr>
              <w:t>AML relapse</w:t>
            </w:r>
          </w:p>
        </w:tc>
        <w:tc>
          <w:tcPr>
            <w:tcW w:w="3372" w:type="dxa"/>
            <w:vAlign w:val="center"/>
          </w:tcPr>
          <w:p w14:paraId="435BBDA9" w14:textId="629F5A6C" w:rsidR="009132D3" w:rsidRPr="00FD27AA" w:rsidRDefault="000C7F67" w:rsidP="0007660C">
            <w:pPr>
              <w:jc w:val="center"/>
              <w:rPr>
                <w:rFonts w:ascii="Arial" w:hAnsi="Arial" w:cs="Arial"/>
                <w:sz w:val="20"/>
                <w:szCs w:val="20"/>
              </w:rPr>
            </w:pPr>
            <w:r w:rsidRPr="00FD27AA">
              <w:rPr>
                <w:rFonts w:ascii="Arial" w:hAnsi="Arial" w:cs="Arial"/>
                <w:sz w:val="20"/>
                <w:szCs w:val="20"/>
              </w:rPr>
              <w:t>Oral decitabine Venetoclax</w:t>
            </w:r>
          </w:p>
        </w:tc>
        <w:tc>
          <w:tcPr>
            <w:tcW w:w="1218" w:type="dxa"/>
            <w:vAlign w:val="center"/>
          </w:tcPr>
          <w:p w14:paraId="3187E392" w14:textId="3B5283AB" w:rsidR="009132D3" w:rsidRPr="00FD27AA" w:rsidRDefault="00791776" w:rsidP="0007660C">
            <w:pPr>
              <w:jc w:val="center"/>
              <w:rPr>
                <w:rFonts w:ascii="Arial" w:hAnsi="Arial" w:cs="Arial"/>
                <w:sz w:val="20"/>
                <w:szCs w:val="20"/>
              </w:rPr>
            </w:pPr>
            <w:r w:rsidRPr="00FD27AA">
              <w:rPr>
                <w:rFonts w:ascii="Arial" w:hAnsi="Arial" w:cs="Arial"/>
                <w:sz w:val="20"/>
                <w:szCs w:val="20"/>
              </w:rPr>
              <w:t>Dead</w:t>
            </w:r>
          </w:p>
        </w:tc>
      </w:tr>
      <w:tr w:rsidR="009132D3" w14:paraId="60AEE82C" w14:textId="77777777" w:rsidTr="007359F6">
        <w:trPr>
          <w:trHeight w:val="432"/>
        </w:trPr>
        <w:tc>
          <w:tcPr>
            <w:tcW w:w="884" w:type="dxa"/>
            <w:shd w:val="clear" w:color="auto" w:fill="F2F2F2" w:themeFill="background1" w:themeFillShade="F2"/>
            <w:vAlign w:val="center"/>
          </w:tcPr>
          <w:p w14:paraId="325FAE86" w14:textId="7D5E8039" w:rsidR="009132D3" w:rsidRPr="00FD27AA" w:rsidRDefault="009132D3" w:rsidP="0007660C">
            <w:pPr>
              <w:jc w:val="center"/>
              <w:rPr>
                <w:rFonts w:ascii="Arial" w:hAnsi="Arial" w:cs="Arial"/>
                <w:b/>
                <w:bCs/>
                <w:sz w:val="20"/>
                <w:szCs w:val="20"/>
              </w:rPr>
            </w:pPr>
            <w:r w:rsidRPr="00FD27AA">
              <w:rPr>
                <w:rFonts w:ascii="Arial" w:hAnsi="Arial" w:cs="Arial"/>
                <w:b/>
                <w:bCs/>
                <w:sz w:val="20"/>
                <w:szCs w:val="20"/>
              </w:rPr>
              <w:t>ID-</w:t>
            </w:r>
            <w:r w:rsidR="00674EDB" w:rsidRPr="00FD27AA">
              <w:rPr>
                <w:rFonts w:ascii="Arial" w:hAnsi="Arial" w:cs="Arial"/>
                <w:b/>
                <w:bCs/>
                <w:sz w:val="20"/>
                <w:szCs w:val="20"/>
              </w:rPr>
              <w:t>2</w:t>
            </w:r>
          </w:p>
        </w:tc>
        <w:tc>
          <w:tcPr>
            <w:tcW w:w="1305" w:type="dxa"/>
            <w:vAlign w:val="center"/>
          </w:tcPr>
          <w:p w14:paraId="1BB70EDE" w14:textId="77777777" w:rsidR="009132D3" w:rsidRPr="00FD27AA" w:rsidRDefault="009132D3" w:rsidP="0007660C">
            <w:pPr>
              <w:jc w:val="center"/>
              <w:rPr>
                <w:rFonts w:ascii="Arial" w:hAnsi="Arial" w:cs="Arial"/>
                <w:sz w:val="20"/>
                <w:szCs w:val="20"/>
              </w:rPr>
            </w:pPr>
            <w:r w:rsidRPr="00FD27AA">
              <w:rPr>
                <w:rFonts w:ascii="Arial" w:hAnsi="Arial" w:cs="Arial"/>
                <w:sz w:val="20"/>
                <w:szCs w:val="20"/>
              </w:rPr>
              <w:t>AML-MRD</w:t>
            </w:r>
          </w:p>
        </w:tc>
        <w:tc>
          <w:tcPr>
            <w:tcW w:w="1106" w:type="dxa"/>
            <w:vAlign w:val="center"/>
          </w:tcPr>
          <w:p w14:paraId="58C2195D" w14:textId="3D3A17C9" w:rsidR="009132D3" w:rsidRPr="00FD27AA" w:rsidRDefault="00E43786" w:rsidP="0007660C">
            <w:pPr>
              <w:jc w:val="center"/>
              <w:rPr>
                <w:rFonts w:ascii="Arial" w:hAnsi="Arial" w:cs="Arial"/>
                <w:sz w:val="20"/>
                <w:szCs w:val="20"/>
              </w:rPr>
            </w:pPr>
            <w:r w:rsidRPr="00FD27AA">
              <w:rPr>
                <w:rFonts w:ascii="Arial" w:hAnsi="Arial" w:cs="Arial"/>
                <w:sz w:val="20"/>
                <w:szCs w:val="20"/>
              </w:rPr>
              <w:t>NR</w:t>
            </w:r>
          </w:p>
        </w:tc>
        <w:tc>
          <w:tcPr>
            <w:tcW w:w="1470" w:type="dxa"/>
            <w:vAlign w:val="center"/>
          </w:tcPr>
          <w:p w14:paraId="2953DFE6" w14:textId="17AB0087" w:rsidR="009132D3" w:rsidRPr="00FD27AA" w:rsidRDefault="00BA7202" w:rsidP="0007660C">
            <w:pPr>
              <w:jc w:val="center"/>
              <w:rPr>
                <w:rFonts w:ascii="Arial" w:hAnsi="Arial" w:cs="Arial"/>
                <w:sz w:val="20"/>
                <w:szCs w:val="20"/>
              </w:rPr>
            </w:pPr>
            <w:r w:rsidRPr="00FD27AA">
              <w:rPr>
                <w:rFonts w:ascii="Arial" w:hAnsi="Arial" w:cs="Arial"/>
                <w:sz w:val="20"/>
                <w:szCs w:val="20"/>
              </w:rPr>
              <w:t>AML relapse</w:t>
            </w:r>
          </w:p>
        </w:tc>
        <w:tc>
          <w:tcPr>
            <w:tcW w:w="3372" w:type="dxa"/>
            <w:vAlign w:val="center"/>
          </w:tcPr>
          <w:p w14:paraId="11C14F9A" w14:textId="2202709A" w:rsidR="009132D3" w:rsidRPr="00FD27AA" w:rsidRDefault="00364FFA" w:rsidP="0007660C">
            <w:pPr>
              <w:jc w:val="center"/>
              <w:rPr>
                <w:rFonts w:ascii="Arial" w:hAnsi="Arial" w:cs="Arial"/>
                <w:sz w:val="20"/>
                <w:szCs w:val="20"/>
              </w:rPr>
            </w:pPr>
            <w:r w:rsidRPr="00FD27AA">
              <w:rPr>
                <w:rFonts w:ascii="Arial" w:hAnsi="Arial" w:cs="Arial"/>
                <w:sz w:val="20"/>
                <w:szCs w:val="20"/>
              </w:rPr>
              <w:t xml:space="preserve">Cladribine </w:t>
            </w:r>
            <w:proofErr w:type="spellStart"/>
            <w:r w:rsidRPr="00FD27AA">
              <w:rPr>
                <w:rFonts w:ascii="Arial" w:hAnsi="Arial" w:cs="Arial"/>
                <w:sz w:val="20"/>
                <w:szCs w:val="20"/>
              </w:rPr>
              <w:t>Idarubicine</w:t>
            </w:r>
            <w:proofErr w:type="spellEnd"/>
            <w:r w:rsidRPr="00FD27AA">
              <w:rPr>
                <w:rFonts w:ascii="Arial" w:hAnsi="Arial" w:cs="Arial"/>
                <w:sz w:val="20"/>
                <w:szCs w:val="20"/>
              </w:rPr>
              <w:t xml:space="preserve"> Cytarabine (CLIA) Venetoclax</w:t>
            </w:r>
          </w:p>
        </w:tc>
        <w:tc>
          <w:tcPr>
            <w:tcW w:w="1218" w:type="dxa"/>
            <w:vAlign w:val="center"/>
          </w:tcPr>
          <w:p w14:paraId="401780A4" w14:textId="77777777" w:rsidR="009132D3" w:rsidRPr="00FD27AA" w:rsidRDefault="009132D3" w:rsidP="0007660C">
            <w:pPr>
              <w:jc w:val="center"/>
              <w:rPr>
                <w:rFonts w:ascii="Arial" w:hAnsi="Arial" w:cs="Arial"/>
                <w:sz w:val="20"/>
                <w:szCs w:val="20"/>
              </w:rPr>
            </w:pPr>
            <w:r w:rsidRPr="00FD27AA">
              <w:rPr>
                <w:rFonts w:ascii="Arial" w:hAnsi="Arial" w:cs="Arial"/>
                <w:sz w:val="20"/>
                <w:szCs w:val="20"/>
              </w:rPr>
              <w:t>Alive</w:t>
            </w:r>
          </w:p>
        </w:tc>
      </w:tr>
      <w:tr w:rsidR="009132D3" w14:paraId="15C46392" w14:textId="77777777" w:rsidTr="007359F6">
        <w:trPr>
          <w:trHeight w:val="432"/>
        </w:trPr>
        <w:tc>
          <w:tcPr>
            <w:tcW w:w="884" w:type="dxa"/>
            <w:shd w:val="clear" w:color="auto" w:fill="F2F2F2" w:themeFill="background1" w:themeFillShade="F2"/>
            <w:vAlign w:val="center"/>
          </w:tcPr>
          <w:p w14:paraId="310DBC99" w14:textId="54B6467B" w:rsidR="009132D3" w:rsidRPr="00FD27AA" w:rsidRDefault="009132D3" w:rsidP="0007660C">
            <w:pPr>
              <w:jc w:val="center"/>
              <w:rPr>
                <w:rFonts w:ascii="Arial" w:hAnsi="Arial" w:cs="Arial"/>
                <w:b/>
                <w:bCs/>
                <w:sz w:val="20"/>
                <w:szCs w:val="20"/>
              </w:rPr>
            </w:pPr>
            <w:r w:rsidRPr="00FD27AA">
              <w:rPr>
                <w:rFonts w:ascii="Arial" w:hAnsi="Arial" w:cs="Arial"/>
                <w:b/>
                <w:bCs/>
                <w:sz w:val="20"/>
                <w:szCs w:val="20"/>
              </w:rPr>
              <w:t>ID-</w:t>
            </w:r>
            <w:r w:rsidR="00674EDB" w:rsidRPr="00FD27AA">
              <w:rPr>
                <w:rFonts w:ascii="Arial" w:hAnsi="Arial" w:cs="Arial"/>
                <w:b/>
                <w:bCs/>
                <w:sz w:val="20"/>
                <w:szCs w:val="20"/>
              </w:rPr>
              <w:t>5</w:t>
            </w:r>
          </w:p>
        </w:tc>
        <w:tc>
          <w:tcPr>
            <w:tcW w:w="1305" w:type="dxa"/>
            <w:vAlign w:val="center"/>
          </w:tcPr>
          <w:p w14:paraId="77090089" w14:textId="77777777" w:rsidR="009132D3" w:rsidRPr="00FD27AA" w:rsidRDefault="009132D3" w:rsidP="0007660C">
            <w:pPr>
              <w:jc w:val="center"/>
              <w:rPr>
                <w:rFonts w:ascii="Arial" w:hAnsi="Arial" w:cs="Arial"/>
                <w:sz w:val="20"/>
                <w:szCs w:val="20"/>
              </w:rPr>
            </w:pPr>
            <w:r w:rsidRPr="00FD27AA">
              <w:rPr>
                <w:rFonts w:ascii="Arial" w:hAnsi="Arial" w:cs="Arial"/>
                <w:sz w:val="20"/>
                <w:szCs w:val="20"/>
              </w:rPr>
              <w:t>AML-MRD</w:t>
            </w:r>
          </w:p>
        </w:tc>
        <w:tc>
          <w:tcPr>
            <w:tcW w:w="1106" w:type="dxa"/>
            <w:vAlign w:val="center"/>
          </w:tcPr>
          <w:p w14:paraId="2F66887F" w14:textId="77777777" w:rsidR="009132D3" w:rsidRPr="00FD27AA" w:rsidRDefault="009132D3" w:rsidP="0007660C">
            <w:pPr>
              <w:jc w:val="center"/>
              <w:rPr>
                <w:rFonts w:ascii="Arial" w:hAnsi="Arial" w:cs="Arial"/>
                <w:sz w:val="20"/>
                <w:szCs w:val="20"/>
              </w:rPr>
            </w:pPr>
            <w:r w:rsidRPr="00FD27AA">
              <w:rPr>
                <w:rFonts w:ascii="Arial" w:hAnsi="Arial" w:cs="Arial"/>
                <w:sz w:val="20"/>
                <w:szCs w:val="20"/>
              </w:rPr>
              <w:t>NR</w:t>
            </w:r>
          </w:p>
        </w:tc>
        <w:tc>
          <w:tcPr>
            <w:tcW w:w="1470" w:type="dxa"/>
            <w:vAlign w:val="center"/>
          </w:tcPr>
          <w:p w14:paraId="0B8F4C3A" w14:textId="55C4B631" w:rsidR="009132D3" w:rsidRPr="00FD27AA" w:rsidRDefault="004C459E" w:rsidP="0007660C">
            <w:pPr>
              <w:jc w:val="center"/>
              <w:rPr>
                <w:rFonts w:ascii="Arial" w:hAnsi="Arial" w:cs="Arial"/>
                <w:sz w:val="20"/>
                <w:szCs w:val="20"/>
              </w:rPr>
            </w:pPr>
            <w:r w:rsidRPr="00FD27AA">
              <w:rPr>
                <w:rFonts w:ascii="Arial" w:hAnsi="Arial" w:cs="Arial"/>
                <w:sz w:val="20"/>
                <w:szCs w:val="20"/>
              </w:rPr>
              <w:t>AML relapse</w:t>
            </w:r>
          </w:p>
        </w:tc>
        <w:tc>
          <w:tcPr>
            <w:tcW w:w="3372" w:type="dxa"/>
            <w:vAlign w:val="center"/>
          </w:tcPr>
          <w:p w14:paraId="136C099E" w14:textId="72E4DB90" w:rsidR="009132D3" w:rsidRPr="00FD27AA" w:rsidRDefault="00A126DD" w:rsidP="0007660C">
            <w:pPr>
              <w:jc w:val="center"/>
              <w:rPr>
                <w:rFonts w:ascii="Arial" w:hAnsi="Arial" w:cs="Arial"/>
                <w:sz w:val="20"/>
                <w:szCs w:val="20"/>
              </w:rPr>
            </w:pPr>
            <w:r w:rsidRPr="00FD27AA">
              <w:rPr>
                <w:rFonts w:ascii="Arial" w:hAnsi="Arial" w:cs="Arial"/>
                <w:sz w:val="20"/>
                <w:szCs w:val="20"/>
              </w:rPr>
              <w:t xml:space="preserve">Decitabine Venetoclax </w:t>
            </w:r>
            <w:proofErr w:type="spellStart"/>
            <w:r w:rsidRPr="00FD27AA">
              <w:rPr>
                <w:rFonts w:ascii="Arial" w:hAnsi="Arial" w:cs="Arial"/>
                <w:sz w:val="20"/>
                <w:szCs w:val="20"/>
              </w:rPr>
              <w:t>Quizartinib</w:t>
            </w:r>
            <w:proofErr w:type="spellEnd"/>
          </w:p>
        </w:tc>
        <w:tc>
          <w:tcPr>
            <w:tcW w:w="1218" w:type="dxa"/>
            <w:vAlign w:val="center"/>
          </w:tcPr>
          <w:p w14:paraId="32B99CE2" w14:textId="77777777" w:rsidR="009132D3" w:rsidRPr="00FD27AA" w:rsidRDefault="009132D3" w:rsidP="0007660C">
            <w:pPr>
              <w:jc w:val="center"/>
              <w:rPr>
                <w:rFonts w:ascii="Arial" w:hAnsi="Arial" w:cs="Arial"/>
                <w:sz w:val="20"/>
                <w:szCs w:val="20"/>
              </w:rPr>
            </w:pPr>
            <w:r w:rsidRPr="00FD27AA">
              <w:rPr>
                <w:rFonts w:ascii="Arial" w:hAnsi="Arial" w:cs="Arial"/>
                <w:sz w:val="20"/>
                <w:szCs w:val="20"/>
              </w:rPr>
              <w:t>Dead</w:t>
            </w:r>
          </w:p>
        </w:tc>
      </w:tr>
      <w:tr w:rsidR="009132D3" w14:paraId="58155E8F" w14:textId="77777777" w:rsidTr="007359F6">
        <w:trPr>
          <w:trHeight w:val="432"/>
        </w:trPr>
        <w:tc>
          <w:tcPr>
            <w:tcW w:w="884" w:type="dxa"/>
            <w:shd w:val="clear" w:color="auto" w:fill="F2F2F2" w:themeFill="background1" w:themeFillShade="F2"/>
            <w:vAlign w:val="center"/>
          </w:tcPr>
          <w:p w14:paraId="2A2C86DF" w14:textId="44B83589" w:rsidR="009132D3" w:rsidRPr="00FD27AA" w:rsidRDefault="009132D3" w:rsidP="0007660C">
            <w:pPr>
              <w:jc w:val="center"/>
              <w:rPr>
                <w:rFonts w:ascii="Arial" w:hAnsi="Arial" w:cs="Arial"/>
                <w:b/>
                <w:bCs/>
                <w:sz w:val="20"/>
                <w:szCs w:val="20"/>
              </w:rPr>
            </w:pPr>
            <w:r w:rsidRPr="00FD27AA">
              <w:rPr>
                <w:rFonts w:ascii="Arial" w:hAnsi="Arial" w:cs="Arial"/>
                <w:b/>
                <w:bCs/>
                <w:sz w:val="20"/>
                <w:szCs w:val="20"/>
              </w:rPr>
              <w:t>ID-</w:t>
            </w:r>
            <w:r w:rsidR="00F8565C" w:rsidRPr="00FD27AA">
              <w:rPr>
                <w:rFonts w:ascii="Arial" w:hAnsi="Arial" w:cs="Arial"/>
                <w:b/>
                <w:bCs/>
                <w:sz w:val="20"/>
                <w:szCs w:val="20"/>
              </w:rPr>
              <w:t>7</w:t>
            </w:r>
          </w:p>
        </w:tc>
        <w:tc>
          <w:tcPr>
            <w:tcW w:w="1305" w:type="dxa"/>
            <w:vAlign w:val="center"/>
          </w:tcPr>
          <w:p w14:paraId="093EE0A6" w14:textId="77777777" w:rsidR="009132D3" w:rsidRPr="00FD27AA" w:rsidRDefault="009132D3" w:rsidP="0007660C">
            <w:pPr>
              <w:jc w:val="center"/>
              <w:rPr>
                <w:rFonts w:ascii="Arial" w:hAnsi="Arial" w:cs="Arial"/>
                <w:sz w:val="20"/>
                <w:szCs w:val="20"/>
              </w:rPr>
            </w:pPr>
            <w:r w:rsidRPr="00FD27AA">
              <w:rPr>
                <w:rFonts w:ascii="Arial" w:hAnsi="Arial" w:cs="Arial"/>
                <w:sz w:val="20"/>
                <w:szCs w:val="20"/>
              </w:rPr>
              <w:t>AML-MRD</w:t>
            </w:r>
          </w:p>
        </w:tc>
        <w:tc>
          <w:tcPr>
            <w:tcW w:w="1106" w:type="dxa"/>
            <w:vAlign w:val="center"/>
          </w:tcPr>
          <w:p w14:paraId="4C3CE64B" w14:textId="7B337971" w:rsidR="009132D3" w:rsidRPr="00FD27AA" w:rsidRDefault="00E43786" w:rsidP="0007660C">
            <w:pPr>
              <w:jc w:val="center"/>
              <w:rPr>
                <w:rFonts w:ascii="Arial" w:hAnsi="Arial" w:cs="Arial"/>
                <w:sz w:val="20"/>
                <w:szCs w:val="20"/>
              </w:rPr>
            </w:pPr>
            <w:r w:rsidRPr="00FD27AA">
              <w:rPr>
                <w:rFonts w:ascii="Arial" w:hAnsi="Arial" w:cs="Arial"/>
                <w:sz w:val="20"/>
                <w:szCs w:val="20"/>
              </w:rPr>
              <w:t>NR</w:t>
            </w:r>
          </w:p>
        </w:tc>
        <w:tc>
          <w:tcPr>
            <w:tcW w:w="1470" w:type="dxa"/>
            <w:vAlign w:val="center"/>
          </w:tcPr>
          <w:p w14:paraId="575BA89B" w14:textId="0091E241" w:rsidR="009132D3" w:rsidRPr="00FD27AA" w:rsidRDefault="004C459E" w:rsidP="0007660C">
            <w:pPr>
              <w:jc w:val="center"/>
              <w:rPr>
                <w:rFonts w:ascii="Arial" w:hAnsi="Arial" w:cs="Arial"/>
                <w:sz w:val="20"/>
                <w:szCs w:val="20"/>
              </w:rPr>
            </w:pPr>
            <w:r w:rsidRPr="00FD27AA">
              <w:rPr>
                <w:rFonts w:ascii="Arial" w:hAnsi="Arial" w:cs="Arial"/>
                <w:sz w:val="20"/>
                <w:szCs w:val="20"/>
              </w:rPr>
              <w:t>No response</w:t>
            </w:r>
          </w:p>
        </w:tc>
        <w:tc>
          <w:tcPr>
            <w:tcW w:w="3372" w:type="dxa"/>
            <w:vAlign w:val="center"/>
          </w:tcPr>
          <w:p w14:paraId="72602895" w14:textId="24BC0464" w:rsidR="009132D3" w:rsidRPr="00FD27AA" w:rsidRDefault="001B1DF0" w:rsidP="0007660C">
            <w:pPr>
              <w:jc w:val="center"/>
              <w:rPr>
                <w:rFonts w:ascii="Arial" w:hAnsi="Arial" w:cs="Arial"/>
                <w:sz w:val="20"/>
                <w:szCs w:val="20"/>
              </w:rPr>
            </w:pPr>
            <w:r w:rsidRPr="00FD27AA">
              <w:rPr>
                <w:rFonts w:ascii="Arial" w:hAnsi="Arial" w:cs="Arial"/>
                <w:sz w:val="20"/>
                <w:szCs w:val="20"/>
              </w:rPr>
              <w:t>Cladribine Cytarabine (low dose) Venetoclax</w:t>
            </w:r>
          </w:p>
        </w:tc>
        <w:tc>
          <w:tcPr>
            <w:tcW w:w="1218" w:type="dxa"/>
            <w:vAlign w:val="center"/>
          </w:tcPr>
          <w:p w14:paraId="6E01DA02" w14:textId="77777777" w:rsidR="009132D3" w:rsidRPr="00FD27AA" w:rsidRDefault="009132D3" w:rsidP="0007660C">
            <w:pPr>
              <w:jc w:val="center"/>
              <w:rPr>
                <w:rFonts w:ascii="Arial" w:hAnsi="Arial" w:cs="Arial"/>
                <w:sz w:val="20"/>
                <w:szCs w:val="20"/>
              </w:rPr>
            </w:pPr>
            <w:r w:rsidRPr="00FD27AA">
              <w:rPr>
                <w:rFonts w:ascii="Arial" w:hAnsi="Arial" w:cs="Arial"/>
                <w:sz w:val="20"/>
                <w:szCs w:val="20"/>
              </w:rPr>
              <w:t>Dead</w:t>
            </w:r>
          </w:p>
        </w:tc>
      </w:tr>
      <w:tr w:rsidR="009132D3" w14:paraId="1B7FFA4E" w14:textId="77777777" w:rsidTr="007359F6">
        <w:trPr>
          <w:trHeight w:val="432"/>
        </w:trPr>
        <w:tc>
          <w:tcPr>
            <w:tcW w:w="884" w:type="dxa"/>
            <w:shd w:val="clear" w:color="auto" w:fill="F2F2F2" w:themeFill="background1" w:themeFillShade="F2"/>
            <w:vAlign w:val="center"/>
          </w:tcPr>
          <w:p w14:paraId="46D97A14" w14:textId="13EFD772" w:rsidR="009132D3" w:rsidRPr="00FD27AA" w:rsidRDefault="009132D3" w:rsidP="0007660C">
            <w:pPr>
              <w:jc w:val="center"/>
              <w:rPr>
                <w:rFonts w:ascii="Arial" w:hAnsi="Arial" w:cs="Arial"/>
                <w:b/>
                <w:bCs/>
                <w:sz w:val="20"/>
                <w:szCs w:val="20"/>
              </w:rPr>
            </w:pPr>
            <w:r w:rsidRPr="00FD27AA">
              <w:rPr>
                <w:rFonts w:ascii="Arial" w:hAnsi="Arial" w:cs="Arial"/>
                <w:b/>
                <w:bCs/>
                <w:sz w:val="20"/>
                <w:szCs w:val="20"/>
              </w:rPr>
              <w:t>ID-</w:t>
            </w:r>
            <w:r w:rsidR="00F8565C" w:rsidRPr="00FD27AA">
              <w:rPr>
                <w:rFonts w:ascii="Arial" w:hAnsi="Arial" w:cs="Arial"/>
                <w:b/>
                <w:bCs/>
                <w:sz w:val="20"/>
                <w:szCs w:val="20"/>
              </w:rPr>
              <w:t>8</w:t>
            </w:r>
          </w:p>
        </w:tc>
        <w:tc>
          <w:tcPr>
            <w:tcW w:w="1305" w:type="dxa"/>
            <w:vAlign w:val="center"/>
          </w:tcPr>
          <w:p w14:paraId="202D1AD9" w14:textId="77777777" w:rsidR="009132D3" w:rsidRPr="00FD27AA" w:rsidRDefault="009132D3" w:rsidP="0007660C">
            <w:pPr>
              <w:jc w:val="center"/>
              <w:rPr>
                <w:rFonts w:ascii="Arial" w:hAnsi="Arial" w:cs="Arial"/>
                <w:sz w:val="20"/>
                <w:szCs w:val="20"/>
              </w:rPr>
            </w:pPr>
            <w:r w:rsidRPr="00FD27AA">
              <w:rPr>
                <w:rFonts w:ascii="Arial" w:hAnsi="Arial" w:cs="Arial"/>
                <w:sz w:val="20"/>
                <w:szCs w:val="20"/>
              </w:rPr>
              <w:t>AML-MRD</w:t>
            </w:r>
          </w:p>
        </w:tc>
        <w:tc>
          <w:tcPr>
            <w:tcW w:w="1106" w:type="dxa"/>
            <w:vAlign w:val="center"/>
          </w:tcPr>
          <w:p w14:paraId="7D6BB88A" w14:textId="67D0B323" w:rsidR="009132D3" w:rsidRPr="00FD27AA" w:rsidRDefault="00E43786" w:rsidP="0007660C">
            <w:pPr>
              <w:jc w:val="center"/>
              <w:rPr>
                <w:rFonts w:ascii="Arial" w:hAnsi="Arial" w:cs="Arial"/>
                <w:sz w:val="20"/>
                <w:szCs w:val="20"/>
              </w:rPr>
            </w:pPr>
            <w:r w:rsidRPr="00FD27AA">
              <w:rPr>
                <w:rFonts w:ascii="Arial" w:hAnsi="Arial" w:cs="Arial"/>
                <w:sz w:val="20"/>
                <w:szCs w:val="20"/>
              </w:rPr>
              <w:t>NR</w:t>
            </w:r>
          </w:p>
        </w:tc>
        <w:tc>
          <w:tcPr>
            <w:tcW w:w="1470" w:type="dxa"/>
            <w:vAlign w:val="center"/>
          </w:tcPr>
          <w:p w14:paraId="289391CD" w14:textId="0C983511" w:rsidR="009132D3" w:rsidRPr="00FD27AA" w:rsidRDefault="004C459E" w:rsidP="0007660C">
            <w:pPr>
              <w:jc w:val="center"/>
              <w:rPr>
                <w:rFonts w:ascii="Arial" w:hAnsi="Arial" w:cs="Arial"/>
                <w:sz w:val="20"/>
                <w:szCs w:val="20"/>
              </w:rPr>
            </w:pPr>
            <w:r w:rsidRPr="00FD27AA">
              <w:rPr>
                <w:rFonts w:ascii="Arial" w:hAnsi="Arial" w:cs="Arial"/>
                <w:sz w:val="20"/>
                <w:szCs w:val="20"/>
              </w:rPr>
              <w:t>AML relapse</w:t>
            </w:r>
          </w:p>
        </w:tc>
        <w:tc>
          <w:tcPr>
            <w:tcW w:w="3372" w:type="dxa"/>
            <w:vAlign w:val="center"/>
          </w:tcPr>
          <w:p w14:paraId="404D2F21" w14:textId="72A35972" w:rsidR="009132D3" w:rsidRPr="00FD27AA" w:rsidRDefault="0036108F" w:rsidP="0007660C">
            <w:pPr>
              <w:jc w:val="center"/>
              <w:rPr>
                <w:rFonts w:ascii="Arial" w:hAnsi="Arial" w:cs="Arial"/>
                <w:sz w:val="20"/>
                <w:szCs w:val="20"/>
              </w:rPr>
            </w:pPr>
            <w:r w:rsidRPr="00FD27AA">
              <w:rPr>
                <w:rFonts w:ascii="Arial" w:hAnsi="Arial" w:cs="Arial"/>
                <w:sz w:val="20"/>
                <w:szCs w:val="20"/>
              </w:rPr>
              <w:t>Oral azacitidine Venetoclax</w:t>
            </w:r>
          </w:p>
        </w:tc>
        <w:tc>
          <w:tcPr>
            <w:tcW w:w="1218" w:type="dxa"/>
            <w:vAlign w:val="center"/>
          </w:tcPr>
          <w:p w14:paraId="6C15CDAB" w14:textId="77777777" w:rsidR="009132D3" w:rsidRPr="00FD27AA" w:rsidRDefault="009132D3" w:rsidP="0007660C">
            <w:pPr>
              <w:jc w:val="center"/>
              <w:rPr>
                <w:rFonts w:ascii="Arial" w:hAnsi="Arial" w:cs="Arial"/>
                <w:sz w:val="20"/>
                <w:szCs w:val="20"/>
              </w:rPr>
            </w:pPr>
            <w:r w:rsidRPr="00FD27AA">
              <w:rPr>
                <w:rFonts w:ascii="Arial" w:hAnsi="Arial" w:cs="Arial"/>
                <w:sz w:val="20"/>
                <w:szCs w:val="20"/>
              </w:rPr>
              <w:t>Dead</w:t>
            </w:r>
          </w:p>
        </w:tc>
      </w:tr>
      <w:tr w:rsidR="009132D3" w14:paraId="2F7DF835" w14:textId="77777777" w:rsidTr="007359F6">
        <w:trPr>
          <w:trHeight w:val="432"/>
        </w:trPr>
        <w:tc>
          <w:tcPr>
            <w:tcW w:w="884" w:type="dxa"/>
            <w:shd w:val="clear" w:color="auto" w:fill="F2F2F2" w:themeFill="background1" w:themeFillShade="F2"/>
            <w:vAlign w:val="center"/>
          </w:tcPr>
          <w:p w14:paraId="17B24C71" w14:textId="3C564467" w:rsidR="009132D3" w:rsidRPr="00FD27AA" w:rsidRDefault="009132D3" w:rsidP="0007660C">
            <w:pPr>
              <w:jc w:val="center"/>
              <w:rPr>
                <w:rFonts w:ascii="Arial" w:hAnsi="Arial" w:cs="Arial"/>
                <w:b/>
                <w:bCs/>
                <w:sz w:val="20"/>
                <w:szCs w:val="20"/>
              </w:rPr>
            </w:pPr>
            <w:r w:rsidRPr="00FD27AA">
              <w:rPr>
                <w:rFonts w:ascii="Arial" w:hAnsi="Arial" w:cs="Arial"/>
                <w:b/>
                <w:bCs/>
                <w:sz w:val="20"/>
                <w:szCs w:val="20"/>
              </w:rPr>
              <w:t>ID-</w:t>
            </w:r>
            <w:r w:rsidR="00F8565C" w:rsidRPr="00FD27AA">
              <w:rPr>
                <w:rFonts w:ascii="Arial" w:hAnsi="Arial" w:cs="Arial"/>
                <w:b/>
                <w:bCs/>
                <w:sz w:val="20"/>
                <w:szCs w:val="20"/>
              </w:rPr>
              <w:t>9</w:t>
            </w:r>
          </w:p>
        </w:tc>
        <w:tc>
          <w:tcPr>
            <w:tcW w:w="1305" w:type="dxa"/>
            <w:vAlign w:val="center"/>
          </w:tcPr>
          <w:p w14:paraId="2E2B572E" w14:textId="77777777" w:rsidR="009132D3" w:rsidRPr="00FD27AA" w:rsidRDefault="009132D3" w:rsidP="0007660C">
            <w:pPr>
              <w:jc w:val="center"/>
              <w:rPr>
                <w:rFonts w:ascii="Arial" w:hAnsi="Arial" w:cs="Arial"/>
                <w:sz w:val="20"/>
                <w:szCs w:val="20"/>
              </w:rPr>
            </w:pPr>
            <w:r w:rsidRPr="00FD27AA">
              <w:rPr>
                <w:rFonts w:ascii="Arial" w:hAnsi="Arial" w:cs="Arial"/>
                <w:sz w:val="20"/>
                <w:szCs w:val="20"/>
              </w:rPr>
              <w:t>AML-MRD</w:t>
            </w:r>
          </w:p>
        </w:tc>
        <w:tc>
          <w:tcPr>
            <w:tcW w:w="1106" w:type="dxa"/>
            <w:vAlign w:val="center"/>
          </w:tcPr>
          <w:p w14:paraId="4FBC482A" w14:textId="77777777" w:rsidR="009132D3" w:rsidRPr="00FD27AA" w:rsidRDefault="009132D3" w:rsidP="0007660C">
            <w:pPr>
              <w:jc w:val="center"/>
              <w:rPr>
                <w:rFonts w:ascii="Arial" w:hAnsi="Arial" w:cs="Arial"/>
                <w:sz w:val="20"/>
                <w:szCs w:val="20"/>
              </w:rPr>
            </w:pPr>
            <w:r w:rsidRPr="00FD27AA">
              <w:rPr>
                <w:rFonts w:ascii="Arial" w:hAnsi="Arial" w:cs="Arial"/>
                <w:sz w:val="20"/>
                <w:szCs w:val="20"/>
              </w:rPr>
              <w:t>NR</w:t>
            </w:r>
          </w:p>
        </w:tc>
        <w:tc>
          <w:tcPr>
            <w:tcW w:w="1470" w:type="dxa"/>
            <w:vAlign w:val="center"/>
          </w:tcPr>
          <w:p w14:paraId="052965E7" w14:textId="45E8AFAF" w:rsidR="009132D3" w:rsidRPr="00FD27AA" w:rsidRDefault="00BF6411" w:rsidP="0007660C">
            <w:pPr>
              <w:jc w:val="center"/>
              <w:rPr>
                <w:rFonts w:ascii="Arial" w:hAnsi="Arial" w:cs="Arial"/>
                <w:sz w:val="20"/>
                <w:szCs w:val="20"/>
              </w:rPr>
            </w:pPr>
            <w:r w:rsidRPr="00FD27AA">
              <w:rPr>
                <w:rFonts w:ascii="Arial" w:hAnsi="Arial" w:cs="Arial"/>
                <w:sz w:val="20"/>
                <w:szCs w:val="20"/>
              </w:rPr>
              <w:t>AML relapse</w:t>
            </w:r>
          </w:p>
        </w:tc>
        <w:tc>
          <w:tcPr>
            <w:tcW w:w="3372" w:type="dxa"/>
            <w:vAlign w:val="center"/>
          </w:tcPr>
          <w:p w14:paraId="2036FEF3" w14:textId="05115F27" w:rsidR="009132D3" w:rsidRPr="00FD27AA" w:rsidRDefault="00FB5DDB" w:rsidP="0007660C">
            <w:pPr>
              <w:jc w:val="center"/>
              <w:rPr>
                <w:rFonts w:ascii="Arial" w:hAnsi="Arial" w:cs="Arial"/>
                <w:sz w:val="20"/>
                <w:szCs w:val="20"/>
              </w:rPr>
            </w:pPr>
            <w:r w:rsidRPr="00FD27AA">
              <w:rPr>
                <w:rFonts w:ascii="Arial" w:hAnsi="Arial" w:cs="Arial"/>
                <w:sz w:val="20"/>
                <w:szCs w:val="20"/>
              </w:rPr>
              <w:t>Cladribine Cytarabine (low dose) Venetoclax</w:t>
            </w:r>
          </w:p>
        </w:tc>
        <w:tc>
          <w:tcPr>
            <w:tcW w:w="1218" w:type="dxa"/>
            <w:vAlign w:val="center"/>
          </w:tcPr>
          <w:p w14:paraId="78DF744F" w14:textId="337ADBF2" w:rsidR="009132D3" w:rsidRPr="00FD27AA" w:rsidRDefault="00791776" w:rsidP="0007660C">
            <w:pPr>
              <w:jc w:val="center"/>
              <w:rPr>
                <w:rFonts w:ascii="Arial" w:hAnsi="Arial" w:cs="Arial"/>
                <w:sz w:val="20"/>
                <w:szCs w:val="20"/>
              </w:rPr>
            </w:pPr>
            <w:r w:rsidRPr="00FD27AA">
              <w:rPr>
                <w:rFonts w:ascii="Arial" w:hAnsi="Arial" w:cs="Arial"/>
                <w:sz w:val="20"/>
                <w:szCs w:val="20"/>
              </w:rPr>
              <w:t>Dead</w:t>
            </w:r>
          </w:p>
        </w:tc>
      </w:tr>
      <w:tr w:rsidR="009132D3" w14:paraId="7F137A46" w14:textId="77777777" w:rsidTr="007359F6">
        <w:trPr>
          <w:trHeight w:val="432"/>
        </w:trPr>
        <w:tc>
          <w:tcPr>
            <w:tcW w:w="884" w:type="dxa"/>
            <w:shd w:val="clear" w:color="auto" w:fill="F2F2F2" w:themeFill="background1" w:themeFillShade="F2"/>
            <w:vAlign w:val="center"/>
          </w:tcPr>
          <w:p w14:paraId="0EA7C653" w14:textId="70459FA0" w:rsidR="009132D3" w:rsidRPr="00FD27AA" w:rsidRDefault="009132D3" w:rsidP="0007660C">
            <w:pPr>
              <w:jc w:val="center"/>
              <w:rPr>
                <w:rFonts w:ascii="Arial" w:hAnsi="Arial" w:cs="Arial"/>
                <w:b/>
                <w:bCs/>
                <w:sz w:val="20"/>
                <w:szCs w:val="20"/>
              </w:rPr>
            </w:pPr>
            <w:r w:rsidRPr="00FD27AA">
              <w:rPr>
                <w:rFonts w:ascii="Arial" w:hAnsi="Arial" w:cs="Arial"/>
                <w:b/>
                <w:bCs/>
                <w:sz w:val="20"/>
                <w:szCs w:val="20"/>
              </w:rPr>
              <w:t>ID-1</w:t>
            </w:r>
            <w:r w:rsidR="00F8565C" w:rsidRPr="00FD27AA">
              <w:rPr>
                <w:rFonts w:ascii="Arial" w:hAnsi="Arial" w:cs="Arial"/>
                <w:b/>
                <w:bCs/>
                <w:sz w:val="20"/>
                <w:szCs w:val="20"/>
              </w:rPr>
              <w:t>0</w:t>
            </w:r>
          </w:p>
        </w:tc>
        <w:tc>
          <w:tcPr>
            <w:tcW w:w="1305" w:type="dxa"/>
            <w:vAlign w:val="center"/>
          </w:tcPr>
          <w:p w14:paraId="5570130D" w14:textId="77777777" w:rsidR="009132D3" w:rsidRPr="00FD27AA" w:rsidRDefault="009132D3" w:rsidP="0007660C">
            <w:pPr>
              <w:jc w:val="center"/>
              <w:rPr>
                <w:rFonts w:ascii="Arial" w:hAnsi="Arial" w:cs="Arial"/>
                <w:sz w:val="20"/>
                <w:szCs w:val="20"/>
              </w:rPr>
            </w:pPr>
            <w:r w:rsidRPr="00FD27AA">
              <w:rPr>
                <w:rFonts w:ascii="Arial" w:hAnsi="Arial" w:cs="Arial"/>
                <w:sz w:val="20"/>
                <w:szCs w:val="20"/>
              </w:rPr>
              <w:t>AML-MRD</w:t>
            </w:r>
          </w:p>
        </w:tc>
        <w:tc>
          <w:tcPr>
            <w:tcW w:w="1106" w:type="dxa"/>
            <w:vAlign w:val="center"/>
          </w:tcPr>
          <w:p w14:paraId="4797BCB4" w14:textId="77777777" w:rsidR="009132D3" w:rsidRPr="00FD27AA" w:rsidRDefault="009132D3" w:rsidP="0007660C">
            <w:pPr>
              <w:jc w:val="center"/>
              <w:rPr>
                <w:rFonts w:ascii="Arial" w:hAnsi="Arial" w:cs="Arial"/>
                <w:sz w:val="20"/>
                <w:szCs w:val="20"/>
              </w:rPr>
            </w:pPr>
            <w:r w:rsidRPr="00FD27AA">
              <w:rPr>
                <w:rFonts w:ascii="Arial" w:hAnsi="Arial" w:cs="Arial"/>
                <w:sz w:val="20"/>
                <w:szCs w:val="20"/>
              </w:rPr>
              <w:t>NR</w:t>
            </w:r>
          </w:p>
        </w:tc>
        <w:tc>
          <w:tcPr>
            <w:tcW w:w="1470" w:type="dxa"/>
            <w:vAlign w:val="center"/>
          </w:tcPr>
          <w:p w14:paraId="232F1D35" w14:textId="027268C8" w:rsidR="009132D3" w:rsidRPr="00FD27AA" w:rsidRDefault="00BF6411" w:rsidP="0007660C">
            <w:pPr>
              <w:jc w:val="center"/>
              <w:rPr>
                <w:rFonts w:ascii="Arial" w:hAnsi="Arial" w:cs="Arial"/>
                <w:sz w:val="20"/>
                <w:szCs w:val="20"/>
              </w:rPr>
            </w:pPr>
            <w:r w:rsidRPr="00FD27AA">
              <w:rPr>
                <w:rFonts w:ascii="Arial" w:hAnsi="Arial" w:cs="Arial"/>
                <w:sz w:val="20"/>
                <w:szCs w:val="20"/>
              </w:rPr>
              <w:t>AML relapse</w:t>
            </w:r>
          </w:p>
        </w:tc>
        <w:tc>
          <w:tcPr>
            <w:tcW w:w="3372" w:type="dxa"/>
            <w:vAlign w:val="center"/>
          </w:tcPr>
          <w:p w14:paraId="61804F98" w14:textId="3EE40381" w:rsidR="009132D3" w:rsidRPr="00FD27AA" w:rsidRDefault="00FB5DDB" w:rsidP="0007660C">
            <w:pPr>
              <w:jc w:val="center"/>
              <w:rPr>
                <w:rFonts w:ascii="Arial" w:hAnsi="Arial" w:cs="Arial"/>
                <w:sz w:val="20"/>
                <w:szCs w:val="20"/>
              </w:rPr>
            </w:pPr>
            <w:r w:rsidRPr="00FD27AA">
              <w:rPr>
                <w:rFonts w:ascii="Arial" w:hAnsi="Arial" w:cs="Arial"/>
                <w:sz w:val="20"/>
                <w:szCs w:val="20"/>
              </w:rPr>
              <w:t>Omacetaxine Venetoclax</w:t>
            </w:r>
          </w:p>
        </w:tc>
        <w:tc>
          <w:tcPr>
            <w:tcW w:w="1218" w:type="dxa"/>
            <w:vAlign w:val="center"/>
          </w:tcPr>
          <w:p w14:paraId="127A7627" w14:textId="77777777" w:rsidR="009132D3" w:rsidRPr="00FD27AA" w:rsidRDefault="009132D3" w:rsidP="0007660C">
            <w:pPr>
              <w:jc w:val="center"/>
              <w:rPr>
                <w:rFonts w:ascii="Arial" w:hAnsi="Arial" w:cs="Arial"/>
                <w:sz w:val="20"/>
                <w:szCs w:val="20"/>
              </w:rPr>
            </w:pPr>
            <w:r w:rsidRPr="00FD27AA">
              <w:rPr>
                <w:rFonts w:ascii="Arial" w:hAnsi="Arial" w:cs="Arial"/>
                <w:sz w:val="20"/>
                <w:szCs w:val="20"/>
              </w:rPr>
              <w:t>Dead</w:t>
            </w:r>
          </w:p>
        </w:tc>
      </w:tr>
      <w:tr w:rsidR="006A2055" w14:paraId="00D0355E" w14:textId="77777777" w:rsidTr="007359F6">
        <w:trPr>
          <w:trHeight w:val="432"/>
        </w:trPr>
        <w:tc>
          <w:tcPr>
            <w:tcW w:w="884" w:type="dxa"/>
            <w:shd w:val="clear" w:color="auto" w:fill="F2F2F2" w:themeFill="background1" w:themeFillShade="F2"/>
            <w:vAlign w:val="center"/>
          </w:tcPr>
          <w:p w14:paraId="0AD142C4" w14:textId="6CC9FC60" w:rsidR="006A2055" w:rsidRPr="00FD27AA" w:rsidRDefault="006A2055" w:rsidP="006A2055">
            <w:pPr>
              <w:jc w:val="center"/>
              <w:rPr>
                <w:rFonts w:ascii="Arial" w:hAnsi="Arial" w:cs="Arial"/>
                <w:b/>
                <w:bCs/>
                <w:sz w:val="20"/>
                <w:szCs w:val="20"/>
              </w:rPr>
            </w:pPr>
            <w:r w:rsidRPr="00FD27AA">
              <w:rPr>
                <w:rFonts w:ascii="Arial" w:hAnsi="Arial" w:cs="Arial"/>
                <w:b/>
                <w:bCs/>
                <w:sz w:val="20"/>
                <w:szCs w:val="20"/>
              </w:rPr>
              <w:t>ID-1</w:t>
            </w:r>
            <w:r w:rsidRPr="00FD27AA">
              <w:rPr>
                <w:rFonts w:ascii="Arial" w:hAnsi="Arial" w:cs="Arial"/>
                <w:b/>
                <w:bCs/>
                <w:sz w:val="20"/>
                <w:szCs w:val="20"/>
              </w:rPr>
              <w:t>2</w:t>
            </w:r>
          </w:p>
        </w:tc>
        <w:tc>
          <w:tcPr>
            <w:tcW w:w="1305" w:type="dxa"/>
            <w:vAlign w:val="center"/>
          </w:tcPr>
          <w:p w14:paraId="18FB0EC8" w14:textId="6B432D88" w:rsidR="006A2055" w:rsidRPr="00FD27AA" w:rsidRDefault="006A2055" w:rsidP="006A2055">
            <w:pPr>
              <w:jc w:val="center"/>
              <w:rPr>
                <w:rFonts w:ascii="Arial" w:hAnsi="Arial" w:cs="Arial"/>
                <w:sz w:val="20"/>
                <w:szCs w:val="20"/>
              </w:rPr>
            </w:pPr>
            <w:r w:rsidRPr="00FD27AA">
              <w:rPr>
                <w:rFonts w:ascii="Arial" w:hAnsi="Arial" w:cs="Arial"/>
                <w:sz w:val="20"/>
                <w:szCs w:val="20"/>
              </w:rPr>
              <w:t>AML-MRD</w:t>
            </w:r>
          </w:p>
        </w:tc>
        <w:tc>
          <w:tcPr>
            <w:tcW w:w="1106" w:type="dxa"/>
            <w:vAlign w:val="center"/>
          </w:tcPr>
          <w:p w14:paraId="7272BD42" w14:textId="4BE0DEC2" w:rsidR="006A2055" w:rsidRPr="00FD27AA" w:rsidRDefault="006A2055" w:rsidP="006A2055">
            <w:pPr>
              <w:jc w:val="center"/>
              <w:rPr>
                <w:rFonts w:ascii="Arial" w:hAnsi="Arial" w:cs="Arial"/>
                <w:sz w:val="20"/>
                <w:szCs w:val="20"/>
              </w:rPr>
            </w:pPr>
            <w:r w:rsidRPr="00FD27AA">
              <w:rPr>
                <w:rFonts w:ascii="Arial" w:hAnsi="Arial" w:cs="Arial"/>
                <w:sz w:val="20"/>
                <w:szCs w:val="20"/>
              </w:rPr>
              <w:t>NR</w:t>
            </w:r>
          </w:p>
        </w:tc>
        <w:tc>
          <w:tcPr>
            <w:tcW w:w="1470" w:type="dxa"/>
            <w:vAlign w:val="center"/>
          </w:tcPr>
          <w:p w14:paraId="36D38C6E" w14:textId="7A2A5FAC" w:rsidR="006A2055" w:rsidRPr="00FD27AA" w:rsidRDefault="00BF6411" w:rsidP="006A2055">
            <w:pPr>
              <w:jc w:val="center"/>
              <w:rPr>
                <w:rFonts w:ascii="Arial" w:hAnsi="Arial" w:cs="Arial"/>
                <w:sz w:val="20"/>
                <w:szCs w:val="20"/>
              </w:rPr>
            </w:pPr>
            <w:r w:rsidRPr="00FD27AA">
              <w:rPr>
                <w:rFonts w:ascii="Arial" w:hAnsi="Arial" w:cs="Arial"/>
                <w:sz w:val="20"/>
                <w:szCs w:val="20"/>
              </w:rPr>
              <w:t>AML relapse</w:t>
            </w:r>
          </w:p>
        </w:tc>
        <w:tc>
          <w:tcPr>
            <w:tcW w:w="3372" w:type="dxa"/>
            <w:vAlign w:val="center"/>
          </w:tcPr>
          <w:p w14:paraId="6CBF30C0" w14:textId="31CC0614" w:rsidR="006A2055" w:rsidRPr="00FD27AA" w:rsidRDefault="00C66C1A" w:rsidP="006A2055">
            <w:pPr>
              <w:jc w:val="center"/>
              <w:rPr>
                <w:rFonts w:ascii="Arial" w:hAnsi="Arial" w:cs="Arial"/>
                <w:sz w:val="20"/>
                <w:szCs w:val="20"/>
              </w:rPr>
            </w:pPr>
            <w:r w:rsidRPr="00FD27AA">
              <w:rPr>
                <w:rFonts w:ascii="Arial" w:hAnsi="Arial" w:cs="Arial"/>
                <w:sz w:val="20"/>
                <w:szCs w:val="20"/>
              </w:rPr>
              <w:t xml:space="preserve">Decitabine Venetoclax Pegylated </w:t>
            </w:r>
            <w:proofErr w:type="spellStart"/>
            <w:r w:rsidRPr="00FD27AA">
              <w:rPr>
                <w:rFonts w:ascii="Arial" w:hAnsi="Arial" w:cs="Arial"/>
                <w:sz w:val="20"/>
                <w:szCs w:val="20"/>
              </w:rPr>
              <w:t>asparraginase</w:t>
            </w:r>
            <w:proofErr w:type="spellEnd"/>
          </w:p>
        </w:tc>
        <w:tc>
          <w:tcPr>
            <w:tcW w:w="1218" w:type="dxa"/>
            <w:vAlign w:val="center"/>
          </w:tcPr>
          <w:p w14:paraId="7DBE18F4" w14:textId="1C15DA41" w:rsidR="006A2055" w:rsidRPr="00FD27AA" w:rsidRDefault="00EE6085" w:rsidP="006A2055">
            <w:pPr>
              <w:jc w:val="center"/>
              <w:rPr>
                <w:rFonts w:ascii="Arial" w:hAnsi="Arial" w:cs="Arial"/>
                <w:sz w:val="20"/>
                <w:szCs w:val="20"/>
              </w:rPr>
            </w:pPr>
            <w:r w:rsidRPr="00FD27AA">
              <w:rPr>
                <w:rFonts w:ascii="Arial" w:hAnsi="Arial" w:cs="Arial"/>
                <w:sz w:val="20"/>
                <w:szCs w:val="20"/>
              </w:rPr>
              <w:t>Alive</w:t>
            </w:r>
          </w:p>
        </w:tc>
      </w:tr>
      <w:tr w:rsidR="006A2055" w14:paraId="6ACAA6BA" w14:textId="77777777" w:rsidTr="007359F6">
        <w:trPr>
          <w:trHeight w:val="432"/>
        </w:trPr>
        <w:tc>
          <w:tcPr>
            <w:tcW w:w="884" w:type="dxa"/>
            <w:shd w:val="clear" w:color="auto" w:fill="F2F2F2" w:themeFill="background1" w:themeFillShade="F2"/>
            <w:vAlign w:val="center"/>
          </w:tcPr>
          <w:p w14:paraId="4E9BF9D7" w14:textId="1C0BD200" w:rsidR="006A2055" w:rsidRPr="00FD27AA" w:rsidRDefault="006A2055" w:rsidP="006A2055">
            <w:pPr>
              <w:jc w:val="center"/>
              <w:rPr>
                <w:rFonts w:ascii="Arial" w:hAnsi="Arial" w:cs="Arial"/>
                <w:b/>
                <w:bCs/>
                <w:sz w:val="20"/>
                <w:szCs w:val="20"/>
              </w:rPr>
            </w:pPr>
            <w:r w:rsidRPr="00FD27AA">
              <w:rPr>
                <w:rFonts w:ascii="Arial" w:hAnsi="Arial" w:cs="Arial"/>
                <w:b/>
                <w:bCs/>
                <w:sz w:val="20"/>
                <w:szCs w:val="20"/>
              </w:rPr>
              <w:t>ID-1</w:t>
            </w:r>
            <w:r w:rsidRPr="00FD27AA">
              <w:rPr>
                <w:rFonts w:ascii="Arial" w:hAnsi="Arial" w:cs="Arial"/>
                <w:b/>
                <w:bCs/>
                <w:sz w:val="20"/>
                <w:szCs w:val="20"/>
              </w:rPr>
              <w:t>3</w:t>
            </w:r>
          </w:p>
        </w:tc>
        <w:tc>
          <w:tcPr>
            <w:tcW w:w="1305" w:type="dxa"/>
            <w:vAlign w:val="center"/>
          </w:tcPr>
          <w:p w14:paraId="50CC8AC4" w14:textId="0B36BD29" w:rsidR="006A2055" w:rsidRPr="00FD27AA" w:rsidRDefault="006A2055" w:rsidP="006A2055">
            <w:pPr>
              <w:jc w:val="center"/>
              <w:rPr>
                <w:rFonts w:ascii="Arial" w:hAnsi="Arial" w:cs="Arial"/>
                <w:sz w:val="20"/>
                <w:szCs w:val="20"/>
              </w:rPr>
            </w:pPr>
            <w:r w:rsidRPr="00FD27AA">
              <w:rPr>
                <w:rFonts w:ascii="Arial" w:hAnsi="Arial" w:cs="Arial"/>
                <w:sz w:val="20"/>
                <w:szCs w:val="20"/>
              </w:rPr>
              <w:t>AML-MRD</w:t>
            </w:r>
          </w:p>
        </w:tc>
        <w:tc>
          <w:tcPr>
            <w:tcW w:w="1106" w:type="dxa"/>
            <w:vAlign w:val="center"/>
          </w:tcPr>
          <w:p w14:paraId="51F46874" w14:textId="0CCE886E" w:rsidR="006A2055" w:rsidRPr="00FD27AA" w:rsidRDefault="006A2055" w:rsidP="006A2055">
            <w:pPr>
              <w:jc w:val="center"/>
              <w:rPr>
                <w:rFonts w:ascii="Arial" w:hAnsi="Arial" w:cs="Arial"/>
                <w:sz w:val="20"/>
                <w:szCs w:val="20"/>
              </w:rPr>
            </w:pPr>
            <w:r w:rsidRPr="00FD27AA">
              <w:rPr>
                <w:rFonts w:ascii="Arial" w:hAnsi="Arial" w:cs="Arial"/>
                <w:sz w:val="20"/>
                <w:szCs w:val="20"/>
              </w:rPr>
              <w:t>NR</w:t>
            </w:r>
          </w:p>
        </w:tc>
        <w:tc>
          <w:tcPr>
            <w:tcW w:w="1470" w:type="dxa"/>
            <w:vAlign w:val="center"/>
          </w:tcPr>
          <w:p w14:paraId="28580F85" w14:textId="46A55155" w:rsidR="006A2055" w:rsidRPr="00FD27AA" w:rsidRDefault="00BF6411" w:rsidP="006A2055">
            <w:pPr>
              <w:jc w:val="center"/>
              <w:rPr>
                <w:rFonts w:ascii="Arial" w:hAnsi="Arial" w:cs="Arial"/>
                <w:sz w:val="20"/>
                <w:szCs w:val="20"/>
              </w:rPr>
            </w:pPr>
            <w:r w:rsidRPr="00FD27AA">
              <w:rPr>
                <w:rFonts w:ascii="Arial" w:hAnsi="Arial" w:cs="Arial"/>
                <w:sz w:val="20"/>
                <w:szCs w:val="20"/>
              </w:rPr>
              <w:t>AML relapse</w:t>
            </w:r>
          </w:p>
        </w:tc>
        <w:tc>
          <w:tcPr>
            <w:tcW w:w="3372" w:type="dxa"/>
            <w:vAlign w:val="center"/>
          </w:tcPr>
          <w:p w14:paraId="555831F0" w14:textId="31EC7520" w:rsidR="006A2055" w:rsidRPr="00FD27AA" w:rsidRDefault="002C21A1" w:rsidP="006A2055">
            <w:pPr>
              <w:jc w:val="center"/>
              <w:rPr>
                <w:rFonts w:ascii="Arial" w:hAnsi="Arial" w:cs="Arial"/>
                <w:sz w:val="20"/>
                <w:szCs w:val="20"/>
              </w:rPr>
            </w:pPr>
            <w:r w:rsidRPr="00FD27AA">
              <w:rPr>
                <w:rFonts w:ascii="Arial" w:hAnsi="Arial" w:cs="Arial"/>
                <w:sz w:val="20"/>
                <w:szCs w:val="20"/>
              </w:rPr>
              <w:t>ZN-d6 (BCL-2 inhibitor) ZN-c4 (Wee</w:t>
            </w:r>
            <w:r w:rsidR="002D3101" w:rsidRPr="00FD27AA">
              <w:rPr>
                <w:rFonts w:ascii="Arial" w:hAnsi="Arial" w:cs="Arial"/>
                <w:sz w:val="20"/>
                <w:szCs w:val="20"/>
              </w:rPr>
              <w:t>1 inhibitor)</w:t>
            </w:r>
          </w:p>
        </w:tc>
        <w:tc>
          <w:tcPr>
            <w:tcW w:w="1218" w:type="dxa"/>
            <w:vAlign w:val="center"/>
          </w:tcPr>
          <w:p w14:paraId="3380AF1C" w14:textId="0D62A617" w:rsidR="006A2055" w:rsidRPr="00FD27AA" w:rsidRDefault="00EE6085" w:rsidP="006A2055">
            <w:pPr>
              <w:jc w:val="center"/>
              <w:rPr>
                <w:rFonts w:ascii="Arial" w:hAnsi="Arial" w:cs="Arial"/>
                <w:sz w:val="20"/>
                <w:szCs w:val="20"/>
              </w:rPr>
            </w:pPr>
            <w:r w:rsidRPr="00FD27AA">
              <w:rPr>
                <w:rFonts w:ascii="Arial" w:hAnsi="Arial" w:cs="Arial"/>
                <w:sz w:val="20"/>
                <w:szCs w:val="20"/>
              </w:rPr>
              <w:t>Dead</w:t>
            </w:r>
          </w:p>
        </w:tc>
      </w:tr>
      <w:tr w:rsidR="006A2055" w14:paraId="2276D302" w14:textId="77777777" w:rsidTr="007359F6">
        <w:trPr>
          <w:trHeight w:val="432"/>
        </w:trPr>
        <w:tc>
          <w:tcPr>
            <w:tcW w:w="884" w:type="dxa"/>
            <w:shd w:val="clear" w:color="auto" w:fill="F2F2F2" w:themeFill="background1" w:themeFillShade="F2"/>
            <w:vAlign w:val="center"/>
          </w:tcPr>
          <w:p w14:paraId="7B6B1A70" w14:textId="09E60D8F" w:rsidR="006A2055" w:rsidRPr="00FD27AA" w:rsidRDefault="006A2055" w:rsidP="006A2055">
            <w:pPr>
              <w:jc w:val="center"/>
              <w:rPr>
                <w:rFonts w:ascii="Arial" w:hAnsi="Arial" w:cs="Arial"/>
                <w:b/>
                <w:bCs/>
                <w:sz w:val="20"/>
                <w:szCs w:val="20"/>
              </w:rPr>
            </w:pPr>
            <w:r w:rsidRPr="00FD27AA">
              <w:rPr>
                <w:rFonts w:ascii="Arial" w:hAnsi="Arial" w:cs="Arial"/>
                <w:b/>
                <w:bCs/>
                <w:sz w:val="20"/>
                <w:szCs w:val="20"/>
              </w:rPr>
              <w:t>ID-1</w:t>
            </w:r>
            <w:r w:rsidRPr="00FD27AA">
              <w:rPr>
                <w:rFonts w:ascii="Arial" w:hAnsi="Arial" w:cs="Arial"/>
                <w:b/>
                <w:bCs/>
                <w:sz w:val="20"/>
                <w:szCs w:val="20"/>
              </w:rPr>
              <w:t>4</w:t>
            </w:r>
          </w:p>
        </w:tc>
        <w:tc>
          <w:tcPr>
            <w:tcW w:w="1305" w:type="dxa"/>
            <w:vAlign w:val="center"/>
          </w:tcPr>
          <w:p w14:paraId="56E2380B" w14:textId="4E038005" w:rsidR="006A2055" w:rsidRPr="00FD27AA" w:rsidRDefault="006A2055" w:rsidP="006A2055">
            <w:pPr>
              <w:jc w:val="center"/>
              <w:rPr>
                <w:rFonts w:ascii="Arial" w:hAnsi="Arial" w:cs="Arial"/>
                <w:sz w:val="20"/>
                <w:szCs w:val="20"/>
              </w:rPr>
            </w:pPr>
            <w:r w:rsidRPr="00FD27AA">
              <w:rPr>
                <w:rFonts w:ascii="Arial" w:hAnsi="Arial" w:cs="Arial"/>
                <w:sz w:val="20"/>
                <w:szCs w:val="20"/>
              </w:rPr>
              <w:t>AML-MRD</w:t>
            </w:r>
          </w:p>
        </w:tc>
        <w:tc>
          <w:tcPr>
            <w:tcW w:w="1106" w:type="dxa"/>
            <w:vAlign w:val="center"/>
          </w:tcPr>
          <w:p w14:paraId="3F8CD37D" w14:textId="6A54902B" w:rsidR="006A2055" w:rsidRPr="00FD27AA" w:rsidRDefault="006A2055" w:rsidP="006A2055">
            <w:pPr>
              <w:jc w:val="center"/>
              <w:rPr>
                <w:rFonts w:ascii="Arial" w:hAnsi="Arial" w:cs="Arial"/>
                <w:sz w:val="20"/>
                <w:szCs w:val="20"/>
              </w:rPr>
            </w:pPr>
            <w:r w:rsidRPr="00FD27AA">
              <w:rPr>
                <w:rFonts w:ascii="Arial" w:hAnsi="Arial" w:cs="Arial"/>
                <w:sz w:val="20"/>
                <w:szCs w:val="20"/>
              </w:rPr>
              <w:t>NR</w:t>
            </w:r>
          </w:p>
        </w:tc>
        <w:tc>
          <w:tcPr>
            <w:tcW w:w="1470" w:type="dxa"/>
            <w:vAlign w:val="center"/>
          </w:tcPr>
          <w:p w14:paraId="189A45EB" w14:textId="4CDD7004" w:rsidR="006A2055" w:rsidRPr="00FD27AA" w:rsidRDefault="00BF6411" w:rsidP="006A2055">
            <w:pPr>
              <w:jc w:val="center"/>
              <w:rPr>
                <w:rFonts w:ascii="Arial" w:hAnsi="Arial" w:cs="Arial"/>
                <w:sz w:val="20"/>
                <w:szCs w:val="20"/>
              </w:rPr>
            </w:pPr>
            <w:r w:rsidRPr="00FD27AA">
              <w:rPr>
                <w:rFonts w:ascii="Arial" w:hAnsi="Arial" w:cs="Arial"/>
                <w:sz w:val="20"/>
                <w:szCs w:val="20"/>
              </w:rPr>
              <w:t>No response</w:t>
            </w:r>
          </w:p>
        </w:tc>
        <w:tc>
          <w:tcPr>
            <w:tcW w:w="3372" w:type="dxa"/>
            <w:vAlign w:val="center"/>
          </w:tcPr>
          <w:p w14:paraId="7179043C" w14:textId="757DA961" w:rsidR="006A2055" w:rsidRPr="00FD27AA" w:rsidRDefault="002D3101" w:rsidP="006A2055">
            <w:pPr>
              <w:jc w:val="center"/>
              <w:rPr>
                <w:rFonts w:ascii="Arial" w:hAnsi="Arial" w:cs="Arial"/>
                <w:sz w:val="20"/>
                <w:szCs w:val="20"/>
              </w:rPr>
            </w:pPr>
            <w:r w:rsidRPr="00FD27AA">
              <w:rPr>
                <w:rFonts w:ascii="Arial" w:hAnsi="Arial" w:cs="Arial"/>
                <w:sz w:val="20"/>
                <w:szCs w:val="20"/>
              </w:rPr>
              <w:t>HSCT</w:t>
            </w:r>
          </w:p>
        </w:tc>
        <w:tc>
          <w:tcPr>
            <w:tcW w:w="1218" w:type="dxa"/>
            <w:vAlign w:val="center"/>
          </w:tcPr>
          <w:p w14:paraId="4AA47705" w14:textId="1C8A75DB" w:rsidR="006A2055" w:rsidRPr="00FD27AA" w:rsidRDefault="00EE6085" w:rsidP="006A2055">
            <w:pPr>
              <w:jc w:val="center"/>
              <w:rPr>
                <w:rFonts w:ascii="Arial" w:hAnsi="Arial" w:cs="Arial"/>
                <w:sz w:val="20"/>
                <w:szCs w:val="20"/>
              </w:rPr>
            </w:pPr>
            <w:r w:rsidRPr="00FD27AA">
              <w:rPr>
                <w:rFonts w:ascii="Arial" w:hAnsi="Arial" w:cs="Arial"/>
                <w:sz w:val="20"/>
                <w:szCs w:val="20"/>
              </w:rPr>
              <w:t>Dead</w:t>
            </w:r>
          </w:p>
        </w:tc>
      </w:tr>
      <w:tr w:rsidR="006A2055" w14:paraId="21F69AE2" w14:textId="77777777" w:rsidTr="007359F6">
        <w:trPr>
          <w:trHeight w:val="432"/>
        </w:trPr>
        <w:tc>
          <w:tcPr>
            <w:tcW w:w="884" w:type="dxa"/>
            <w:shd w:val="clear" w:color="auto" w:fill="F2F2F2" w:themeFill="background1" w:themeFillShade="F2"/>
            <w:vAlign w:val="center"/>
          </w:tcPr>
          <w:p w14:paraId="4389C58C" w14:textId="6D0579DB" w:rsidR="006A2055" w:rsidRPr="00FD27AA" w:rsidRDefault="006A2055" w:rsidP="006A2055">
            <w:pPr>
              <w:jc w:val="center"/>
              <w:rPr>
                <w:rFonts w:ascii="Arial" w:hAnsi="Arial" w:cs="Arial"/>
                <w:b/>
                <w:bCs/>
                <w:sz w:val="20"/>
                <w:szCs w:val="20"/>
              </w:rPr>
            </w:pPr>
            <w:r w:rsidRPr="00FD27AA">
              <w:rPr>
                <w:rFonts w:ascii="Arial" w:hAnsi="Arial" w:cs="Arial"/>
                <w:b/>
                <w:bCs/>
                <w:sz w:val="20"/>
                <w:szCs w:val="20"/>
              </w:rPr>
              <w:t>ID-1</w:t>
            </w:r>
            <w:r w:rsidRPr="00FD27AA">
              <w:rPr>
                <w:rFonts w:ascii="Arial" w:hAnsi="Arial" w:cs="Arial"/>
                <w:b/>
                <w:bCs/>
                <w:sz w:val="20"/>
                <w:szCs w:val="20"/>
              </w:rPr>
              <w:t>6</w:t>
            </w:r>
          </w:p>
        </w:tc>
        <w:tc>
          <w:tcPr>
            <w:tcW w:w="1305" w:type="dxa"/>
            <w:vAlign w:val="center"/>
          </w:tcPr>
          <w:p w14:paraId="176C7330" w14:textId="77532D82" w:rsidR="006A2055" w:rsidRPr="00FD27AA" w:rsidRDefault="006A2055" w:rsidP="006A2055">
            <w:pPr>
              <w:jc w:val="center"/>
              <w:rPr>
                <w:rFonts w:ascii="Arial" w:hAnsi="Arial" w:cs="Arial"/>
                <w:sz w:val="20"/>
                <w:szCs w:val="20"/>
              </w:rPr>
            </w:pPr>
            <w:r w:rsidRPr="00FD27AA">
              <w:rPr>
                <w:rFonts w:ascii="Arial" w:hAnsi="Arial" w:cs="Arial"/>
                <w:sz w:val="20"/>
                <w:szCs w:val="20"/>
              </w:rPr>
              <w:t>AML-MRD</w:t>
            </w:r>
          </w:p>
        </w:tc>
        <w:tc>
          <w:tcPr>
            <w:tcW w:w="1106" w:type="dxa"/>
            <w:vAlign w:val="center"/>
          </w:tcPr>
          <w:p w14:paraId="368BBE6C" w14:textId="492BA1E7" w:rsidR="006A2055" w:rsidRPr="00FD27AA" w:rsidRDefault="006A2055" w:rsidP="006A2055">
            <w:pPr>
              <w:jc w:val="center"/>
              <w:rPr>
                <w:rFonts w:ascii="Arial" w:hAnsi="Arial" w:cs="Arial"/>
                <w:sz w:val="20"/>
                <w:szCs w:val="20"/>
              </w:rPr>
            </w:pPr>
            <w:r w:rsidRPr="00FD27AA">
              <w:rPr>
                <w:rFonts w:ascii="Arial" w:hAnsi="Arial" w:cs="Arial"/>
                <w:sz w:val="20"/>
                <w:szCs w:val="20"/>
              </w:rPr>
              <w:t>NR</w:t>
            </w:r>
          </w:p>
        </w:tc>
        <w:tc>
          <w:tcPr>
            <w:tcW w:w="1470" w:type="dxa"/>
            <w:vAlign w:val="center"/>
          </w:tcPr>
          <w:p w14:paraId="2A1501BD" w14:textId="4C4FFE1B" w:rsidR="006A2055" w:rsidRPr="00FD27AA" w:rsidRDefault="00BF6411" w:rsidP="006A2055">
            <w:pPr>
              <w:jc w:val="center"/>
              <w:rPr>
                <w:rFonts w:ascii="Arial" w:hAnsi="Arial" w:cs="Arial"/>
                <w:sz w:val="20"/>
                <w:szCs w:val="20"/>
              </w:rPr>
            </w:pPr>
            <w:r w:rsidRPr="00FD27AA">
              <w:rPr>
                <w:rFonts w:ascii="Arial" w:hAnsi="Arial" w:cs="Arial"/>
                <w:sz w:val="20"/>
                <w:szCs w:val="20"/>
              </w:rPr>
              <w:t>No response</w:t>
            </w:r>
          </w:p>
        </w:tc>
        <w:tc>
          <w:tcPr>
            <w:tcW w:w="3372" w:type="dxa"/>
            <w:vAlign w:val="center"/>
          </w:tcPr>
          <w:p w14:paraId="02F07499" w14:textId="10E5CD9F" w:rsidR="006A2055" w:rsidRPr="00FD27AA" w:rsidRDefault="002D3101" w:rsidP="006A2055">
            <w:pPr>
              <w:jc w:val="center"/>
              <w:rPr>
                <w:rFonts w:ascii="Arial" w:hAnsi="Arial" w:cs="Arial"/>
                <w:sz w:val="20"/>
                <w:szCs w:val="20"/>
              </w:rPr>
            </w:pPr>
            <w:r w:rsidRPr="00FD27AA">
              <w:rPr>
                <w:rFonts w:ascii="Arial" w:hAnsi="Arial" w:cs="Arial"/>
                <w:sz w:val="20"/>
                <w:szCs w:val="20"/>
              </w:rPr>
              <w:t>Azacitidine Venetoclax</w:t>
            </w:r>
          </w:p>
        </w:tc>
        <w:tc>
          <w:tcPr>
            <w:tcW w:w="1218" w:type="dxa"/>
            <w:vAlign w:val="center"/>
          </w:tcPr>
          <w:p w14:paraId="5DB5C941" w14:textId="06D82090" w:rsidR="006A2055" w:rsidRPr="00FD27AA" w:rsidRDefault="00EE6085" w:rsidP="006A2055">
            <w:pPr>
              <w:jc w:val="center"/>
              <w:rPr>
                <w:rFonts w:ascii="Arial" w:hAnsi="Arial" w:cs="Arial"/>
                <w:sz w:val="20"/>
                <w:szCs w:val="20"/>
              </w:rPr>
            </w:pPr>
            <w:r w:rsidRPr="00FD27AA">
              <w:rPr>
                <w:rFonts w:ascii="Arial" w:hAnsi="Arial" w:cs="Arial"/>
                <w:sz w:val="20"/>
                <w:szCs w:val="20"/>
              </w:rPr>
              <w:t>Dead</w:t>
            </w:r>
          </w:p>
        </w:tc>
      </w:tr>
      <w:tr w:rsidR="006A2055" w14:paraId="36DC2018" w14:textId="77777777" w:rsidTr="007359F6">
        <w:trPr>
          <w:trHeight w:val="432"/>
        </w:trPr>
        <w:tc>
          <w:tcPr>
            <w:tcW w:w="884" w:type="dxa"/>
            <w:shd w:val="clear" w:color="auto" w:fill="F2F2F2" w:themeFill="background1" w:themeFillShade="F2"/>
            <w:vAlign w:val="center"/>
          </w:tcPr>
          <w:p w14:paraId="1AF8E497" w14:textId="0386FE87" w:rsidR="006A2055" w:rsidRPr="00FD27AA" w:rsidRDefault="006A2055" w:rsidP="006A2055">
            <w:pPr>
              <w:jc w:val="center"/>
              <w:rPr>
                <w:rFonts w:ascii="Arial" w:hAnsi="Arial" w:cs="Arial"/>
                <w:b/>
                <w:bCs/>
                <w:sz w:val="20"/>
                <w:szCs w:val="20"/>
              </w:rPr>
            </w:pPr>
            <w:r w:rsidRPr="00FD27AA">
              <w:rPr>
                <w:rFonts w:ascii="Arial" w:hAnsi="Arial" w:cs="Arial"/>
                <w:b/>
                <w:bCs/>
                <w:sz w:val="20"/>
                <w:szCs w:val="20"/>
              </w:rPr>
              <w:t>ID-1</w:t>
            </w:r>
            <w:r w:rsidRPr="00FD27AA">
              <w:rPr>
                <w:rFonts w:ascii="Arial" w:hAnsi="Arial" w:cs="Arial"/>
                <w:b/>
                <w:bCs/>
                <w:sz w:val="20"/>
                <w:szCs w:val="20"/>
              </w:rPr>
              <w:t>9</w:t>
            </w:r>
          </w:p>
        </w:tc>
        <w:tc>
          <w:tcPr>
            <w:tcW w:w="1305" w:type="dxa"/>
            <w:vAlign w:val="center"/>
          </w:tcPr>
          <w:p w14:paraId="5966319F" w14:textId="4D05D16E" w:rsidR="006A2055" w:rsidRPr="00FD27AA" w:rsidRDefault="006A2055" w:rsidP="006A2055">
            <w:pPr>
              <w:jc w:val="center"/>
              <w:rPr>
                <w:rFonts w:ascii="Arial" w:hAnsi="Arial" w:cs="Arial"/>
                <w:sz w:val="20"/>
                <w:szCs w:val="20"/>
              </w:rPr>
            </w:pPr>
            <w:r w:rsidRPr="00FD27AA">
              <w:rPr>
                <w:rFonts w:ascii="Arial" w:hAnsi="Arial" w:cs="Arial"/>
                <w:sz w:val="20"/>
                <w:szCs w:val="20"/>
              </w:rPr>
              <w:t>AML-MRD</w:t>
            </w:r>
          </w:p>
        </w:tc>
        <w:tc>
          <w:tcPr>
            <w:tcW w:w="1106" w:type="dxa"/>
            <w:vAlign w:val="center"/>
          </w:tcPr>
          <w:p w14:paraId="408A8684" w14:textId="29EF046B" w:rsidR="006A2055" w:rsidRPr="00FD27AA" w:rsidRDefault="006A2055" w:rsidP="006A2055">
            <w:pPr>
              <w:jc w:val="center"/>
              <w:rPr>
                <w:rFonts w:ascii="Arial" w:hAnsi="Arial" w:cs="Arial"/>
                <w:sz w:val="20"/>
                <w:szCs w:val="20"/>
              </w:rPr>
            </w:pPr>
            <w:r w:rsidRPr="00FD27AA">
              <w:rPr>
                <w:rFonts w:ascii="Arial" w:hAnsi="Arial" w:cs="Arial"/>
                <w:sz w:val="20"/>
                <w:szCs w:val="20"/>
              </w:rPr>
              <w:t>NR</w:t>
            </w:r>
          </w:p>
        </w:tc>
        <w:tc>
          <w:tcPr>
            <w:tcW w:w="1470" w:type="dxa"/>
            <w:vAlign w:val="center"/>
          </w:tcPr>
          <w:p w14:paraId="1D57430F" w14:textId="33D44114" w:rsidR="006A2055" w:rsidRPr="00FD27AA" w:rsidRDefault="00BF6411" w:rsidP="006A2055">
            <w:pPr>
              <w:jc w:val="center"/>
              <w:rPr>
                <w:rFonts w:ascii="Arial" w:hAnsi="Arial" w:cs="Arial"/>
                <w:sz w:val="20"/>
                <w:szCs w:val="20"/>
              </w:rPr>
            </w:pPr>
            <w:r w:rsidRPr="00FD27AA">
              <w:rPr>
                <w:rFonts w:ascii="Arial" w:hAnsi="Arial" w:cs="Arial"/>
                <w:sz w:val="20"/>
                <w:szCs w:val="20"/>
              </w:rPr>
              <w:t>AML relapse</w:t>
            </w:r>
          </w:p>
        </w:tc>
        <w:tc>
          <w:tcPr>
            <w:tcW w:w="3372" w:type="dxa"/>
            <w:vAlign w:val="center"/>
          </w:tcPr>
          <w:p w14:paraId="37B44667" w14:textId="64B21518" w:rsidR="006A2055" w:rsidRPr="00FD27AA" w:rsidRDefault="00B44292" w:rsidP="006A2055">
            <w:pPr>
              <w:jc w:val="center"/>
              <w:rPr>
                <w:rFonts w:ascii="Arial" w:hAnsi="Arial" w:cs="Arial"/>
                <w:sz w:val="20"/>
                <w:szCs w:val="20"/>
              </w:rPr>
            </w:pPr>
            <w:r w:rsidRPr="00FD27AA">
              <w:rPr>
                <w:rFonts w:ascii="Arial" w:hAnsi="Arial" w:cs="Arial"/>
                <w:sz w:val="20"/>
                <w:szCs w:val="20"/>
              </w:rPr>
              <w:t>No treatment</w:t>
            </w:r>
          </w:p>
        </w:tc>
        <w:tc>
          <w:tcPr>
            <w:tcW w:w="1218" w:type="dxa"/>
            <w:vAlign w:val="center"/>
          </w:tcPr>
          <w:p w14:paraId="19FDC0DA" w14:textId="2C65EB29" w:rsidR="006A2055" w:rsidRPr="00FD27AA" w:rsidRDefault="00EE6085" w:rsidP="006A2055">
            <w:pPr>
              <w:jc w:val="center"/>
              <w:rPr>
                <w:rFonts w:ascii="Arial" w:hAnsi="Arial" w:cs="Arial"/>
                <w:sz w:val="20"/>
                <w:szCs w:val="20"/>
              </w:rPr>
            </w:pPr>
            <w:r w:rsidRPr="00FD27AA">
              <w:rPr>
                <w:rFonts w:ascii="Arial" w:hAnsi="Arial" w:cs="Arial"/>
                <w:sz w:val="20"/>
                <w:szCs w:val="20"/>
              </w:rPr>
              <w:t>Dead</w:t>
            </w:r>
          </w:p>
        </w:tc>
      </w:tr>
      <w:tr w:rsidR="00FD27AA" w14:paraId="3B9F9B0E" w14:textId="77777777" w:rsidTr="007359F6">
        <w:trPr>
          <w:trHeight w:val="432"/>
        </w:trPr>
        <w:tc>
          <w:tcPr>
            <w:tcW w:w="884" w:type="dxa"/>
            <w:shd w:val="clear" w:color="auto" w:fill="F2F2F2" w:themeFill="background1" w:themeFillShade="F2"/>
            <w:vAlign w:val="center"/>
          </w:tcPr>
          <w:p w14:paraId="35C81BB3" w14:textId="198FDA93" w:rsidR="00FD27AA" w:rsidRPr="00FD27AA" w:rsidRDefault="00FD27AA" w:rsidP="00FD27AA">
            <w:pPr>
              <w:jc w:val="center"/>
              <w:rPr>
                <w:rFonts w:ascii="Arial" w:hAnsi="Arial" w:cs="Arial"/>
                <w:b/>
                <w:bCs/>
                <w:sz w:val="20"/>
                <w:szCs w:val="20"/>
              </w:rPr>
            </w:pPr>
            <w:r w:rsidRPr="00FD27AA">
              <w:rPr>
                <w:rFonts w:ascii="Arial" w:hAnsi="Arial" w:cs="Arial"/>
                <w:b/>
                <w:bCs/>
                <w:sz w:val="20"/>
                <w:szCs w:val="20"/>
              </w:rPr>
              <w:t>ID-26</w:t>
            </w:r>
          </w:p>
        </w:tc>
        <w:tc>
          <w:tcPr>
            <w:tcW w:w="1305" w:type="dxa"/>
            <w:vAlign w:val="center"/>
          </w:tcPr>
          <w:p w14:paraId="58DB79D8" w14:textId="04C0B174" w:rsidR="00FD27AA" w:rsidRPr="00FD27AA" w:rsidRDefault="00FD27AA" w:rsidP="00FD27AA">
            <w:pPr>
              <w:jc w:val="center"/>
              <w:rPr>
                <w:rFonts w:ascii="Arial" w:hAnsi="Arial" w:cs="Arial"/>
                <w:sz w:val="20"/>
                <w:szCs w:val="20"/>
              </w:rPr>
            </w:pPr>
            <w:r w:rsidRPr="00FD27AA">
              <w:rPr>
                <w:rFonts w:ascii="Arial" w:hAnsi="Arial" w:cs="Arial"/>
                <w:sz w:val="20"/>
                <w:szCs w:val="20"/>
              </w:rPr>
              <w:t>MDS/CMML</w:t>
            </w:r>
          </w:p>
        </w:tc>
        <w:tc>
          <w:tcPr>
            <w:tcW w:w="1106" w:type="dxa"/>
            <w:vAlign w:val="center"/>
          </w:tcPr>
          <w:p w14:paraId="76DE28CF" w14:textId="5594C519" w:rsidR="00FD27AA" w:rsidRPr="00FD27AA" w:rsidRDefault="00517E5A" w:rsidP="00FD27AA">
            <w:pPr>
              <w:jc w:val="center"/>
              <w:rPr>
                <w:rFonts w:ascii="Arial" w:hAnsi="Arial" w:cs="Arial"/>
                <w:sz w:val="20"/>
                <w:szCs w:val="20"/>
              </w:rPr>
            </w:pPr>
            <w:r>
              <w:rPr>
                <w:rFonts w:ascii="Arial" w:hAnsi="Arial" w:cs="Arial"/>
                <w:sz w:val="20"/>
                <w:szCs w:val="20"/>
              </w:rPr>
              <w:t>NR</w:t>
            </w:r>
          </w:p>
        </w:tc>
        <w:tc>
          <w:tcPr>
            <w:tcW w:w="1470" w:type="dxa"/>
            <w:vAlign w:val="center"/>
          </w:tcPr>
          <w:p w14:paraId="43D08921" w14:textId="227EA268" w:rsidR="00FD27AA" w:rsidRPr="00FD27AA" w:rsidRDefault="00517E5A" w:rsidP="00FD27AA">
            <w:pPr>
              <w:jc w:val="center"/>
              <w:rPr>
                <w:rFonts w:ascii="Arial" w:hAnsi="Arial" w:cs="Arial"/>
                <w:sz w:val="20"/>
                <w:szCs w:val="20"/>
              </w:rPr>
            </w:pPr>
            <w:r>
              <w:rPr>
                <w:rFonts w:ascii="Arial" w:hAnsi="Arial" w:cs="Arial"/>
                <w:sz w:val="20"/>
                <w:szCs w:val="20"/>
              </w:rPr>
              <w:t>No response</w:t>
            </w:r>
          </w:p>
        </w:tc>
        <w:tc>
          <w:tcPr>
            <w:tcW w:w="3372" w:type="dxa"/>
            <w:vAlign w:val="center"/>
          </w:tcPr>
          <w:p w14:paraId="3229A176" w14:textId="66AB8143" w:rsidR="00FD27AA" w:rsidRPr="00FD27AA" w:rsidRDefault="00064D42" w:rsidP="00FD27AA">
            <w:pPr>
              <w:jc w:val="center"/>
              <w:rPr>
                <w:rFonts w:ascii="Arial" w:hAnsi="Arial" w:cs="Arial"/>
                <w:sz w:val="20"/>
                <w:szCs w:val="20"/>
              </w:rPr>
            </w:pPr>
            <w:r>
              <w:rPr>
                <w:rFonts w:ascii="Arial" w:hAnsi="Arial" w:cs="Arial"/>
                <w:sz w:val="20"/>
                <w:szCs w:val="20"/>
              </w:rPr>
              <w:t xml:space="preserve">Cladribine Cytarabine (low dose) </w:t>
            </w:r>
            <w:proofErr w:type="spellStart"/>
            <w:r>
              <w:rPr>
                <w:rFonts w:ascii="Arial" w:hAnsi="Arial" w:cs="Arial"/>
                <w:sz w:val="20"/>
                <w:szCs w:val="20"/>
              </w:rPr>
              <w:t>Uproleselan</w:t>
            </w:r>
            <w:proofErr w:type="spellEnd"/>
            <w:r w:rsidR="00C612D6">
              <w:rPr>
                <w:rFonts w:ascii="Arial" w:hAnsi="Arial" w:cs="Arial"/>
                <w:sz w:val="20"/>
                <w:szCs w:val="20"/>
              </w:rPr>
              <w:t xml:space="preserve"> (AML progression)</w:t>
            </w:r>
          </w:p>
        </w:tc>
        <w:tc>
          <w:tcPr>
            <w:tcW w:w="1218" w:type="dxa"/>
            <w:vAlign w:val="center"/>
          </w:tcPr>
          <w:p w14:paraId="022409FB" w14:textId="585B47FD" w:rsidR="00FD27AA" w:rsidRPr="00FD27AA" w:rsidRDefault="00F87E2F" w:rsidP="00FD27AA">
            <w:pPr>
              <w:jc w:val="center"/>
              <w:rPr>
                <w:rFonts w:ascii="Arial" w:hAnsi="Arial" w:cs="Arial"/>
                <w:sz w:val="20"/>
                <w:szCs w:val="20"/>
              </w:rPr>
            </w:pPr>
            <w:r w:rsidRPr="00FD27AA">
              <w:rPr>
                <w:rFonts w:ascii="Arial" w:hAnsi="Arial" w:cs="Arial"/>
                <w:sz w:val="20"/>
                <w:szCs w:val="20"/>
              </w:rPr>
              <w:t>Dead</w:t>
            </w:r>
          </w:p>
        </w:tc>
      </w:tr>
      <w:tr w:rsidR="00517E5A" w14:paraId="550DD899" w14:textId="77777777" w:rsidTr="007359F6">
        <w:trPr>
          <w:trHeight w:val="432"/>
        </w:trPr>
        <w:tc>
          <w:tcPr>
            <w:tcW w:w="884" w:type="dxa"/>
            <w:shd w:val="clear" w:color="auto" w:fill="F2F2F2" w:themeFill="background1" w:themeFillShade="F2"/>
            <w:vAlign w:val="center"/>
          </w:tcPr>
          <w:p w14:paraId="750C3CC1" w14:textId="083276B6" w:rsidR="00517E5A" w:rsidRPr="00FD27AA" w:rsidRDefault="00517E5A" w:rsidP="00517E5A">
            <w:pPr>
              <w:jc w:val="center"/>
              <w:rPr>
                <w:rFonts w:ascii="Arial" w:hAnsi="Arial" w:cs="Arial"/>
                <w:b/>
                <w:bCs/>
                <w:sz w:val="20"/>
                <w:szCs w:val="20"/>
              </w:rPr>
            </w:pPr>
            <w:r w:rsidRPr="00FD27AA">
              <w:rPr>
                <w:rFonts w:ascii="Arial" w:hAnsi="Arial" w:cs="Arial"/>
                <w:b/>
                <w:bCs/>
                <w:sz w:val="20"/>
                <w:szCs w:val="20"/>
              </w:rPr>
              <w:t>ID-28</w:t>
            </w:r>
          </w:p>
        </w:tc>
        <w:tc>
          <w:tcPr>
            <w:tcW w:w="1305" w:type="dxa"/>
            <w:vAlign w:val="center"/>
          </w:tcPr>
          <w:p w14:paraId="7183B2B1" w14:textId="6F6470A0" w:rsidR="00517E5A" w:rsidRPr="00FD27AA" w:rsidRDefault="00517E5A" w:rsidP="00517E5A">
            <w:pPr>
              <w:jc w:val="center"/>
              <w:rPr>
                <w:rFonts w:ascii="Arial" w:hAnsi="Arial" w:cs="Arial"/>
                <w:sz w:val="20"/>
                <w:szCs w:val="20"/>
              </w:rPr>
            </w:pPr>
            <w:r w:rsidRPr="00FD27AA">
              <w:rPr>
                <w:rFonts w:ascii="Arial" w:hAnsi="Arial" w:cs="Arial"/>
                <w:sz w:val="20"/>
                <w:szCs w:val="20"/>
              </w:rPr>
              <w:t>MDS/CMML</w:t>
            </w:r>
          </w:p>
        </w:tc>
        <w:tc>
          <w:tcPr>
            <w:tcW w:w="1106" w:type="dxa"/>
            <w:vAlign w:val="center"/>
          </w:tcPr>
          <w:p w14:paraId="646B36CC" w14:textId="0D096F6C" w:rsidR="00517E5A" w:rsidRPr="00FD27AA" w:rsidRDefault="00517E5A" w:rsidP="00517E5A">
            <w:pPr>
              <w:jc w:val="center"/>
              <w:rPr>
                <w:rFonts w:ascii="Arial" w:hAnsi="Arial" w:cs="Arial"/>
                <w:sz w:val="20"/>
                <w:szCs w:val="20"/>
              </w:rPr>
            </w:pPr>
            <w:r>
              <w:rPr>
                <w:rFonts w:ascii="Arial" w:hAnsi="Arial" w:cs="Arial"/>
                <w:sz w:val="20"/>
                <w:szCs w:val="20"/>
              </w:rPr>
              <w:t>NR</w:t>
            </w:r>
          </w:p>
        </w:tc>
        <w:tc>
          <w:tcPr>
            <w:tcW w:w="1470" w:type="dxa"/>
            <w:vAlign w:val="center"/>
          </w:tcPr>
          <w:p w14:paraId="00220BC0" w14:textId="3E0427B3" w:rsidR="00517E5A" w:rsidRPr="00FD27AA" w:rsidRDefault="00517E5A" w:rsidP="00517E5A">
            <w:pPr>
              <w:jc w:val="center"/>
              <w:rPr>
                <w:rFonts w:ascii="Arial" w:hAnsi="Arial" w:cs="Arial"/>
                <w:sz w:val="20"/>
                <w:szCs w:val="20"/>
              </w:rPr>
            </w:pPr>
            <w:r>
              <w:rPr>
                <w:rFonts w:ascii="Arial" w:hAnsi="Arial" w:cs="Arial"/>
                <w:sz w:val="20"/>
                <w:szCs w:val="20"/>
              </w:rPr>
              <w:t>No response</w:t>
            </w:r>
          </w:p>
        </w:tc>
        <w:tc>
          <w:tcPr>
            <w:tcW w:w="3372" w:type="dxa"/>
            <w:vAlign w:val="center"/>
          </w:tcPr>
          <w:p w14:paraId="35297DD9" w14:textId="324CFE6D" w:rsidR="00517E5A" w:rsidRPr="00FD27AA" w:rsidRDefault="00C612D6" w:rsidP="00517E5A">
            <w:pPr>
              <w:jc w:val="center"/>
              <w:rPr>
                <w:rFonts w:ascii="Arial" w:hAnsi="Arial" w:cs="Arial"/>
                <w:sz w:val="20"/>
                <w:szCs w:val="20"/>
              </w:rPr>
            </w:pPr>
            <w:r>
              <w:rPr>
                <w:rFonts w:ascii="Arial" w:hAnsi="Arial" w:cs="Arial"/>
                <w:sz w:val="20"/>
                <w:szCs w:val="20"/>
              </w:rPr>
              <w:t xml:space="preserve">Azacitidine Venetoclax </w:t>
            </w:r>
            <w:proofErr w:type="spellStart"/>
            <w:r>
              <w:rPr>
                <w:rFonts w:ascii="Arial" w:hAnsi="Arial" w:cs="Arial"/>
                <w:sz w:val="20"/>
                <w:szCs w:val="20"/>
              </w:rPr>
              <w:t>Magrolimab</w:t>
            </w:r>
            <w:proofErr w:type="spellEnd"/>
            <w:r w:rsidR="00F87E2F">
              <w:rPr>
                <w:rFonts w:ascii="Arial" w:hAnsi="Arial" w:cs="Arial"/>
                <w:sz w:val="20"/>
                <w:szCs w:val="20"/>
              </w:rPr>
              <w:t xml:space="preserve"> (AML progression)</w:t>
            </w:r>
          </w:p>
        </w:tc>
        <w:tc>
          <w:tcPr>
            <w:tcW w:w="1218" w:type="dxa"/>
            <w:vAlign w:val="center"/>
          </w:tcPr>
          <w:p w14:paraId="13CDB10C" w14:textId="40E58ED3" w:rsidR="00517E5A" w:rsidRPr="00FD27AA" w:rsidRDefault="00F87E2F" w:rsidP="00517E5A">
            <w:pPr>
              <w:jc w:val="center"/>
              <w:rPr>
                <w:rFonts w:ascii="Arial" w:hAnsi="Arial" w:cs="Arial"/>
                <w:sz w:val="20"/>
                <w:szCs w:val="20"/>
              </w:rPr>
            </w:pPr>
            <w:r w:rsidRPr="00FD27AA">
              <w:rPr>
                <w:rFonts w:ascii="Arial" w:hAnsi="Arial" w:cs="Arial"/>
                <w:sz w:val="20"/>
                <w:szCs w:val="20"/>
              </w:rPr>
              <w:t>Dead</w:t>
            </w:r>
          </w:p>
        </w:tc>
      </w:tr>
      <w:tr w:rsidR="00517E5A" w14:paraId="53316217" w14:textId="77777777" w:rsidTr="007359F6">
        <w:trPr>
          <w:trHeight w:val="432"/>
        </w:trPr>
        <w:tc>
          <w:tcPr>
            <w:tcW w:w="884" w:type="dxa"/>
            <w:shd w:val="clear" w:color="auto" w:fill="F2F2F2" w:themeFill="background1" w:themeFillShade="F2"/>
            <w:vAlign w:val="center"/>
          </w:tcPr>
          <w:p w14:paraId="0F3B4B1D" w14:textId="2A8C685F" w:rsidR="00517E5A" w:rsidRPr="00FD27AA" w:rsidRDefault="00517E5A" w:rsidP="00517E5A">
            <w:pPr>
              <w:jc w:val="center"/>
              <w:rPr>
                <w:rFonts w:ascii="Arial" w:hAnsi="Arial" w:cs="Arial"/>
                <w:b/>
                <w:bCs/>
                <w:sz w:val="20"/>
                <w:szCs w:val="20"/>
              </w:rPr>
            </w:pPr>
            <w:r w:rsidRPr="00FD27AA">
              <w:rPr>
                <w:rFonts w:ascii="Arial" w:hAnsi="Arial" w:cs="Arial"/>
                <w:b/>
                <w:bCs/>
                <w:sz w:val="20"/>
                <w:szCs w:val="20"/>
              </w:rPr>
              <w:t>ID-32</w:t>
            </w:r>
          </w:p>
        </w:tc>
        <w:tc>
          <w:tcPr>
            <w:tcW w:w="1305" w:type="dxa"/>
            <w:vAlign w:val="center"/>
          </w:tcPr>
          <w:p w14:paraId="70BD4FBB" w14:textId="7B41A0E2" w:rsidR="00517E5A" w:rsidRPr="00FD27AA" w:rsidRDefault="00517E5A" w:rsidP="00517E5A">
            <w:pPr>
              <w:jc w:val="center"/>
              <w:rPr>
                <w:rFonts w:ascii="Arial" w:hAnsi="Arial" w:cs="Arial"/>
                <w:sz w:val="20"/>
                <w:szCs w:val="20"/>
              </w:rPr>
            </w:pPr>
            <w:r w:rsidRPr="00FD27AA">
              <w:rPr>
                <w:rFonts w:ascii="Arial" w:hAnsi="Arial" w:cs="Arial"/>
                <w:sz w:val="20"/>
                <w:szCs w:val="20"/>
              </w:rPr>
              <w:t>MDS/CMML</w:t>
            </w:r>
          </w:p>
        </w:tc>
        <w:tc>
          <w:tcPr>
            <w:tcW w:w="1106" w:type="dxa"/>
            <w:vAlign w:val="center"/>
          </w:tcPr>
          <w:p w14:paraId="29A89B9E" w14:textId="7F0AC9C1" w:rsidR="00517E5A" w:rsidRPr="00FD27AA" w:rsidRDefault="00715960" w:rsidP="00517E5A">
            <w:pPr>
              <w:jc w:val="center"/>
              <w:rPr>
                <w:rFonts w:ascii="Arial" w:hAnsi="Arial" w:cs="Arial"/>
                <w:sz w:val="20"/>
                <w:szCs w:val="20"/>
              </w:rPr>
            </w:pPr>
            <w:r>
              <w:rPr>
                <w:rFonts w:ascii="Arial" w:hAnsi="Arial" w:cs="Arial"/>
                <w:sz w:val="20"/>
                <w:szCs w:val="20"/>
              </w:rPr>
              <w:t>NE</w:t>
            </w:r>
          </w:p>
        </w:tc>
        <w:tc>
          <w:tcPr>
            <w:tcW w:w="1470" w:type="dxa"/>
            <w:vAlign w:val="center"/>
          </w:tcPr>
          <w:p w14:paraId="4466B86B" w14:textId="18587C03" w:rsidR="00517E5A" w:rsidRPr="00FD27AA" w:rsidRDefault="00517E5A" w:rsidP="00517E5A">
            <w:pPr>
              <w:jc w:val="center"/>
              <w:rPr>
                <w:rFonts w:ascii="Arial" w:hAnsi="Arial" w:cs="Arial"/>
                <w:sz w:val="20"/>
                <w:szCs w:val="20"/>
              </w:rPr>
            </w:pPr>
            <w:r>
              <w:rPr>
                <w:rFonts w:ascii="Arial" w:hAnsi="Arial" w:cs="Arial"/>
                <w:sz w:val="20"/>
                <w:szCs w:val="20"/>
              </w:rPr>
              <w:t>Death</w:t>
            </w:r>
          </w:p>
        </w:tc>
        <w:tc>
          <w:tcPr>
            <w:tcW w:w="3372" w:type="dxa"/>
            <w:vAlign w:val="center"/>
          </w:tcPr>
          <w:p w14:paraId="33BDA74E" w14:textId="41A50D4B" w:rsidR="00517E5A" w:rsidRPr="00FD27AA" w:rsidRDefault="00F87E2F" w:rsidP="00517E5A">
            <w:pPr>
              <w:jc w:val="center"/>
              <w:rPr>
                <w:rFonts w:ascii="Arial" w:hAnsi="Arial" w:cs="Arial"/>
                <w:sz w:val="20"/>
                <w:szCs w:val="20"/>
              </w:rPr>
            </w:pPr>
            <w:r>
              <w:rPr>
                <w:rFonts w:ascii="Arial" w:hAnsi="Arial" w:cs="Arial"/>
                <w:sz w:val="20"/>
                <w:szCs w:val="20"/>
              </w:rPr>
              <w:t>-</w:t>
            </w:r>
          </w:p>
        </w:tc>
        <w:tc>
          <w:tcPr>
            <w:tcW w:w="1218" w:type="dxa"/>
            <w:vAlign w:val="center"/>
          </w:tcPr>
          <w:p w14:paraId="0DC82B4A" w14:textId="73FBCB83" w:rsidR="00517E5A" w:rsidRPr="00FD27AA" w:rsidRDefault="00F87E2F" w:rsidP="00517E5A">
            <w:pPr>
              <w:jc w:val="center"/>
              <w:rPr>
                <w:rFonts w:ascii="Arial" w:hAnsi="Arial" w:cs="Arial"/>
                <w:sz w:val="20"/>
                <w:szCs w:val="20"/>
              </w:rPr>
            </w:pPr>
            <w:r w:rsidRPr="00FD27AA">
              <w:rPr>
                <w:rFonts w:ascii="Arial" w:hAnsi="Arial" w:cs="Arial"/>
                <w:sz w:val="20"/>
                <w:szCs w:val="20"/>
              </w:rPr>
              <w:t>Dead</w:t>
            </w:r>
          </w:p>
        </w:tc>
      </w:tr>
      <w:tr w:rsidR="003D365B" w14:paraId="1B39B7DF" w14:textId="77777777" w:rsidTr="007359F6">
        <w:trPr>
          <w:trHeight w:val="432"/>
        </w:trPr>
        <w:tc>
          <w:tcPr>
            <w:tcW w:w="884" w:type="dxa"/>
            <w:shd w:val="clear" w:color="auto" w:fill="F2F2F2" w:themeFill="background1" w:themeFillShade="F2"/>
            <w:vAlign w:val="center"/>
          </w:tcPr>
          <w:p w14:paraId="2946D3E8" w14:textId="025475DE" w:rsidR="003D365B" w:rsidRPr="00FD27AA" w:rsidRDefault="003D365B" w:rsidP="003D365B">
            <w:pPr>
              <w:jc w:val="center"/>
              <w:rPr>
                <w:rFonts w:ascii="Arial" w:hAnsi="Arial" w:cs="Arial"/>
                <w:b/>
                <w:bCs/>
                <w:sz w:val="20"/>
                <w:szCs w:val="20"/>
              </w:rPr>
            </w:pPr>
            <w:r w:rsidRPr="00FD27AA">
              <w:rPr>
                <w:rFonts w:ascii="Arial" w:hAnsi="Arial" w:cs="Arial"/>
                <w:b/>
                <w:bCs/>
                <w:sz w:val="20"/>
                <w:szCs w:val="20"/>
              </w:rPr>
              <w:t>ID-34</w:t>
            </w:r>
          </w:p>
        </w:tc>
        <w:tc>
          <w:tcPr>
            <w:tcW w:w="1305" w:type="dxa"/>
            <w:vAlign w:val="center"/>
          </w:tcPr>
          <w:p w14:paraId="1D3C2427" w14:textId="77777777" w:rsidR="003D365B" w:rsidRPr="00FD27AA" w:rsidRDefault="003D365B" w:rsidP="003D365B">
            <w:pPr>
              <w:jc w:val="center"/>
              <w:rPr>
                <w:rFonts w:ascii="Arial" w:hAnsi="Arial" w:cs="Arial"/>
                <w:sz w:val="20"/>
                <w:szCs w:val="20"/>
              </w:rPr>
            </w:pPr>
            <w:r w:rsidRPr="00FD27AA">
              <w:rPr>
                <w:rFonts w:ascii="Arial" w:hAnsi="Arial" w:cs="Arial"/>
                <w:sz w:val="20"/>
                <w:szCs w:val="20"/>
              </w:rPr>
              <w:t>MDS/CMML</w:t>
            </w:r>
          </w:p>
        </w:tc>
        <w:tc>
          <w:tcPr>
            <w:tcW w:w="1106" w:type="dxa"/>
            <w:vAlign w:val="center"/>
          </w:tcPr>
          <w:p w14:paraId="2743C0D7" w14:textId="3764F131" w:rsidR="003D365B" w:rsidRPr="00FD27AA" w:rsidRDefault="0026591C" w:rsidP="003D365B">
            <w:pPr>
              <w:jc w:val="center"/>
              <w:rPr>
                <w:rFonts w:ascii="Arial" w:hAnsi="Arial" w:cs="Arial"/>
                <w:sz w:val="20"/>
                <w:szCs w:val="20"/>
              </w:rPr>
            </w:pPr>
            <w:proofErr w:type="spellStart"/>
            <w:r>
              <w:rPr>
                <w:rFonts w:ascii="Arial" w:hAnsi="Arial" w:cs="Arial"/>
                <w:sz w:val="20"/>
                <w:szCs w:val="20"/>
              </w:rPr>
              <w:t>mCR</w:t>
            </w:r>
            <w:proofErr w:type="spellEnd"/>
          </w:p>
        </w:tc>
        <w:tc>
          <w:tcPr>
            <w:tcW w:w="1470" w:type="dxa"/>
            <w:vAlign w:val="center"/>
          </w:tcPr>
          <w:p w14:paraId="6D49B552" w14:textId="3BE81C0C" w:rsidR="003D365B" w:rsidRPr="00FD27AA" w:rsidRDefault="003D365B" w:rsidP="003D365B">
            <w:pPr>
              <w:jc w:val="center"/>
              <w:rPr>
                <w:rFonts w:ascii="Arial" w:hAnsi="Arial" w:cs="Arial"/>
                <w:sz w:val="20"/>
                <w:szCs w:val="20"/>
              </w:rPr>
            </w:pPr>
            <w:r>
              <w:rPr>
                <w:rFonts w:ascii="Arial" w:hAnsi="Arial" w:cs="Arial"/>
                <w:sz w:val="20"/>
                <w:szCs w:val="20"/>
              </w:rPr>
              <w:t>HSCT</w:t>
            </w:r>
          </w:p>
        </w:tc>
        <w:tc>
          <w:tcPr>
            <w:tcW w:w="3372" w:type="dxa"/>
            <w:vAlign w:val="center"/>
          </w:tcPr>
          <w:p w14:paraId="3FBDF3FD" w14:textId="6903DCFE" w:rsidR="003D365B" w:rsidRPr="00FD27AA" w:rsidRDefault="00F16EDC" w:rsidP="003D365B">
            <w:pPr>
              <w:jc w:val="center"/>
              <w:rPr>
                <w:rFonts w:ascii="Arial" w:hAnsi="Arial" w:cs="Arial"/>
                <w:sz w:val="20"/>
                <w:szCs w:val="20"/>
              </w:rPr>
            </w:pPr>
            <w:r>
              <w:rPr>
                <w:rFonts w:ascii="Arial" w:hAnsi="Arial" w:cs="Arial"/>
                <w:sz w:val="20"/>
                <w:szCs w:val="20"/>
              </w:rPr>
              <w:t>AML transformation</w:t>
            </w:r>
            <w:r w:rsidR="00596A86">
              <w:rPr>
                <w:rFonts w:ascii="Arial" w:hAnsi="Arial" w:cs="Arial"/>
                <w:sz w:val="20"/>
                <w:szCs w:val="20"/>
              </w:rPr>
              <w:t xml:space="preserve"> before </w:t>
            </w:r>
            <w:r>
              <w:rPr>
                <w:rFonts w:ascii="Arial" w:hAnsi="Arial" w:cs="Arial"/>
                <w:sz w:val="20"/>
                <w:szCs w:val="20"/>
              </w:rPr>
              <w:t xml:space="preserve">proceeding to HSCT </w:t>
            </w:r>
            <w:r w:rsidR="00B02454">
              <w:rPr>
                <w:rFonts w:ascii="Arial" w:hAnsi="Arial" w:cs="Arial"/>
                <w:sz w:val="20"/>
                <w:szCs w:val="20"/>
              </w:rPr>
              <w:t xml:space="preserve">and received </w:t>
            </w:r>
            <w:r w:rsidR="00B02454" w:rsidRPr="00B02454">
              <w:rPr>
                <w:rFonts w:ascii="Arial" w:hAnsi="Arial" w:cs="Arial"/>
                <w:sz w:val="20"/>
                <w:szCs w:val="20"/>
              </w:rPr>
              <w:t>EP31670</w:t>
            </w:r>
            <w:r w:rsidR="00B02454">
              <w:rPr>
                <w:rFonts w:ascii="Arial" w:hAnsi="Arial" w:cs="Arial"/>
                <w:sz w:val="20"/>
                <w:szCs w:val="20"/>
              </w:rPr>
              <w:t xml:space="preserve"> (BET/p300) inhibitor</w:t>
            </w:r>
          </w:p>
        </w:tc>
        <w:tc>
          <w:tcPr>
            <w:tcW w:w="1218" w:type="dxa"/>
            <w:vAlign w:val="center"/>
          </w:tcPr>
          <w:p w14:paraId="75460BA5" w14:textId="47409EAD" w:rsidR="003D365B" w:rsidRPr="00FD27AA" w:rsidRDefault="0059680E" w:rsidP="003D365B">
            <w:pPr>
              <w:jc w:val="center"/>
              <w:rPr>
                <w:rFonts w:ascii="Arial" w:hAnsi="Arial" w:cs="Arial"/>
                <w:sz w:val="20"/>
                <w:szCs w:val="20"/>
              </w:rPr>
            </w:pPr>
            <w:r>
              <w:rPr>
                <w:rFonts w:ascii="Arial" w:hAnsi="Arial" w:cs="Arial"/>
                <w:sz w:val="20"/>
                <w:szCs w:val="20"/>
              </w:rPr>
              <w:t>Dead</w:t>
            </w:r>
          </w:p>
        </w:tc>
      </w:tr>
      <w:tr w:rsidR="003D365B" w14:paraId="69444CBF" w14:textId="77777777" w:rsidTr="007359F6">
        <w:trPr>
          <w:trHeight w:val="432"/>
        </w:trPr>
        <w:tc>
          <w:tcPr>
            <w:tcW w:w="884" w:type="dxa"/>
            <w:shd w:val="clear" w:color="auto" w:fill="F2F2F2" w:themeFill="background1" w:themeFillShade="F2"/>
            <w:vAlign w:val="center"/>
          </w:tcPr>
          <w:p w14:paraId="104FB451" w14:textId="13188C04" w:rsidR="003D365B" w:rsidRPr="00FD27AA" w:rsidRDefault="003D365B" w:rsidP="003D365B">
            <w:pPr>
              <w:jc w:val="center"/>
              <w:rPr>
                <w:rFonts w:ascii="Arial" w:hAnsi="Arial" w:cs="Arial"/>
                <w:b/>
                <w:bCs/>
                <w:sz w:val="20"/>
                <w:szCs w:val="20"/>
              </w:rPr>
            </w:pPr>
            <w:r w:rsidRPr="00FD27AA">
              <w:rPr>
                <w:rFonts w:ascii="Arial" w:hAnsi="Arial" w:cs="Arial"/>
                <w:b/>
                <w:bCs/>
                <w:sz w:val="20"/>
                <w:szCs w:val="20"/>
              </w:rPr>
              <w:t>ID-3</w:t>
            </w:r>
            <w:r w:rsidRPr="00FD27AA">
              <w:rPr>
                <w:rFonts w:ascii="Arial" w:hAnsi="Arial" w:cs="Arial"/>
                <w:b/>
                <w:bCs/>
                <w:sz w:val="20"/>
                <w:szCs w:val="20"/>
              </w:rPr>
              <w:t>5</w:t>
            </w:r>
          </w:p>
        </w:tc>
        <w:tc>
          <w:tcPr>
            <w:tcW w:w="1305" w:type="dxa"/>
            <w:vAlign w:val="center"/>
          </w:tcPr>
          <w:p w14:paraId="5CC533C8" w14:textId="77777777" w:rsidR="003D365B" w:rsidRPr="00FD27AA" w:rsidRDefault="003D365B" w:rsidP="003D365B">
            <w:pPr>
              <w:jc w:val="center"/>
              <w:rPr>
                <w:rFonts w:ascii="Arial" w:hAnsi="Arial" w:cs="Arial"/>
                <w:sz w:val="20"/>
                <w:szCs w:val="20"/>
              </w:rPr>
            </w:pPr>
            <w:r w:rsidRPr="00FD27AA">
              <w:rPr>
                <w:rFonts w:ascii="Arial" w:hAnsi="Arial" w:cs="Arial"/>
                <w:sz w:val="20"/>
                <w:szCs w:val="20"/>
              </w:rPr>
              <w:t>MDS/CMML</w:t>
            </w:r>
          </w:p>
        </w:tc>
        <w:tc>
          <w:tcPr>
            <w:tcW w:w="1106" w:type="dxa"/>
            <w:vAlign w:val="center"/>
          </w:tcPr>
          <w:p w14:paraId="14606DE1" w14:textId="01454D3F" w:rsidR="003D365B" w:rsidRPr="00FD27AA" w:rsidRDefault="003D365B" w:rsidP="003D365B">
            <w:pPr>
              <w:jc w:val="center"/>
              <w:rPr>
                <w:rFonts w:ascii="Arial" w:hAnsi="Arial" w:cs="Arial"/>
                <w:sz w:val="20"/>
                <w:szCs w:val="20"/>
              </w:rPr>
            </w:pPr>
            <w:r>
              <w:rPr>
                <w:rFonts w:ascii="Arial" w:hAnsi="Arial" w:cs="Arial"/>
                <w:sz w:val="20"/>
                <w:szCs w:val="20"/>
              </w:rPr>
              <w:t>NR</w:t>
            </w:r>
          </w:p>
        </w:tc>
        <w:tc>
          <w:tcPr>
            <w:tcW w:w="1470" w:type="dxa"/>
            <w:vAlign w:val="center"/>
          </w:tcPr>
          <w:p w14:paraId="52640BA2" w14:textId="5AB10AB4" w:rsidR="003D365B" w:rsidRPr="00FD27AA" w:rsidRDefault="003D365B" w:rsidP="003D365B">
            <w:pPr>
              <w:jc w:val="center"/>
              <w:rPr>
                <w:rFonts w:ascii="Arial" w:hAnsi="Arial" w:cs="Arial"/>
                <w:sz w:val="20"/>
                <w:szCs w:val="20"/>
              </w:rPr>
            </w:pPr>
            <w:r>
              <w:rPr>
                <w:rFonts w:ascii="Arial" w:hAnsi="Arial" w:cs="Arial"/>
                <w:sz w:val="20"/>
                <w:szCs w:val="20"/>
              </w:rPr>
              <w:t>No response</w:t>
            </w:r>
          </w:p>
        </w:tc>
        <w:tc>
          <w:tcPr>
            <w:tcW w:w="3372" w:type="dxa"/>
            <w:vAlign w:val="center"/>
          </w:tcPr>
          <w:p w14:paraId="631F16D9" w14:textId="62B73C4B" w:rsidR="003D365B" w:rsidRPr="00FD27AA" w:rsidRDefault="00986B88" w:rsidP="003D365B">
            <w:pPr>
              <w:jc w:val="center"/>
              <w:rPr>
                <w:rFonts w:ascii="Arial" w:hAnsi="Arial" w:cs="Arial"/>
                <w:sz w:val="20"/>
                <w:szCs w:val="20"/>
              </w:rPr>
            </w:pPr>
            <w:r>
              <w:rPr>
                <w:rFonts w:ascii="Arial" w:hAnsi="Arial" w:cs="Arial"/>
                <w:sz w:val="20"/>
                <w:szCs w:val="20"/>
              </w:rPr>
              <w:t>None</w:t>
            </w:r>
          </w:p>
        </w:tc>
        <w:tc>
          <w:tcPr>
            <w:tcW w:w="1218" w:type="dxa"/>
            <w:vAlign w:val="center"/>
          </w:tcPr>
          <w:p w14:paraId="3ABC6A3C" w14:textId="35491133" w:rsidR="003D365B" w:rsidRPr="00FD27AA" w:rsidRDefault="00B642D2" w:rsidP="003D365B">
            <w:pPr>
              <w:jc w:val="center"/>
              <w:rPr>
                <w:rFonts w:ascii="Arial" w:hAnsi="Arial" w:cs="Arial"/>
                <w:sz w:val="20"/>
                <w:szCs w:val="20"/>
              </w:rPr>
            </w:pPr>
            <w:r>
              <w:rPr>
                <w:rFonts w:ascii="Arial" w:hAnsi="Arial" w:cs="Arial"/>
                <w:sz w:val="20"/>
                <w:szCs w:val="20"/>
              </w:rPr>
              <w:t>Dead</w:t>
            </w:r>
          </w:p>
        </w:tc>
      </w:tr>
      <w:tr w:rsidR="00231026" w14:paraId="1C19CD94" w14:textId="77777777" w:rsidTr="007359F6">
        <w:trPr>
          <w:trHeight w:val="432"/>
        </w:trPr>
        <w:tc>
          <w:tcPr>
            <w:tcW w:w="884" w:type="dxa"/>
            <w:shd w:val="clear" w:color="auto" w:fill="F2F2F2" w:themeFill="background1" w:themeFillShade="F2"/>
            <w:vAlign w:val="center"/>
          </w:tcPr>
          <w:p w14:paraId="7C412A21" w14:textId="4CC5F9FE" w:rsidR="00231026" w:rsidRPr="00FD27AA" w:rsidRDefault="00231026" w:rsidP="00231026">
            <w:pPr>
              <w:jc w:val="center"/>
              <w:rPr>
                <w:rFonts w:ascii="Arial" w:hAnsi="Arial" w:cs="Arial"/>
                <w:b/>
                <w:bCs/>
                <w:sz w:val="20"/>
                <w:szCs w:val="20"/>
              </w:rPr>
            </w:pPr>
            <w:r w:rsidRPr="00FD27AA">
              <w:rPr>
                <w:rFonts w:ascii="Arial" w:hAnsi="Arial" w:cs="Arial"/>
                <w:b/>
                <w:bCs/>
                <w:sz w:val="20"/>
                <w:szCs w:val="20"/>
              </w:rPr>
              <w:t>ID-3</w:t>
            </w:r>
            <w:r w:rsidRPr="00FD27AA">
              <w:rPr>
                <w:rFonts w:ascii="Arial" w:hAnsi="Arial" w:cs="Arial"/>
                <w:b/>
                <w:bCs/>
                <w:sz w:val="20"/>
                <w:szCs w:val="20"/>
              </w:rPr>
              <w:t>6</w:t>
            </w:r>
          </w:p>
        </w:tc>
        <w:tc>
          <w:tcPr>
            <w:tcW w:w="1305" w:type="dxa"/>
            <w:vAlign w:val="center"/>
          </w:tcPr>
          <w:p w14:paraId="6AFA1FA8" w14:textId="77777777" w:rsidR="00231026" w:rsidRPr="00FD27AA" w:rsidRDefault="00231026" w:rsidP="00231026">
            <w:pPr>
              <w:jc w:val="center"/>
              <w:rPr>
                <w:rFonts w:ascii="Arial" w:hAnsi="Arial" w:cs="Arial"/>
                <w:sz w:val="20"/>
                <w:szCs w:val="20"/>
              </w:rPr>
            </w:pPr>
            <w:r w:rsidRPr="00FD27AA">
              <w:rPr>
                <w:rFonts w:ascii="Arial" w:hAnsi="Arial" w:cs="Arial"/>
                <w:sz w:val="20"/>
                <w:szCs w:val="20"/>
              </w:rPr>
              <w:t>MDS/CMML</w:t>
            </w:r>
          </w:p>
        </w:tc>
        <w:tc>
          <w:tcPr>
            <w:tcW w:w="1106" w:type="dxa"/>
            <w:vAlign w:val="center"/>
          </w:tcPr>
          <w:p w14:paraId="189D70FC" w14:textId="7A717E32" w:rsidR="00231026" w:rsidRPr="00FD27AA" w:rsidRDefault="0026591C" w:rsidP="00231026">
            <w:pPr>
              <w:jc w:val="center"/>
              <w:rPr>
                <w:rFonts w:ascii="Arial" w:hAnsi="Arial" w:cs="Arial"/>
                <w:sz w:val="20"/>
                <w:szCs w:val="20"/>
              </w:rPr>
            </w:pPr>
            <w:proofErr w:type="spellStart"/>
            <w:r>
              <w:rPr>
                <w:rFonts w:ascii="Arial" w:hAnsi="Arial" w:cs="Arial"/>
                <w:sz w:val="20"/>
                <w:szCs w:val="20"/>
              </w:rPr>
              <w:t>mCR</w:t>
            </w:r>
            <w:proofErr w:type="spellEnd"/>
          </w:p>
        </w:tc>
        <w:tc>
          <w:tcPr>
            <w:tcW w:w="1470" w:type="dxa"/>
            <w:vAlign w:val="center"/>
          </w:tcPr>
          <w:p w14:paraId="6B043E40" w14:textId="258DA244" w:rsidR="00231026" w:rsidRPr="00FD27AA" w:rsidRDefault="00231026" w:rsidP="00231026">
            <w:pPr>
              <w:jc w:val="center"/>
              <w:rPr>
                <w:rFonts w:ascii="Arial" w:hAnsi="Arial" w:cs="Arial"/>
                <w:sz w:val="20"/>
                <w:szCs w:val="20"/>
              </w:rPr>
            </w:pPr>
            <w:r>
              <w:rPr>
                <w:rFonts w:ascii="Arial" w:hAnsi="Arial" w:cs="Arial"/>
                <w:sz w:val="20"/>
                <w:szCs w:val="20"/>
              </w:rPr>
              <w:t>Relapse</w:t>
            </w:r>
          </w:p>
        </w:tc>
        <w:tc>
          <w:tcPr>
            <w:tcW w:w="3372" w:type="dxa"/>
            <w:vAlign w:val="center"/>
          </w:tcPr>
          <w:p w14:paraId="1CD4FAC3" w14:textId="55074CFE" w:rsidR="00231026" w:rsidRPr="00FD27AA" w:rsidRDefault="00B642D2" w:rsidP="00231026">
            <w:pPr>
              <w:jc w:val="center"/>
              <w:rPr>
                <w:rFonts w:ascii="Arial" w:hAnsi="Arial" w:cs="Arial"/>
                <w:sz w:val="20"/>
                <w:szCs w:val="20"/>
              </w:rPr>
            </w:pPr>
            <w:r w:rsidRPr="00FD27AA">
              <w:rPr>
                <w:rFonts w:ascii="Arial" w:hAnsi="Arial" w:cs="Arial"/>
                <w:sz w:val="20"/>
                <w:szCs w:val="20"/>
              </w:rPr>
              <w:t>Cladribine Cytarabine (low dose) Venetoclax</w:t>
            </w:r>
            <w:r w:rsidR="0041006A">
              <w:rPr>
                <w:rFonts w:ascii="Arial" w:hAnsi="Arial" w:cs="Arial"/>
                <w:sz w:val="20"/>
                <w:szCs w:val="20"/>
              </w:rPr>
              <w:t xml:space="preserve"> </w:t>
            </w:r>
            <w:r w:rsidR="0041006A">
              <w:rPr>
                <w:rFonts w:ascii="Arial" w:hAnsi="Arial" w:cs="Arial"/>
                <w:sz w:val="20"/>
                <w:szCs w:val="20"/>
              </w:rPr>
              <w:t>(AML progression)</w:t>
            </w:r>
          </w:p>
        </w:tc>
        <w:tc>
          <w:tcPr>
            <w:tcW w:w="1218" w:type="dxa"/>
            <w:vAlign w:val="center"/>
          </w:tcPr>
          <w:p w14:paraId="31A4D8B1" w14:textId="4FF1B1E5" w:rsidR="00231026" w:rsidRPr="00FD27AA" w:rsidRDefault="00B642D2" w:rsidP="00231026">
            <w:pPr>
              <w:jc w:val="center"/>
              <w:rPr>
                <w:rFonts w:ascii="Arial" w:hAnsi="Arial" w:cs="Arial"/>
                <w:sz w:val="20"/>
                <w:szCs w:val="20"/>
              </w:rPr>
            </w:pPr>
            <w:r>
              <w:rPr>
                <w:rFonts w:ascii="Arial" w:hAnsi="Arial" w:cs="Arial"/>
                <w:sz w:val="20"/>
                <w:szCs w:val="20"/>
              </w:rPr>
              <w:t>Dead</w:t>
            </w:r>
          </w:p>
        </w:tc>
      </w:tr>
      <w:tr w:rsidR="00795C2D" w14:paraId="201FC634" w14:textId="77777777" w:rsidTr="007359F6">
        <w:trPr>
          <w:trHeight w:val="432"/>
        </w:trPr>
        <w:tc>
          <w:tcPr>
            <w:tcW w:w="884" w:type="dxa"/>
            <w:shd w:val="clear" w:color="auto" w:fill="F2F2F2" w:themeFill="background1" w:themeFillShade="F2"/>
            <w:vAlign w:val="center"/>
          </w:tcPr>
          <w:p w14:paraId="24F060FD" w14:textId="21975782" w:rsidR="00795C2D" w:rsidRPr="00FD27AA" w:rsidRDefault="00795C2D" w:rsidP="00795C2D">
            <w:pPr>
              <w:jc w:val="center"/>
              <w:rPr>
                <w:rFonts w:ascii="Arial" w:hAnsi="Arial" w:cs="Arial"/>
                <w:b/>
                <w:bCs/>
                <w:sz w:val="20"/>
                <w:szCs w:val="20"/>
              </w:rPr>
            </w:pPr>
            <w:r w:rsidRPr="00FD27AA">
              <w:rPr>
                <w:rFonts w:ascii="Arial" w:hAnsi="Arial" w:cs="Arial"/>
                <w:b/>
                <w:bCs/>
                <w:sz w:val="20"/>
                <w:szCs w:val="20"/>
              </w:rPr>
              <w:t xml:space="preserve"> </w:t>
            </w:r>
            <w:r w:rsidRPr="00FD27AA">
              <w:rPr>
                <w:rFonts w:ascii="Arial" w:hAnsi="Arial" w:cs="Arial"/>
                <w:b/>
                <w:bCs/>
                <w:sz w:val="20"/>
                <w:szCs w:val="20"/>
              </w:rPr>
              <w:t>ID-3</w:t>
            </w:r>
            <w:r w:rsidRPr="00FD27AA">
              <w:rPr>
                <w:rFonts w:ascii="Arial" w:hAnsi="Arial" w:cs="Arial"/>
                <w:b/>
                <w:bCs/>
                <w:sz w:val="20"/>
                <w:szCs w:val="20"/>
              </w:rPr>
              <w:t>7</w:t>
            </w:r>
          </w:p>
        </w:tc>
        <w:tc>
          <w:tcPr>
            <w:tcW w:w="1305" w:type="dxa"/>
            <w:vAlign w:val="center"/>
          </w:tcPr>
          <w:p w14:paraId="34C5828F" w14:textId="77777777" w:rsidR="00795C2D" w:rsidRPr="00FD27AA" w:rsidRDefault="00795C2D" w:rsidP="00795C2D">
            <w:pPr>
              <w:jc w:val="center"/>
              <w:rPr>
                <w:rFonts w:ascii="Arial" w:hAnsi="Arial" w:cs="Arial"/>
                <w:sz w:val="20"/>
                <w:szCs w:val="20"/>
              </w:rPr>
            </w:pPr>
            <w:r w:rsidRPr="00FD27AA">
              <w:rPr>
                <w:rFonts w:ascii="Arial" w:hAnsi="Arial" w:cs="Arial"/>
                <w:sz w:val="20"/>
                <w:szCs w:val="20"/>
              </w:rPr>
              <w:t>MDS/CMML</w:t>
            </w:r>
          </w:p>
        </w:tc>
        <w:tc>
          <w:tcPr>
            <w:tcW w:w="1106" w:type="dxa"/>
            <w:vAlign w:val="center"/>
          </w:tcPr>
          <w:p w14:paraId="182E67B7" w14:textId="4EAE3485" w:rsidR="00795C2D" w:rsidRPr="00FD27AA" w:rsidRDefault="0026591C" w:rsidP="00795C2D">
            <w:pPr>
              <w:jc w:val="center"/>
              <w:rPr>
                <w:rFonts w:ascii="Arial" w:hAnsi="Arial" w:cs="Arial"/>
                <w:sz w:val="20"/>
                <w:szCs w:val="20"/>
              </w:rPr>
            </w:pPr>
            <w:proofErr w:type="spellStart"/>
            <w:r>
              <w:rPr>
                <w:rFonts w:ascii="Arial" w:hAnsi="Arial" w:cs="Arial"/>
                <w:sz w:val="20"/>
                <w:szCs w:val="20"/>
              </w:rPr>
              <w:t>mCR</w:t>
            </w:r>
            <w:proofErr w:type="spellEnd"/>
          </w:p>
        </w:tc>
        <w:tc>
          <w:tcPr>
            <w:tcW w:w="1470" w:type="dxa"/>
            <w:vAlign w:val="center"/>
          </w:tcPr>
          <w:p w14:paraId="474DA10F" w14:textId="0F328E3A" w:rsidR="00795C2D" w:rsidRPr="00FD27AA" w:rsidRDefault="00795C2D" w:rsidP="00795C2D">
            <w:pPr>
              <w:jc w:val="center"/>
              <w:rPr>
                <w:rFonts w:ascii="Arial" w:hAnsi="Arial" w:cs="Arial"/>
                <w:sz w:val="20"/>
                <w:szCs w:val="20"/>
              </w:rPr>
            </w:pPr>
            <w:r>
              <w:rPr>
                <w:rFonts w:ascii="Arial" w:hAnsi="Arial" w:cs="Arial"/>
                <w:sz w:val="20"/>
                <w:szCs w:val="20"/>
              </w:rPr>
              <w:t>Patient decision</w:t>
            </w:r>
          </w:p>
        </w:tc>
        <w:tc>
          <w:tcPr>
            <w:tcW w:w="3372" w:type="dxa"/>
            <w:vAlign w:val="center"/>
          </w:tcPr>
          <w:p w14:paraId="0828A487" w14:textId="1594AA6A" w:rsidR="00795C2D" w:rsidRPr="00FD27AA" w:rsidRDefault="00B642D2" w:rsidP="00795C2D">
            <w:pPr>
              <w:jc w:val="center"/>
              <w:rPr>
                <w:rFonts w:ascii="Arial" w:hAnsi="Arial" w:cs="Arial"/>
                <w:sz w:val="20"/>
                <w:szCs w:val="20"/>
              </w:rPr>
            </w:pPr>
            <w:r>
              <w:rPr>
                <w:rFonts w:ascii="Arial" w:hAnsi="Arial" w:cs="Arial"/>
                <w:sz w:val="20"/>
                <w:szCs w:val="20"/>
              </w:rPr>
              <w:t>None</w:t>
            </w:r>
          </w:p>
        </w:tc>
        <w:tc>
          <w:tcPr>
            <w:tcW w:w="1218" w:type="dxa"/>
            <w:vAlign w:val="center"/>
          </w:tcPr>
          <w:p w14:paraId="1A3C8DFC" w14:textId="05C70EAE" w:rsidR="00795C2D" w:rsidRPr="00FD27AA" w:rsidRDefault="00B642D2" w:rsidP="00795C2D">
            <w:pPr>
              <w:jc w:val="center"/>
              <w:rPr>
                <w:rFonts w:ascii="Arial" w:hAnsi="Arial" w:cs="Arial"/>
                <w:sz w:val="20"/>
                <w:szCs w:val="20"/>
              </w:rPr>
            </w:pPr>
            <w:r>
              <w:rPr>
                <w:rFonts w:ascii="Arial" w:hAnsi="Arial" w:cs="Arial"/>
                <w:sz w:val="20"/>
                <w:szCs w:val="20"/>
              </w:rPr>
              <w:t>Dead</w:t>
            </w:r>
          </w:p>
        </w:tc>
      </w:tr>
      <w:tr w:rsidR="00795C2D" w14:paraId="0D9C4082" w14:textId="77777777" w:rsidTr="007359F6">
        <w:trPr>
          <w:trHeight w:val="432"/>
        </w:trPr>
        <w:tc>
          <w:tcPr>
            <w:tcW w:w="884" w:type="dxa"/>
            <w:shd w:val="clear" w:color="auto" w:fill="F2F2F2" w:themeFill="background1" w:themeFillShade="F2"/>
            <w:vAlign w:val="center"/>
          </w:tcPr>
          <w:p w14:paraId="7E038191" w14:textId="33F64A7E" w:rsidR="00795C2D" w:rsidRPr="00FD27AA" w:rsidRDefault="00795C2D" w:rsidP="00795C2D">
            <w:pPr>
              <w:jc w:val="center"/>
              <w:rPr>
                <w:rFonts w:ascii="Arial" w:hAnsi="Arial" w:cs="Arial"/>
                <w:b/>
                <w:bCs/>
                <w:sz w:val="20"/>
                <w:szCs w:val="20"/>
              </w:rPr>
            </w:pPr>
            <w:r w:rsidRPr="00FD27AA">
              <w:rPr>
                <w:rFonts w:ascii="Arial" w:hAnsi="Arial" w:cs="Arial"/>
                <w:b/>
                <w:bCs/>
                <w:sz w:val="20"/>
                <w:szCs w:val="20"/>
              </w:rPr>
              <w:t>ID-3</w:t>
            </w:r>
            <w:r w:rsidRPr="00FD27AA">
              <w:rPr>
                <w:rFonts w:ascii="Arial" w:hAnsi="Arial" w:cs="Arial"/>
                <w:b/>
                <w:bCs/>
                <w:sz w:val="20"/>
                <w:szCs w:val="20"/>
              </w:rPr>
              <w:t>9</w:t>
            </w:r>
          </w:p>
        </w:tc>
        <w:tc>
          <w:tcPr>
            <w:tcW w:w="1305" w:type="dxa"/>
            <w:vAlign w:val="center"/>
          </w:tcPr>
          <w:p w14:paraId="678E9F38" w14:textId="77777777" w:rsidR="00795C2D" w:rsidRPr="00FD27AA" w:rsidRDefault="00795C2D" w:rsidP="00795C2D">
            <w:pPr>
              <w:jc w:val="center"/>
              <w:rPr>
                <w:rFonts w:ascii="Arial" w:hAnsi="Arial" w:cs="Arial"/>
                <w:sz w:val="20"/>
                <w:szCs w:val="20"/>
              </w:rPr>
            </w:pPr>
            <w:r w:rsidRPr="00FD27AA">
              <w:rPr>
                <w:rFonts w:ascii="Arial" w:hAnsi="Arial" w:cs="Arial"/>
                <w:sz w:val="20"/>
                <w:szCs w:val="20"/>
              </w:rPr>
              <w:t>MDS/CMML</w:t>
            </w:r>
          </w:p>
        </w:tc>
        <w:tc>
          <w:tcPr>
            <w:tcW w:w="1106" w:type="dxa"/>
            <w:vAlign w:val="center"/>
          </w:tcPr>
          <w:p w14:paraId="657F17CF" w14:textId="2423CEF1" w:rsidR="00795C2D" w:rsidRPr="00FD27AA" w:rsidRDefault="00795C2D" w:rsidP="00795C2D">
            <w:pPr>
              <w:jc w:val="center"/>
              <w:rPr>
                <w:rFonts w:ascii="Arial" w:hAnsi="Arial" w:cs="Arial"/>
                <w:sz w:val="20"/>
                <w:szCs w:val="20"/>
              </w:rPr>
            </w:pPr>
            <w:r>
              <w:rPr>
                <w:rFonts w:ascii="Arial" w:hAnsi="Arial" w:cs="Arial"/>
                <w:sz w:val="20"/>
                <w:szCs w:val="20"/>
              </w:rPr>
              <w:t>NR</w:t>
            </w:r>
          </w:p>
        </w:tc>
        <w:tc>
          <w:tcPr>
            <w:tcW w:w="1470" w:type="dxa"/>
            <w:vAlign w:val="center"/>
          </w:tcPr>
          <w:p w14:paraId="57C152B0" w14:textId="0CC6B80A" w:rsidR="00795C2D" w:rsidRPr="00FD27AA" w:rsidRDefault="00795C2D" w:rsidP="00795C2D">
            <w:pPr>
              <w:jc w:val="center"/>
              <w:rPr>
                <w:rFonts w:ascii="Arial" w:hAnsi="Arial" w:cs="Arial"/>
                <w:sz w:val="20"/>
                <w:szCs w:val="20"/>
              </w:rPr>
            </w:pPr>
            <w:r>
              <w:rPr>
                <w:rFonts w:ascii="Arial" w:hAnsi="Arial" w:cs="Arial"/>
                <w:sz w:val="20"/>
                <w:szCs w:val="20"/>
              </w:rPr>
              <w:t>No response</w:t>
            </w:r>
          </w:p>
        </w:tc>
        <w:tc>
          <w:tcPr>
            <w:tcW w:w="3372" w:type="dxa"/>
            <w:vAlign w:val="center"/>
          </w:tcPr>
          <w:p w14:paraId="2E8E18C2" w14:textId="2BA3C5A6" w:rsidR="00795C2D" w:rsidRPr="00FD27AA" w:rsidRDefault="006A723B" w:rsidP="00795C2D">
            <w:pPr>
              <w:jc w:val="center"/>
              <w:rPr>
                <w:rFonts w:ascii="Arial" w:hAnsi="Arial" w:cs="Arial"/>
                <w:sz w:val="20"/>
                <w:szCs w:val="20"/>
              </w:rPr>
            </w:pPr>
            <w:r>
              <w:rPr>
                <w:rFonts w:ascii="Arial" w:hAnsi="Arial" w:cs="Arial"/>
                <w:sz w:val="20"/>
                <w:szCs w:val="20"/>
              </w:rPr>
              <w:t>Decitabine Venetoclax</w:t>
            </w:r>
          </w:p>
        </w:tc>
        <w:tc>
          <w:tcPr>
            <w:tcW w:w="1218" w:type="dxa"/>
            <w:vAlign w:val="center"/>
          </w:tcPr>
          <w:p w14:paraId="1C5896C2" w14:textId="4A991BBF" w:rsidR="00795C2D" w:rsidRPr="00FD27AA" w:rsidRDefault="006A723B" w:rsidP="00795C2D">
            <w:pPr>
              <w:jc w:val="center"/>
              <w:rPr>
                <w:rFonts w:ascii="Arial" w:hAnsi="Arial" w:cs="Arial"/>
                <w:sz w:val="20"/>
                <w:szCs w:val="20"/>
              </w:rPr>
            </w:pPr>
            <w:r>
              <w:rPr>
                <w:rFonts w:ascii="Arial" w:hAnsi="Arial" w:cs="Arial"/>
                <w:sz w:val="20"/>
                <w:szCs w:val="20"/>
              </w:rPr>
              <w:t>Alive</w:t>
            </w:r>
          </w:p>
        </w:tc>
      </w:tr>
      <w:tr w:rsidR="00795C2D" w:rsidRPr="00A330EB" w14:paraId="1630BC04" w14:textId="77777777" w:rsidTr="007359F6">
        <w:trPr>
          <w:trHeight w:val="432"/>
        </w:trPr>
        <w:tc>
          <w:tcPr>
            <w:tcW w:w="884" w:type="dxa"/>
            <w:shd w:val="clear" w:color="auto" w:fill="F2F2F2" w:themeFill="background1" w:themeFillShade="F2"/>
            <w:vAlign w:val="center"/>
          </w:tcPr>
          <w:p w14:paraId="21CA162E" w14:textId="6E65D7D0" w:rsidR="00795C2D" w:rsidRPr="00A330EB" w:rsidRDefault="00795C2D" w:rsidP="00795C2D">
            <w:pPr>
              <w:jc w:val="center"/>
              <w:rPr>
                <w:rFonts w:ascii="Arial" w:hAnsi="Arial" w:cs="Arial"/>
                <w:b/>
                <w:bCs/>
                <w:sz w:val="20"/>
                <w:szCs w:val="20"/>
              </w:rPr>
            </w:pPr>
            <w:r w:rsidRPr="00A330EB">
              <w:rPr>
                <w:rFonts w:ascii="Arial" w:hAnsi="Arial" w:cs="Arial"/>
                <w:b/>
                <w:bCs/>
                <w:sz w:val="20"/>
                <w:szCs w:val="20"/>
              </w:rPr>
              <w:t>ID-</w:t>
            </w:r>
            <w:r w:rsidRPr="00A330EB">
              <w:rPr>
                <w:rFonts w:ascii="Arial" w:hAnsi="Arial" w:cs="Arial"/>
                <w:b/>
                <w:bCs/>
                <w:sz w:val="20"/>
                <w:szCs w:val="20"/>
              </w:rPr>
              <w:t>41</w:t>
            </w:r>
          </w:p>
        </w:tc>
        <w:tc>
          <w:tcPr>
            <w:tcW w:w="1305" w:type="dxa"/>
            <w:vAlign w:val="center"/>
          </w:tcPr>
          <w:p w14:paraId="60C1A4F2" w14:textId="77777777" w:rsidR="00795C2D" w:rsidRPr="00A330EB" w:rsidRDefault="00795C2D" w:rsidP="00795C2D">
            <w:pPr>
              <w:jc w:val="center"/>
              <w:rPr>
                <w:rFonts w:ascii="Arial" w:hAnsi="Arial" w:cs="Arial"/>
                <w:sz w:val="20"/>
                <w:szCs w:val="20"/>
              </w:rPr>
            </w:pPr>
            <w:r w:rsidRPr="00A330EB">
              <w:rPr>
                <w:rFonts w:ascii="Arial" w:hAnsi="Arial" w:cs="Arial"/>
                <w:sz w:val="20"/>
                <w:szCs w:val="20"/>
              </w:rPr>
              <w:t>MDS/CMML</w:t>
            </w:r>
          </w:p>
        </w:tc>
        <w:tc>
          <w:tcPr>
            <w:tcW w:w="1106" w:type="dxa"/>
            <w:vAlign w:val="center"/>
          </w:tcPr>
          <w:p w14:paraId="7FE1C7A1" w14:textId="59614FDF" w:rsidR="00795C2D" w:rsidRPr="00A330EB" w:rsidRDefault="00A639C1" w:rsidP="00795C2D">
            <w:pPr>
              <w:jc w:val="center"/>
              <w:rPr>
                <w:rFonts w:ascii="Arial" w:hAnsi="Arial" w:cs="Arial"/>
                <w:sz w:val="20"/>
                <w:szCs w:val="20"/>
              </w:rPr>
            </w:pPr>
            <w:proofErr w:type="spellStart"/>
            <w:r w:rsidRPr="00A330EB">
              <w:rPr>
                <w:rFonts w:ascii="Arial" w:hAnsi="Arial" w:cs="Arial"/>
                <w:sz w:val="20"/>
                <w:szCs w:val="20"/>
              </w:rPr>
              <w:t>mCR</w:t>
            </w:r>
            <w:proofErr w:type="spellEnd"/>
          </w:p>
        </w:tc>
        <w:tc>
          <w:tcPr>
            <w:tcW w:w="1470" w:type="dxa"/>
            <w:vAlign w:val="center"/>
          </w:tcPr>
          <w:p w14:paraId="13B46506" w14:textId="6666D880" w:rsidR="00795C2D" w:rsidRPr="00A330EB" w:rsidRDefault="00247AF1" w:rsidP="00795C2D">
            <w:pPr>
              <w:jc w:val="center"/>
              <w:rPr>
                <w:rFonts w:ascii="Arial" w:hAnsi="Arial" w:cs="Arial"/>
                <w:sz w:val="20"/>
                <w:szCs w:val="20"/>
              </w:rPr>
            </w:pPr>
            <w:r w:rsidRPr="00A330EB">
              <w:rPr>
                <w:rFonts w:ascii="Arial" w:hAnsi="Arial" w:cs="Arial"/>
                <w:sz w:val="20"/>
                <w:szCs w:val="20"/>
              </w:rPr>
              <w:t>Relapse</w:t>
            </w:r>
          </w:p>
        </w:tc>
        <w:tc>
          <w:tcPr>
            <w:tcW w:w="3372" w:type="dxa"/>
            <w:vAlign w:val="center"/>
          </w:tcPr>
          <w:p w14:paraId="0A94627C" w14:textId="4146A4F9" w:rsidR="00795C2D" w:rsidRPr="00A330EB" w:rsidRDefault="003A1D3E" w:rsidP="00795C2D">
            <w:pPr>
              <w:jc w:val="center"/>
              <w:rPr>
                <w:rFonts w:ascii="Arial" w:hAnsi="Arial" w:cs="Arial"/>
                <w:sz w:val="20"/>
                <w:szCs w:val="20"/>
              </w:rPr>
            </w:pPr>
            <w:r w:rsidRPr="00A330EB">
              <w:rPr>
                <w:rFonts w:ascii="Arial" w:hAnsi="Arial" w:cs="Arial"/>
                <w:sz w:val="20"/>
                <w:szCs w:val="20"/>
              </w:rPr>
              <w:t>Cladribine Cytarabine (low dose) Venetoclax</w:t>
            </w:r>
          </w:p>
        </w:tc>
        <w:tc>
          <w:tcPr>
            <w:tcW w:w="1218" w:type="dxa"/>
            <w:vAlign w:val="center"/>
          </w:tcPr>
          <w:p w14:paraId="7992F793" w14:textId="3257D416" w:rsidR="00795C2D" w:rsidRPr="00A330EB" w:rsidRDefault="003A1D3E" w:rsidP="00795C2D">
            <w:pPr>
              <w:jc w:val="center"/>
              <w:rPr>
                <w:rFonts w:ascii="Arial" w:hAnsi="Arial" w:cs="Arial"/>
                <w:sz w:val="20"/>
                <w:szCs w:val="20"/>
              </w:rPr>
            </w:pPr>
            <w:r w:rsidRPr="00A330EB">
              <w:rPr>
                <w:rFonts w:ascii="Arial" w:hAnsi="Arial" w:cs="Arial"/>
                <w:sz w:val="20"/>
                <w:szCs w:val="20"/>
              </w:rPr>
              <w:t>Dead</w:t>
            </w:r>
          </w:p>
        </w:tc>
      </w:tr>
      <w:tr w:rsidR="00795C2D" w:rsidRPr="00A330EB" w14:paraId="062F480C" w14:textId="77777777" w:rsidTr="007359F6">
        <w:trPr>
          <w:trHeight w:val="432"/>
        </w:trPr>
        <w:tc>
          <w:tcPr>
            <w:tcW w:w="884" w:type="dxa"/>
            <w:shd w:val="clear" w:color="auto" w:fill="F2F2F2" w:themeFill="background1" w:themeFillShade="F2"/>
            <w:vAlign w:val="center"/>
          </w:tcPr>
          <w:p w14:paraId="66A9916F" w14:textId="3E4FD5F0" w:rsidR="00795C2D" w:rsidRPr="00A330EB" w:rsidRDefault="00795C2D" w:rsidP="00795C2D">
            <w:pPr>
              <w:jc w:val="center"/>
              <w:rPr>
                <w:rFonts w:ascii="Arial" w:hAnsi="Arial" w:cs="Arial"/>
                <w:b/>
                <w:bCs/>
                <w:sz w:val="20"/>
                <w:szCs w:val="20"/>
              </w:rPr>
            </w:pPr>
            <w:r w:rsidRPr="00A330EB">
              <w:rPr>
                <w:rFonts w:ascii="Arial" w:hAnsi="Arial" w:cs="Arial"/>
                <w:b/>
                <w:bCs/>
                <w:sz w:val="20"/>
                <w:szCs w:val="20"/>
              </w:rPr>
              <w:t>ID-</w:t>
            </w:r>
            <w:r w:rsidRPr="00A330EB">
              <w:rPr>
                <w:rFonts w:ascii="Arial" w:hAnsi="Arial" w:cs="Arial"/>
                <w:b/>
                <w:bCs/>
                <w:sz w:val="20"/>
                <w:szCs w:val="20"/>
              </w:rPr>
              <w:t>42</w:t>
            </w:r>
          </w:p>
        </w:tc>
        <w:tc>
          <w:tcPr>
            <w:tcW w:w="1305" w:type="dxa"/>
            <w:vAlign w:val="center"/>
          </w:tcPr>
          <w:p w14:paraId="123D4112" w14:textId="77777777" w:rsidR="00795C2D" w:rsidRPr="00A330EB" w:rsidRDefault="00795C2D" w:rsidP="00795C2D">
            <w:pPr>
              <w:jc w:val="center"/>
              <w:rPr>
                <w:rFonts w:ascii="Arial" w:hAnsi="Arial" w:cs="Arial"/>
                <w:sz w:val="20"/>
                <w:szCs w:val="20"/>
              </w:rPr>
            </w:pPr>
            <w:r w:rsidRPr="00A330EB">
              <w:rPr>
                <w:rFonts w:ascii="Arial" w:hAnsi="Arial" w:cs="Arial"/>
                <w:sz w:val="20"/>
                <w:szCs w:val="20"/>
              </w:rPr>
              <w:t>MDS/CMML</w:t>
            </w:r>
          </w:p>
        </w:tc>
        <w:tc>
          <w:tcPr>
            <w:tcW w:w="1106" w:type="dxa"/>
            <w:vAlign w:val="center"/>
          </w:tcPr>
          <w:p w14:paraId="52F5F8AD" w14:textId="75E17BF5" w:rsidR="00795C2D" w:rsidRPr="00A330EB" w:rsidRDefault="00A639C1" w:rsidP="00795C2D">
            <w:pPr>
              <w:jc w:val="center"/>
              <w:rPr>
                <w:rFonts w:ascii="Arial" w:hAnsi="Arial" w:cs="Arial"/>
                <w:sz w:val="20"/>
                <w:szCs w:val="20"/>
              </w:rPr>
            </w:pPr>
            <w:proofErr w:type="spellStart"/>
            <w:r w:rsidRPr="00A330EB">
              <w:rPr>
                <w:rFonts w:ascii="Arial" w:hAnsi="Arial" w:cs="Arial"/>
                <w:sz w:val="20"/>
                <w:szCs w:val="20"/>
              </w:rPr>
              <w:t>mCR</w:t>
            </w:r>
            <w:proofErr w:type="spellEnd"/>
          </w:p>
        </w:tc>
        <w:tc>
          <w:tcPr>
            <w:tcW w:w="1470" w:type="dxa"/>
            <w:vAlign w:val="center"/>
          </w:tcPr>
          <w:p w14:paraId="4151D3F9" w14:textId="128C8390" w:rsidR="00795C2D" w:rsidRPr="00A330EB" w:rsidRDefault="00247AF1" w:rsidP="00795C2D">
            <w:pPr>
              <w:jc w:val="center"/>
              <w:rPr>
                <w:rFonts w:ascii="Arial" w:hAnsi="Arial" w:cs="Arial"/>
                <w:sz w:val="20"/>
                <w:szCs w:val="20"/>
              </w:rPr>
            </w:pPr>
            <w:r w:rsidRPr="00A330EB">
              <w:rPr>
                <w:rFonts w:ascii="Arial" w:hAnsi="Arial" w:cs="Arial"/>
                <w:sz w:val="20"/>
                <w:szCs w:val="20"/>
              </w:rPr>
              <w:t>Relapse</w:t>
            </w:r>
          </w:p>
        </w:tc>
        <w:tc>
          <w:tcPr>
            <w:tcW w:w="3372" w:type="dxa"/>
            <w:vAlign w:val="center"/>
          </w:tcPr>
          <w:p w14:paraId="7B3DCA1A" w14:textId="30AA059A" w:rsidR="00795C2D" w:rsidRPr="00A330EB" w:rsidRDefault="003A1D3E" w:rsidP="00795C2D">
            <w:pPr>
              <w:jc w:val="center"/>
              <w:rPr>
                <w:rFonts w:ascii="Arial" w:hAnsi="Arial" w:cs="Arial"/>
                <w:sz w:val="20"/>
                <w:szCs w:val="20"/>
              </w:rPr>
            </w:pPr>
            <w:r w:rsidRPr="00A330EB">
              <w:rPr>
                <w:rFonts w:ascii="Arial" w:hAnsi="Arial" w:cs="Arial"/>
                <w:sz w:val="20"/>
                <w:szCs w:val="20"/>
              </w:rPr>
              <w:t xml:space="preserve">Cladribine Cytarabine (low dose) </w:t>
            </w:r>
            <w:r w:rsidR="00C02176" w:rsidRPr="00A330EB">
              <w:rPr>
                <w:rFonts w:ascii="Arial" w:hAnsi="Arial" w:cs="Arial"/>
                <w:sz w:val="20"/>
                <w:szCs w:val="20"/>
              </w:rPr>
              <w:t>(AML transformation)</w:t>
            </w:r>
          </w:p>
        </w:tc>
        <w:tc>
          <w:tcPr>
            <w:tcW w:w="1218" w:type="dxa"/>
            <w:vAlign w:val="center"/>
          </w:tcPr>
          <w:p w14:paraId="0C7F2EB3" w14:textId="2CB4860D" w:rsidR="00795C2D" w:rsidRPr="00A330EB" w:rsidRDefault="003A1D3E" w:rsidP="00795C2D">
            <w:pPr>
              <w:jc w:val="center"/>
              <w:rPr>
                <w:rFonts w:ascii="Arial" w:hAnsi="Arial" w:cs="Arial"/>
                <w:sz w:val="20"/>
                <w:szCs w:val="20"/>
              </w:rPr>
            </w:pPr>
            <w:r w:rsidRPr="00A330EB">
              <w:rPr>
                <w:rFonts w:ascii="Arial" w:hAnsi="Arial" w:cs="Arial"/>
                <w:sz w:val="20"/>
                <w:szCs w:val="20"/>
              </w:rPr>
              <w:t>Dead</w:t>
            </w:r>
          </w:p>
        </w:tc>
      </w:tr>
      <w:tr w:rsidR="00795C2D" w:rsidRPr="00A330EB" w14:paraId="0069F926" w14:textId="77777777" w:rsidTr="007359F6">
        <w:trPr>
          <w:trHeight w:val="432"/>
        </w:trPr>
        <w:tc>
          <w:tcPr>
            <w:tcW w:w="884" w:type="dxa"/>
            <w:shd w:val="clear" w:color="auto" w:fill="F2F2F2" w:themeFill="background1" w:themeFillShade="F2"/>
            <w:vAlign w:val="center"/>
          </w:tcPr>
          <w:p w14:paraId="5EEB9E9E" w14:textId="6DD134E6" w:rsidR="00795C2D" w:rsidRPr="00A330EB" w:rsidRDefault="00795C2D" w:rsidP="00795C2D">
            <w:pPr>
              <w:jc w:val="center"/>
              <w:rPr>
                <w:rFonts w:ascii="Arial" w:hAnsi="Arial" w:cs="Arial"/>
                <w:b/>
                <w:bCs/>
                <w:sz w:val="20"/>
                <w:szCs w:val="20"/>
              </w:rPr>
            </w:pPr>
            <w:r w:rsidRPr="00A330EB">
              <w:rPr>
                <w:rFonts w:ascii="Arial" w:hAnsi="Arial" w:cs="Arial"/>
                <w:b/>
                <w:bCs/>
                <w:sz w:val="20"/>
                <w:szCs w:val="20"/>
              </w:rPr>
              <w:t>ID-</w:t>
            </w:r>
            <w:r w:rsidRPr="00A330EB">
              <w:rPr>
                <w:rFonts w:ascii="Arial" w:hAnsi="Arial" w:cs="Arial"/>
                <w:b/>
                <w:bCs/>
                <w:sz w:val="20"/>
                <w:szCs w:val="20"/>
              </w:rPr>
              <w:t>43</w:t>
            </w:r>
          </w:p>
        </w:tc>
        <w:tc>
          <w:tcPr>
            <w:tcW w:w="1305" w:type="dxa"/>
            <w:vAlign w:val="center"/>
          </w:tcPr>
          <w:p w14:paraId="1030FE53" w14:textId="77777777" w:rsidR="00795C2D" w:rsidRPr="00A330EB" w:rsidRDefault="00795C2D" w:rsidP="00795C2D">
            <w:pPr>
              <w:jc w:val="center"/>
              <w:rPr>
                <w:rFonts w:ascii="Arial" w:hAnsi="Arial" w:cs="Arial"/>
                <w:sz w:val="20"/>
                <w:szCs w:val="20"/>
              </w:rPr>
            </w:pPr>
            <w:r w:rsidRPr="00A330EB">
              <w:rPr>
                <w:rFonts w:ascii="Arial" w:hAnsi="Arial" w:cs="Arial"/>
                <w:sz w:val="20"/>
                <w:szCs w:val="20"/>
              </w:rPr>
              <w:t>MDS/CMML</w:t>
            </w:r>
          </w:p>
        </w:tc>
        <w:tc>
          <w:tcPr>
            <w:tcW w:w="1106" w:type="dxa"/>
            <w:vAlign w:val="center"/>
          </w:tcPr>
          <w:p w14:paraId="42997159" w14:textId="43A79EE8" w:rsidR="00795C2D" w:rsidRPr="00A330EB" w:rsidRDefault="00A639C1" w:rsidP="00795C2D">
            <w:pPr>
              <w:jc w:val="center"/>
              <w:rPr>
                <w:rFonts w:ascii="Arial" w:hAnsi="Arial" w:cs="Arial"/>
                <w:sz w:val="20"/>
                <w:szCs w:val="20"/>
              </w:rPr>
            </w:pPr>
            <w:proofErr w:type="spellStart"/>
            <w:r w:rsidRPr="00A330EB">
              <w:rPr>
                <w:rFonts w:ascii="Arial" w:hAnsi="Arial" w:cs="Arial"/>
                <w:sz w:val="20"/>
                <w:szCs w:val="20"/>
              </w:rPr>
              <w:t>mCR</w:t>
            </w:r>
            <w:proofErr w:type="spellEnd"/>
          </w:p>
        </w:tc>
        <w:tc>
          <w:tcPr>
            <w:tcW w:w="1470" w:type="dxa"/>
            <w:vAlign w:val="center"/>
          </w:tcPr>
          <w:p w14:paraId="139E29D8" w14:textId="339FF5B8" w:rsidR="00795C2D" w:rsidRPr="00A330EB" w:rsidRDefault="00247AF1" w:rsidP="00795C2D">
            <w:pPr>
              <w:jc w:val="center"/>
              <w:rPr>
                <w:rFonts w:ascii="Arial" w:hAnsi="Arial" w:cs="Arial"/>
                <w:sz w:val="20"/>
                <w:szCs w:val="20"/>
              </w:rPr>
            </w:pPr>
            <w:r w:rsidRPr="00A330EB">
              <w:rPr>
                <w:rFonts w:ascii="Arial" w:hAnsi="Arial" w:cs="Arial"/>
                <w:sz w:val="20"/>
                <w:szCs w:val="20"/>
              </w:rPr>
              <w:t>Relapse</w:t>
            </w:r>
          </w:p>
        </w:tc>
        <w:tc>
          <w:tcPr>
            <w:tcW w:w="3372" w:type="dxa"/>
            <w:vAlign w:val="center"/>
          </w:tcPr>
          <w:p w14:paraId="35B7F406" w14:textId="63605452" w:rsidR="00795C2D" w:rsidRPr="00A330EB" w:rsidRDefault="003A1D3E" w:rsidP="00795C2D">
            <w:pPr>
              <w:jc w:val="center"/>
              <w:rPr>
                <w:rFonts w:ascii="Arial" w:hAnsi="Arial" w:cs="Arial"/>
                <w:sz w:val="20"/>
                <w:szCs w:val="20"/>
              </w:rPr>
            </w:pPr>
            <w:r w:rsidRPr="00A330EB">
              <w:rPr>
                <w:rFonts w:ascii="Arial" w:hAnsi="Arial" w:cs="Arial"/>
                <w:sz w:val="20"/>
                <w:szCs w:val="20"/>
              </w:rPr>
              <w:t>None</w:t>
            </w:r>
          </w:p>
        </w:tc>
        <w:tc>
          <w:tcPr>
            <w:tcW w:w="1218" w:type="dxa"/>
            <w:vAlign w:val="center"/>
          </w:tcPr>
          <w:p w14:paraId="6D1958A1" w14:textId="60383217" w:rsidR="00795C2D" w:rsidRPr="00A330EB" w:rsidRDefault="00E41774" w:rsidP="00795C2D">
            <w:pPr>
              <w:jc w:val="center"/>
              <w:rPr>
                <w:rFonts w:ascii="Arial" w:hAnsi="Arial" w:cs="Arial"/>
                <w:sz w:val="20"/>
                <w:szCs w:val="20"/>
              </w:rPr>
            </w:pPr>
            <w:r w:rsidRPr="00A330EB">
              <w:rPr>
                <w:rFonts w:ascii="Arial" w:hAnsi="Arial" w:cs="Arial"/>
                <w:sz w:val="20"/>
                <w:szCs w:val="20"/>
              </w:rPr>
              <w:t>Dead</w:t>
            </w:r>
          </w:p>
        </w:tc>
      </w:tr>
      <w:tr w:rsidR="00247AF1" w:rsidRPr="00A330EB" w14:paraId="599CF925" w14:textId="77777777" w:rsidTr="007359F6">
        <w:trPr>
          <w:trHeight w:val="432"/>
        </w:trPr>
        <w:tc>
          <w:tcPr>
            <w:tcW w:w="884" w:type="dxa"/>
            <w:shd w:val="clear" w:color="auto" w:fill="F2F2F2" w:themeFill="background1" w:themeFillShade="F2"/>
            <w:vAlign w:val="center"/>
          </w:tcPr>
          <w:p w14:paraId="7C87E66A" w14:textId="66845938" w:rsidR="00247AF1" w:rsidRPr="00A330EB" w:rsidRDefault="00247AF1" w:rsidP="00247AF1">
            <w:pPr>
              <w:jc w:val="center"/>
              <w:rPr>
                <w:rFonts w:ascii="Arial" w:hAnsi="Arial" w:cs="Arial"/>
                <w:b/>
                <w:bCs/>
                <w:sz w:val="20"/>
                <w:szCs w:val="20"/>
              </w:rPr>
            </w:pPr>
            <w:r w:rsidRPr="00A330EB">
              <w:rPr>
                <w:rFonts w:ascii="Arial" w:hAnsi="Arial" w:cs="Arial"/>
                <w:b/>
                <w:bCs/>
                <w:sz w:val="20"/>
                <w:szCs w:val="20"/>
              </w:rPr>
              <w:lastRenderedPageBreak/>
              <w:t>ID-</w:t>
            </w:r>
            <w:r w:rsidRPr="00A330EB">
              <w:rPr>
                <w:rFonts w:ascii="Arial" w:hAnsi="Arial" w:cs="Arial"/>
                <w:b/>
                <w:bCs/>
                <w:sz w:val="20"/>
                <w:szCs w:val="20"/>
              </w:rPr>
              <w:t>44</w:t>
            </w:r>
          </w:p>
        </w:tc>
        <w:tc>
          <w:tcPr>
            <w:tcW w:w="1305" w:type="dxa"/>
            <w:vAlign w:val="center"/>
          </w:tcPr>
          <w:p w14:paraId="049F78E2" w14:textId="77777777" w:rsidR="00247AF1" w:rsidRPr="00A330EB" w:rsidRDefault="00247AF1" w:rsidP="00247AF1">
            <w:pPr>
              <w:jc w:val="center"/>
              <w:rPr>
                <w:rFonts w:ascii="Arial" w:hAnsi="Arial" w:cs="Arial"/>
                <w:sz w:val="20"/>
                <w:szCs w:val="20"/>
              </w:rPr>
            </w:pPr>
            <w:r w:rsidRPr="00A330EB">
              <w:rPr>
                <w:rFonts w:ascii="Arial" w:hAnsi="Arial" w:cs="Arial"/>
                <w:sz w:val="20"/>
                <w:szCs w:val="20"/>
              </w:rPr>
              <w:t>MDS/CMML</w:t>
            </w:r>
          </w:p>
        </w:tc>
        <w:tc>
          <w:tcPr>
            <w:tcW w:w="1106" w:type="dxa"/>
            <w:vAlign w:val="center"/>
          </w:tcPr>
          <w:p w14:paraId="74ED2813" w14:textId="77A0B093" w:rsidR="00247AF1" w:rsidRPr="00A330EB" w:rsidRDefault="00247AF1" w:rsidP="00247AF1">
            <w:pPr>
              <w:jc w:val="center"/>
              <w:rPr>
                <w:rFonts w:ascii="Arial" w:hAnsi="Arial" w:cs="Arial"/>
                <w:sz w:val="20"/>
                <w:szCs w:val="20"/>
              </w:rPr>
            </w:pPr>
            <w:r w:rsidRPr="00A330EB">
              <w:rPr>
                <w:rFonts w:ascii="Arial" w:hAnsi="Arial" w:cs="Arial"/>
                <w:sz w:val="20"/>
                <w:szCs w:val="20"/>
              </w:rPr>
              <w:t>NR</w:t>
            </w:r>
          </w:p>
        </w:tc>
        <w:tc>
          <w:tcPr>
            <w:tcW w:w="1470" w:type="dxa"/>
            <w:vAlign w:val="center"/>
          </w:tcPr>
          <w:p w14:paraId="49276706" w14:textId="6AA2EEFC" w:rsidR="00247AF1" w:rsidRPr="00A330EB" w:rsidRDefault="00247AF1" w:rsidP="00247AF1">
            <w:pPr>
              <w:jc w:val="center"/>
              <w:rPr>
                <w:rFonts w:ascii="Arial" w:hAnsi="Arial" w:cs="Arial"/>
                <w:sz w:val="20"/>
                <w:szCs w:val="20"/>
              </w:rPr>
            </w:pPr>
            <w:r w:rsidRPr="00A330EB">
              <w:rPr>
                <w:rFonts w:ascii="Arial" w:hAnsi="Arial" w:cs="Arial"/>
                <w:sz w:val="20"/>
                <w:szCs w:val="20"/>
              </w:rPr>
              <w:t>No response</w:t>
            </w:r>
          </w:p>
        </w:tc>
        <w:tc>
          <w:tcPr>
            <w:tcW w:w="3372" w:type="dxa"/>
            <w:vAlign w:val="center"/>
          </w:tcPr>
          <w:p w14:paraId="07A83044" w14:textId="0AF2047B" w:rsidR="00247AF1" w:rsidRPr="00A330EB" w:rsidRDefault="00951E6C" w:rsidP="00247AF1">
            <w:pPr>
              <w:jc w:val="center"/>
              <w:rPr>
                <w:rFonts w:ascii="Arial" w:hAnsi="Arial" w:cs="Arial"/>
                <w:sz w:val="20"/>
                <w:szCs w:val="20"/>
              </w:rPr>
            </w:pPr>
            <w:r w:rsidRPr="00A330EB">
              <w:rPr>
                <w:rFonts w:ascii="Arial" w:hAnsi="Arial" w:cs="Arial"/>
                <w:sz w:val="20"/>
                <w:szCs w:val="20"/>
              </w:rPr>
              <w:t>NK cell therapy</w:t>
            </w:r>
          </w:p>
        </w:tc>
        <w:tc>
          <w:tcPr>
            <w:tcW w:w="1218" w:type="dxa"/>
            <w:vAlign w:val="center"/>
          </w:tcPr>
          <w:p w14:paraId="5A50676F" w14:textId="0D5D59E0" w:rsidR="00247AF1" w:rsidRPr="00A330EB" w:rsidRDefault="00E41774" w:rsidP="00247AF1">
            <w:pPr>
              <w:jc w:val="center"/>
              <w:rPr>
                <w:rFonts w:ascii="Arial" w:hAnsi="Arial" w:cs="Arial"/>
                <w:sz w:val="20"/>
                <w:szCs w:val="20"/>
              </w:rPr>
            </w:pPr>
            <w:r w:rsidRPr="00A330EB">
              <w:rPr>
                <w:rFonts w:ascii="Arial" w:hAnsi="Arial" w:cs="Arial"/>
                <w:sz w:val="20"/>
                <w:szCs w:val="20"/>
              </w:rPr>
              <w:t>Dead</w:t>
            </w:r>
          </w:p>
        </w:tc>
      </w:tr>
      <w:tr w:rsidR="00E41774" w:rsidRPr="00A330EB" w14:paraId="3FDB4839" w14:textId="77777777" w:rsidTr="007359F6">
        <w:trPr>
          <w:trHeight w:val="432"/>
        </w:trPr>
        <w:tc>
          <w:tcPr>
            <w:tcW w:w="884" w:type="dxa"/>
            <w:shd w:val="clear" w:color="auto" w:fill="F2F2F2" w:themeFill="background1" w:themeFillShade="F2"/>
            <w:vAlign w:val="center"/>
          </w:tcPr>
          <w:p w14:paraId="760EE8E3" w14:textId="24F789B9" w:rsidR="00E41774" w:rsidRPr="00A330EB" w:rsidRDefault="00E41774" w:rsidP="00E41774">
            <w:pPr>
              <w:jc w:val="center"/>
              <w:rPr>
                <w:rFonts w:ascii="Arial" w:hAnsi="Arial" w:cs="Arial"/>
                <w:b/>
                <w:bCs/>
                <w:sz w:val="20"/>
                <w:szCs w:val="20"/>
              </w:rPr>
            </w:pPr>
            <w:r w:rsidRPr="00A330EB">
              <w:rPr>
                <w:rFonts w:ascii="Arial" w:hAnsi="Arial" w:cs="Arial"/>
                <w:b/>
                <w:bCs/>
                <w:sz w:val="20"/>
                <w:szCs w:val="20"/>
              </w:rPr>
              <w:t>ID-4</w:t>
            </w:r>
            <w:r w:rsidRPr="00A330EB">
              <w:rPr>
                <w:rFonts w:ascii="Arial" w:hAnsi="Arial" w:cs="Arial"/>
                <w:b/>
                <w:bCs/>
                <w:sz w:val="20"/>
                <w:szCs w:val="20"/>
              </w:rPr>
              <w:t>5</w:t>
            </w:r>
          </w:p>
        </w:tc>
        <w:tc>
          <w:tcPr>
            <w:tcW w:w="1305" w:type="dxa"/>
            <w:vAlign w:val="center"/>
          </w:tcPr>
          <w:p w14:paraId="3509549C" w14:textId="77777777" w:rsidR="00E41774" w:rsidRPr="00A330EB" w:rsidRDefault="00E41774" w:rsidP="00E41774">
            <w:pPr>
              <w:jc w:val="center"/>
              <w:rPr>
                <w:rFonts w:ascii="Arial" w:hAnsi="Arial" w:cs="Arial"/>
                <w:sz w:val="20"/>
                <w:szCs w:val="20"/>
              </w:rPr>
            </w:pPr>
            <w:r w:rsidRPr="00A330EB">
              <w:rPr>
                <w:rFonts w:ascii="Arial" w:hAnsi="Arial" w:cs="Arial"/>
                <w:sz w:val="20"/>
                <w:szCs w:val="20"/>
              </w:rPr>
              <w:t>MDS/CMML</w:t>
            </w:r>
          </w:p>
        </w:tc>
        <w:tc>
          <w:tcPr>
            <w:tcW w:w="1106" w:type="dxa"/>
            <w:vAlign w:val="center"/>
          </w:tcPr>
          <w:p w14:paraId="41FFC029" w14:textId="4052C445" w:rsidR="00E41774" w:rsidRPr="00A330EB" w:rsidRDefault="00E41774" w:rsidP="00E41774">
            <w:pPr>
              <w:jc w:val="center"/>
              <w:rPr>
                <w:rFonts w:ascii="Arial" w:hAnsi="Arial" w:cs="Arial"/>
                <w:sz w:val="20"/>
                <w:szCs w:val="20"/>
              </w:rPr>
            </w:pPr>
            <w:r w:rsidRPr="00A330EB">
              <w:rPr>
                <w:rFonts w:ascii="Arial" w:hAnsi="Arial" w:cs="Arial"/>
                <w:sz w:val="20"/>
                <w:szCs w:val="20"/>
              </w:rPr>
              <w:t>NR</w:t>
            </w:r>
          </w:p>
        </w:tc>
        <w:tc>
          <w:tcPr>
            <w:tcW w:w="1470" w:type="dxa"/>
            <w:vAlign w:val="center"/>
          </w:tcPr>
          <w:p w14:paraId="2411F253" w14:textId="424067AE" w:rsidR="00E41774" w:rsidRPr="00A330EB" w:rsidRDefault="00E41774" w:rsidP="00E41774">
            <w:pPr>
              <w:jc w:val="center"/>
              <w:rPr>
                <w:rFonts w:ascii="Arial" w:hAnsi="Arial" w:cs="Arial"/>
                <w:sz w:val="20"/>
                <w:szCs w:val="20"/>
              </w:rPr>
            </w:pPr>
            <w:r w:rsidRPr="00A330EB">
              <w:rPr>
                <w:rFonts w:ascii="Arial" w:hAnsi="Arial" w:cs="Arial"/>
                <w:sz w:val="20"/>
                <w:szCs w:val="20"/>
              </w:rPr>
              <w:t>No response</w:t>
            </w:r>
          </w:p>
        </w:tc>
        <w:tc>
          <w:tcPr>
            <w:tcW w:w="3372" w:type="dxa"/>
            <w:vAlign w:val="center"/>
          </w:tcPr>
          <w:p w14:paraId="5F8A309E" w14:textId="302EED5D" w:rsidR="00E41774" w:rsidRPr="00A330EB" w:rsidRDefault="00E41774" w:rsidP="00E41774">
            <w:pPr>
              <w:jc w:val="center"/>
              <w:rPr>
                <w:rFonts w:ascii="Arial" w:hAnsi="Arial" w:cs="Arial"/>
                <w:sz w:val="20"/>
                <w:szCs w:val="20"/>
              </w:rPr>
            </w:pPr>
            <w:r w:rsidRPr="00A330EB">
              <w:rPr>
                <w:rFonts w:ascii="Arial" w:hAnsi="Arial" w:cs="Arial"/>
                <w:sz w:val="20"/>
                <w:szCs w:val="20"/>
              </w:rPr>
              <w:t>Cladribine Cytarabine (low dose) Venetoclax</w:t>
            </w:r>
          </w:p>
        </w:tc>
        <w:tc>
          <w:tcPr>
            <w:tcW w:w="1218" w:type="dxa"/>
            <w:vAlign w:val="center"/>
          </w:tcPr>
          <w:p w14:paraId="53780EC4" w14:textId="66FF59DD" w:rsidR="00E41774" w:rsidRPr="00A330EB" w:rsidRDefault="00E41774" w:rsidP="00E41774">
            <w:pPr>
              <w:jc w:val="center"/>
              <w:rPr>
                <w:rFonts w:ascii="Arial" w:hAnsi="Arial" w:cs="Arial"/>
                <w:sz w:val="20"/>
                <w:szCs w:val="20"/>
              </w:rPr>
            </w:pPr>
            <w:r w:rsidRPr="00A330EB">
              <w:rPr>
                <w:rFonts w:ascii="Arial" w:hAnsi="Arial" w:cs="Arial"/>
                <w:sz w:val="20"/>
                <w:szCs w:val="20"/>
              </w:rPr>
              <w:t>Dead</w:t>
            </w:r>
          </w:p>
        </w:tc>
      </w:tr>
      <w:tr w:rsidR="00E41774" w:rsidRPr="00A330EB" w14:paraId="434D600E" w14:textId="77777777" w:rsidTr="007359F6">
        <w:trPr>
          <w:trHeight w:val="432"/>
        </w:trPr>
        <w:tc>
          <w:tcPr>
            <w:tcW w:w="884" w:type="dxa"/>
            <w:shd w:val="clear" w:color="auto" w:fill="F2F2F2" w:themeFill="background1" w:themeFillShade="F2"/>
            <w:vAlign w:val="center"/>
          </w:tcPr>
          <w:p w14:paraId="4B5BF4F4" w14:textId="3724093A" w:rsidR="00E41774" w:rsidRPr="00A330EB" w:rsidRDefault="00E41774" w:rsidP="00E41774">
            <w:pPr>
              <w:jc w:val="center"/>
              <w:rPr>
                <w:rFonts w:ascii="Arial" w:hAnsi="Arial" w:cs="Arial"/>
                <w:b/>
                <w:bCs/>
                <w:sz w:val="20"/>
                <w:szCs w:val="20"/>
              </w:rPr>
            </w:pPr>
            <w:r w:rsidRPr="00A330EB">
              <w:rPr>
                <w:rFonts w:ascii="Arial" w:hAnsi="Arial" w:cs="Arial"/>
                <w:b/>
                <w:bCs/>
                <w:sz w:val="20"/>
                <w:szCs w:val="20"/>
              </w:rPr>
              <w:t>ID-4</w:t>
            </w:r>
            <w:r w:rsidRPr="00A330EB">
              <w:rPr>
                <w:rFonts w:ascii="Arial" w:hAnsi="Arial" w:cs="Arial"/>
                <w:b/>
                <w:bCs/>
                <w:sz w:val="20"/>
                <w:szCs w:val="20"/>
              </w:rPr>
              <w:t>6</w:t>
            </w:r>
          </w:p>
        </w:tc>
        <w:tc>
          <w:tcPr>
            <w:tcW w:w="1305" w:type="dxa"/>
            <w:vAlign w:val="center"/>
          </w:tcPr>
          <w:p w14:paraId="21D11D78" w14:textId="786E0013" w:rsidR="00E41774" w:rsidRPr="00A330EB" w:rsidRDefault="00E41774" w:rsidP="00E41774">
            <w:pPr>
              <w:jc w:val="center"/>
              <w:rPr>
                <w:rFonts w:ascii="Arial" w:hAnsi="Arial" w:cs="Arial"/>
                <w:sz w:val="20"/>
                <w:szCs w:val="20"/>
              </w:rPr>
            </w:pPr>
            <w:r w:rsidRPr="00A330EB">
              <w:rPr>
                <w:rFonts w:ascii="Arial" w:hAnsi="Arial" w:cs="Arial"/>
                <w:sz w:val="20"/>
                <w:szCs w:val="20"/>
              </w:rPr>
              <w:t>MDS/CMML</w:t>
            </w:r>
          </w:p>
        </w:tc>
        <w:tc>
          <w:tcPr>
            <w:tcW w:w="1106" w:type="dxa"/>
            <w:vAlign w:val="center"/>
          </w:tcPr>
          <w:p w14:paraId="6E643C7D" w14:textId="34BE06FE" w:rsidR="00E41774" w:rsidRPr="00A330EB" w:rsidRDefault="00E41774" w:rsidP="00E41774">
            <w:pPr>
              <w:jc w:val="center"/>
              <w:rPr>
                <w:rFonts w:ascii="Arial" w:hAnsi="Arial" w:cs="Arial"/>
                <w:sz w:val="20"/>
                <w:szCs w:val="20"/>
              </w:rPr>
            </w:pPr>
            <w:proofErr w:type="spellStart"/>
            <w:r w:rsidRPr="00A330EB">
              <w:rPr>
                <w:rFonts w:ascii="Arial" w:hAnsi="Arial" w:cs="Arial"/>
                <w:sz w:val="20"/>
                <w:szCs w:val="20"/>
              </w:rPr>
              <w:t>mCR</w:t>
            </w:r>
            <w:proofErr w:type="spellEnd"/>
          </w:p>
        </w:tc>
        <w:tc>
          <w:tcPr>
            <w:tcW w:w="1470" w:type="dxa"/>
            <w:vAlign w:val="center"/>
          </w:tcPr>
          <w:p w14:paraId="16717495" w14:textId="729DC559" w:rsidR="00E41774" w:rsidRPr="00A330EB" w:rsidRDefault="00E41774" w:rsidP="00E41774">
            <w:pPr>
              <w:jc w:val="center"/>
              <w:rPr>
                <w:rFonts w:ascii="Arial" w:hAnsi="Arial" w:cs="Arial"/>
                <w:sz w:val="20"/>
                <w:szCs w:val="20"/>
              </w:rPr>
            </w:pPr>
            <w:r w:rsidRPr="00A330EB">
              <w:rPr>
                <w:rFonts w:ascii="Arial" w:hAnsi="Arial" w:cs="Arial"/>
                <w:sz w:val="20"/>
                <w:szCs w:val="20"/>
              </w:rPr>
              <w:t>Relapse</w:t>
            </w:r>
            <w:r w:rsidR="00D30F38" w:rsidRPr="00A330EB">
              <w:rPr>
                <w:rFonts w:ascii="Arial" w:hAnsi="Arial" w:cs="Arial"/>
                <w:sz w:val="20"/>
                <w:szCs w:val="20"/>
              </w:rPr>
              <w:t>*</w:t>
            </w:r>
          </w:p>
        </w:tc>
        <w:tc>
          <w:tcPr>
            <w:tcW w:w="3372" w:type="dxa"/>
            <w:vAlign w:val="center"/>
          </w:tcPr>
          <w:p w14:paraId="199244A2" w14:textId="345263E8" w:rsidR="00E41774" w:rsidRPr="00A330EB" w:rsidRDefault="00E41774" w:rsidP="00E41774">
            <w:pPr>
              <w:jc w:val="center"/>
              <w:rPr>
                <w:rFonts w:ascii="Arial" w:hAnsi="Arial" w:cs="Arial"/>
                <w:sz w:val="20"/>
                <w:szCs w:val="20"/>
              </w:rPr>
            </w:pPr>
            <w:r w:rsidRPr="00A330EB">
              <w:rPr>
                <w:rFonts w:ascii="Arial" w:hAnsi="Arial" w:cs="Arial"/>
                <w:sz w:val="20"/>
                <w:szCs w:val="20"/>
              </w:rPr>
              <w:t>Oral decitabine Venetoclax</w:t>
            </w:r>
          </w:p>
        </w:tc>
        <w:tc>
          <w:tcPr>
            <w:tcW w:w="1218" w:type="dxa"/>
            <w:vAlign w:val="center"/>
          </w:tcPr>
          <w:p w14:paraId="1B5FBFCA" w14:textId="007E38BD" w:rsidR="00E41774" w:rsidRPr="00A330EB" w:rsidRDefault="00E41774" w:rsidP="00E41774">
            <w:pPr>
              <w:jc w:val="center"/>
              <w:rPr>
                <w:rFonts w:ascii="Arial" w:hAnsi="Arial" w:cs="Arial"/>
                <w:sz w:val="20"/>
                <w:szCs w:val="20"/>
              </w:rPr>
            </w:pPr>
            <w:r w:rsidRPr="00A330EB">
              <w:rPr>
                <w:rFonts w:ascii="Arial" w:hAnsi="Arial" w:cs="Arial"/>
                <w:sz w:val="20"/>
                <w:szCs w:val="20"/>
              </w:rPr>
              <w:t>Alive</w:t>
            </w:r>
          </w:p>
        </w:tc>
      </w:tr>
      <w:tr w:rsidR="00E41774" w:rsidRPr="00A330EB" w14:paraId="540F6E25" w14:textId="77777777" w:rsidTr="007359F6">
        <w:trPr>
          <w:trHeight w:val="432"/>
        </w:trPr>
        <w:tc>
          <w:tcPr>
            <w:tcW w:w="884" w:type="dxa"/>
            <w:shd w:val="clear" w:color="auto" w:fill="F2F2F2" w:themeFill="background1" w:themeFillShade="F2"/>
            <w:vAlign w:val="center"/>
          </w:tcPr>
          <w:p w14:paraId="0A6AD15B" w14:textId="429CC1BD" w:rsidR="00E41774" w:rsidRPr="00A330EB" w:rsidRDefault="00E41774" w:rsidP="00E41774">
            <w:pPr>
              <w:jc w:val="center"/>
              <w:rPr>
                <w:rFonts w:ascii="Arial" w:hAnsi="Arial" w:cs="Arial"/>
                <w:b/>
                <w:bCs/>
                <w:sz w:val="20"/>
                <w:szCs w:val="20"/>
              </w:rPr>
            </w:pPr>
            <w:r w:rsidRPr="00A330EB">
              <w:rPr>
                <w:rFonts w:ascii="Arial" w:hAnsi="Arial" w:cs="Arial"/>
                <w:b/>
                <w:bCs/>
                <w:sz w:val="20"/>
                <w:szCs w:val="20"/>
              </w:rPr>
              <w:t>ID-4</w:t>
            </w:r>
            <w:r w:rsidRPr="00A330EB">
              <w:rPr>
                <w:rFonts w:ascii="Arial" w:hAnsi="Arial" w:cs="Arial"/>
                <w:b/>
                <w:bCs/>
                <w:sz w:val="20"/>
                <w:szCs w:val="20"/>
              </w:rPr>
              <w:t>7</w:t>
            </w:r>
          </w:p>
        </w:tc>
        <w:tc>
          <w:tcPr>
            <w:tcW w:w="1305" w:type="dxa"/>
            <w:vAlign w:val="center"/>
          </w:tcPr>
          <w:p w14:paraId="3EEE427C" w14:textId="2F05BF41" w:rsidR="00E41774" w:rsidRPr="00A330EB" w:rsidRDefault="00E41774" w:rsidP="00E41774">
            <w:pPr>
              <w:jc w:val="center"/>
              <w:rPr>
                <w:rFonts w:ascii="Arial" w:hAnsi="Arial" w:cs="Arial"/>
                <w:sz w:val="20"/>
                <w:szCs w:val="20"/>
              </w:rPr>
            </w:pPr>
            <w:r w:rsidRPr="00A330EB">
              <w:rPr>
                <w:rFonts w:ascii="Arial" w:hAnsi="Arial" w:cs="Arial"/>
                <w:sz w:val="20"/>
                <w:szCs w:val="20"/>
              </w:rPr>
              <w:t>MDS/CMML</w:t>
            </w:r>
          </w:p>
        </w:tc>
        <w:tc>
          <w:tcPr>
            <w:tcW w:w="1106" w:type="dxa"/>
            <w:vAlign w:val="center"/>
          </w:tcPr>
          <w:p w14:paraId="55797240" w14:textId="66FBD0FF" w:rsidR="00E41774" w:rsidRPr="00A330EB" w:rsidRDefault="00E41774" w:rsidP="00E41774">
            <w:pPr>
              <w:jc w:val="center"/>
              <w:rPr>
                <w:rFonts w:ascii="Arial" w:hAnsi="Arial" w:cs="Arial"/>
                <w:sz w:val="20"/>
                <w:szCs w:val="20"/>
              </w:rPr>
            </w:pPr>
            <w:r w:rsidRPr="00A330EB">
              <w:rPr>
                <w:rFonts w:ascii="Arial" w:hAnsi="Arial" w:cs="Arial"/>
                <w:sz w:val="20"/>
                <w:szCs w:val="20"/>
              </w:rPr>
              <w:t>NR</w:t>
            </w:r>
          </w:p>
        </w:tc>
        <w:tc>
          <w:tcPr>
            <w:tcW w:w="1470" w:type="dxa"/>
            <w:vAlign w:val="center"/>
          </w:tcPr>
          <w:p w14:paraId="2F20EDF9" w14:textId="658DC2CA" w:rsidR="00E41774" w:rsidRPr="00A330EB" w:rsidRDefault="00E41774" w:rsidP="00E41774">
            <w:pPr>
              <w:jc w:val="center"/>
              <w:rPr>
                <w:rFonts w:ascii="Arial" w:hAnsi="Arial" w:cs="Arial"/>
                <w:sz w:val="20"/>
                <w:szCs w:val="20"/>
              </w:rPr>
            </w:pPr>
            <w:r w:rsidRPr="00A330EB">
              <w:rPr>
                <w:rFonts w:ascii="Arial" w:hAnsi="Arial" w:cs="Arial"/>
                <w:sz w:val="20"/>
                <w:szCs w:val="20"/>
              </w:rPr>
              <w:t>No response</w:t>
            </w:r>
          </w:p>
        </w:tc>
        <w:tc>
          <w:tcPr>
            <w:tcW w:w="3372" w:type="dxa"/>
            <w:vAlign w:val="center"/>
          </w:tcPr>
          <w:p w14:paraId="1D563271" w14:textId="49BEAE8B" w:rsidR="00E41774" w:rsidRPr="00A330EB" w:rsidRDefault="00E41774" w:rsidP="00E41774">
            <w:pPr>
              <w:jc w:val="center"/>
              <w:rPr>
                <w:rFonts w:ascii="Arial" w:hAnsi="Arial" w:cs="Arial"/>
                <w:sz w:val="20"/>
                <w:szCs w:val="20"/>
              </w:rPr>
            </w:pPr>
            <w:r w:rsidRPr="00A330EB">
              <w:rPr>
                <w:rFonts w:ascii="Arial" w:hAnsi="Arial" w:cs="Arial"/>
                <w:sz w:val="20"/>
                <w:szCs w:val="20"/>
              </w:rPr>
              <w:t>None</w:t>
            </w:r>
          </w:p>
        </w:tc>
        <w:tc>
          <w:tcPr>
            <w:tcW w:w="1218" w:type="dxa"/>
            <w:vAlign w:val="center"/>
          </w:tcPr>
          <w:p w14:paraId="0ED9C962" w14:textId="0D41085E" w:rsidR="00E41774" w:rsidRPr="00A330EB" w:rsidRDefault="00E41774" w:rsidP="00E41774">
            <w:pPr>
              <w:jc w:val="center"/>
              <w:rPr>
                <w:rFonts w:ascii="Arial" w:hAnsi="Arial" w:cs="Arial"/>
                <w:sz w:val="20"/>
                <w:szCs w:val="20"/>
              </w:rPr>
            </w:pPr>
            <w:r w:rsidRPr="00A330EB">
              <w:rPr>
                <w:rFonts w:ascii="Arial" w:hAnsi="Arial" w:cs="Arial"/>
                <w:sz w:val="20"/>
                <w:szCs w:val="20"/>
              </w:rPr>
              <w:t>Dead</w:t>
            </w:r>
          </w:p>
        </w:tc>
      </w:tr>
      <w:tr w:rsidR="00E41774" w:rsidRPr="00A330EB" w14:paraId="1E8B7A09" w14:textId="77777777" w:rsidTr="007359F6">
        <w:trPr>
          <w:trHeight w:val="432"/>
        </w:trPr>
        <w:tc>
          <w:tcPr>
            <w:tcW w:w="884" w:type="dxa"/>
            <w:shd w:val="clear" w:color="auto" w:fill="F2F2F2" w:themeFill="background1" w:themeFillShade="F2"/>
            <w:vAlign w:val="center"/>
          </w:tcPr>
          <w:p w14:paraId="66434992" w14:textId="1A841851" w:rsidR="00E41774" w:rsidRPr="00A330EB" w:rsidRDefault="00E41774" w:rsidP="00E41774">
            <w:pPr>
              <w:jc w:val="center"/>
              <w:rPr>
                <w:rFonts w:ascii="Arial" w:hAnsi="Arial" w:cs="Arial"/>
                <w:b/>
                <w:bCs/>
                <w:sz w:val="20"/>
                <w:szCs w:val="20"/>
              </w:rPr>
            </w:pPr>
            <w:r w:rsidRPr="00A330EB">
              <w:rPr>
                <w:rFonts w:ascii="Arial" w:hAnsi="Arial" w:cs="Arial"/>
                <w:b/>
                <w:bCs/>
                <w:sz w:val="20"/>
                <w:szCs w:val="20"/>
              </w:rPr>
              <w:t>ID-4</w:t>
            </w:r>
            <w:r w:rsidRPr="00A330EB">
              <w:rPr>
                <w:rFonts w:ascii="Arial" w:hAnsi="Arial" w:cs="Arial"/>
                <w:b/>
                <w:bCs/>
                <w:sz w:val="20"/>
                <w:szCs w:val="20"/>
              </w:rPr>
              <w:t>8</w:t>
            </w:r>
          </w:p>
        </w:tc>
        <w:tc>
          <w:tcPr>
            <w:tcW w:w="1305" w:type="dxa"/>
            <w:vAlign w:val="center"/>
          </w:tcPr>
          <w:p w14:paraId="3E6A4280" w14:textId="0A86FF1A" w:rsidR="00E41774" w:rsidRPr="00A330EB" w:rsidRDefault="00E41774" w:rsidP="00E41774">
            <w:pPr>
              <w:jc w:val="center"/>
              <w:rPr>
                <w:rFonts w:ascii="Arial" w:hAnsi="Arial" w:cs="Arial"/>
                <w:sz w:val="20"/>
                <w:szCs w:val="20"/>
              </w:rPr>
            </w:pPr>
            <w:r w:rsidRPr="00A330EB">
              <w:rPr>
                <w:rFonts w:ascii="Arial" w:hAnsi="Arial" w:cs="Arial"/>
                <w:sz w:val="20"/>
                <w:szCs w:val="20"/>
              </w:rPr>
              <w:t>MDS/CMML</w:t>
            </w:r>
          </w:p>
        </w:tc>
        <w:tc>
          <w:tcPr>
            <w:tcW w:w="1106" w:type="dxa"/>
            <w:vAlign w:val="center"/>
          </w:tcPr>
          <w:p w14:paraId="0D8607E3" w14:textId="319C5595" w:rsidR="00E41774" w:rsidRPr="00A330EB" w:rsidRDefault="00E41774" w:rsidP="00E41774">
            <w:pPr>
              <w:jc w:val="center"/>
              <w:rPr>
                <w:rFonts w:ascii="Arial" w:hAnsi="Arial" w:cs="Arial"/>
                <w:sz w:val="20"/>
                <w:szCs w:val="20"/>
              </w:rPr>
            </w:pPr>
            <w:proofErr w:type="spellStart"/>
            <w:r w:rsidRPr="00A330EB">
              <w:rPr>
                <w:rFonts w:ascii="Arial" w:hAnsi="Arial" w:cs="Arial"/>
                <w:sz w:val="20"/>
                <w:szCs w:val="20"/>
              </w:rPr>
              <w:t>mCR</w:t>
            </w:r>
            <w:proofErr w:type="spellEnd"/>
          </w:p>
        </w:tc>
        <w:tc>
          <w:tcPr>
            <w:tcW w:w="1470" w:type="dxa"/>
            <w:vAlign w:val="center"/>
          </w:tcPr>
          <w:p w14:paraId="69E94BB4" w14:textId="57513761" w:rsidR="00E41774" w:rsidRPr="00A330EB" w:rsidRDefault="00E41774" w:rsidP="00E41774">
            <w:pPr>
              <w:jc w:val="center"/>
              <w:rPr>
                <w:rFonts w:ascii="Arial" w:hAnsi="Arial" w:cs="Arial"/>
                <w:sz w:val="20"/>
                <w:szCs w:val="20"/>
              </w:rPr>
            </w:pPr>
            <w:r w:rsidRPr="00A330EB">
              <w:rPr>
                <w:rFonts w:ascii="Arial" w:hAnsi="Arial" w:cs="Arial"/>
                <w:sz w:val="20"/>
                <w:szCs w:val="20"/>
              </w:rPr>
              <w:t>Relapse</w:t>
            </w:r>
          </w:p>
        </w:tc>
        <w:tc>
          <w:tcPr>
            <w:tcW w:w="3372" w:type="dxa"/>
            <w:vAlign w:val="center"/>
          </w:tcPr>
          <w:p w14:paraId="360A3A18" w14:textId="03BB8841" w:rsidR="00E41774" w:rsidRPr="00A330EB" w:rsidRDefault="00E41774" w:rsidP="00E41774">
            <w:pPr>
              <w:jc w:val="center"/>
              <w:rPr>
                <w:rFonts w:ascii="Arial" w:hAnsi="Arial" w:cs="Arial"/>
                <w:sz w:val="20"/>
                <w:szCs w:val="20"/>
              </w:rPr>
            </w:pPr>
            <w:r w:rsidRPr="00A330EB">
              <w:rPr>
                <w:rFonts w:ascii="Arial" w:hAnsi="Arial" w:cs="Arial"/>
                <w:sz w:val="20"/>
                <w:szCs w:val="20"/>
              </w:rPr>
              <w:t>None</w:t>
            </w:r>
          </w:p>
        </w:tc>
        <w:tc>
          <w:tcPr>
            <w:tcW w:w="1218" w:type="dxa"/>
            <w:vAlign w:val="center"/>
          </w:tcPr>
          <w:p w14:paraId="41636E4E" w14:textId="29F14137" w:rsidR="00E41774" w:rsidRPr="00A330EB" w:rsidRDefault="00E41774" w:rsidP="00E41774">
            <w:pPr>
              <w:jc w:val="center"/>
              <w:rPr>
                <w:rFonts w:ascii="Arial" w:hAnsi="Arial" w:cs="Arial"/>
                <w:sz w:val="20"/>
                <w:szCs w:val="20"/>
              </w:rPr>
            </w:pPr>
            <w:r w:rsidRPr="00A330EB">
              <w:rPr>
                <w:rFonts w:ascii="Arial" w:hAnsi="Arial" w:cs="Arial"/>
                <w:sz w:val="20"/>
                <w:szCs w:val="20"/>
              </w:rPr>
              <w:t>Dead</w:t>
            </w:r>
          </w:p>
        </w:tc>
      </w:tr>
    </w:tbl>
    <w:p w14:paraId="5A6875A8" w14:textId="77777777" w:rsidR="009132D3" w:rsidRPr="00A330EB" w:rsidRDefault="009132D3" w:rsidP="007F2CC0">
      <w:pPr>
        <w:pStyle w:val="Heading2"/>
        <w:rPr>
          <w:rFonts w:cs="Arial"/>
          <w:sz w:val="20"/>
          <w:szCs w:val="20"/>
        </w:rPr>
      </w:pPr>
    </w:p>
    <w:p w14:paraId="06189BB7" w14:textId="77777777" w:rsidR="00A330EB" w:rsidRPr="00A330EB" w:rsidRDefault="00A330EB" w:rsidP="00A330EB">
      <w:pPr>
        <w:rPr>
          <w:rFonts w:ascii="Arial" w:hAnsi="Arial" w:cs="Arial"/>
          <w:sz w:val="20"/>
          <w:szCs w:val="20"/>
        </w:rPr>
      </w:pPr>
    </w:p>
    <w:p w14:paraId="4B948649" w14:textId="0D5E758D" w:rsidR="00A330EB" w:rsidRPr="00A330EB" w:rsidRDefault="00A330EB" w:rsidP="00A330EB">
      <w:pPr>
        <w:ind w:left="360"/>
        <w:rPr>
          <w:rFonts w:ascii="Arial" w:hAnsi="Arial" w:cs="Arial"/>
          <w:sz w:val="20"/>
          <w:szCs w:val="20"/>
        </w:rPr>
        <w:sectPr w:rsidR="00A330EB" w:rsidRPr="00A330EB" w:rsidSect="005B7C74">
          <w:endnotePr>
            <w:numFmt w:val="decimal"/>
          </w:endnotePr>
          <w:pgSz w:w="12240" w:h="15840" w:code="1"/>
          <w:pgMar w:top="1440" w:right="1440" w:bottom="1440" w:left="1440" w:header="1440" w:footer="1440" w:gutter="0"/>
          <w:cols w:space="720"/>
        </w:sectPr>
      </w:pPr>
      <w:r w:rsidRPr="00A330EB">
        <w:rPr>
          <w:rFonts w:ascii="Arial" w:hAnsi="Arial" w:cs="Arial"/>
          <w:sz w:val="20"/>
          <w:szCs w:val="20"/>
        </w:rPr>
        <w:t xml:space="preserve">*Patient received 10 cycles of </w:t>
      </w:r>
      <w:proofErr w:type="spellStart"/>
      <w:r w:rsidRPr="00A330EB">
        <w:rPr>
          <w:rFonts w:ascii="Arial" w:hAnsi="Arial" w:cs="Arial"/>
          <w:sz w:val="20"/>
          <w:szCs w:val="20"/>
        </w:rPr>
        <w:t>Vibecotamab</w:t>
      </w:r>
      <w:proofErr w:type="spellEnd"/>
      <w:r w:rsidRPr="00A330EB">
        <w:rPr>
          <w:rFonts w:ascii="Arial" w:hAnsi="Arial" w:cs="Arial"/>
          <w:sz w:val="20"/>
          <w:szCs w:val="20"/>
        </w:rPr>
        <w:t xml:space="preserve"> before relapse</w:t>
      </w:r>
    </w:p>
    <w:p w14:paraId="48B0CD65" w14:textId="7FA82B4A" w:rsidR="007F2CC0" w:rsidRDefault="007F2CC0" w:rsidP="007F2CC0">
      <w:pPr>
        <w:pStyle w:val="Heading2"/>
      </w:pPr>
      <w:bookmarkStart w:id="4" w:name="_Toc231724901"/>
      <w:r>
        <w:lastRenderedPageBreak/>
        <w:t xml:space="preserve">Supplementary </w:t>
      </w:r>
      <w:r w:rsidRPr="00CA15D3">
        <w:t xml:space="preserve">Table </w:t>
      </w:r>
      <w:r w:rsidR="007359F6">
        <w:t>4</w:t>
      </w:r>
      <w:r w:rsidRPr="00CA15D3">
        <w:t xml:space="preserve">. </w:t>
      </w:r>
      <w:r>
        <w:t>Non-hematologic a</w:t>
      </w:r>
      <w:r w:rsidRPr="00CA15D3">
        <w:t>dverse events</w:t>
      </w:r>
      <w:bookmarkEnd w:id="4"/>
    </w:p>
    <w:p w14:paraId="41C469FE" w14:textId="77777777" w:rsidR="007F2CC0" w:rsidRPr="00CA15D3" w:rsidRDefault="007F2CC0" w:rsidP="007F2CC0">
      <w:pPr>
        <w:spacing w:after="0" w:line="240" w:lineRule="auto"/>
        <w:rPr>
          <w:rFonts w:ascii="Arial" w:hAnsi="Arial" w:cs="Arial"/>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1169"/>
        <w:gridCol w:w="1169"/>
        <w:gridCol w:w="1177"/>
        <w:gridCol w:w="1170"/>
      </w:tblGrid>
      <w:tr w:rsidR="007F2CC0" w:rsidRPr="00066E16" w14:paraId="5E058807" w14:textId="77777777" w:rsidTr="0007660C">
        <w:tc>
          <w:tcPr>
            <w:tcW w:w="4675" w:type="dxa"/>
            <w:vMerge w:val="restart"/>
            <w:tcBorders>
              <w:top w:val="single" w:sz="4" w:space="0" w:color="auto"/>
            </w:tcBorders>
            <w:vAlign w:val="bottom"/>
          </w:tcPr>
          <w:p w14:paraId="272307FF" w14:textId="77777777" w:rsidR="007F2CC0" w:rsidRPr="00066E16" w:rsidRDefault="007F2CC0" w:rsidP="0007660C">
            <w:pPr>
              <w:pStyle w:val="PlainText"/>
              <w:rPr>
                <w:rFonts w:ascii="Arial" w:hAnsi="Arial" w:cs="Arial"/>
                <w:b/>
                <w:bCs/>
                <w:sz w:val="24"/>
                <w:szCs w:val="24"/>
              </w:rPr>
            </w:pPr>
            <w:r w:rsidRPr="00066E16">
              <w:rPr>
                <w:rFonts w:ascii="Arial" w:hAnsi="Arial" w:cs="Arial"/>
                <w:b/>
                <w:bCs/>
                <w:sz w:val="24"/>
                <w:szCs w:val="24"/>
              </w:rPr>
              <w:t>Adverse event</w:t>
            </w:r>
          </w:p>
        </w:tc>
        <w:tc>
          <w:tcPr>
            <w:tcW w:w="4685" w:type="dxa"/>
            <w:gridSpan w:val="4"/>
            <w:tcBorders>
              <w:top w:val="single" w:sz="4" w:space="0" w:color="auto"/>
              <w:bottom w:val="single" w:sz="4" w:space="0" w:color="auto"/>
            </w:tcBorders>
            <w:vAlign w:val="center"/>
          </w:tcPr>
          <w:p w14:paraId="05F6897F" w14:textId="77777777" w:rsidR="007F2CC0" w:rsidRPr="00066E16" w:rsidRDefault="007F2CC0" w:rsidP="0007660C">
            <w:pPr>
              <w:pStyle w:val="PlainText"/>
              <w:jc w:val="center"/>
              <w:rPr>
                <w:rFonts w:ascii="Arial" w:hAnsi="Arial" w:cs="Arial"/>
                <w:b/>
                <w:bCs/>
                <w:sz w:val="24"/>
                <w:szCs w:val="24"/>
              </w:rPr>
            </w:pPr>
            <w:r>
              <w:rPr>
                <w:rFonts w:ascii="Arial" w:hAnsi="Arial" w:cs="Arial"/>
                <w:b/>
                <w:bCs/>
                <w:sz w:val="24"/>
                <w:szCs w:val="24"/>
              </w:rPr>
              <w:t>No. (%)</w:t>
            </w:r>
          </w:p>
        </w:tc>
      </w:tr>
      <w:tr w:rsidR="007F2CC0" w:rsidRPr="00066E16" w14:paraId="597376DE" w14:textId="77777777" w:rsidTr="0007660C">
        <w:tc>
          <w:tcPr>
            <w:tcW w:w="4675" w:type="dxa"/>
            <w:vMerge/>
            <w:tcBorders>
              <w:bottom w:val="single" w:sz="4" w:space="0" w:color="auto"/>
            </w:tcBorders>
            <w:vAlign w:val="bottom"/>
          </w:tcPr>
          <w:p w14:paraId="15406BE8" w14:textId="77777777" w:rsidR="007F2CC0" w:rsidRPr="00066E16" w:rsidRDefault="007F2CC0" w:rsidP="0007660C">
            <w:pPr>
              <w:pStyle w:val="PlainText"/>
              <w:rPr>
                <w:rFonts w:ascii="Arial" w:hAnsi="Arial" w:cs="Arial"/>
                <w:b/>
                <w:bCs/>
                <w:sz w:val="24"/>
                <w:szCs w:val="24"/>
              </w:rPr>
            </w:pPr>
          </w:p>
        </w:tc>
        <w:tc>
          <w:tcPr>
            <w:tcW w:w="1169" w:type="dxa"/>
            <w:tcBorders>
              <w:top w:val="single" w:sz="4" w:space="0" w:color="auto"/>
              <w:bottom w:val="single" w:sz="4" w:space="0" w:color="auto"/>
            </w:tcBorders>
            <w:vAlign w:val="bottom"/>
          </w:tcPr>
          <w:p w14:paraId="63786451" w14:textId="77777777" w:rsidR="007F2CC0" w:rsidRPr="00066E16" w:rsidRDefault="007F2CC0" w:rsidP="0007660C">
            <w:pPr>
              <w:pStyle w:val="PlainText"/>
              <w:jc w:val="center"/>
              <w:rPr>
                <w:rFonts w:ascii="Arial" w:hAnsi="Arial" w:cs="Arial"/>
                <w:b/>
                <w:bCs/>
                <w:sz w:val="24"/>
                <w:szCs w:val="24"/>
              </w:rPr>
            </w:pPr>
            <w:r w:rsidRPr="00066E16">
              <w:rPr>
                <w:rFonts w:ascii="Arial" w:hAnsi="Arial" w:cs="Arial"/>
                <w:b/>
                <w:bCs/>
                <w:sz w:val="24"/>
                <w:szCs w:val="24"/>
              </w:rPr>
              <w:t>Grade 1</w:t>
            </w:r>
          </w:p>
        </w:tc>
        <w:tc>
          <w:tcPr>
            <w:tcW w:w="1169" w:type="dxa"/>
            <w:tcBorders>
              <w:top w:val="single" w:sz="4" w:space="0" w:color="auto"/>
              <w:bottom w:val="single" w:sz="4" w:space="0" w:color="auto"/>
            </w:tcBorders>
            <w:vAlign w:val="bottom"/>
          </w:tcPr>
          <w:p w14:paraId="1CAD6ABE" w14:textId="77777777" w:rsidR="007F2CC0" w:rsidRPr="00066E16" w:rsidRDefault="007F2CC0" w:rsidP="0007660C">
            <w:pPr>
              <w:pStyle w:val="PlainText"/>
              <w:jc w:val="center"/>
              <w:rPr>
                <w:rFonts w:ascii="Arial" w:hAnsi="Arial" w:cs="Arial"/>
                <w:b/>
                <w:bCs/>
                <w:sz w:val="24"/>
                <w:szCs w:val="24"/>
              </w:rPr>
            </w:pPr>
            <w:r w:rsidRPr="00066E16">
              <w:rPr>
                <w:rFonts w:ascii="Arial" w:hAnsi="Arial" w:cs="Arial"/>
                <w:b/>
                <w:bCs/>
                <w:sz w:val="24"/>
                <w:szCs w:val="24"/>
              </w:rPr>
              <w:t>Grade 2</w:t>
            </w:r>
          </w:p>
        </w:tc>
        <w:tc>
          <w:tcPr>
            <w:tcW w:w="1177" w:type="dxa"/>
            <w:tcBorders>
              <w:top w:val="single" w:sz="4" w:space="0" w:color="auto"/>
              <w:bottom w:val="single" w:sz="4" w:space="0" w:color="auto"/>
            </w:tcBorders>
            <w:vAlign w:val="bottom"/>
          </w:tcPr>
          <w:p w14:paraId="43E4C367" w14:textId="77777777" w:rsidR="007F2CC0" w:rsidRPr="00066E16" w:rsidRDefault="007F2CC0" w:rsidP="0007660C">
            <w:pPr>
              <w:pStyle w:val="PlainText"/>
              <w:jc w:val="center"/>
              <w:rPr>
                <w:rFonts w:ascii="Arial" w:hAnsi="Arial" w:cs="Arial"/>
                <w:b/>
                <w:bCs/>
                <w:sz w:val="24"/>
                <w:szCs w:val="24"/>
              </w:rPr>
            </w:pPr>
            <w:r w:rsidRPr="00066E16">
              <w:rPr>
                <w:rFonts w:ascii="Arial" w:hAnsi="Arial" w:cs="Arial"/>
                <w:b/>
                <w:bCs/>
                <w:sz w:val="24"/>
                <w:szCs w:val="24"/>
              </w:rPr>
              <w:t>Grade 3</w:t>
            </w:r>
          </w:p>
        </w:tc>
        <w:tc>
          <w:tcPr>
            <w:tcW w:w="1170" w:type="dxa"/>
            <w:tcBorders>
              <w:top w:val="single" w:sz="4" w:space="0" w:color="auto"/>
              <w:bottom w:val="single" w:sz="4" w:space="0" w:color="auto"/>
            </w:tcBorders>
            <w:vAlign w:val="bottom"/>
          </w:tcPr>
          <w:p w14:paraId="3A293217" w14:textId="77777777" w:rsidR="007F2CC0" w:rsidRPr="00066E16" w:rsidRDefault="007F2CC0" w:rsidP="0007660C">
            <w:pPr>
              <w:pStyle w:val="PlainText"/>
              <w:jc w:val="center"/>
              <w:rPr>
                <w:rFonts w:ascii="Arial" w:hAnsi="Arial" w:cs="Arial"/>
                <w:b/>
                <w:bCs/>
                <w:sz w:val="24"/>
                <w:szCs w:val="24"/>
              </w:rPr>
            </w:pPr>
            <w:r w:rsidRPr="00066E16">
              <w:rPr>
                <w:rFonts w:ascii="Arial" w:hAnsi="Arial" w:cs="Arial"/>
                <w:b/>
                <w:bCs/>
                <w:sz w:val="24"/>
                <w:szCs w:val="24"/>
              </w:rPr>
              <w:t>Grade 4</w:t>
            </w:r>
          </w:p>
        </w:tc>
      </w:tr>
      <w:tr w:rsidR="007F2CC0" w:rsidRPr="00066E16" w14:paraId="4BD6F485" w14:textId="77777777" w:rsidTr="0007660C">
        <w:tc>
          <w:tcPr>
            <w:tcW w:w="4675" w:type="dxa"/>
          </w:tcPr>
          <w:p w14:paraId="3DA40CAC"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Abdominal infection</w:t>
            </w:r>
          </w:p>
        </w:tc>
        <w:tc>
          <w:tcPr>
            <w:tcW w:w="1169" w:type="dxa"/>
            <w:vAlign w:val="center"/>
          </w:tcPr>
          <w:p w14:paraId="5986FD25"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69" w:type="dxa"/>
            <w:vAlign w:val="center"/>
          </w:tcPr>
          <w:p w14:paraId="2AAA6C67"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7" w:type="dxa"/>
            <w:vAlign w:val="center"/>
          </w:tcPr>
          <w:p w14:paraId="670D7DD6"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1 (2)</w:t>
            </w:r>
          </w:p>
        </w:tc>
        <w:tc>
          <w:tcPr>
            <w:tcW w:w="1170" w:type="dxa"/>
          </w:tcPr>
          <w:p w14:paraId="0BA17375"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0C006507" w14:textId="77777777" w:rsidTr="0007660C">
        <w:tc>
          <w:tcPr>
            <w:tcW w:w="4675" w:type="dxa"/>
          </w:tcPr>
          <w:p w14:paraId="106F61D2"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Abdominal pain</w:t>
            </w:r>
          </w:p>
        </w:tc>
        <w:tc>
          <w:tcPr>
            <w:tcW w:w="1169" w:type="dxa"/>
            <w:vAlign w:val="center"/>
          </w:tcPr>
          <w:p w14:paraId="1C085E0D"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8 (17)</w:t>
            </w:r>
          </w:p>
        </w:tc>
        <w:tc>
          <w:tcPr>
            <w:tcW w:w="1169" w:type="dxa"/>
            <w:vAlign w:val="center"/>
          </w:tcPr>
          <w:p w14:paraId="080CEB5F"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7" w:type="dxa"/>
            <w:vAlign w:val="center"/>
          </w:tcPr>
          <w:p w14:paraId="72AE5C66"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1 (2)</w:t>
            </w:r>
          </w:p>
        </w:tc>
        <w:tc>
          <w:tcPr>
            <w:tcW w:w="1170" w:type="dxa"/>
          </w:tcPr>
          <w:p w14:paraId="261B9A6F"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3D4E5781" w14:textId="77777777" w:rsidTr="0007660C">
        <w:tc>
          <w:tcPr>
            <w:tcW w:w="4675" w:type="dxa"/>
          </w:tcPr>
          <w:p w14:paraId="063062B6"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Alanine aminotransferase increased</w:t>
            </w:r>
          </w:p>
        </w:tc>
        <w:tc>
          <w:tcPr>
            <w:tcW w:w="1169" w:type="dxa"/>
            <w:vAlign w:val="center"/>
          </w:tcPr>
          <w:p w14:paraId="09479731"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14 (30)</w:t>
            </w:r>
          </w:p>
        </w:tc>
        <w:tc>
          <w:tcPr>
            <w:tcW w:w="1169" w:type="dxa"/>
            <w:vAlign w:val="center"/>
          </w:tcPr>
          <w:p w14:paraId="1A7FF9B0"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8 (17)</w:t>
            </w:r>
          </w:p>
        </w:tc>
        <w:tc>
          <w:tcPr>
            <w:tcW w:w="1177" w:type="dxa"/>
            <w:vAlign w:val="center"/>
          </w:tcPr>
          <w:p w14:paraId="3A9A81F8"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5 (11)</w:t>
            </w:r>
          </w:p>
        </w:tc>
        <w:tc>
          <w:tcPr>
            <w:tcW w:w="1170" w:type="dxa"/>
          </w:tcPr>
          <w:p w14:paraId="5478E74D"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5F32BAA0" w14:textId="77777777" w:rsidTr="0007660C">
        <w:tc>
          <w:tcPr>
            <w:tcW w:w="4675" w:type="dxa"/>
          </w:tcPr>
          <w:p w14:paraId="017FC43D"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Alkaline phosphatase increased</w:t>
            </w:r>
          </w:p>
        </w:tc>
        <w:tc>
          <w:tcPr>
            <w:tcW w:w="1169" w:type="dxa"/>
            <w:vAlign w:val="center"/>
          </w:tcPr>
          <w:p w14:paraId="1D97F981"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8 (17)</w:t>
            </w:r>
          </w:p>
        </w:tc>
        <w:tc>
          <w:tcPr>
            <w:tcW w:w="1169" w:type="dxa"/>
            <w:vAlign w:val="center"/>
          </w:tcPr>
          <w:p w14:paraId="6A4B9D2F"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1 (2)</w:t>
            </w:r>
          </w:p>
        </w:tc>
        <w:tc>
          <w:tcPr>
            <w:tcW w:w="1177" w:type="dxa"/>
            <w:vAlign w:val="center"/>
          </w:tcPr>
          <w:p w14:paraId="71D9F8D0"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0" w:type="dxa"/>
          </w:tcPr>
          <w:p w14:paraId="522B38E6"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338546A3" w14:textId="77777777" w:rsidTr="0007660C">
        <w:tc>
          <w:tcPr>
            <w:tcW w:w="4675" w:type="dxa"/>
          </w:tcPr>
          <w:p w14:paraId="382E7B9E"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Anorexia</w:t>
            </w:r>
          </w:p>
        </w:tc>
        <w:tc>
          <w:tcPr>
            <w:tcW w:w="1169" w:type="dxa"/>
            <w:vAlign w:val="center"/>
          </w:tcPr>
          <w:p w14:paraId="6A494106"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4 (9)</w:t>
            </w:r>
          </w:p>
        </w:tc>
        <w:tc>
          <w:tcPr>
            <w:tcW w:w="1169" w:type="dxa"/>
            <w:vAlign w:val="center"/>
          </w:tcPr>
          <w:p w14:paraId="17508136"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2 (4)</w:t>
            </w:r>
          </w:p>
        </w:tc>
        <w:tc>
          <w:tcPr>
            <w:tcW w:w="1177" w:type="dxa"/>
            <w:vAlign w:val="center"/>
          </w:tcPr>
          <w:p w14:paraId="0679BC07"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0" w:type="dxa"/>
          </w:tcPr>
          <w:p w14:paraId="072F0FFE"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4F4081BD" w14:textId="77777777" w:rsidTr="0007660C">
        <w:tc>
          <w:tcPr>
            <w:tcW w:w="4675" w:type="dxa"/>
          </w:tcPr>
          <w:p w14:paraId="1AF39A02"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Arthralgia</w:t>
            </w:r>
          </w:p>
        </w:tc>
        <w:tc>
          <w:tcPr>
            <w:tcW w:w="1169" w:type="dxa"/>
            <w:vAlign w:val="center"/>
          </w:tcPr>
          <w:p w14:paraId="0E67FA73"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6 (13)</w:t>
            </w:r>
          </w:p>
        </w:tc>
        <w:tc>
          <w:tcPr>
            <w:tcW w:w="1169" w:type="dxa"/>
            <w:vAlign w:val="center"/>
          </w:tcPr>
          <w:p w14:paraId="45FFB856"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7" w:type="dxa"/>
            <w:vAlign w:val="center"/>
          </w:tcPr>
          <w:p w14:paraId="7E4F9BAC"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0" w:type="dxa"/>
          </w:tcPr>
          <w:p w14:paraId="4F140CEB"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46698D0B" w14:textId="77777777" w:rsidTr="0007660C">
        <w:tc>
          <w:tcPr>
            <w:tcW w:w="4675" w:type="dxa"/>
          </w:tcPr>
          <w:p w14:paraId="78BE1EDA"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Aspartate aminotransferase increased</w:t>
            </w:r>
          </w:p>
        </w:tc>
        <w:tc>
          <w:tcPr>
            <w:tcW w:w="1169" w:type="dxa"/>
            <w:vAlign w:val="center"/>
          </w:tcPr>
          <w:p w14:paraId="30B28051"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11 (23)</w:t>
            </w:r>
          </w:p>
        </w:tc>
        <w:tc>
          <w:tcPr>
            <w:tcW w:w="1169" w:type="dxa"/>
            <w:vAlign w:val="center"/>
          </w:tcPr>
          <w:p w14:paraId="4AF1654A"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7 (15)</w:t>
            </w:r>
          </w:p>
        </w:tc>
        <w:tc>
          <w:tcPr>
            <w:tcW w:w="1177" w:type="dxa"/>
            <w:vAlign w:val="center"/>
          </w:tcPr>
          <w:p w14:paraId="29C794C3"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3 (6)</w:t>
            </w:r>
          </w:p>
        </w:tc>
        <w:tc>
          <w:tcPr>
            <w:tcW w:w="1170" w:type="dxa"/>
          </w:tcPr>
          <w:p w14:paraId="68A2BE40"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3CDBB0A4" w14:textId="77777777" w:rsidTr="0007660C">
        <w:tc>
          <w:tcPr>
            <w:tcW w:w="4675" w:type="dxa"/>
          </w:tcPr>
          <w:p w14:paraId="5A54B922"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Lactate dehydrogenase increased</w:t>
            </w:r>
          </w:p>
        </w:tc>
        <w:tc>
          <w:tcPr>
            <w:tcW w:w="1169" w:type="dxa"/>
            <w:vAlign w:val="center"/>
          </w:tcPr>
          <w:p w14:paraId="7F4F3AE5"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6 (13)</w:t>
            </w:r>
          </w:p>
        </w:tc>
        <w:tc>
          <w:tcPr>
            <w:tcW w:w="1169" w:type="dxa"/>
            <w:vAlign w:val="center"/>
          </w:tcPr>
          <w:p w14:paraId="1D935276"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7" w:type="dxa"/>
            <w:vAlign w:val="center"/>
          </w:tcPr>
          <w:p w14:paraId="37CF48AB"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0" w:type="dxa"/>
          </w:tcPr>
          <w:p w14:paraId="26238CC2"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60833758" w14:textId="77777777" w:rsidTr="0007660C">
        <w:tc>
          <w:tcPr>
            <w:tcW w:w="4675" w:type="dxa"/>
          </w:tcPr>
          <w:p w14:paraId="531445F7"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Confusion</w:t>
            </w:r>
          </w:p>
        </w:tc>
        <w:tc>
          <w:tcPr>
            <w:tcW w:w="1169" w:type="dxa"/>
            <w:vAlign w:val="center"/>
          </w:tcPr>
          <w:p w14:paraId="4BCCEC06"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7 (15)</w:t>
            </w:r>
          </w:p>
        </w:tc>
        <w:tc>
          <w:tcPr>
            <w:tcW w:w="1169" w:type="dxa"/>
            <w:vAlign w:val="center"/>
          </w:tcPr>
          <w:p w14:paraId="0F876D1C"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7" w:type="dxa"/>
            <w:vAlign w:val="center"/>
          </w:tcPr>
          <w:p w14:paraId="59719739"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0" w:type="dxa"/>
          </w:tcPr>
          <w:p w14:paraId="75C34D8E"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126A2B6C" w14:textId="77777777" w:rsidTr="0007660C">
        <w:tc>
          <w:tcPr>
            <w:tcW w:w="4675" w:type="dxa"/>
          </w:tcPr>
          <w:p w14:paraId="24EF276D"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Constipation</w:t>
            </w:r>
          </w:p>
        </w:tc>
        <w:tc>
          <w:tcPr>
            <w:tcW w:w="1169" w:type="dxa"/>
            <w:vAlign w:val="center"/>
          </w:tcPr>
          <w:p w14:paraId="05C84F20"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9 (19)</w:t>
            </w:r>
          </w:p>
        </w:tc>
        <w:tc>
          <w:tcPr>
            <w:tcW w:w="1169" w:type="dxa"/>
            <w:vAlign w:val="center"/>
          </w:tcPr>
          <w:p w14:paraId="70903FE3"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7" w:type="dxa"/>
            <w:vAlign w:val="center"/>
          </w:tcPr>
          <w:p w14:paraId="68EFC952"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0" w:type="dxa"/>
          </w:tcPr>
          <w:p w14:paraId="520B312B"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0CDF32DA" w14:textId="77777777" w:rsidTr="0007660C">
        <w:tc>
          <w:tcPr>
            <w:tcW w:w="4675" w:type="dxa"/>
          </w:tcPr>
          <w:p w14:paraId="0E1077D3"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Cough</w:t>
            </w:r>
          </w:p>
        </w:tc>
        <w:tc>
          <w:tcPr>
            <w:tcW w:w="1169" w:type="dxa"/>
            <w:vAlign w:val="center"/>
          </w:tcPr>
          <w:p w14:paraId="28D185DD"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7 (15)</w:t>
            </w:r>
          </w:p>
        </w:tc>
        <w:tc>
          <w:tcPr>
            <w:tcW w:w="1169" w:type="dxa"/>
            <w:vAlign w:val="center"/>
          </w:tcPr>
          <w:p w14:paraId="09092935"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7" w:type="dxa"/>
            <w:vAlign w:val="center"/>
          </w:tcPr>
          <w:p w14:paraId="3F7E9964"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0" w:type="dxa"/>
          </w:tcPr>
          <w:p w14:paraId="76CF6193"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0BAFC6C8" w14:textId="77777777" w:rsidTr="0007660C">
        <w:tc>
          <w:tcPr>
            <w:tcW w:w="4675" w:type="dxa"/>
          </w:tcPr>
          <w:p w14:paraId="69AE7EA1" w14:textId="77777777" w:rsidR="007F2CC0" w:rsidRPr="00CA15D3" w:rsidRDefault="007F2CC0" w:rsidP="0007660C">
            <w:pPr>
              <w:pStyle w:val="PlainText"/>
              <w:ind w:left="343"/>
              <w:rPr>
                <w:rFonts w:ascii="Arial" w:hAnsi="Arial" w:cs="Arial"/>
                <w:sz w:val="22"/>
                <w:szCs w:val="22"/>
              </w:rPr>
            </w:pPr>
            <w:r>
              <w:rPr>
                <w:rFonts w:ascii="Arial" w:hAnsi="Arial" w:cs="Arial"/>
                <w:sz w:val="22"/>
                <w:szCs w:val="22"/>
              </w:rPr>
              <w:t>Cytokine release syndrome</w:t>
            </w:r>
          </w:p>
        </w:tc>
        <w:tc>
          <w:tcPr>
            <w:tcW w:w="1169" w:type="dxa"/>
            <w:vAlign w:val="center"/>
          </w:tcPr>
          <w:p w14:paraId="663CD17C" w14:textId="77777777" w:rsidR="007F2CC0" w:rsidRPr="00CA15D3" w:rsidRDefault="007F2CC0" w:rsidP="0007660C">
            <w:pPr>
              <w:pStyle w:val="PlainText"/>
              <w:jc w:val="center"/>
              <w:rPr>
                <w:rFonts w:ascii="Arial" w:hAnsi="Arial" w:cs="Arial"/>
                <w:sz w:val="22"/>
                <w:szCs w:val="22"/>
              </w:rPr>
            </w:pPr>
            <w:r>
              <w:rPr>
                <w:rFonts w:ascii="Arial" w:hAnsi="Arial" w:cs="Arial"/>
                <w:sz w:val="22"/>
                <w:szCs w:val="22"/>
              </w:rPr>
              <w:t>11 (23)</w:t>
            </w:r>
          </w:p>
        </w:tc>
        <w:tc>
          <w:tcPr>
            <w:tcW w:w="1169" w:type="dxa"/>
            <w:vAlign w:val="center"/>
          </w:tcPr>
          <w:p w14:paraId="463D6A92" w14:textId="77777777" w:rsidR="007F2CC0" w:rsidRPr="00CA15D3" w:rsidRDefault="007F2CC0" w:rsidP="0007660C">
            <w:pPr>
              <w:pStyle w:val="PlainText"/>
              <w:jc w:val="center"/>
              <w:rPr>
                <w:rFonts w:ascii="Arial" w:hAnsi="Arial" w:cs="Arial"/>
                <w:sz w:val="22"/>
                <w:szCs w:val="22"/>
              </w:rPr>
            </w:pPr>
            <w:r>
              <w:rPr>
                <w:rFonts w:ascii="Arial" w:hAnsi="Arial" w:cs="Arial"/>
                <w:sz w:val="22"/>
                <w:szCs w:val="22"/>
              </w:rPr>
              <w:t>8 (17)</w:t>
            </w:r>
          </w:p>
        </w:tc>
        <w:tc>
          <w:tcPr>
            <w:tcW w:w="1177" w:type="dxa"/>
            <w:vAlign w:val="center"/>
          </w:tcPr>
          <w:p w14:paraId="3D2E4BCA" w14:textId="77777777" w:rsidR="007F2CC0" w:rsidRPr="00CA15D3" w:rsidRDefault="007F2CC0" w:rsidP="0007660C">
            <w:pPr>
              <w:pStyle w:val="PlainText"/>
              <w:jc w:val="center"/>
              <w:rPr>
                <w:rFonts w:ascii="Arial" w:hAnsi="Arial" w:cs="Arial"/>
                <w:sz w:val="22"/>
                <w:szCs w:val="22"/>
              </w:rPr>
            </w:pPr>
            <w:r>
              <w:rPr>
                <w:rFonts w:ascii="Arial" w:hAnsi="Arial" w:cs="Arial"/>
                <w:sz w:val="22"/>
                <w:szCs w:val="22"/>
              </w:rPr>
              <w:t>1 (2)</w:t>
            </w:r>
          </w:p>
        </w:tc>
        <w:tc>
          <w:tcPr>
            <w:tcW w:w="1170" w:type="dxa"/>
          </w:tcPr>
          <w:p w14:paraId="341E5BAD" w14:textId="77777777" w:rsidR="007F2CC0" w:rsidRPr="00CA15D3" w:rsidRDefault="007F2CC0" w:rsidP="0007660C">
            <w:pPr>
              <w:pStyle w:val="PlainText"/>
              <w:jc w:val="center"/>
              <w:rPr>
                <w:rFonts w:ascii="Arial" w:hAnsi="Arial" w:cs="Arial"/>
                <w:sz w:val="22"/>
                <w:szCs w:val="22"/>
              </w:rPr>
            </w:pPr>
            <w:r>
              <w:rPr>
                <w:rFonts w:ascii="Arial" w:hAnsi="Arial" w:cs="Arial"/>
                <w:sz w:val="22"/>
                <w:szCs w:val="22"/>
              </w:rPr>
              <w:t>0</w:t>
            </w:r>
          </w:p>
        </w:tc>
      </w:tr>
      <w:tr w:rsidR="007F2CC0" w:rsidRPr="00066E16" w14:paraId="3332F196" w14:textId="77777777" w:rsidTr="0007660C">
        <w:tc>
          <w:tcPr>
            <w:tcW w:w="4675" w:type="dxa"/>
          </w:tcPr>
          <w:p w14:paraId="71698C58"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Diarrhea</w:t>
            </w:r>
          </w:p>
        </w:tc>
        <w:tc>
          <w:tcPr>
            <w:tcW w:w="1169" w:type="dxa"/>
            <w:vAlign w:val="center"/>
          </w:tcPr>
          <w:p w14:paraId="7939F3D1"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10 (21)</w:t>
            </w:r>
          </w:p>
        </w:tc>
        <w:tc>
          <w:tcPr>
            <w:tcW w:w="1169" w:type="dxa"/>
            <w:vAlign w:val="center"/>
          </w:tcPr>
          <w:p w14:paraId="3F4B8FB0"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1 (2)</w:t>
            </w:r>
          </w:p>
        </w:tc>
        <w:tc>
          <w:tcPr>
            <w:tcW w:w="1177" w:type="dxa"/>
            <w:vAlign w:val="center"/>
          </w:tcPr>
          <w:p w14:paraId="50D42908"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0" w:type="dxa"/>
          </w:tcPr>
          <w:p w14:paraId="7636E66E"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79B33697" w14:textId="77777777" w:rsidTr="0007660C">
        <w:tc>
          <w:tcPr>
            <w:tcW w:w="4675" w:type="dxa"/>
          </w:tcPr>
          <w:p w14:paraId="446AE96C"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Dizziness</w:t>
            </w:r>
          </w:p>
        </w:tc>
        <w:tc>
          <w:tcPr>
            <w:tcW w:w="1169" w:type="dxa"/>
            <w:vAlign w:val="center"/>
          </w:tcPr>
          <w:p w14:paraId="5489BD95"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9 (19)</w:t>
            </w:r>
          </w:p>
        </w:tc>
        <w:tc>
          <w:tcPr>
            <w:tcW w:w="1169" w:type="dxa"/>
            <w:vAlign w:val="center"/>
          </w:tcPr>
          <w:p w14:paraId="433AE5CE"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7" w:type="dxa"/>
            <w:vAlign w:val="center"/>
          </w:tcPr>
          <w:p w14:paraId="458EE029"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0" w:type="dxa"/>
          </w:tcPr>
          <w:p w14:paraId="153A53F2"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6611D978" w14:textId="77777777" w:rsidTr="0007660C">
        <w:tc>
          <w:tcPr>
            <w:tcW w:w="4675" w:type="dxa"/>
          </w:tcPr>
          <w:p w14:paraId="6B422A3A"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Dyspnea</w:t>
            </w:r>
          </w:p>
        </w:tc>
        <w:tc>
          <w:tcPr>
            <w:tcW w:w="1169" w:type="dxa"/>
            <w:vAlign w:val="center"/>
          </w:tcPr>
          <w:p w14:paraId="645AD826"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15 (32)</w:t>
            </w:r>
          </w:p>
        </w:tc>
        <w:tc>
          <w:tcPr>
            <w:tcW w:w="1169" w:type="dxa"/>
            <w:vAlign w:val="center"/>
          </w:tcPr>
          <w:p w14:paraId="0C2304FF"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7" w:type="dxa"/>
            <w:vAlign w:val="center"/>
          </w:tcPr>
          <w:p w14:paraId="36836049"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0" w:type="dxa"/>
          </w:tcPr>
          <w:p w14:paraId="6911AC74"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0BAC74CE" w14:textId="77777777" w:rsidTr="0007660C">
        <w:tc>
          <w:tcPr>
            <w:tcW w:w="4675" w:type="dxa"/>
          </w:tcPr>
          <w:p w14:paraId="55D0D00C"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Edema in limbs</w:t>
            </w:r>
          </w:p>
        </w:tc>
        <w:tc>
          <w:tcPr>
            <w:tcW w:w="1169" w:type="dxa"/>
            <w:vAlign w:val="center"/>
          </w:tcPr>
          <w:p w14:paraId="46CA3513"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16 (34)</w:t>
            </w:r>
          </w:p>
        </w:tc>
        <w:tc>
          <w:tcPr>
            <w:tcW w:w="1169" w:type="dxa"/>
            <w:vAlign w:val="center"/>
          </w:tcPr>
          <w:p w14:paraId="5662F623"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2 (4)</w:t>
            </w:r>
          </w:p>
        </w:tc>
        <w:tc>
          <w:tcPr>
            <w:tcW w:w="1177" w:type="dxa"/>
            <w:vAlign w:val="center"/>
          </w:tcPr>
          <w:p w14:paraId="2D898D8F"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0" w:type="dxa"/>
          </w:tcPr>
          <w:p w14:paraId="11086F8F"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1C95016D" w14:textId="77777777" w:rsidTr="0007660C">
        <w:tc>
          <w:tcPr>
            <w:tcW w:w="4675" w:type="dxa"/>
          </w:tcPr>
          <w:p w14:paraId="7209AA9F"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Febrile neutropenia</w:t>
            </w:r>
          </w:p>
        </w:tc>
        <w:tc>
          <w:tcPr>
            <w:tcW w:w="1169" w:type="dxa"/>
            <w:vAlign w:val="center"/>
          </w:tcPr>
          <w:p w14:paraId="77E380E8"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69" w:type="dxa"/>
            <w:vAlign w:val="center"/>
          </w:tcPr>
          <w:p w14:paraId="6DD53ABE"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7" w:type="dxa"/>
            <w:vAlign w:val="center"/>
          </w:tcPr>
          <w:p w14:paraId="283B6B9C"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5 (11)</w:t>
            </w:r>
          </w:p>
        </w:tc>
        <w:tc>
          <w:tcPr>
            <w:tcW w:w="1170" w:type="dxa"/>
          </w:tcPr>
          <w:p w14:paraId="0A9BF865"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76538C07" w14:textId="77777777" w:rsidTr="0007660C">
        <w:tc>
          <w:tcPr>
            <w:tcW w:w="4675" w:type="dxa"/>
          </w:tcPr>
          <w:p w14:paraId="1B64780F"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Gait disturbance</w:t>
            </w:r>
          </w:p>
        </w:tc>
        <w:tc>
          <w:tcPr>
            <w:tcW w:w="1169" w:type="dxa"/>
            <w:vAlign w:val="center"/>
          </w:tcPr>
          <w:p w14:paraId="785E9988"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6 (13)</w:t>
            </w:r>
          </w:p>
        </w:tc>
        <w:tc>
          <w:tcPr>
            <w:tcW w:w="1169" w:type="dxa"/>
            <w:vAlign w:val="center"/>
          </w:tcPr>
          <w:p w14:paraId="6034FE8D"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7" w:type="dxa"/>
            <w:vAlign w:val="center"/>
          </w:tcPr>
          <w:p w14:paraId="6C1642B5"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0" w:type="dxa"/>
          </w:tcPr>
          <w:p w14:paraId="2D0A11A4"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58C73F51" w14:textId="77777777" w:rsidTr="0007660C">
        <w:tc>
          <w:tcPr>
            <w:tcW w:w="4675" w:type="dxa"/>
          </w:tcPr>
          <w:p w14:paraId="7E2FE55F"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Weakness</w:t>
            </w:r>
          </w:p>
        </w:tc>
        <w:tc>
          <w:tcPr>
            <w:tcW w:w="1169" w:type="dxa"/>
            <w:vAlign w:val="center"/>
          </w:tcPr>
          <w:p w14:paraId="0E7F5EE2"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3 (6)</w:t>
            </w:r>
          </w:p>
        </w:tc>
        <w:tc>
          <w:tcPr>
            <w:tcW w:w="1169" w:type="dxa"/>
            <w:vAlign w:val="center"/>
          </w:tcPr>
          <w:p w14:paraId="4767B0D5"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6 (13)</w:t>
            </w:r>
          </w:p>
        </w:tc>
        <w:tc>
          <w:tcPr>
            <w:tcW w:w="1177" w:type="dxa"/>
            <w:vAlign w:val="center"/>
          </w:tcPr>
          <w:p w14:paraId="6FF7C613"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1 (2)</w:t>
            </w:r>
          </w:p>
        </w:tc>
        <w:tc>
          <w:tcPr>
            <w:tcW w:w="1170" w:type="dxa"/>
          </w:tcPr>
          <w:p w14:paraId="0F76B9EC"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78834F45" w14:textId="77777777" w:rsidTr="0007660C">
        <w:tc>
          <w:tcPr>
            <w:tcW w:w="4675" w:type="dxa"/>
          </w:tcPr>
          <w:p w14:paraId="6ED4E32F"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Headache</w:t>
            </w:r>
          </w:p>
        </w:tc>
        <w:tc>
          <w:tcPr>
            <w:tcW w:w="1169" w:type="dxa"/>
            <w:vAlign w:val="center"/>
          </w:tcPr>
          <w:p w14:paraId="781C7D54"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13 (28)</w:t>
            </w:r>
          </w:p>
        </w:tc>
        <w:tc>
          <w:tcPr>
            <w:tcW w:w="1169" w:type="dxa"/>
            <w:vAlign w:val="center"/>
          </w:tcPr>
          <w:p w14:paraId="7800F812"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1 (2)</w:t>
            </w:r>
          </w:p>
        </w:tc>
        <w:tc>
          <w:tcPr>
            <w:tcW w:w="1177" w:type="dxa"/>
            <w:vAlign w:val="center"/>
          </w:tcPr>
          <w:p w14:paraId="5839D4C8"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0" w:type="dxa"/>
          </w:tcPr>
          <w:p w14:paraId="3DA4DB71"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3DD542FD" w14:textId="77777777" w:rsidTr="0007660C">
        <w:tc>
          <w:tcPr>
            <w:tcW w:w="4675" w:type="dxa"/>
          </w:tcPr>
          <w:p w14:paraId="6085065F"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Heart failure</w:t>
            </w:r>
          </w:p>
        </w:tc>
        <w:tc>
          <w:tcPr>
            <w:tcW w:w="1169" w:type="dxa"/>
            <w:vAlign w:val="center"/>
          </w:tcPr>
          <w:p w14:paraId="6A525189"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69" w:type="dxa"/>
            <w:vAlign w:val="center"/>
          </w:tcPr>
          <w:p w14:paraId="730EEB9A"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7" w:type="dxa"/>
            <w:vAlign w:val="center"/>
          </w:tcPr>
          <w:p w14:paraId="1E71764C"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3 (6)</w:t>
            </w:r>
          </w:p>
        </w:tc>
        <w:tc>
          <w:tcPr>
            <w:tcW w:w="1170" w:type="dxa"/>
          </w:tcPr>
          <w:p w14:paraId="01D40520"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2BF1E60A" w14:textId="77777777" w:rsidTr="0007660C">
        <w:tc>
          <w:tcPr>
            <w:tcW w:w="4675" w:type="dxa"/>
          </w:tcPr>
          <w:p w14:paraId="3977BDC1"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Hyperglycemia</w:t>
            </w:r>
          </w:p>
        </w:tc>
        <w:tc>
          <w:tcPr>
            <w:tcW w:w="1169" w:type="dxa"/>
            <w:vAlign w:val="center"/>
          </w:tcPr>
          <w:p w14:paraId="41B7576D"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13 (28)</w:t>
            </w:r>
          </w:p>
        </w:tc>
        <w:tc>
          <w:tcPr>
            <w:tcW w:w="1169" w:type="dxa"/>
            <w:vAlign w:val="center"/>
          </w:tcPr>
          <w:p w14:paraId="31A1C0EC"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7" w:type="dxa"/>
            <w:vAlign w:val="center"/>
          </w:tcPr>
          <w:p w14:paraId="2572ECC9"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0" w:type="dxa"/>
          </w:tcPr>
          <w:p w14:paraId="44F2A6B2"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2A628D31" w14:textId="77777777" w:rsidTr="0007660C">
        <w:tc>
          <w:tcPr>
            <w:tcW w:w="4675" w:type="dxa"/>
          </w:tcPr>
          <w:p w14:paraId="7A12CC45"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Hyperkalemia</w:t>
            </w:r>
          </w:p>
        </w:tc>
        <w:tc>
          <w:tcPr>
            <w:tcW w:w="1169" w:type="dxa"/>
            <w:vAlign w:val="center"/>
          </w:tcPr>
          <w:p w14:paraId="3E336D93"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6 (13)</w:t>
            </w:r>
          </w:p>
        </w:tc>
        <w:tc>
          <w:tcPr>
            <w:tcW w:w="1169" w:type="dxa"/>
            <w:vAlign w:val="center"/>
          </w:tcPr>
          <w:p w14:paraId="55FF79A4"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2 (4)</w:t>
            </w:r>
          </w:p>
        </w:tc>
        <w:tc>
          <w:tcPr>
            <w:tcW w:w="1177" w:type="dxa"/>
            <w:vAlign w:val="center"/>
          </w:tcPr>
          <w:p w14:paraId="44EA6F3B"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0" w:type="dxa"/>
          </w:tcPr>
          <w:p w14:paraId="70B9FE6D"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7ABD7138" w14:textId="77777777" w:rsidTr="0007660C">
        <w:tc>
          <w:tcPr>
            <w:tcW w:w="4675" w:type="dxa"/>
          </w:tcPr>
          <w:p w14:paraId="21CF525D"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Hyperphosphatemia</w:t>
            </w:r>
          </w:p>
        </w:tc>
        <w:tc>
          <w:tcPr>
            <w:tcW w:w="1169" w:type="dxa"/>
            <w:vAlign w:val="center"/>
          </w:tcPr>
          <w:p w14:paraId="29979127"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13 (28)</w:t>
            </w:r>
          </w:p>
        </w:tc>
        <w:tc>
          <w:tcPr>
            <w:tcW w:w="1169" w:type="dxa"/>
            <w:vAlign w:val="center"/>
          </w:tcPr>
          <w:p w14:paraId="36A85711"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7" w:type="dxa"/>
            <w:vAlign w:val="center"/>
          </w:tcPr>
          <w:p w14:paraId="7320EF1B"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0" w:type="dxa"/>
          </w:tcPr>
          <w:p w14:paraId="5181C708"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4165FE6A" w14:textId="77777777" w:rsidTr="0007660C">
        <w:tc>
          <w:tcPr>
            <w:tcW w:w="4675" w:type="dxa"/>
          </w:tcPr>
          <w:p w14:paraId="50AD6016"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Hypertension</w:t>
            </w:r>
          </w:p>
        </w:tc>
        <w:tc>
          <w:tcPr>
            <w:tcW w:w="1169" w:type="dxa"/>
            <w:vAlign w:val="center"/>
          </w:tcPr>
          <w:p w14:paraId="264C17AB"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2 (4)</w:t>
            </w:r>
          </w:p>
        </w:tc>
        <w:tc>
          <w:tcPr>
            <w:tcW w:w="1169" w:type="dxa"/>
            <w:vAlign w:val="center"/>
          </w:tcPr>
          <w:p w14:paraId="5034AF45"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2 (4)</w:t>
            </w:r>
          </w:p>
        </w:tc>
        <w:tc>
          <w:tcPr>
            <w:tcW w:w="1177" w:type="dxa"/>
            <w:vAlign w:val="center"/>
          </w:tcPr>
          <w:p w14:paraId="1034D418"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2 (4)</w:t>
            </w:r>
          </w:p>
        </w:tc>
        <w:tc>
          <w:tcPr>
            <w:tcW w:w="1170" w:type="dxa"/>
          </w:tcPr>
          <w:p w14:paraId="55B95105"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4EA4E6EF" w14:textId="77777777" w:rsidTr="0007660C">
        <w:tc>
          <w:tcPr>
            <w:tcW w:w="4675" w:type="dxa"/>
          </w:tcPr>
          <w:p w14:paraId="00DDFAEF"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Hypoalbuminemia</w:t>
            </w:r>
          </w:p>
        </w:tc>
        <w:tc>
          <w:tcPr>
            <w:tcW w:w="1169" w:type="dxa"/>
            <w:vAlign w:val="center"/>
          </w:tcPr>
          <w:p w14:paraId="5EF04ECE"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13 (28)</w:t>
            </w:r>
          </w:p>
        </w:tc>
        <w:tc>
          <w:tcPr>
            <w:tcW w:w="1169" w:type="dxa"/>
            <w:vAlign w:val="center"/>
          </w:tcPr>
          <w:p w14:paraId="440C2694"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3 (6)</w:t>
            </w:r>
          </w:p>
        </w:tc>
        <w:tc>
          <w:tcPr>
            <w:tcW w:w="1177" w:type="dxa"/>
            <w:vAlign w:val="center"/>
          </w:tcPr>
          <w:p w14:paraId="2130D6BB"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0" w:type="dxa"/>
          </w:tcPr>
          <w:p w14:paraId="69AA8B0A"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775059DE" w14:textId="77777777" w:rsidTr="0007660C">
        <w:tc>
          <w:tcPr>
            <w:tcW w:w="4675" w:type="dxa"/>
          </w:tcPr>
          <w:p w14:paraId="273C32AC"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Hypocalcemia</w:t>
            </w:r>
          </w:p>
        </w:tc>
        <w:tc>
          <w:tcPr>
            <w:tcW w:w="1169" w:type="dxa"/>
            <w:vAlign w:val="center"/>
          </w:tcPr>
          <w:p w14:paraId="4B70ADC6"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7 (15)</w:t>
            </w:r>
          </w:p>
        </w:tc>
        <w:tc>
          <w:tcPr>
            <w:tcW w:w="1169" w:type="dxa"/>
            <w:vAlign w:val="center"/>
          </w:tcPr>
          <w:p w14:paraId="3CC77519"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4 (9)</w:t>
            </w:r>
          </w:p>
        </w:tc>
        <w:tc>
          <w:tcPr>
            <w:tcW w:w="1177" w:type="dxa"/>
            <w:vAlign w:val="center"/>
          </w:tcPr>
          <w:p w14:paraId="4AE416B3"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0" w:type="dxa"/>
          </w:tcPr>
          <w:p w14:paraId="2B47A9F8"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03706FEA" w14:textId="77777777" w:rsidTr="0007660C">
        <w:tc>
          <w:tcPr>
            <w:tcW w:w="4675" w:type="dxa"/>
          </w:tcPr>
          <w:p w14:paraId="6094A47D"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Hypokalemia</w:t>
            </w:r>
          </w:p>
        </w:tc>
        <w:tc>
          <w:tcPr>
            <w:tcW w:w="1169" w:type="dxa"/>
            <w:vAlign w:val="center"/>
          </w:tcPr>
          <w:p w14:paraId="41773F94"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9 (19)</w:t>
            </w:r>
          </w:p>
        </w:tc>
        <w:tc>
          <w:tcPr>
            <w:tcW w:w="1169" w:type="dxa"/>
            <w:vAlign w:val="center"/>
          </w:tcPr>
          <w:p w14:paraId="16CEE763"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1 (2)</w:t>
            </w:r>
          </w:p>
        </w:tc>
        <w:tc>
          <w:tcPr>
            <w:tcW w:w="1177" w:type="dxa"/>
            <w:vAlign w:val="center"/>
          </w:tcPr>
          <w:p w14:paraId="1A8F738B"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0" w:type="dxa"/>
          </w:tcPr>
          <w:p w14:paraId="0C506647"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327091EB" w14:textId="77777777" w:rsidTr="0007660C">
        <w:tc>
          <w:tcPr>
            <w:tcW w:w="4675" w:type="dxa"/>
          </w:tcPr>
          <w:p w14:paraId="0B820761"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Hypomagnesemia</w:t>
            </w:r>
          </w:p>
        </w:tc>
        <w:tc>
          <w:tcPr>
            <w:tcW w:w="1169" w:type="dxa"/>
            <w:vAlign w:val="center"/>
          </w:tcPr>
          <w:p w14:paraId="1661BD87"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7 (15)</w:t>
            </w:r>
          </w:p>
        </w:tc>
        <w:tc>
          <w:tcPr>
            <w:tcW w:w="1169" w:type="dxa"/>
            <w:vAlign w:val="center"/>
          </w:tcPr>
          <w:p w14:paraId="3EB09ABE"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7" w:type="dxa"/>
            <w:vAlign w:val="center"/>
          </w:tcPr>
          <w:p w14:paraId="182D356E"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0" w:type="dxa"/>
          </w:tcPr>
          <w:p w14:paraId="19677E9A"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6F6ADD35" w14:textId="77777777" w:rsidTr="0007660C">
        <w:tc>
          <w:tcPr>
            <w:tcW w:w="4675" w:type="dxa"/>
          </w:tcPr>
          <w:p w14:paraId="239AB226"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Hyponatremia</w:t>
            </w:r>
          </w:p>
        </w:tc>
        <w:tc>
          <w:tcPr>
            <w:tcW w:w="1169" w:type="dxa"/>
            <w:vAlign w:val="center"/>
          </w:tcPr>
          <w:p w14:paraId="00B1241D"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10 (21)</w:t>
            </w:r>
          </w:p>
        </w:tc>
        <w:tc>
          <w:tcPr>
            <w:tcW w:w="1169" w:type="dxa"/>
            <w:vAlign w:val="center"/>
          </w:tcPr>
          <w:p w14:paraId="26C32AE1"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7" w:type="dxa"/>
            <w:vAlign w:val="center"/>
          </w:tcPr>
          <w:p w14:paraId="2850B203"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0" w:type="dxa"/>
          </w:tcPr>
          <w:p w14:paraId="3AC9EBE1"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3CAC306E" w14:textId="77777777" w:rsidTr="0007660C">
        <w:tc>
          <w:tcPr>
            <w:tcW w:w="4675" w:type="dxa"/>
          </w:tcPr>
          <w:p w14:paraId="71B520E7"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Hypophosphatemia</w:t>
            </w:r>
          </w:p>
        </w:tc>
        <w:tc>
          <w:tcPr>
            <w:tcW w:w="1169" w:type="dxa"/>
            <w:vAlign w:val="center"/>
          </w:tcPr>
          <w:p w14:paraId="4CBC3847"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15 (32)</w:t>
            </w:r>
          </w:p>
        </w:tc>
        <w:tc>
          <w:tcPr>
            <w:tcW w:w="1169" w:type="dxa"/>
            <w:vAlign w:val="center"/>
          </w:tcPr>
          <w:p w14:paraId="6BC7C718"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2 (4)</w:t>
            </w:r>
          </w:p>
        </w:tc>
        <w:tc>
          <w:tcPr>
            <w:tcW w:w="1177" w:type="dxa"/>
            <w:vAlign w:val="center"/>
          </w:tcPr>
          <w:p w14:paraId="6A2DD29C"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0" w:type="dxa"/>
          </w:tcPr>
          <w:p w14:paraId="7AF5A447"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426EE08C" w14:textId="77777777" w:rsidTr="0007660C">
        <w:tc>
          <w:tcPr>
            <w:tcW w:w="4675" w:type="dxa"/>
          </w:tcPr>
          <w:p w14:paraId="34CAB05F"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Hypotension</w:t>
            </w:r>
          </w:p>
        </w:tc>
        <w:tc>
          <w:tcPr>
            <w:tcW w:w="1169" w:type="dxa"/>
            <w:vAlign w:val="center"/>
          </w:tcPr>
          <w:p w14:paraId="5EDD0021"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4 (9)</w:t>
            </w:r>
          </w:p>
        </w:tc>
        <w:tc>
          <w:tcPr>
            <w:tcW w:w="1169" w:type="dxa"/>
            <w:vAlign w:val="center"/>
          </w:tcPr>
          <w:p w14:paraId="5F5AE71A"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2 (4)</w:t>
            </w:r>
          </w:p>
        </w:tc>
        <w:tc>
          <w:tcPr>
            <w:tcW w:w="1177" w:type="dxa"/>
            <w:vAlign w:val="center"/>
          </w:tcPr>
          <w:p w14:paraId="3D60A69D"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2 (4)</w:t>
            </w:r>
          </w:p>
        </w:tc>
        <w:tc>
          <w:tcPr>
            <w:tcW w:w="1170" w:type="dxa"/>
          </w:tcPr>
          <w:p w14:paraId="3FE4AA87"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781C783D" w14:textId="77777777" w:rsidTr="0007660C">
        <w:tc>
          <w:tcPr>
            <w:tcW w:w="4675" w:type="dxa"/>
          </w:tcPr>
          <w:p w14:paraId="32A93D17"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Infusion-related reaction</w:t>
            </w:r>
          </w:p>
        </w:tc>
        <w:tc>
          <w:tcPr>
            <w:tcW w:w="1169" w:type="dxa"/>
            <w:vAlign w:val="center"/>
          </w:tcPr>
          <w:p w14:paraId="21997A38"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2 (4)</w:t>
            </w:r>
          </w:p>
        </w:tc>
        <w:tc>
          <w:tcPr>
            <w:tcW w:w="1169" w:type="dxa"/>
            <w:vAlign w:val="center"/>
          </w:tcPr>
          <w:p w14:paraId="17F2682D" w14:textId="77777777" w:rsidR="007F2CC0" w:rsidRPr="00CA15D3" w:rsidRDefault="007F2CC0" w:rsidP="0007660C">
            <w:pPr>
              <w:pStyle w:val="PlainText"/>
              <w:jc w:val="center"/>
              <w:rPr>
                <w:rFonts w:ascii="Arial" w:hAnsi="Arial" w:cs="Arial"/>
                <w:sz w:val="22"/>
                <w:szCs w:val="22"/>
              </w:rPr>
            </w:pPr>
            <w:r>
              <w:rPr>
                <w:rFonts w:ascii="Arial" w:hAnsi="Arial" w:cs="Arial"/>
                <w:sz w:val="22"/>
                <w:szCs w:val="22"/>
              </w:rPr>
              <w:t>15</w:t>
            </w:r>
            <w:r w:rsidRPr="00CA15D3">
              <w:rPr>
                <w:rFonts w:ascii="Arial" w:hAnsi="Arial" w:cs="Arial"/>
                <w:sz w:val="22"/>
                <w:szCs w:val="22"/>
              </w:rPr>
              <w:t xml:space="preserve"> (</w:t>
            </w:r>
            <w:r>
              <w:rPr>
                <w:rFonts w:ascii="Arial" w:hAnsi="Arial" w:cs="Arial"/>
                <w:sz w:val="22"/>
                <w:szCs w:val="22"/>
              </w:rPr>
              <w:t>32</w:t>
            </w:r>
            <w:r w:rsidRPr="00CA15D3">
              <w:rPr>
                <w:rFonts w:ascii="Arial" w:hAnsi="Arial" w:cs="Arial"/>
                <w:sz w:val="22"/>
                <w:szCs w:val="22"/>
              </w:rPr>
              <w:t>)</w:t>
            </w:r>
          </w:p>
        </w:tc>
        <w:tc>
          <w:tcPr>
            <w:tcW w:w="1177" w:type="dxa"/>
            <w:vAlign w:val="center"/>
          </w:tcPr>
          <w:p w14:paraId="499331CE" w14:textId="77777777" w:rsidR="007F2CC0" w:rsidRPr="00CA15D3" w:rsidRDefault="007F2CC0" w:rsidP="0007660C">
            <w:pPr>
              <w:pStyle w:val="PlainText"/>
              <w:jc w:val="center"/>
              <w:rPr>
                <w:rFonts w:ascii="Arial" w:hAnsi="Arial" w:cs="Arial"/>
                <w:sz w:val="22"/>
                <w:szCs w:val="22"/>
              </w:rPr>
            </w:pPr>
            <w:r>
              <w:rPr>
                <w:rFonts w:ascii="Arial" w:hAnsi="Arial" w:cs="Arial"/>
                <w:sz w:val="22"/>
                <w:szCs w:val="22"/>
              </w:rPr>
              <w:t>0</w:t>
            </w:r>
          </w:p>
        </w:tc>
        <w:tc>
          <w:tcPr>
            <w:tcW w:w="1170" w:type="dxa"/>
          </w:tcPr>
          <w:p w14:paraId="2EEA932A"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6EE04553" w14:textId="77777777" w:rsidTr="0007660C">
        <w:tc>
          <w:tcPr>
            <w:tcW w:w="4675" w:type="dxa"/>
          </w:tcPr>
          <w:p w14:paraId="773DAF06"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Leukocytosis</w:t>
            </w:r>
          </w:p>
        </w:tc>
        <w:tc>
          <w:tcPr>
            <w:tcW w:w="1169" w:type="dxa"/>
            <w:vAlign w:val="center"/>
          </w:tcPr>
          <w:p w14:paraId="1470648E"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69" w:type="dxa"/>
            <w:vAlign w:val="center"/>
          </w:tcPr>
          <w:p w14:paraId="36CE5A4D"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7" w:type="dxa"/>
            <w:vAlign w:val="center"/>
          </w:tcPr>
          <w:p w14:paraId="256B1716"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2 (4)</w:t>
            </w:r>
          </w:p>
        </w:tc>
        <w:tc>
          <w:tcPr>
            <w:tcW w:w="1170" w:type="dxa"/>
          </w:tcPr>
          <w:p w14:paraId="18617C0A"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3AE7162B" w14:textId="77777777" w:rsidTr="0007660C">
        <w:tc>
          <w:tcPr>
            <w:tcW w:w="4675" w:type="dxa"/>
          </w:tcPr>
          <w:p w14:paraId="2CD07C1C"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Lung infection</w:t>
            </w:r>
          </w:p>
        </w:tc>
        <w:tc>
          <w:tcPr>
            <w:tcW w:w="1169" w:type="dxa"/>
            <w:vAlign w:val="center"/>
          </w:tcPr>
          <w:p w14:paraId="55361ADB"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69" w:type="dxa"/>
            <w:vAlign w:val="center"/>
          </w:tcPr>
          <w:p w14:paraId="17B137DA"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3 (6)</w:t>
            </w:r>
          </w:p>
        </w:tc>
        <w:tc>
          <w:tcPr>
            <w:tcW w:w="1177" w:type="dxa"/>
            <w:vAlign w:val="center"/>
          </w:tcPr>
          <w:p w14:paraId="04B85614"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9 (19)</w:t>
            </w:r>
          </w:p>
        </w:tc>
        <w:tc>
          <w:tcPr>
            <w:tcW w:w="1170" w:type="dxa"/>
          </w:tcPr>
          <w:p w14:paraId="2ECAF35D"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6105334C" w14:textId="77777777" w:rsidTr="0007660C">
        <w:tc>
          <w:tcPr>
            <w:tcW w:w="4675" w:type="dxa"/>
          </w:tcPr>
          <w:p w14:paraId="4E4A523A"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Nausea</w:t>
            </w:r>
          </w:p>
        </w:tc>
        <w:tc>
          <w:tcPr>
            <w:tcW w:w="1169" w:type="dxa"/>
            <w:vAlign w:val="center"/>
          </w:tcPr>
          <w:p w14:paraId="14415669"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10 (21)</w:t>
            </w:r>
          </w:p>
        </w:tc>
        <w:tc>
          <w:tcPr>
            <w:tcW w:w="1169" w:type="dxa"/>
            <w:vAlign w:val="center"/>
          </w:tcPr>
          <w:p w14:paraId="299CBDBB"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1 (2)</w:t>
            </w:r>
          </w:p>
        </w:tc>
        <w:tc>
          <w:tcPr>
            <w:tcW w:w="1177" w:type="dxa"/>
            <w:vAlign w:val="center"/>
          </w:tcPr>
          <w:p w14:paraId="7D2782A0"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0" w:type="dxa"/>
          </w:tcPr>
          <w:p w14:paraId="6FCB3034"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00C98083" w14:textId="77777777" w:rsidTr="0007660C">
        <w:tc>
          <w:tcPr>
            <w:tcW w:w="4675" w:type="dxa"/>
          </w:tcPr>
          <w:p w14:paraId="1F8DE6EB"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Chest pain</w:t>
            </w:r>
          </w:p>
        </w:tc>
        <w:tc>
          <w:tcPr>
            <w:tcW w:w="1169" w:type="dxa"/>
            <w:vAlign w:val="center"/>
          </w:tcPr>
          <w:p w14:paraId="21E085F6"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6 (13)</w:t>
            </w:r>
          </w:p>
        </w:tc>
        <w:tc>
          <w:tcPr>
            <w:tcW w:w="1169" w:type="dxa"/>
            <w:vAlign w:val="center"/>
          </w:tcPr>
          <w:p w14:paraId="3D7FF7DF"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7" w:type="dxa"/>
            <w:vAlign w:val="center"/>
          </w:tcPr>
          <w:p w14:paraId="7155071E"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0" w:type="dxa"/>
          </w:tcPr>
          <w:p w14:paraId="65FEF352"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740D5E17" w14:textId="77777777" w:rsidTr="0007660C">
        <w:tc>
          <w:tcPr>
            <w:tcW w:w="4675" w:type="dxa"/>
          </w:tcPr>
          <w:p w14:paraId="4D53CE65"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Sinus bradycardia</w:t>
            </w:r>
          </w:p>
        </w:tc>
        <w:tc>
          <w:tcPr>
            <w:tcW w:w="1169" w:type="dxa"/>
            <w:vAlign w:val="center"/>
          </w:tcPr>
          <w:p w14:paraId="2321EA5C"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6 (13)</w:t>
            </w:r>
          </w:p>
        </w:tc>
        <w:tc>
          <w:tcPr>
            <w:tcW w:w="1169" w:type="dxa"/>
            <w:vAlign w:val="center"/>
          </w:tcPr>
          <w:p w14:paraId="67289F6A"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7" w:type="dxa"/>
            <w:vAlign w:val="center"/>
          </w:tcPr>
          <w:p w14:paraId="1C78971A"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0" w:type="dxa"/>
          </w:tcPr>
          <w:p w14:paraId="59498202"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3FE058AE" w14:textId="77777777" w:rsidTr="0007660C">
        <w:tc>
          <w:tcPr>
            <w:tcW w:w="4675" w:type="dxa"/>
          </w:tcPr>
          <w:p w14:paraId="3FDF909E"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Sinus tachycardia</w:t>
            </w:r>
          </w:p>
        </w:tc>
        <w:tc>
          <w:tcPr>
            <w:tcW w:w="1169" w:type="dxa"/>
            <w:vAlign w:val="center"/>
          </w:tcPr>
          <w:p w14:paraId="7EBBC567"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8 (17)</w:t>
            </w:r>
          </w:p>
        </w:tc>
        <w:tc>
          <w:tcPr>
            <w:tcW w:w="1169" w:type="dxa"/>
            <w:vAlign w:val="center"/>
          </w:tcPr>
          <w:p w14:paraId="0490EF9E"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1 (2)</w:t>
            </w:r>
          </w:p>
        </w:tc>
        <w:tc>
          <w:tcPr>
            <w:tcW w:w="1177" w:type="dxa"/>
            <w:vAlign w:val="center"/>
          </w:tcPr>
          <w:p w14:paraId="474522CA"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0" w:type="dxa"/>
          </w:tcPr>
          <w:p w14:paraId="42548789"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1A78BA66" w14:textId="77777777" w:rsidTr="0007660C">
        <w:tc>
          <w:tcPr>
            <w:tcW w:w="4675" w:type="dxa"/>
          </w:tcPr>
          <w:p w14:paraId="1CB6D0BF"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Skin infection</w:t>
            </w:r>
          </w:p>
        </w:tc>
        <w:tc>
          <w:tcPr>
            <w:tcW w:w="1169" w:type="dxa"/>
            <w:vAlign w:val="center"/>
          </w:tcPr>
          <w:p w14:paraId="2C72F871"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69" w:type="dxa"/>
            <w:vAlign w:val="center"/>
          </w:tcPr>
          <w:p w14:paraId="51B1E4B6"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7" w:type="dxa"/>
            <w:vAlign w:val="center"/>
          </w:tcPr>
          <w:p w14:paraId="309FF5E8"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2 (4)</w:t>
            </w:r>
          </w:p>
        </w:tc>
        <w:tc>
          <w:tcPr>
            <w:tcW w:w="1170" w:type="dxa"/>
          </w:tcPr>
          <w:p w14:paraId="03A98C51"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6D16403F" w14:textId="77777777" w:rsidTr="0007660C">
        <w:tc>
          <w:tcPr>
            <w:tcW w:w="4675" w:type="dxa"/>
          </w:tcPr>
          <w:p w14:paraId="24938CA9"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Transfusion reaction</w:t>
            </w:r>
          </w:p>
        </w:tc>
        <w:tc>
          <w:tcPr>
            <w:tcW w:w="1169" w:type="dxa"/>
            <w:vAlign w:val="center"/>
          </w:tcPr>
          <w:p w14:paraId="4B87EC50"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69" w:type="dxa"/>
            <w:vAlign w:val="center"/>
          </w:tcPr>
          <w:p w14:paraId="38818664"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1 (2)</w:t>
            </w:r>
          </w:p>
        </w:tc>
        <w:tc>
          <w:tcPr>
            <w:tcW w:w="1177" w:type="dxa"/>
            <w:vAlign w:val="center"/>
          </w:tcPr>
          <w:p w14:paraId="5C0D6F30"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2 (4)</w:t>
            </w:r>
          </w:p>
        </w:tc>
        <w:tc>
          <w:tcPr>
            <w:tcW w:w="1170" w:type="dxa"/>
          </w:tcPr>
          <w:p w14:paraId="0A6F5B82"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3C66D413" w14:textId="77777777" w:rsidTr="0007660C">
        <w:tc>
          <w:tcPr>
            <w:tcW w:w="4675" w:type="dxa"/>
          </w:tcPr>
          <w:p w14:paraId="09ABAFAB"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Urinary frequency</w:t>
            </w:r>
          </w:p>
        </w:tc>
        <w:tc>
          <w:tcPr>
            <w:tcW w:w="1169" w:type="dxa"/>
            <w:vAlign w:val="center"/>
          </w:tcPr>
          <w:p w14:paraId="1A7EF37D"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6 (13)</w:t>
            </w:r>
          </w:p>
        </w:tc>
        <w:tc>
          <w:tcPr>
            <w:tcW w:w="1169" w:type="dxa"/>
            <w:vAlign w:val="center"/>
          </w:tcPr>
          <w:p w14:paraId="134FB703"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7" w:type="dxa"/>
            <w:vAlign w:val="center"/>
          </w:tcPr>
          <w:p w14:paraId="742CB532"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0" w:type="dxa"/>
          </w:tcPr>
          <w:p w14:paraId="72302776"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18512A8E" w14:textId="77777777" w:rsidTr="0007660C">
        <w:tc>
          <w:tcPr>
            <w:tcW w:w="4675" w:type="dxa"/>
          </w:tcPr>
          <w:p w14:paraId="4FE2C0A2"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Urinary tract infection</w:t>
            </w:r>
          </w:p>
        </w:tc>
        <w:tc>
          <w:tcPr>
            <w:tcW w:w="1169" w:type="dxa"/>
            <w:vAlign w:val="center"/>
          </w:tcPr>
          <w:p w14:paraId="4904D7A0"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69" w:type="dxa"/>
            <w:vAlign w:val="center"/>
          </w:tcPr>
          <w:p w14:paraId="59D0E79F"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7" w:type="dxa"/>
            <w:vAlign w:val="center"/>
          </w:tcPr>
          <w:p w14:paraId="3E529814"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3 (6)</w:t>
            </w:r>
          </w:p>
        </w:tc>
        <w:tc>
          <w:tcPr>
            <w:tcW w:w="1170" w:type="dxa"/>
          </w:tcPr>
          <w:p w14:paraId="01A0FE87"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14D5AFF0" w14:textId="77777777" w:rsidTr="0007660C">
        <w:tc>
          <w:tcPr>
            <w:tcW w:w="4675" w:type="dxa"/>
          </w:tcPr>
          <w:p w14:paraId="7CDA5530"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lastRenderedPageBreak/>
              <w:t>Viral infection</w:t>
            </w:r>
          </w:p>
        </w:tc>
        <w:tc>
          <w:tcPr>
            <w:tcW w:w="1169" w:type="dxa"/>
            <w:vAlign w:val="center"/>
          </w:tcPr>
          <w:p w14:paraId="5F030257"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2 (4)</w:t>
            </w:r>
          </w:p>
        </w:tc>
        <w:tc>
          <w:tcPr>
            <w:tcW w:w="1169" w:type="dxa"/>
            <w:vAlign w:val="center"/>
          </w:tcPr>
          <w:p w14:paraId="117DBB6B"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2 (4)</w:t>
            </w:r>
          </w:p>
        </w:tc>
        <w:tc>
          <w:tcPr>
            <w:tcW w:w="1177" w:type="dxa"/>
            <w:vAlign w:val="center"/>
          </w:tcPr>
          <w:p w14:paraId="1F8BBC5C"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1 (2)</w:t>
            </w:r>
          </w:p>
        </w:tc>
        <w:tc>
          <w:tcPr>
            <w:tcW w:w="1170" w:type="dxa"/>
          </w:tcPr>
          <w:p w14:paraId="4EC5C9A5"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10C56382" w14:textId="77777777" w:rsidTr="0007660C">
        <w:tc>
          <w:tcPr>
            <w:tcW w:w="4675" w:type="dxa"/>
          </w:tcPr>
          <w:p w14:paraId="64CB3A5D"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Vomiting</w:t>
            </w:r>
          </w:p>
        </w:tc>
        <w:tc>
          <w:tcPr>
            <w:tcW w:w="1169" w:type="dxa"/>
            <w:vAlign w:val="center"/>
          </w:tcPr>
          <w:p w14:paraId="638AFA1E"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4 (9)</w:t>
            </w:r>
          </w:p>
        </w:tc>
        <w:tc>
          <w:tcPr>
            <w:tcW w:w="1169" w:type="dxa"/>
            <w:vAlign w:val="center"/>
          </w:tcPr>
          <w:p w14:paraId="65AA4629"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3 (6)</w:t>
            </w:r>
          </w:p>
        </w:tc>
        <w:tc>
          <w:tcPr>
            <w:tcW w:w="1177" w:type="dxa"/>
            <w:vAlign w:val="center"/>
          </w:tcPr>
          <w:p w14:paraId="50527700"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0" w:type="dxa"/>
          </w:tcPr>
          <w:p w14:paraId="06AC0841"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r w:rsidR="007F2CC0" w:rsidRPr="00066E16" w14:paraId="06F92ADB" w14:textId="77777777" w:rsidTr="0007660C">
        <w:tc>
          <w:tcPr>
            <w:tcW w:w="4675" w:type="dxa"/>
            <w:tcBorders>
              <w:bottom w:val="single" w:sz="4" w:space="0" w:color="auto"/>
            </w:tcBorders>
          </w:tcPr>
          <w:p w14:paraId="7F87270C" w14:textId="77777777" w:rsidR="007F2CC0" w:rsidRPr="00CA15D3" w:rsidRDefault="007F2CC0" w:rsidP="0007660C">
            <w:pPr>
              <w:pStyle w:val="PlainText"/>
              <w:ind w:left="343"/>
              <w:rPr>
                <w:rFonts w:ascii="Arial" w:hAnsi="Arial" w:cs="Arial"/>
                <w:sz w:val="22"/>
                <w:szCs w:val="22"/>
              </w:rPr>
            </w:pPr>
            <w:r w:rsidRPr="00CA15D3">
              <w:rPr>
                <w:rFonts w:ascii="Arial" w:hAnsi="Arial" w:cs="Arial"/>
                <w:sz w:val="22"/>
                <w:szCs w:val="22"/>
              </w:rPr>
              <w:t>Wheezing</w:t>
            </w:r>
          </w:p>
        </w:tc>
        <w:tc>
          <w:tcPr>
            <w:tcW w:w="1169" w:type="dxa"/>
            <w:tcBorders>
              <w:bottom w:val="single" w:sz="4" w:space="0" w:color="auto"/>
            </w:tcBorders>
            <w:vAlign w:val="center"/>
          </w:tcPr>
          <w:p w14:paraId="7EF1F9BB"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6 (13)</w:t>
            </w:r>
          </w:p>
        </w:tc>
        <w:tc>
          <w:tcPr>
            <w:tcW w:w="1169" w:type="dxa"/>
            <w:tcBorders>
              <w:bottom w:val="single" w:sz="4" w:space="0" w:color="auto"/>
            </w:tcBorders>
            <w:vAlign w:val="center"/>
          </w:tcPr>
          <w:p w14:paraId="24067D3C"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7" w:type="dxa"/>
            <w:tcBorders>
              <w:bottom w:val="single" w:sz="4" w:space="0" w:color="auto"/>
            </w:tcBorders>
            <w:vAlign w:val="center"/>
          </w:tcPr>
          <w:p w14:paraId="27FF3BD8"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c>
          <w:tcPr>
            <w:tcW w:w="1170" w:type="dxa"/>
            <w:tcBorders>
              <w:bottom w:val="single" w:sz="4" w:space="0" w:color="auto"/>
            </w:tcBorders>
          </w:tcPr>
          <w:p w14:paraId="05A7872B" w14:textId="77777777" w:rsidR="007F2CC0" w:rsidRPr="00CA15D3" w:rsidRDefault="007F2CC0" w:rsidP="0007660C">
            <w:pPr>
              <w:pStyle w:val="PlainText"/>
              <w:jc w:val="center"/>
              <w:rPr>
                <w:rFonts w:ascii="Arial" w:hAnsi="Arial" w:cs="Arial"/>
                <w:sz w:val="22"/>
                <w:szCs w:val="22"/>
              </w:rPr>
            </w:pPr>
            <w:r w:rsidRPr="00CA15D3">
              <w:rPr>
                <w:rFonts w:ascii="Arial" w:hAnsi="Arial" w:cs="Arial"/>
                <w:sz w:val="22"/>
                <w:szCs w:val="22"/>
              </w:rPr>
              <w:t>0</w:t>
            </w:r>
          </w:p>
        </w:tc>
      </w:tr>
    </w:tbl>
    <w:p w14:paraId="1C031BBC" w14:textId="77777777" w:rsidR="00A8327C" w:rsidRDefault="00A8327C" w:rsidP="00DE00EE">
      <w:pPr>
        <w:rPr>
          <w:rFonts w:ascii="Arial" w:hAnsi="Arial" w:cs="Arial"/>
        </w:rPr>
      </w:pPr>
    </w:p>
    <w:p w14:paraId="6E13F934" w14:textId="77777777" w:rsidR="005B7C74" w:rsidRDefault="005B7C74" w:rsidP="005B7C74">
      <w:pPr>
        <w:pStyle w:val="font-claude-response-body"/>
        <w:spacing w:before="0" w:beforeAutospacing="0"/>
        <w:rPr>
          <w:rFonts w:ascii="Arial" w:hAnsi="Arial" w:cs="Arial"/>
          <w:color w:val="000000"/>
        </w:rPr>
        <w:sectPr w:rsidR="005B7C74" w:rsidSect="005B7C74">
          <w:endnotePr>
            <w:numFmt w:val="decimal"/>
          </w:endnotePr>
          <w:pgSz w:w="12240" w:h="15840" w:code="1"/>
          <w:pgMar w:top="1440" w:right="1440" w:bottom="1440" w:left="1440" w:header="1440" w:footer="1440" w:gutter="0"/>
          <w:cols w:space="720"/>
        </w:sectPr>
      </w:pPr>
    </w:p>
    <w:p w14:paraId="71DF9119" w14:textId="6568F1EF" w:rsidR="005B7C74" w:rsidRDefault="005B7C74" w:rsidP="005B7C74">
      <w:pPr>
        <w:pStyle w:val="Heading2"/>
      </w:pPr>
      <w:bookmarkStart w:id="5" w:name="_Toc231724902"/>
      <w:r>
        <w:lastRenderedPageBreak/>
        <w:t xml:space="preserve">Supplementary </w:t>
      </w:r>
      <w:r>
        <w:t>Material</w:t>
      </w:r>
      <w:r w:rsidRPr="00CA15D3">
        <w:t xml:space="preserve"> </w:t>
      </w:r>
      <w:r>
        <w:t>1</w:t>
      </w:r>
      <w:r w:rsidRPr="00CA15D3">
        <w:t xml:space="preserve">. </w:t>
      </w:r>
      <w:r>
        <w:t>MRD</w:t>
      </w:r>
      <w:r w:rsidR="00254D20">
        <w:t xml:space="preserve"> assessment for AML</w:t>
      </w:r>
      <w:bookmarkEnd w:id="5"/>
    </w:p>
    <w:p w14:paraId="23579443" w14:textId="77777777" w:rsidR="005B7C74" w:rsidRPr="0058757D" w:rsidRDefault="005B7C74" w:rsidP="005B7C74">
      <w:pPr>
        <w:pStyle w:val="font-claude-response-body"/>
        <w:spacing w:before="0" w:beforeAutospacing="0"/>
        <w:rPr>
          <w:rFonts w:ascii="Arial" w:hAnsi="Arial" w:cs="Arial"/>
          <w:color w:val="000000"/>
        </w:rPr>
      </w:pPr>
    </w:p>
    <w:p w14:paraId="3E4BC1A8" w14:textId="79C55B96" w:rsidR="005B7C74" w:rsidRPr="0058757D" w:rsidRDefault="005B7C74" w:rsidP="00254D20">
      <w:pPr>
        <w:pStyle w:val="font-claude-response-body"/>
        <w:spacing w:before="0" w:beforeAutospacing="0"/>
        <w:jc w:val="both"/>
        <w:rPr>
          <w:rFonts w:ascii="Arial" w:hAnsi="Arial" w:cs="Arial"/>
          <w:color w:val="000000"/>
        </w:rPr>
      </w:pPr>
      <w:r w:rsidRPr="0058757D">
        <w:rPr>
          <w:rFonts w:ascii="Arial" w:hAnsi="Arial" w:cs="Arial"/>
          <w:color w:val="000000"/>
        </w:rPr>
        <w:t xml:space="preserve">Given the immunophenotypic heterogeneity of AML blasts, analysis was conducted across three gates: (1) the CD45dim+ gate (the traditional "blasts" gate, including monocytes); (2) CD34+ myeloblasts, after exclusion of CD19+ hematogones; and (3) the CD117+ gate (Figure S1B, normal BM). In our experience, the most chemotherapy-resistant cells frequently reside in the CD34+ myeloblast gate. Accordingly, the CD34+ gate was interrogated not only in CD34-positive AML cases, but also in CD34-negative cases, including AML with monocytic differentiation. For acute monocytic leukemia, MRD evaluation should encompass both monocytic and CD34+ cell populations. When sufficient CD34+ myeloid precursors were absent in follow-up bone marrow samples from acute monocytic leukemia cases, the sample was classified as either insufficient for assessment or as showing overt residual AML in the monocytic compartment. A completely normal immunophenotype in CD34+ myeloid precursors was considered indicative of MRD negativity. In CD117+ CD34- AML cases, analysis was focused specifically on the CD117+ CD34- cell population. </w:t>
      </w:r>
    </w:p>
    <w:p w14:paraId="7B511302" w14:textId="4D791522" w:rsidR="005B7C74" w:rsidRPr="0058757D" w:rsidRDefault="00254D20" w:rsidP="0058757D">
      <w:pPr>
        <w:pStyle w:val="font-claude-response-body"/>
        <w:spacing w:before="0" w:beforeAutospacing="0"/>
        <w:jc w:val="both"/>
        <w:rPr>
          <w:rFonts w:ascii="Arial" w:hAnsi="Arial" w:cs="Arial"/>
          <w:color w:val="000000"/>
        </w:rPr>
      </w:pPr>
      <w:r w:rsidRPr="0058757D">
        <w:rPr>
          <w:rFonts w:ascii="Arial" w:hAnsi="Arial" w:cs="Arial"/>
          <w:color w:val="000000"/>
        </w:rPr>
        <w:t xml:space="preserve">Additional information is detailed in: </w:t>
      </w:r>
      <w:r w:rsidR="0058757D" w:rsidRPr="0058757D">
        <w:rPr>
          <w:rFonts w:ascii="Arial" w:hAnsi="Arial" w:cs="Arial"/>
          <w:noProof/>
        </w:rPr>
        <w:t>Wang, S.A.</w:t>
      </w:r>
      <w:r w:rsidR="0058757D" w:rsidRPr="0058757D">
        <w:rPr>
          <w:rFonts w:ascii="Arial" w:hAnsi="Arial" w:cs="Arial"/>
          <w:i/>
          <w:noProof/>
        </w:rPr>
        <w:t>, et al.</w:t>
      </w:r>
      <w:r w:rsidR="0058757D" w:rsidRPr="0058757D">
        <w:rPr>
          <w:rFonts w:ascii="Arial" w:hAnsi="Arial" w:cs="Arial"/>
          <w:noProof/>
        </w:rPr>
        <w:t xml:space="preserve"> Validation of a 12-color flow cytometry assay for acute myeloid leukemia minimal/measurable residual disease detection. </w:t>
      </w:r>
      <w:r w:rsidR="0058757D" w:rsidRPr="0058757D">
        <w:rPr>
          <w:rFonts w:ascii="Arial" w:hAnsi="Arial" w:cs="Arial"/>
          <w:i/>
          <w:noProof/>
        </w:rPr>
        <w:t>Cytometry Part B: Clinical Cytometry</w:t>
      </w:r>
      <w:r w:rsidR="0058757D" w:rsidRPr="0058757D">
        <w:rPr>
          <w:rFonts w:ascii="Arial" w:hAnsi="Arial" w:cs="Arial"/>
          <w:noProof/>
        </w:rPr>
        <w:t xml:space="preserve"> </w:t>
      </w:r>
      <w:r w:rsidR="0058757D" w:rsidRPr="0058757D">
        <w:rPr>
          <w:rFonts w:ascii="Arial" w:hAnsi="Arial" w:cs="Arial"/>
          <w:b/>
          <w:noProof/>
        </w:rPr>
        <w:t>104</w:t>
      </w:r>
      <w:r w:rsidR="0058757D" w:rsidRPr="0058757D">
        <w:rPr>
          <w:rFonts w:ascii="Arial" w:hAnsi="Arial" w:cs="Arial"/>
          <w:noProof/>
        </w:rPr>
        <w:t>, 356-366 (2023).</w:t>
      </w:r>
    </w:p>
    <w:p w14:paraId="705330C7" w14:textId="23BD67F4" w:rsidR="005B7C74" w:rsidRDefault="00254D20" w:rsidP="005B7C74">
      <w:pPr>
        <w:pStyle w:val="font-claude-response-body"/>
        <w:jc w:val="center"/>
        <w:rPr>
          <w:rFonts w:ascii="Arial" w:hAnsi="Arial" w:cs="Arial"/>
          <w:color w:val="000000"/>
        </w:rPr>
        <w:sectPr w:rsidR="005B7C74" w:rsidSect="005B7C74">
          <w:endnotePr>
            <w:numFmt w:val="decimal"/>
          </w:endnotePr>
          <w:pgSz w:w="12240" w:h="15840" w:code="1"/>
          <w:pgMar w:top="1440" w:right="1440" w:bottom="1440" w:left="1440" w:header="1440" w:footer="1440" w:gutter="0"/>
          <w:cols w:space="720"/>
        </w:sectPr>
      </w:pPr>
      <w:r w:rsidRPr="002F5838">
        <w:rPr>
          <w:rFonts w:ascii="Arial" w:hAnsi="Arial" w:cs="Arial"/>
          <w:color w:val="000000"/>
        </w:rPr>
        <w:lastRenderedPageBreak/>
        <w:drawing>
          <wp:inline distT="0" distB="0" distL="0" distR="0" wp14:anchorId="3449BE07" wp14:editId="307B96AB">
            <wp:extent cx="3051578" cy="4232953"/>
            <wp:effectExtent l="0" t="0" r="0" b="0"/>
            <wp:docPr id="1229023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23027" name=""/>
                    <pic:cNvPicPr/>
                  </pic:nvPicPr>
                  <pic:blipFill>
                    <a:blip r:embed="rId11"/>
                    <a:stretch>
                      <a:fillRect/>
                    </a:stretch>
                  </pic:blipFill>
                  <pic:spPr>
                    <a:xfrm>
                      <a:off x="0" y="0"/>
                      <a:ext cx="3103888" cy="4305514"/>
                    </a:xfrm>
                    <a:prstGeom prst="rect">
                      <a:avLst/>
                    </a:prstGeom>
                  </pic:spPr>
                </pic:pic>
              </a:graphicData>
            </a:graphic>
          </wp:inline>
        </w:drawing>
      </w:r>
      <w:r w:rsidR="005B7C74" w:rsidRPr="00FD5B03">
        <w:rPr>
          <w:rFonts w:ascii="Arial" w:hAnsi="Arial" w:cs="Arial"/>
          <w:color w:val="000000"/>
        </w:rPr>
        <w:drawing>
          <wp:inline distT="0" distB="0" distL="0" distR="0" wp14:anchorId="614D507E" wp14:editId="6E15DA98">
            <wp:extent cx="2887039" cy="7736978"/>
            <wp:effectExtent l="0" t="0" r="0" b="0"/>
            <wp:docPr id="366769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769239" name=""/>
                    <pic:cNvPicPr/>
                  </pic:nvPicPr>
                  <pic:blipFill>
                    <a:blip r:embed="rId12"/>
                    <a:stretch>
                      <a:fillRect/>
                    </a:stretch>
                  </pic:blipFill>
                  <pic:spPr>
                    <a:xfrm>
                      <a:off x="0" y="0"/>
                      <a:ext cx="2923854" cy="7835639"/>
                    </a:xfrm>
                    <a:prstGeom prst="rect">
                      <a:avLst/>
                    </a:prstGeom>
                  </pic:spPr>
                </pic:pic>
              </a:graphicData>
            </a:graphic>
          </wp:inline>
        </w:drawing>
      </w:r>
    </w:p>
    <w:p w14:paraId="000B48BC" w14:textId="7664A982" w:rsidR="00DE00EE" w:rsidRPr="00DE00EE" w:rsidRDefault="00DE00EE" w:rsidP="00DE00EE">
      <w:pPr>
        <w:pStyle w:val="Heading1"/>
      </w:pPr>
      <w:bookmarkStart w:id="6" w:name="_Toc231724903"/>
      <w:r>
        <w:lastRenderedPageBreak/>
        <w:t>Study</w:t>
      </w:r>
      <w:r w:rsidRPr="00065585">
        <w:t xml:space="preserve"> </w:t>
      </w:r>
      <w:r>
        <w:t>Protocol</w:t>
      </w:r>
      <w:bookmarkStart w:id="7" w:name="_Toc55362385"/>
      <w:bookmarkEnd w:id="6"/>
    </w:p>
    <w:bookmarkEnd w:id="7"/>
    <w:p w14:paraId="4BF20D77" w14:textId="77777777" w:rsidR="00DE00EE" w:rsidRPr="00DE00EE" w:rsidRDefault="00DE00EE" w:rsidP="00DE00EE">
      <w:pPr>
        <w:rPr>
          <w:rFonts w:ascii="Arial" w:hAnsi="Arial" w:cs="Arial"/>
          <w:b/>
          <w:bCs/>
          <w:sz w:val="36"/>
          <w:szCs w:val="36"/>
          <w:lang w:val="it-IT"/>
        </w:rPr>
      </w:pPr>
      <w:r w:rsidRPr="00DE00EE">
        <w:rPr>
          <w:rFonts w:ascii="Arial" w:hAnsi="Arial" w:cs="Arial"/>
          <w:b/>
          <w:bCs/>
          <w:sz w:val="36"/>
          <w:szCs w:val="36"/>
        </w:rPr>
        <w:t xml:space="preserve">A Phase II Study of </w:t>
      </w:r>
      <w:proofErr w:type="spellStart"/>
      <w:r w:rsidRPr="00DE00EE">
        <w:rPr>
          <w:rFonts w:ascii="Arial" w:hAnsi="Arial" w:cs="Arial"/>
          <w:b/>
          <w:bCs/>
          <w:sz w:val="36"/>
          <w:szCs w:val="36"/>
        </w:rPr>
        <w:t>Vibecotamab</w:t>
      </w:r>
      <w:proofErr w:type="spellEnd"/>
      <w:r w:rsidRPr="00DE00EE">
        <w:rPr>
          <w:rFonts w:ascii="Arial" w:hAnsi="Arial" w:cs="Arial"/>
          <w:b/>
          <w:bCs/>
          <w:sz w:val="36"/>
          <w:szCs w:val="36"/>
        </w:rPr>
        <w:t xml:space="preserve"> (XmAb14045) for MRD-Positive AML and MDS after Hypomethylating Agent Failure</w:t>
      </w:r>
    </w:p>
    <w:p w14:paraId="1FFB7EC7" w14:textId="77777777" w:rsidR="00DE00EE" w:rsidRPr="00676723" w:rsidRDefault="00DE00EE" w:rsidP="00DE00EE">
      <w:pPr>
        <w:pStyle w:val="BMSHeadingCentered"/>
        <w:jc w:val="left"/>
        <w:rPr>
          <w:color w:val="000000"/>
          <w:lang w:val="it-IT"/>
        </w:rPr>
      </w:pPr>
    </w:p>
    <w:p w14:paraId="0E3B52AA" w14:textId="77777777" w:rsidR="00DE00EE" w:rsidRPr="00676723" w:rsidRDefault="00DE00EE" w:rsidP="00DE00EE">
      <w:pPr>
        <w:pStyle w:val="BMSBodyText"/>
        <w:spacing w:before="0" w:after="0" w:line="276" w:lineRule="auto"/>
        <w:jc w:val="left"/>
        <w:rPr>
          <w:rFonts w:ascii="Arial" w:hAnsi="Arial" w:cs="Arial"/>
          <w:b/>
          <w:lang w:val="it-IT"/>
        </w:rPr>
      </w:pPr>
      <w:proofErr w:type="spellStart"/>
      <w:r w:rsidRPr="2AF388BC">
        <w:rPr>
          <w:rFonts w:ascii="Arial" w:hAnsi="Arial" w:cs="Arial"/>
          <w:b/>
          <w:bCs/>
          <w:lang w:val="it-IT"/>
        </w:rPr>
        <w:t>Principal</w:t>
      </w:r>
      <w:proofErr w:type="spellEnd"/>
      <w:r w:rsidRPr="2AF388BC">
        <w:rPr>
          <w:rFonts w:ascii="Arial" w:hAnsi="Arial" w:cs="Arial"/>
          <w:b/>
          <w:bCs/>
          <w:lang w:val="it-IT"/>
        </w:rPr>
        <w:t xml:space="preserve"> </w:t>
      </w:r>
      <w:r w:rsidRPr="00676723">
        <w:rPr>
          <w:rFonts w:ascii="Arial" w:hAnsi="Arial" w:cs="Arial"/>
          <w:b/>
          <w:lang w:val="it-IT"/>
        </w:rPr>
        <w:t>Investigator:</w:t>
      </w:r>
    </w:p>
    <w:p w14:paraId="14DF0A58" w14:textId="77777777" w:rsidR="00DE00EE" w:rsidRPr="00676723" w:rsidRDefault="00DE00EE" w:rsidP="00DE00EE">
      <w:pPr>
        <w:pStyle w:val="BMSBodyText"/>
        <w:spacing w:before="0" w:after="0" w:line="276" w:lineRule="auto"/>
        <w:jc w:val="left"/>
        <w:rPr>
          <w:rFonts w:ascii="Arial" w:hAnsi="Arial" w:cs="Arial"/>
          <w:b/>
          <w:lang w:val="it-IT"/>
        </w:rPr>
      </w:pPr>
    </w:p>
    <w:p w14:paraId="4B9C897E" w14:textId="77777777" w:rsidR="00DE00EE" w:rsidRPr="00676723" w:rsidRDefault="00DE00EE" w:rsidP="00DE00EE">
      <w:pPr>
        <w:spacing w:after="0" w:line="276" w:lineRule="auto"/>
        <w:rPr>
          <w:rFonts w:ascii="Arial" w:hAnsi="Arial" w:cs="Arial"/>
          <w:b/>
          <w:bCs/>
          <w:color w:val="000000"/>
          <w:sz w:val="24"/>
        </w:rPr>
      </w:pPr>
      <w:r w:rsidRPr="00676723">
        <w:rPr>
          <w:rFonts w:ascii="Arial" w:hAnsi="Arial" w:cs="Arial"/>
          <w:b/>
          <w:bCs/>
          <w:color w:val="000000"/>
          <w:sz w:val="24"/>
        </w:rPr>
        <w:t>Nicholas Short, MD</w:t>
      </w:r>
    </w:p>
    <w:p w14:paraId="4F53711A" w14:textId="77777777" w:rsidR="00DE00EE" w:rsidRPr="00676723" w:rsidRDefault="00DE00EE" w:rsidP="00DE00EE">
      <w:pPr>
        <w:pStyle w:val="BMSBodyText"/>
        <w:spacing w:before="0" w:after="0" w:line="276" w:lineRule="auto"/>
        <w:jc w:val="left"/>
        <w:rPr>
          <w:rFonts w:ascii="Arial" w:hAnsi="Arial" w:cs="Arial"/>
          <w:b/>
        </w:rPr>
      </w:pPr>
      <w:r w:rsidRPr="00676723">
        <w:rPr>
          <w:rFonts w:ascii="Arial" w:hAnsi="Arial" w:cs="Arial"/>
          <w:b/>
        </w:rPr>
        <w:t xml:space="preserve">Department of Leukemia, </w:t>
      </w:r>
    </w:p>
    <w:p w14:paraId="4F26D37A" w14:textId="77777777" w:rsidR="00DE00EE" w:rsidRPr="00676723" w:rsidRDefault="00DE00EE" w:rsidP="00DE00EE">
      <w:pPr>
        <w:pStyle w:val="BMSBodyText"/>
        <w:spacing w:before="0" w:after="0" w:line="276" w:lineRule="auto"/>
        <w:jc w:val="left"/>
        <w:rPr>
          <w:rFonts w:ascii="Arial" w:hAnsi="Arial" w:cs="Arial"/>
          <w:b/>
        </w:rPr>
      </w:pPr>
      <w:r w:rsidRPr="00676723">
        <w:rPr>
          <w:rFonts w:ascii="Arial" w:hAnsi="Arial" w:cs="Arial"/>
          <w:b/>
        </w:rPr>
        <w:t>University of Texas MD Anderson Cancer Center</w:t>
      </w:r>
    </w:p>
    <w:p w14:paraId="1F8BD1C7" w14:textId="77777777" w:rsidR="00DE00EE" w:rsidRPr="00676723" w:rsidRDefault="00DE00EE" w:rsidP="00DE00EE">
      <w:pPr>
        <w:spacing w:after="0" w:line="276" w:lineRule="auto"/>
        <w:rPr>
          <w:rFonts w:ascii="Arial" w:hAnsi="Arial" w:cs="Arial"/>
          <w:b/>
          <w:bCs/>
          <w:color w:val="000000"/>
          <w:sz w:val="24"/>
        </w:rPr>
      </w:pPr>
      <w:r w:rsidRPr="00676723">
        <w:rPr>
          <w:rFonts w:ascii="Arial" w:hAnsi="Arial" w:cs="Arial"/>
          <w:b/>
          <w:bCs/>
          <w:color w:val="000000"/>
          <w:sz w:val="24"/>
        </w:rPr>
        <w:t>1515 Holcombe Boulevard</w:t>
      </w:r>
      <w:r w:rsidRPr="00676723">
        <w:rPr>
          <w:rFonts w:ascii="Arial" w:hAnsi="Arial" w:cs="Arial"/>
          <w:b/>
          <w:bCs/>
          <w:color w:val="000000"/>
          <w:sz w:val="32"/>
        </w:rPr>
        <w:t xml:space="preserve"> </w:t>
      </w:r>
      <w:r w:rsidRPr="00676723">
        <w:rPr>
          <w:rFonts w:ascii="Arial" w:hAnsi="Arial" w:cs="Arial"/>
          <w:b/>
          <w:bCs/>
          <w:color w:val="000000"/>
          <w:sz w:val="24"/>
        </w:rPr>
        <w:t>Unit 428</w:t>
      </w:r>
    </w:p>
    <w:p w14:paraId="51FB8CB1" w14:textId="77777777" w:rsidR="00DE00EE" w:rsidRPr="00676723" w:rsidRDefault="00DE00EE" w:rsidP="00DE00EE">
      <w:pPr>
        <w:pStyle w:val="BMSTableHeaderLarge"/>
        <w:tabs>
          <w:tab w:val="clear" w:pos="360"/>
        </w:tabs>
        <w:spacing w:before="0" w:after="0" w:line="276" w:lineRule="auto"/>
        <w:jc w:val="left"/>
        <w:rPr>
          <w:rFonts w:ascii="Arial" w:hAnsi="Arial" w:cs="Arial"/>
          <w:bCs/>
          <w:color w:val="000000"/>
        </w:rPr>
      </w:pPr>
      <w:r w:rsidRPr="00676723">
        <w:rPr>
          <w:rFonts w:ascii="Arial" w:hAnsi="Arial" w:cs="Arial"/>
          <w:bCs/>
          <w:color w:val="000000"/>
        </w:rPr>
        <w:t>Houston, Texas 77030</w:t>
      </w:r>
    </w:p>
    <w:p w14:paraId="3A51547E" w14:textId="77777777" w:rsidR="00DE00EE" w:rsidRPr="00676723" w:rsidRDefault="00DE00EE" w:rsidP="00DE00EE">
      <w:pPr>
        <w:spacing w:after="0" w:line="276" w:lineRule="auto"/>
        <w:rPr>
          <w:rFonts w:ascii="Arial" w:hAnsi="Arial" w:cs="Arial"/>
          <w:b/>
          <w:bCs/>
          <w:color w:val="000000"/>
          <w:sz w:val="24"/>
        </w:rPr>
      </w:pPr>
      <w:r w:rsidRPr="00676723">
        <w:rPr>
          <w:rFonts w:ascii="Arial" w:hAnsi="Arial" w:cs="Arial"/>
          <w:b/>
          <w:bCs/>
          <w:color w:val="000000"/>
          <w:sz w:val="24"/>
        </w:rPr>
        <w:t>Tel – 713-563-4485</w:t>
      </w:r>
    </w:p>
    <w:p w14:paraId="5D2338B8" w14:textId="77777777" w:rsidR="00DE00EE" w:rsidRPr="00676723" w:rsidRDefault="00DE00EE" w:rsidP="00DE00EE">
      <w:pPr>
        <w:spacing w:after="0" w:line="276" w:lineRule="auto"/>
        <w:rPr>
          <w:rFonts w:ascii="Arial" w:hAnsi="Arial" w:cs="Arial"/>
          <w:b/>
          <w:bCs/>
          <w:color w:val="000000"/>
          <w:sz w:val="24"/>
        </w:rPr>
      </w:pPr>
      <w:r w:rsidRPr="00676723">
        <w:rPr>
          <w:rFonts w:ascii="Arial" w:hAnsi="Arial" w:cs="Arial"/>
          <w:b/>
          <w:bCs/>
          <w:color w:val="000000"/>
          <w:sz w:val="24"/>
        </w:rPr>
        <w:t xml:space="preserve">E-mail – </w:t>
      </w:r>
      <w:hyperlink r:id="rId13" w:history="1">
        <w:r w:rsidRPr="00676723">
          <w:rPr>
            <w:rStyle w:val="Hyperlink"/>
            <w:rFonts w:ascii="Arial" w:hAnsi="Arial" w:cs="Arial"/>
            <w:b/>
            <w:bCs/>
            <w:sz w:val="24"/>
          </w:rPr>
          <w:t>nshort@mdanderson.org</w:t>
        </w:r>
      </w:hyperlink>
    </w:p>
    <w:p w14:paraId="2B43C79B" w14:textId="77777777" w:rsidR="00DE00EE" w:rsidRPr="00676723" w:rsidRDefault="00DE00EE" w:rsidP="00DE00EE">
      <w:pPr>
        <w:spacing w:line="276" w:lineRule="auto"/>
        <w:rPr>
          <w:rFonts w:ascii="Arial" w:hAnsi="Arial" w:cs="Arial"/>
          <w:b/>
          <w:bCs/>
          <w:color w:val="000000"/>
          <w:sz w:val="24"/>
        </w:rPr>
      </w:pPr>
    </w:p>
    <w:p w14:paraId="624D5A33" w14:textId="77777777" w:rsidR="00DE00EE" w:rsidRPr="00676723" w:rsidRDefault="00DE00EE" w:rsidP="00DE00EE">
      <w:pPr>
        <w:spacing w:line="276" w:lineRule="auto"/>
        <w:rPr>
          <w:rFonts w:ascii="Arial" w:hAnsi="Arial" w:cs="Arial"/>
          <w:b/>
          <w:bCs/>
          <w:color w:val="000000"/>
          <w:sz w:val="24"/>
        </w:rPr>
      </w:pPr>
      <w:r>
        <w:rPr>
          <w:rFonts w:ascii="Arial" w:hAnsi="Arial" w:cs="Arial"/>
          <w:b/>
          <w:bCs/>
          <w:color w:val="000000"/>
          <w:sz w:val="24"/>
        </w:rPr>
        <w:t>Co-</w:t>
      </w:r>
      <w:r w:rsidRPr="00676723">
        <w:rPr>
          <w:rFonts w:ascii="Arial" w:hAnsi="Arial" w:cs="Arial"/>
          <w:b/>
          <w:bCs/>
          <w:color w:val="000000"/>
          <w:sz w:val="24"/>
        </w:rPr>
        <w:t>Investigator:</w:t>
      </w:r>
    </w:p>
    <w:p w14:paraId="4C8A4F03" w14:textId="77777777" w:rsidR="00DE00EE" w:rsidRPr="00676723" w:rsidRDefault="00DE00EE" w:rsidP="00DE00EE">
      <w:pPr>
        <w:spacing w:line="276" w:lineRule="auto"/>
        <w:rPr>
          <w:rFonts w:ascii="Arial" w:hAnsi="Arial" w:cs="Arial"/>
          <w:b/>
          <w:bCs/>
          <w:color w:val="000000"/>
          <w:sz w:val="24"/>
        </w:rPr>
      </w:pPr>
    </w:p>
    <w:p w14:paraId="710602EC" w14:textId="77777777" w:rsidR="00DE00EE" w:rsidRPr="00676723" w:rsidRDefault="00DE00EE" w:rsidP="00DE00EE">
      <w:pPr>
        <w:spacing w:after="0" w:line="276" w:lineRule="auto"/>
        <w:rPr>
          <w:rFonts w:ascii="Arial" w:hAnsi="Arial" w:cs="Arial"/>
          <w:b/>
          <w:bCs/>
          <w:color w:val="000000"/>
          <w:sz w:val="24"/>
        </w:rPr>
      </w:pPr>
      <w:r w:rsidRPr="00676723">
        <w:rPr>
          <w:rFonts w:ascii="Arial" w:hAnsi="Arial" w:cs="Arial"/>
          <w:b/>
          <w:bCs/>
          <w:color w:val="000000"/>
          <w:sz w:val="24"/>
        </w:rPr>
        <w:t>Farhad Ravandi, MD</w:t>
      </w:r>
    </w:p>
    <w:p w14:paraId="0EAB19F7" w14:textId="77777777" w:rsidR="00DE00EE" w:rsidRPr="00676723" w:rsidRDefault="00DE00EE" w:rsidP="00DE00EE">
      <w:pPr>
        <w:spacing w:after="0" w:line="276" w:lineRule="auto"/>
        <w:rPr>
          <w:rFonts w:ascii="Arial" w:hAnsi="Arial" w:cs="Arial"/>
          <w:b/>
          <w:bCs/>
          <w:color w:val="000000"/>
          <w:sz w:val="24"/>
        </w:rPr>
      </w:pPr>
      <w:r w:rsidRPr="00676723">
        <w:rPr>
          <w:rFonts w:ascii="Arial" w:hAnsi="Arial" w:cs="Arial"/>
          <w:b/>
          <w:bCs/>
          <w:color w:val="000000"/>
          <w:sz w:val="24"/>
        </w:rPr>
        <w:t>Department of Leukemia,</w:t>
      </w:r>
    </w:p>
    <w:p w14:paraId="550FC05E" w14:textId="77777777" w:rsidR="00DE00EE" w:rsidRPr="00676723" w:rsidRDefault="00DE00EE" w:rsidP="00DE00EE">
      <w:pPr>
        <w:pStyle w:val="BMSBodyText"/>
        <w:spacing w:before="0" w:after="0" w:line="276" w:lineRule="auto"/>
        <w:jc w:val="left"/>
        <w:rPr>
          <w:rFonts w:ascii="Arial" w:hAnsi="Arial" w:cs="Arial"/>
          <w:b/>
        </w:rPr>
      </w:pPr>
      <w:r w:rsidRPr="00676723">
        <w:rPr>
          <w:rFonts w:ascii="Arial" w:hAnsi="Arial" w:cs="Arial"/>
          <w:b/>
        </w:rPr>
        <w:t>University of Texas MD Anderson Cancer Center</w:t>
      </w:r>
    </w:p>
    <w:p w14:paraId="5853B35C" w14:textId="77777777" w:rsidR="00DE00EE" w:rsidRPr="00676723" w:rsidRDefault="00DE00EE" w:rsidP="00DE00EE">
      <w:pPr>
        <w:spacing w:after="0" w:line="276" w:lineRule="auto"/>
        <w:rPr>
          <w:rFonts w:ascii="Arial" w:hAnsi="Arial" w:cs="Arial"/>
          <w:b/>
          <w:bCs/>
          <w:color w:val="000000"/>
          <w:sz w:val="24"/>
        </w:rPr>
      </w:pPr>
      <w:r w:rsidRPr="00676723">
        <w:rPr>
          <w:rFonts w:ascii="Arial" w:hAnsi="Arial" w:cs="Arial"/>
          <w:b/>
          <w:bCs/>
          <w:color w:val="000000"/>
          <w:sz w:val="24"/>
        </w:rPr>
        <w:t>1515 Holcombe Boulevard</w:t>
      </w:r>
      <w:r w:rsidRPr="00676723">
        <w:rPr>
          <w:rFonts w:ascii="Arial" w:hAnsi="Arial" w:cs="Arial"/>
          <w:b/>
          <w:bCs/>
          <w:color w:val="000000"/>
          <w:sz w:val="32"/>
        </w:rPr>
        <w:t xml:space="preserve"> </w:t>
      </w:r>
      <w:r w:rsidRPr="00676723">
        <w:rPr>
          <w:rFonts w:ascii="Arial" w:hAnsi="Arial" w:cs="Arial"/>
          <w:b/>
          <w:bCs/>
          <w:color w:val="000000"/>
          <w:sz w:val="24"/>
        </w:rPr>
        <w:t>Unit 428</w:t>
      </w:r>
    </w:p>
    <w:p w14:paraId="1E14A8C4" w14:textId="77777777" w:rsidR="00DE00EE" w:rsidRPr="00676723" w:rsidRDefault="00DE00EE" w:rsidP="00DE00EE">
      <w:pPr>
        <w:pStyle w:val="BMSTableHeaderLarge"/>
        <w:tabs>
          <w:tab w:val="clear" w:pos="360"/>
        </w:tabs>
        <w:spacing w:before="0" w:after="0" w:line="276" w:lineRule="auto"/>
        <w:jc w:val="left"/>
        <w:rPr>
          <w:rFonts w:ascii="Arial" w:hAnsi="Arial" w:cs="Arial"/>
          <w:bCs/>
          <w:color w:val="000000"/>
        </w:rPr>
      </w:pPr>
      <w:r w:rsidRPr="00676723">
        <w:rPr>
          <w:rFonts w:ascii="Arial" w:hAnsi="Arial" w:cs="Arial"/>
          <w:bCs/>
          <w:color w:val="000000"/>
        </w:rPr>
        <w:t>Houston, Texas 77030</w:t>
      </w:r>
    </w:p>
    <w:p w14:paraId="199B209A" w14:textId="77777777" w:rsidR="00DE00EE" w:rsidRPr="00676723" w:rsidRDefault="00DE00EE" w:rsidP="00DE00EE">
      <w:pPr>
        <w:spacing w:after="0" w:line="276" w:lineRule="auto"/>
        <w:rPr>
          <w:rFonts w:ascii="Arial" w:hAnsi="Arial" w:cs="Arial"/>
          <w:b/>
          <w:bCs/>
          <w:color w:val="000000"/>
          <w:sz w:val="24"/>
        </w:rPr>
      </w:pPr>
      <w:r w:rsidRPr="00676723">
        <w:rPr>
          <w:rFonts w:ascii="Arial" w:hAnsi="Arial" w:cs="Arial"/>
          <w:b/>
          <w:bCs/>
          <w:color w:val="000000"/>
          <w:sz w:val="24"/>
        </w:rPr>
        <w:t>Tel – 713-745-0394</w:t>
      </w:r>
    </w:p>
    <w:p w14:paraId="6F3E6CAA" w14:textId="77777777" w:rsidR="00DE00EE" w:rsidRPr="00676723" w:rsidRDefault="00DE00EE" w:rsidP="00DE00EE">
      <w:pPr>
        <w:spacing w:after="0" w:line="276" w:lineRule="auto"/>
        <w:rPr>
          <w:rFonts w:ascii="Arial" w:hAnsi="Arial" w:cs="Arial"/>
          <w:b/>
          <w:bCs/>
          <w:color w:val="000000"/>
          <w:sz w:val="24"/>
        </w:rPr>
      </w:pPr>
      <w:r w:rsidRPr="00676723">
        <w:rPr>
          <w:rFonts w:ascii="Arial" w:hAnsi="Arial" w:cs="Arial"/>
          <w:b/>
          <w:bCs/>
          <w:color w:val="000000"/>
          <w:sz w:val="24"/>
        </w:rPr>
        <w:t xml:space="preserve">E-mail – </w:t>
      </w:r>
      <w:hyperlink r:id="rId14" w:history="1">
        <w:r w:rsidRPr="00676723">
          <w:rPr>
            <w:rStyle w:val="Hyperlink"/>
            <w:rFonts w:ascii="Arial" w:hAnsi="Arial" w:cs="Arial"/>
            <w:b/>
            <w:bCs/>
            <w:sz w:val="24"/>
          </w:rPr>
          <w:t>fravandi@mdanderson.org</w:t>
        </w:r>
      </w:hyperlink>
    </w:p>
    <w:p w14:paraId="48DBA2DA" w14:textId="77777777" w:rsidR="00DE00EE" w:rsidRPr="00676723" w:rsidRDefault="00DE00EE" w:rsidP="00DE00EE">
      <w:pPr>
        <w:spacing w:line="276" w:lineRule="auto"/>
        <w:jc w:val="center"/>
        <w:rPr>
          <w:rFonts w:ascii="Arial" w:hAnsi="Arial" w:cs="Arial"/>
          <w:b/>
          <w:bCs/>
          <w:color w:val="000000"/>
          <w:sz w:val="24"/>
        </w:rPr>
      </w:pPr>
    </w:p>
    <w:p w14:paraId="2D037105" w14:textId="77777777" w:rsidR="00DE00EE" w:rsidRPr="00232F2B" w:rsidRDefault="00DE00EE" w:rsidP="00DE00EE">
      <w:pPr>
        <w:pStyle w:val="BMSBodyText"/>
        <w:rPr>
          <w:rFonts w:ascii="Arial" w:hAnsi="Arial" w:cs="Arial"/>
          <w:b/>
          <w:sz w:val="32"/>
          <w:szCs w:val="24"/>
        </w:rPr>
      </w:pPr>
    </w:p>
    <w:p w14:paraId="78138EE6" w14:textId="77777777" w:rsidR="00DE00EE" w:rsidRPr="00232F2B" w:rsidRDefault="00DE00EE" w:rsidP="00DE00EE">
      <w:pPr>
        <w:tabs>
          <w:tab w:val="left" w:pos="2865"/>
        </w:tabs>
        <w:rPr>
          <w:sz w:val="24"/>
          <w:szCs w:val="24"/>
        </w:rPr>
      </w:pPr>
      <w:r w:rsidRPr="00232F2B">
        <w:rPr>
          <w:sz w:val="24"/>
          <w:szCs w:val="24"/>
        </w:rPr>
        <w:t>IND Sponsor:  MD Anderson Cancer Center</w:t>
      </w:r>
    </w:p>
    <w:p w14:paraId="31734F84" w14:textId="73782A70" w:rsidR="00DE00EE" w:rsidRPr="00DE00EE" w:rsidRDefault="00DE00EE" w:rsidP="00DE00EE">
      <w:pPr>
        <w:tabs>
          <w:tab w:val="left" w:pos="2865"/>
        </w:tabs>
        <w:rPr>
          <w:sz w:val="24"/>
          <w:szCs w:val="24"/>
        </w:rPr>
        <w:sectPr w:rsidR="00DE00EE" w:rsidRPr="00DE00EE" w:rsidSect="00DE00EE">
          <w:headerReference w:type="even" r:id="rId15"/>
          <w:headerReference w:type="default" r:id="rId16"/>
          <w:footerReference w:type="even" r:id="rId17"/>
          <w:footerReference w:type="default" r:id="rId18"/>
          <w:headerReference w:type="first" r:id="rId19"/>
          <w:footerReference w:type="first" r:id="rId20"/>
          <w:endnotePr>
            <w:numFmt w:val="decimal"/>
          </w:endnotePr>
          <w:pgSz w:w="12240" w:h="15840" w:code="1"/>
          <w:pgMar w:top="1440" w:right="1440" w:bottom="1440" w:left="1440" w:header="1440" w:footer="1440" w:gutter="0"/>
          <w:cols w:space="720"/>
        </w:sectPr>
      </w:pPr>
      <w:r w:rsidRPr="00232F2B">
        <w:rPr>
          <w:sz w:val="24"/>
          <w:szCs w:val="24"/>
        </w:rPr>
        <w:t xml:space="preserve">IND Number: </w:t>
      </w:r>
      <w:r>
        <w:rPr>
          <w:sz w:val="24"/>
          <w:szCs w:val="24"/>
        </w:rPr>
        <w:t>160918</w:t>
      </w:r>
      <w:r w:rsidRPr="00676723">
        <w:tab/>
      </w:r>
    </w:p>
    <w:p w14:paraId="2FBE4C7A" w14:textId="77777777" w:rsidR="00DE00EE" w:rsidRPr="00676723" w:rsidRDefault="00DE00EE" w:rsidP="00DE00EE">
      <w:pPr>
        <w:pStyle w:val="TOC1"/>
        <w:jc w:val="center"/>
        <w:rPr>
          <w:color w:val="000000"/>
        </w:rPr>
      </w:pPr>
      <w:r w:rsidRPr="00676723">
        <w:rPr>
          <w:color w:val="000000"/>
        </w:rPr>
        <w:lastRenderedPageBreak/>
        <w:t>Table of Contents</w:t>
      </w:r>
    </w:p>
    <w:p w14:paraId="3288AFC6" w14:textId="77777777" w:rsidR="00DE00EE" w:rsidRPr="00676723" w:rsidRDefault="00DE00EE" w:rsidP="00DE00EE">
      <w:pPr>
        <w:pStyle w:val="TOC1"/>
        <w:tabs>
          <w:tab w:val="left" w:pos="720"/>
        </w:tabs>
        <w:ind w:left="720" w:hanging="720"/>
        <w:rPr>
          <w:rFonts w:ascii="Calibri" w:hAnsi="Calibri"/>
          <w:b w:val="0"/>
          <w:caps/>
          <w:noProof/>
          <w:color w:val="000000"/>
          <w:szCs w:val="22"/>
        </w:rPr>
      </w:pPr>
      <w:r w:rsidRPr="00676723">
        <w:rPr>
          <w:b w:val="0"/>
          <w:i/>
          <w:color w:val="000000"/>
        </w:rPr>
        <w:fldChar w:fldCharType="begin"/>
      </w:r>
      <w:r w:rsidRPr="00676723">
        <w:rPr>
          <w:b w:val="0"/>
          <w:i/>
          <w:color w:val="000000"/>
        </w:rPr>
        <w:instrText xml:space="preserve"> TOC \o "1-5" </w:instrText>
      </w:r>
      <w:r w:rsidRPr="00676723">
        <w:rPr>
          <w:b w:val="0"/>
          <w:i/>
          <w:color w:val="000000"/>
        </w:rPr>
        <w:fldChar w:fldCharType="separate"/>
      </w:r>
      <w:r w:rsidRPr="00676723">
        <w:rPr>
          <w:noProof/>
          <w:color w:val="000000"/>
        </w:rPr>
        <w:t>1.</w:t>
      </w:r>
      <w:r w:rsidRPr="00676723">
        <w:rPr>
          <w:rFonts w:ascii="Calibri" w:hAnsi="Calibri"/>
          <w:b w:val="0"/>
          <w:noProof/>
          <w:color w:val="000000"/>
          <w:szCs w:val="22"/>
        </w:rPr>
        <w:tab/>
      </w:r>
      <w:r w:rsidRPr="00676723">
        <w:rPr>
          <w:noProof/>
          <w:color w:val="000000"/>
        </w:rPr>
        <w:t>INTRODUCTION</w:t>
      </w:r>
      <w:r w:rsidRPr="00676723">
        <w:rPr>
          <w:noProof/>
          <w:color w:val="000000"/>
        </w:rPr>
        <w:tab/>
        <w:t>2</w:t>
      </w:r>
    </w:p>
    <w:p w14:paraId="40CC1566" w14:textId="77777777" w:rsidR="00DE00EE" w:rsidRPr="00676723" w:rsidRDefault="00DE00EE" w:rsidP="00DE00EE">
      <w:pPr>
        <w:pStyle w:val="TOC1"/>
        <w:tabs>
          <w:tab w:val="left" w:pos="720"/>
        </w:tabs>
        <w:ind w:left="720" w:hanging="720"/>
        <w:rPr>
          <w:rFonts w:ascii="Calibri" w:hAnsi="Calibri"/>
          <w:b w:val="0"/>
          <w:caps/>
          <w:noProof/>
          <w:color w:val="000000"/>
          <w:szCs w:val="22"/>
        </w:rPr>
      </w:pPr>
      <w:r w:rsidRPr="00676723">
        <w:rPr>
          <w:noProof/>
          <w:color w:val="000000"/>
        </w:rPr>
        <w:t xml:space="preserve">2. </w:t>
      </w:r>
      <w:r w:rsidRPr="00676723">
        <w:rPr>
          <w:rFonts w:ascii="Calibri" w:hAnsi="Calibri"/>
          <w:b w:val="0"/>
          <w:noProof/>
          <w:color w:val="000000"/>
          <w:szCs w:val="22"/>
        </w:rPr>
        <w:tab/>
      </w:r>
      <w:r w:rsidRPr="00676723">
        <w:rPr>
          <w:noProof/>
          <w:color w:val="000000"/>
        </w:rPr>
        <w:t>STUDY OBJECTIVES AND ENDPOINTS</w:t>
      </w:r>
      <w:r w:rsidRPr="00676723">
        <w:rPr>
          <w:noProof/>
          <w:color w:val="000000"/>
        </w:rPr>
        <w:tab/>
        <w:t>4</w:t>
      </w:r>
    </w:p>
    <w:p w14:paraId="705DB50E" w14:textId="77777777" w:rsidR="00DE00EE" w:rsidRPr="00676723" w:rsidRDefault="00DE00EE" w:rsidP="00DE00EE">
      <w:pPr>
        <w:pStyle w:val="TOC1"/>
        <w:tabs>
          <w:tab w:val="left" w:pos="720"/>
        </w:tabs>
        <w:ind w:left="720" w:hanging="720"/>
        <w:rPr>
          <w:rFonts w:ascii="Calibri" w:hAnsi="Calibri"/>
          <w:b w:val="0"/>
          <w:caps/>
          <w:noProof/>
          <w:color w:val="000000"/>
          <w:szCs w:val="22"/>
        </w:rPr>
      </w:pPr>
      <w:r w:rsidRPr="00676723">
        <w:rPr>
          <w:noProof/>
          <w:color w:val="000000"/>
        </w:rPr>
        <w:t>3.</w:t>
      </w:r>
      <w:r w:rsidRPr="00676723">
        <w:rPr>
          <w:rFonts w:ascii="Calibri" w:hAnsi="Calibri"/>
          <w:b w:val="0"/>
          <w:noProof/>
          <w:color w:val="000000"/>
          <w:szCs w:val="22"/>
        </w:rPr>
        <w:tab/>
      </w:r>
      <w:r w:rsidRPr="00676723">
        <w:rPr>
          <w:noProof/>
          <w:color w:val="000000"/>
        </w:rPr>
        <w:t>SELECTION OF PATIENTS</w:t>
      </w:r>
      <w:r w:rsidRPr="00676723">
        <w:rPr>
          <w:noProof/>
          <w:color w:val="000000"/>
        </w:rPr>
        <w:tab/>
        <w:t>4</w:t>
      </w:r>
    </w:p>
    <w:p w14:paraId="55F7D378" w14:textId="77777777" w:rsidR="00DE00EE" w:rsidRPr="00676723" w:rsidRDefault="00DE00EE" w:rsidP="00DE00EE">
      <w:pPr>
        <w:pStyle w:val="TOC2"/>
        <w:tabs>
          <w:tab w:val="left" w:pos="720"/>
        </w:tabs>
        <w:ind w:left="720" w:hanging="450"/>
        <w:rPr>
          <w:rFonts w:ascii="Calibri" w:hAnsi="Calibri"/>
          <w:b/>
          <w:noProof/>
          <w:color w:val="000000"/>
          <w:sz w:val="22"/>
          <w:szCs w:val="22"/>
        </w:rPr>
      </w:pPr>
      <w:r w:rsidRPr="00676723">
        <w:rPr>
          <w:noProof/>
          <w:color w:val="000000"/>
        </w:rPr>
        <w:t>3.1</w:t>
      </w:r>
      <w:r w:rsidRPr="00676723">
        <w:rPr>
          <w:rFonts w:ascii="Calibri" w:hAnsi="Calibri"/>
          <w:noProof/>
          <w:color w:val="000000"/>
          <w:sz w:val="22"/>
          <w:szCs w:val="22"/>
        </w:rPr>
        <w:tab/>
      </w:r>
      <w:r w:rsidRPr="00676723">
        <w:rPr>
          <w:noProof/>
          <w:color w:val="000000"/>
        </w:rPr>
        <w:t>Inclusion Criteria</w:t>
      </w:r>
      <w:r w:rsidRPr="00676723">
        <w:rPr>
          <w:noProof/>
          <w:color w:val="000000"/>
        </w:rPr>
        <w:tab/>
        <w:t>4</w:t>
      </w:r>
    </w:p>
    <w:p w14:paraId="1F788653" w14:textId="77777777" w:rsidR="00DE00EE" w:rsidRPr="00676723" w:rsidRDefault="00DE00EE" w:rsidP="00DE00EE">
      <w:pPr>
        <w:pStyle w:val="TOC2"/>
        <w:tabs>
          <w:tab w:val="left" w:pos="720"/>
        </w:tabs>
        <w:ind w:left="720" w:hanging="450"/>
        <w:rPr>
          <w:rFonts w:ascii="Calibri" w:hAnsi="Calibri"/>
          <w:b/>
          <w:noProof/>
          <w:color w:val="000000"/>
          <w:sz w:val="22"/>
          <w:szCs w:val="22"/>
        </w:rPr>
      </w:pPr>
      <w:r w:rsidRPr="00676723">
        <w:rPr>
          <w:noProof/>
          <w:color w:val="000000"/>
        </w:rPr>
        <w:t>3.2</w:t>
      </w:r>
      <w:r w:rsidRPr="00676723">
        <w:rPr>
          <w:rFonts w:ascii="Calibri" w:hAnsi="Calibri"/>
          <w:noProof/>
          <w:color w:val="000000"/>
          <w:sz w:val="22"/>
          <w:szCs w:val="22"/>
        </w:rPr>
        <w:tab/>
      </w:r>
      <w:r w:rsidRPr="00676723">
        <w:rPr>
          <w:noProof/>
          <w:color w:val="000000"/>
        </w:rPr>
        <w:t>Exclusion Criteria</w:t>
      </w:r>
      <w:r w:rsidRPr="00676723">
        <w:rPr>
          <w:noProof/>
          <w:color w:val="000000"/>
        </w:rPr>
        <w:tab/>
        <w:t>5</w:t>
      </w:r>
    </w:p>
    <w:p w14:paraId="6DC5EEEC" w14:textId="77777777" w:rsidR="00DE00EE" w:rsidRPr="00676723" w:rsidRDefault="00DE00EE" w:rsidP="00DE00EE">
      <w:pPr>
        <w:pStyle w:val="TOC1"/>
        <w:tabs>
          <w:tab w:val="left" w:pos="720"/>
        </w:tabs>
        <w:ind w:left="720" w:hanging="720"/>
        <w:rPr>
          <w:rFonts w:ascii="Calibri" w:hAnsi="Calibri"/>
          <w:b w:val="0"/>
          <w:caps/>
          <w:noProof/>
          <w:color w:val="000000"/>
          <w:szCs w:val="22"/>
        </w:rPr>
      </w:pPr>
      <w:r w:rsidRPr="00676723">
        <w:rPr>
          <w:noProof/>
          <w:color w:val="000000"/>
        </w:rPr>
        <w:t>4.</w:t>
      </w:r>
      <w:r w:rsidRPr="00676723">
        <w:rPr>
          <w:rFonts w:ascii="Calibri" w:hAnsi="Calibri"/>
          <w:b w:val="0"/>
          <w:noProof/>
          <w:color w:val="000000"/>
          <w:szCs w:val="22"/>
        </w:rPr>
        <w:tab/>
      </w:r>
      <w:r w:rsidRPr="00676723">
        <w:rPr>
          <w:noProof/>
          <w:color w:val="000000"/>
        </w:rPr>
        <w:t>TREATMENT of subjects</w:t>
      </w:r>
      <w:r w:rsidRPr="00676723">
        <w:rPr>
          <w:noProof/>
          <w:color w:val="000000"/>
        </w:rPr>
        <w:tab/>
        <w:t>6</w:t>
      </w:r>
    </w:p>
    <w:p w14:paraId="5D6BCC98" w14:textId="77777777" w:rsidR="00DE00EE" w:rsidRPr="00676723" w:rsidRDefault="00DE00EE" w:rsidP="00DE00EE">
      <w:pPr>
        <w:pStyle w:val="TOC1"/>
        <w:tabs>
          <w:tab w:val="left" w:pos="720"/>
        </w:tabs>
        <w:ind w:left="720" w:hanging="720"/>
        <w:rPr>
          <w:rFonts w:ascii="Calibri" w:hAnsi="Calibri"/>
          <w:b w:val="0"/>
          <w:caps/>
          <w:noProof/>
          <w:color w:val="000000"/>
          <w:szCs w:val="22"/>
        </w:rPr>
      </w:pPr>
      <w:r w:rsidRPr="00676723">
        <w:rPr>
          <w:noProof/>
          <w:color w:val="000000"/>
        </w:rPr>
        <w:t>5.</w:t>
      </w:r>
      <w:r w:rsidRPr="00676723">
        <w:rPr>
          <w:rFonts w:ascii="Calibri" w:hAnsi="Calibri"/>
          <w:b w:val="0"/>
          <w:noProof/>
          <w:color w:val="000000"/>
          <w:szCs w:val="22"/>
        </w:rPr>
        <w:tab/>
      </w:r>
      <w:r w:rsidRPr="00676723">
        <w:rPr>
          <w:noProof/>
          <w:color w:val="000000"/>
        </w:rPr>
        <w:t>CONCOMITANT MEDICATIONS</w:t>
      </w:r>
      <w:r w:rsidRPr="00676723">
        <w:rPr>
          <w:noProof/>
          <w:color w:val="000000"/>
        </w:rPr>
        <w:tab/>
        <w:t>11</w:t>
      </w:r>
    </w:p>
    <w:p w14:paraId="0B94BC9D" w14:textId="77777777" w:rsidR="00DE00EE" w:rsidRPr="00676723" w:rsidRDefault="00DE00EE" w:rsidP="00DE00EE">
      <w:pPr>
        <w:pStyle w:val="TOC1"/>
        <w:tabs>
          <w:tab w:val="left" w:pos="720"/>
        </w:tabs>
        <w:ind w:left="720" w:hanging="720"/>
        <w:rPr>
          <w:rFonts w:ascii="Calibri" w:hAnsi="Calibri"/>
          <w:b w:val="0"/>
          <w:caps/>
          <w:noProof/>
          <w:color w:val="000000"/>
          <w:szCs w:val="22"/>
        </w:rPr>
      </w:pPr>
      <w:r w:rsidRPr="00676723">
        <w:rPr>
          <w:noProof/>
          <w:color w:val="000000"/>
        </w:rPr>
        <w:t>6.</w:t>
      </w:r>
      <w:r w:rsidRPr="00676723">
        <w:rPr>
          <w:rFonts w:ascii="Calibri" w:hAnsi="Calibri"/>
          <w:b w:val="0"/>
          <w:noProof/>
          <w:color w:val="000000"/>
          <w:szCs w:val="22"/>
        </w:rPr>
        <w:tab/>
      </w:r>
      <w:r w:rsidRPr="00676723">
        <w:rPr>
          <w:noProof/>
          <w:color w:val="000000"/>
        </w:rPr>
        <w:t>STUDY PROCEDURES</w:t>
      </w:r>
      <w:r w:rsidRPr="00676723">
        <w:rPr>
          <w:noProof/>
          <w:color w:val="000000"/>
        </w:rPr>
        <w:tab/>
        <w:t>12</w:t>
      </w:r>
    </w:p>
    <w:p w14:paraId="64147AE5" w14:textId="77777777" w:rsidR="00DE00EE" w:rsidRPr="00676723" w:rsidRDefault="00DE00EE" w:rsidP="00DE00EE">
      <w:pPr>
        <w:pStyle w:val="TOC1"/>
        <w:tabs>
          <w:tab w:val="left" w:pos="720"/>
        </w:tabs>
        <w:ind w:left="720" w:hanging="720"/>
        <w:rPr>
          <w:rFonts w:ascii="Calibri" w:hAnsi="Calibri"/>
          <w:b w:val="0"/>
          <w:caps/>
          <w:noProof/>
          <w:color w:val="000000"/>
          <w:szCs w:val="22"/>
        </w:rPr>
      </w:pPr>
      <w:r w:rsidRPr="00676723">
        <w:rPr>
          <w:noProof/>
          <w:color w:val="000000"/>
        </w:rPr>
        <w:t>7.</w:t>
      </w:r>
      <w:r w:rsidRPr="00676723">
        <w:rPr>
          <w:rFonts w:ascii="Calibri" w:hAnsi="Calibri"/>
          <w:b w:val="0"/>
          <w:noProof/>
          <w:color w:val="000000"/>
          <w:szCs w:val="22"/>
        </w:rPr>
        <w:tab/>
      </w:r>
      <w:r w:rsidRPr="00676723">
        <w:rPr>
          <w:noProof/>
          <w:color w:val="000000"/>
        </w:rPr>
        <w:t>Efficacy and Safety Assessments</w:t>
      </w:r>
      <w:r w:rsidRPr="00676723">
        <w:rPr>
          <w:noProof/>
          <w:color w:val="000000"/>
        </w:rPr>
        <w:tab/>
        <w:t>13</w:t>
      </w:r>
    </w:p>
    <w:p w14:paraId="00BB9550" w14:textId="77777777" w:rsidR="00DE00EE" w:rsidRPr="00676723" w:rsidRDefault="00DE00EE" w:rsidP="00DE00EE">
      <w:pPr>
        <w:pStyle w:val="TOC1"/>
        <w:tabs>
          <w:tab w:val="left" w:pos="720"/>
        </w:tabs>
        <w:ind w:left="720" w:hanging="720"/>
        <w:rPr>
          <w:rFonts w:ascii="Calibri" w:hAnsi="Calibri"/>
          <w:b w:val="0"/>
          <w:caps/>
          <w:noProof/>
          <w:color w:val="000000"/>
          <w:szCs w:val="22"/>
        </w:rPr>
      </w:pPr>
      <w:r w:rsidRPr="00676723">
        <w:rPr>
          <w:noProof/>
          <w:color w:val="000000"/>
        </w:rPr>
        <w:t>8.</w:t>
      </w:r>
      <w:r w:rsidRPr="00676723">
        <w:rPr>
          <w:rFonts w:ascii="Calibri" w:hAnsi="Calibri"/>
          <w:b w:val="0"/>
          <w:noProof/>
          <w:color w:val="000000"/>
          <w:szCs w:val="22"/>
        </w:rPr>
        <w:tab/>
      </w:r>
      <w:r w:rsidRPr="00676723">
        <w:rPr>
          <w:noProof/>
          <w:color w:val="000000"/>
        </w:rPr>
        <w:t>Reporting requirements</w:t>
      </w:r>
      <w:r w:rsidRPr="00676723">
        <w:rPr>
          <w:noProof/>
          <w:color w:val="000000"/>
        </w:rPr>
        <w:tab/>
        <w:t>14</w:t>
      </w:r>
    </w:p>
    <w:p w14:paraId="375BC3AD" w14:textId="77777777" w:rsidR="00DE00EE" w:rsidRPr="00676723" w:rsidRDefault="00DE00EE" w:rsidP="00DE00EE">
      <w:pPr>
        <w:pStyle w:val="TOC1"/>
        <w:tabs>
          <w:tab w:val="left" w:pos="720"/>
        </w:tabs>
        <w:ind w:left="720" w:hanging="720"/>
        <w:rPr>
          <w:rFonts w:ascii="Calibri" w:hAnsi="Calibri"/>
          <w:b w:val="0"/>
          <w:caps/>
          <w:noProof/>
          <w:color w:val="000000"/>
          <w:szCs w:val="22"/>
        </w:rPr>
      </w:pPr>
      <w:r w:rsidRPr="00676723">
        <w:rPr>
          <w:noProof/>
          <w:color w:val="000000"/>
        </w:rPr>
        <w:t>9.</w:t>
      </w:r>
      <w:r w:rsidRPr="00676723">
        <w:rPr>
          <w:rFonts w:ascii="Calibri" w:hAnsi="Calibri"/>
          <w:b w:val="0"/>
          <w:noProof/>
          <w:color w:val="000000"/>
          <w:szCs w:val="22"/>
        </w:rPr>
        <w:tab/>
      </w:r>
      <w:r w:rsidRPr="00676723">
        <w:rPr>
          <w:rFonts w:cs="Arial"/>
          <w:iCs/>
          <w:noProof/>
          <w:color w:val="000000"/>
        </w:rPr>
        <w:t>OUTSIDE PHYSICIAN PARTICIPATION</w:t>
      </w:r>
      <w:r w:rsidRPr="00676723">
        <w:rPr>
          <w:noProof/>
          <w:color w:val="000000"/>
        </w:rPr>
        <w:tab/>
        <w:t>16</w:t>
      </w:r>
    </w:p>
    <w:p w14:paraId="566EA4BB" w14:textId="77777777" w:rsidR="00DE00EE" w:rsidRPr="00676723" w:rsidRDefault="00DE00EE" w:rsidP="00DE00EE">
      <w:pPr>
        <w:pStyle w:val="TOC1"/>
        <w:tabs>
          <w:tab w:val="left" w:pos="720"/>
        </w:tabs>
        <w:ind w:left="720" w:hanging="720"/>
        <w:rPr>
          <w:noProof/>
          <w:color w:val="000000"/>
        </w:rPr>
      </w:pPr>
      <w:r w:rsidRPr="00676723">
        <w:rPr>
          <w:rFonts w:cs="Arial"/>
          <w:iCs/>
          <w:noProof/>
          <w:color w:val="000000"/>
        </w:rPr>
        <w:t>10.</w:t>
      </w:r>
      <w:r w:rsidRPr="00676723">
        <w:rPr>
          <w:rFonts w:ascii="Calibri" w:hAnsi="Calibri"/>
          <w:b w:val="0"/>
          <w:noProof/>
          <w:color w:val="000000"/>
          <w:szCs w:val="22"/>
        </w:rPr>
        <w:tab/>
      </w:r>
      <w:r w:rsidRPr="00676723">
        <w:rPr>
          <w:noProof/>
          <w:color w:val="000000"/>
        </w:rPr>
        <w:t>STATISTICAL METHODS</w:t>
      </w:r>
      <w:r w:rsidRPr="00676723">
        <w:rPr>
          <w:noProof/>
          <w:color w:val="000000"/>
        </w:rPr>
        <w:tab/>
        <w:t>17</w:t>
      </w:r>
    </w:p>
    <w:p w14:paraId="6DB279EA" w14:textId="77777777" w:rsidR="00DE00EE" w:rsidRPr="00676723" w:rsidRDefault="00DE00EE" w:rsidP="00DE00EE">
      <w:pPr>
        <w:pStyle w:val="TOC1"/>
        <w:tabs>
          <w:tab w:val="left" w:pos="720"/>
        </w:tabs>
        <w:ind w:left="720" w:hanging="720"/>
        <w:rPr>
          <w:noProof/>
          <w:color w:val="000000"/>
        </w:rPr>
      </w:pPr>
      <w:r w:rsidRPr="00676723">
        <w:rPr>
          <w:noProof/>
          <w:color w:val="000000"/>
        </w:rPr>
        <w:t>11.     REFERENCES</w:t>
      </w:r>
      <w:r w:rsidRPr="00676723">
        <w:rPr>
          <w:noProof/>
          <w:color w:val="000000"/>
        </w:rPr>
        <w:tab/>
        <w:t>17</w:t>
      </w:r>
    </w:p>
    <w:p w14:paraId="72FBF9FE" w14:textId="77777777" w:rsidR="00DE00EE" w:rsidRPr="00676723" w:rsidRDefault="00DE00EE" w:rsidP="00DE00EE">
      <w:pPr>
        <w:pStyle w:val="BMSHeadingCentered"/>
        <w:jc w:val="left"/>
        <w:rPr>
          <w:color w:val="000000"/>
          <w:sz w:val="20"/>
        </w:rPr>
      </w:pPr>
      <w:r w:rsidRPr="00676723">
        <w:rPr>
          <w:color w:val="000000"/>
        </w:rPr>
        <w:fldChar w:fldCharType="end"/>
      </w:r>
      <w:bookmarkStart w:id="8" w:name="_Toc55362389"/>
      <w:bookmarkStart w:id="9" w:name="_Toc106070773"/>
      <w:bookmarkStart w:id="10" w:name="_Toc294685667"/>
    </w:p>
    <w:p w14:paraId="47B28C5E" w14:textId="77777777" w:rsidR="00DE00EE" w:rsidRPr="00676723" w:rsidRDefault="00DE00EE" w:rsidP="00DE00EE">
      <w:pPr>
        <w:pStyle w:val="BMSHeading1"/>
        <w:numPr>
          <w:ilvl w:val="0"/>
          <w:numId w:val="0"/>
        </w:numPr>
        <w:ind w:left="720" w:hanging="720"/>
        <w:rPr>
          <w:sz w:val="20"/>
        </w:rPr>
      </w:pPr>
    </w:p>
    <w:p w14:paraId="27BFDF2C" w14:textId="77777777" w:rsidR="00DE00EE" w:rsidRPr="00676723" w:rsidRDefault="00DE00EE" w:rsidP="00DE00EE">
      <w:pPr>
        <w:pStyle w:val="BMSBodyText"/>
      </w:pPr>
    </w:p>
    <w:p w14:paraId="06E1597A" w14:textId="77777777" w:rsidR="00DE00EE" w:rsidRPr="00676723" w:rsidRDefault="00DE00EE" w:rsidP="00DE00EE">
      <w:pPr>
        <w:pStyle w:val="BMSHeading1"/>
        <w:numPr>
          <w:ilvl w:val="0"/>
          <w:numId w:val="0"/>
        </w:numPr>
        <w:ind w:left="720" w:hanging="720"/>
        <w:rPr>
          <w:rFonts w:cs="Arial"/>
          <w:sz w:val="20"/>
        </w:rPr>
      </w:pPr>
    </w:p>
    <w:p w14:paraId="0E326388" w14:textId="77777777" w:rsidR="00DE00EE" w:rsidRPr="00676723" w:rsidRDefault="00DE00EE" w:rsidP="00DE00EE">
      <w:pPr>
        <w:pStyle w:val="BMSBodyText"/>
        <w:rPr>
          <w:rFonts w:ascii="Arial" w:hAnsi="Arial" w:cs="Arial"/>
          <w:sz w:val="20"/>
        </w:rPr>
      </w:pPr>
    </w:p>
    <w:p w14:paraId="3E211373" w14:textId="77777777" w:rsidR="00DE00EE" w:rsidRPr="00676723" w:rsidRDefault="00DE00EE" w:rsidP="00DE00EE">
      <w:pPr>
        <w:pStyle w:val="BMSBodyText"/>
        <w:rPr>
          <w:rFonts w:ascii="Arial" w:hAnsi="Arial" w:cs="Arial"/>
          <w:sz w:val="20"/>
        </w:rPr>
      </w:pPr>
    </w:p>
    <w:p w14:paraId="15F401B7" w14:textId="77777777" w:rsidR="00DE00EE" w:rsidRDefault="00DE00EE" w:rsidP="00DE00EE">
      <w:pPr>
        <w:pStyle w:val="BMSBodyText"/>
        <w:rPr>
          <w:rFonts w:ascii="Arial" w:hAnsi="Arial" w:cs="Arial"/>
          <w:sz w:val="20"/>
        </w:rPr>
      </w:pPr>
    </w:p>
    <w:p w14:paraId="4C55EDE2" w14:textId="77777777" w:rsidR="00DE00EE" w:rsidRDefault="00DE00EE" w:rsidP="00DE00EE">
      <w:pPr>
        <w:pStyle w:val="BMSBodyText"/>
        <w:rPr>
          <w:rFonts w:ascii="Arial" w:hAnsi="Arial" w:cs="Arial"/>
          <w:sz w:val="20"/>
        </w:rPr>
      </w:pPr>
    </w:p>
    <w:p w14:paraId="1EDD070B" w14:textId="77777777" w:rsidR="00DE00EE" w:rsidRPr="00676723" w:rsidRDefault="00DE00EE" w:rsidP="00DE00EE">
      <w:pPr>
        <w:pStyle w:val="BMSBodyText"/>
        <w:rPr>
          <w:rFonts w:ascii="Arial" w:hAnsi="Arial" w:cs="Arial"/>
          <w:sz w:val="20"/>
        </w:rPr>
      </w:pPr>
    </w:p>
    <w:p w14:paraId="4CF28247" w14:textId="6CC0DC61" w:rsidR="00DE00EE" w:rsidRPr="00676723" w:rsidRDefault="00DE00EE" w:rsidP="00DE00EE">
      <w:pPr>
        <w:pStyle w:val="BMSHeading1"/>
        <w:numPr>
          <w:ilvl w:val="0"/>
          <w:numId w:val="0"/>
        </w:numPr>
        <w:rPr>
          <w:rFonts w:cs="Arial"/>
          <w:sz w:val="20"/>
        </w:rPr>
      </w:pPr>
      <w:bookmarkStart w:id="11" w:name="_Toc231724904"/>
      <w:r w:rsidRPr="00676723">
        <w:rPr>
          <w:rFonts w:cs="Arial"/>
          <w:sz w:val="20"/>
        </w:rPr>
        <w:lastRenderedPageBreak/>
        <w:t>1.</w:t>
      </w:r>
      <w:r w:rsidRPr="00676723">
        <w:rPr>
          <w:rFonts w:cs="Arial"/>
          <w:sz w:val="20"/>
        </w:rPr>
        <w:tab/>
        <w:t>INTRODUCTION</w:t>
      </w:r>
      <w:bookmarkStart w:id="12" w:name="_Toc11038352"/>
      <w:bookmarkStart w:id="13" w:name="_Toc55362397"/>
      <w:bookmarkStart w:id="14" w:name="_Toc512831163"/>
      <w:bookmarkStart w:id="15" w:name="_Toc111599020"/>
      <w:bookmarkEnd w:id="8"/>
      <w:bookmarkEnd w:id="9"/>
      <w:bookmarkEnd w:id="10"/>
      <w:bookmarkEnd w:id="11"/>
    </w:p>
    <w:p w14:paraId="0E7CAB7F" w14:textId="77777777" w:rsidR="00DE00EE" w:rsidRPr="00676723" w:rsidRDefault="00DE00EE" w:rsidP="00DE00EE">
      <w:pPr>
        <w:pStyle w:val="NoSpacing"/>
        <w:jc w:val="both"/>
        <w:rPr>
          <w:rFonts w:ascii="Arial" w:hAnsi="Arial" w:cs="Arial"/>
          <w:sz w:val="20"/>
          <w:szCs w:val="20"/>
        </w:rPr>
      </w:pPr>
      <w:bookmarkStart w:id="16" w:name="_Toc512831165"/>
      <w:bookmarkStart w:id="17" w:name="_Toc595379"/>
      <w:bookmarkStart w:id="18" w:name="_Toc55362398"/>
      <w:bookmarkEnd w:id="12"/>
      <w:bookmarkEnd w:id="13"/>
      <w:bookmarkEnd w:id="14"/>
      <w:bookmarkEnd w:id="15"/>
      <w:r>
        <w:rPr>
          <w:rFonts w:ascii="Arial" w:hAnsi="Arial" w:cs="Arial"/>
          <w:b/>
          <w:sz w:val="20"/>
          <w:szCs w:val="20"/>
          <w:u w:val="single"/>
        </w:rPr>
        <w:t xml:space="preserve">Acute myeloid leukemia (AML) and the impact of measurable residual disease (MRD): </w:t>
      </w:r>
      <w:r>
        <w:rPr>
          <w:rFonts w:ascii="Arial" w:hAnsi="Arial" w:cs="Arial"/>
          <w:sz w:val="20"/>
          <w:szCs w:val="20"/>
        </w:rPr>
        <w:t xml:space="preserve">AML </w:t>
      </w:r>
      <w:r w:rsidRPr="00676723">
        <w:rPr>
          <w:rFonts w:ascii="Arial" w:hAnsi="Arial" w:cs="Arial"/>
          <w:sz w:val="20"/>
          <w:szCs w:val="20"/>
        </w:rPr>
        <w:t>is a heterogeneous disease, with a widely variable prognosis and likelihood of cure that is dependent on both patient- and disease-related characteristics.</w:t>
      </w:r>
      <w:r w:rsidRPr="00676723">
        <w:rPr>
          <w:rFonts w:ascii="Arial" w:hAnsi="Arial" w:cs="Arial"/>
          <w:sz w:val="20"/>
          <w:szCs w:val="20"/>
        </w:rPr>
        <w:fldChar w:fldCharType="begin">
          <w:fldData xml:space="preserve">PEVuZE5vdGU+PENpdGU+PEF1dGhvcj5Eb2huZXI8L0F1dGhvcj48WWVhcj4yMDE1PC9ZZWFyPjxS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</w:fldData>
        </w:fldChar>
      </w:r>
      <w:r w:rsidRPr="00676723">
        <w:rPr>
          <w:rFonts w:ascii="Arial" w:hAnsi="Arial" w:cs="Arial"/>
          <w:sz w:val="20"/>
          <w:szCs w:val="20"/>
        </w:rPr>
        <w:instrText xml:space="preserve"> ADDIN EN.CITE </w:instrText>
      </w:r>
      <w:r w:rsidRPr="00676723">
        <w:rPr>
          <w:rFonts w:ascii="Arial" w:hAnsi="Arial" w:cs="Arial"/>
          <w:sz w:val="20"/>
          <w:szCs w:val="20"/>
        </w:rPr>
        <w:fldChar w:fldCharType="begin">
          <w:fldData xml:space="preserve">PEVuZE5vdGU+PENpdGU+PEF1dGhvcj5Eb2huZXI8L0F1dGhvcj48WWVhcj4yMDE1PC9ZZWFyPjxS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</w:fldData>
        </w:fldChar>
      </w:r>
      <w:r w:rsidRPr="00676723">
        <w:rPr>
          <w:rFonts w:ascii="Arial" w:hAnsi="Arial" w:cs="Arial"/>
          <w:sz w:val="20"/>
          <w:szCs w:val="20"/>
        </w:rPr>
        <w:instrText xml:space="preserve"> ADDIN EN.CITE.DATA </w:instrText>
      </w:r>
      <w:r w:rsidRPr="00676723">
        <w:rPr>
          <w:rFonts w:ascii="Arial" w:hAnsi="Arial" w:cs="Arial"/>
          <w:sz w:val="20"/>
          <w:szCs w:val="20"/>
        </w:rPr>
      </w:r>
      <w:r w:rsidRPr="00676723">
        <w:rPr>
          <w:rFonts w:ascii="Arial" w:hAnsi="Arial" w:cs="Arial"/>
          <w:sz w:val="20"/>
          <w:szCs w:val="20"/>
        </w:rPr>
        <w:fldChar w:fldCharType="separate"/>
      </w:r>
      <w:r w:rsidRPr="00676723">
        <w:rPr>
          <w:rFonts w:ascii="Arial" w:hAnsi="Arial" w:cs="Arial"/>
          <w:sz w:val="20"/>
          <w:szCs w:val="20"/>
        </w:rPr>
        <w:fldChar w:fldCharType="end"/>
      </w:r>
      <w:r w:rsidRPr="00676723">
        <w:rPr>
          <w:rFonts w:ascii="Arial" w:hAnsi="Arial" w:cs="Arial"/>
          <w:sz w:val="20"/>
          <w:szCs w:val="20"/>
        </w:rPr>
      </w:r>
      <w:r w:rsidRPr="00676723">
        <w:rPr>
          <w:rFonts w:ascii="Arial" w:hAnsi="Arial" w:cs="Arial"/>
          <w:sz w:val="20"/>
          <w:szCs w:val="20"/>
        </w:rPr>
        <w:fldChar w:fldCharType="separate"/>
      </w:r>
      <w:r w:rsidRPr="00676723">
        <w:rPr>
          <w:rFonts w:ascii="Arial" w:hAnsi="Arial" w:cs="Arial"/>
          <w:noProof/>
          <w:sz w:val="20"/>
          <w:szCs w:val="20"/>
          <w:vertAlign w:val="superscript"/>
        </w:rPr>
        <w:t>1,2</w:t>
      </w:r>
      <w:r w:rsidRPr="00676723">
        <w:rPr>
          <w:rFonts w:ascii="Arial" w:hAnsi="Arial" w:cs="Arial"/>
          <w:sz w:val="20"/>
          <w:szCs w:val="20"/>
        </w:rPr>
        <w:fldChar w:fldCharType="end"/>
      </w:r>
      <w:r w:rsidRPr="00676723">
        <w:rPr>
          <w:rFonts w:ascii="Arial" w:hAnsi="Arial" w:cs="Arial"/>
          <w:sz w:val="20"/>
          <w:szCs w:val="20"/>
        </w:rPr>
        <w:t xml:space="preserve"> The persistence or recurrence of measurable residual disease (MRD), also called “minimal residual disease,” has been shown to correlate with higher rates of relapse and worse disease-free survival (DFS) and overall survival (OS) in several AML studies.</w:t>
      </w:r>
      <w:r w:rsidRPr="00676723">
        <w:rPr>
          <w:rFonts w:ascii="Arial" w:hAnsi="Arial" w:cs="Arial"/>
          <w:sz w:val="20"/>
          <w:szCs w:val="20"/>
        </w:rPr>
        <w:fldChar w:fldCharType="begin">
          <w:fldData xml:space="preserve">PEVuZE5vdGU+PENpdGU+PEF1dGhvcj5GcmVlbWFuPC9BdXRob3I+PFllYXI+MjAxMzwvWWVhcj48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</w:fldData>
        </w:fldChar>
      </w:r>
      <w:r w:rsidRPr="00676723">
        <w:rPr>
          <w:rFonts w:ascii="Arial" w:hAnsi="Arial" w:cs="Arial"/>
          <w:sz w:val="20"/>
          <w:szCs w:val="20"/>
        </w:rPr>
        <w:instrText xml:space="preserve"> ADDIN EN.CITE </w:instrText>
      </w:r>
      <w:r w:rsidRPr="00676723">
        <w:rPr>
          <w:rFonts w:ascii="Arial" w:hAnsi="Arial" w:cs="Arial"/>
          <w:sz w:val="20"/>
          <w:szCs w:val="20"/>
        </w:rPr>
        <w:fldChar w:fldCharType="begin">
          <w:fldData xml:space="preserve">PEVuZE5vdGU+PENpdGU+PEF1dGhvcj5GcmVlbWFuPC9BdXRob3I+PFllYXI+MjAxMzwvWWVhcj48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</w:fldData>
        </w:fldChar>
      </w:r>
      <w:r w:rsidRPr="00676723">
        <w:rPr>
          <w:rFonts w:ascii="Arial" w:hAnsi="Arial" w:cs="Arial"/>
          <w:sz w:val="20"/>
          <w:szCs w:val="20"/>
        </w:rPr>
        <w:instrText xml:space="preserve"> ADDIN EN.CITE.DATA </w:instrText>
      </w:r>
      <w:r w:rsidRPr="00676723">
        <w:rPr>
          <w:rFonts w:ascii="Arial" w:hAnsi="Arial" w:cs="Arial"/>
          <w:sz w:val="20"/>
          <w:szCs w:val="20"/>
        </w:rPr>
      </w:r>
      <w:r w:rsidRPr="00676723">
        <w:rPr>
          <w:rFonts w:ascii="Arial" w:hAnsi="Arial" w:cs="Arial"/>
          <w:sz w:val="20"/>
          <w:szCs w:val="20"/>
        </w:rPr>
        <w:fldChar w:fldCharType="separate"/>
      </w:r>
      <w:r w:rsidRPr="00676723">
        <w:rPr>
          <w:rFonts w:ascii="Arial" w:hAnsi="Arial" w:cs="Arial"/>
          <w:sz w:val="20"/>
          <w:szCs w:val="20"/>
        </w:rPr>
        <w:fldChar w:fldCharType="end"/>
      </w:r>
      <w:r w:rsidRPr="00676723">
        <w:rPr>
          <w:rFonts w:ascii="Arial" w:hAnsi="Arial" w:cs="Arial"/>
          <w:sz w:val="20"/>
          <w:szCs w:val="20"/>
        </w:rPr>
      </w:r>
      <w:r w:rsidRPr="00676723">
        <w:rPr>
          <w:rFonts w:ascii="Arial" w:hAnsi="Arial" w:cs="Arial"/>
          <w:sz w:val="20"/>
          <w:szCs w:val="20"/>
        </w:rPr>
        <w:fldChar w:fldCharType="separate"/>
      </w:r>
      <w:r w:rsidRPr="00676723">
        <w:rPr>
          <w:rFonts w:ascii="Arial" w:hAnsi="Arial" w:cs="Arial"/>
          <w:noProof/>
          <w:sz w:val="20"/>
          <w:szCs w:val="20"/>
          <w:vertAlign w:val="superscript"/>
        </w:rPr>
        <w:t>3-9</w:t>
      </w:r>
      <w:r w:rsidRPr="00676723">
        <w:rPr>
          <w:rFonts w:ascii="Arial" w:hAnsi="Arial" w:cs="Arial"/>
          <w:sz w:val="20"/>
          <w:szCs w:val="20"/>
        </w:rPr>
        <w:fldChar w:fldCharType="end"/>
      </w:r>
      <w:r w:rsidRPr="00676723">
        <w:rPr>
          <w:rFonts w:ascii="Arial" w:hAnsi="Arial" w:cs="Arial"/>
          <w:sz w:val="20"/>
          <w:szCs w:val="20"/>
        </w:rPr>
        <w:t xml:space="preserve"> The strong impact of MRD in AML is further support</w:t>
      </w:r>
      <w:r>
        <w:rPr>
          <w:rFonts w:ascii="Arial" w:hAnsi="Arial" w:cs="Arial"/>
          <w:sz w:val="20"/>
          <w:szCs w:val="20"/>
        </w:rPr>
        <w:t>ed</w:t>
      </w:r>
      <w:r w:rsidRPr="00676723">
        <w:rPr>
          <w:rFonts w:ascii="Arial" w:hAnsi="Arial" w:cs="Arial"/>
          <w:sz w:val="20"/>
          <w:szCs w:val="20"/>
        </w:rPr>
        <w:t xml:space="preserve"> by a large meta-analysis of 81 studies in children and adults with AML.</w:t>
      </w:r>
      <w:r w:rsidRPr="00676723">
        <w:rPr>
          <w:rFonts w:ascii="Arial" w:hAnsi="Arial" w:cs="Arial"/>
          <w:sz w:val="20"/>
          <w:szCs w:val="20"/>
        </w:rPr>
        <w:fldChar w:fldCharType="begin">
          <w:fldData xml:space="preserve">PEVuZE5vdGU+PENpdGU+PEF1dGhvcj5TaG9ydDwvQXV0aG9yPjxZZWFyPjIwMjA8L1llYXI+PFJl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==
</w:fldData>
        </w:fldChar>
      </w:r>
      <w:r w:rsidRPr="00676723">
        <w:rPr>
          <w:rFonts w:ascii="Arial" w:hAnsi="Arial" w:cs="Arial"/>
          <w:sz w:val="20"/>
          <w:szCs w:val="20"/>
        </w:rPr>
        <w:instrText xml:space="preserve"> ADDIN EN.CITE </w:instrText>
      </w:r>
      <w:r w:rsidRPr="00676723">
        <w:rPr>
          <w:rFonts w:ascii="Arial" w:hAnsi="Arial" w:cs="Arial"/>
          <w:sz w:val="20"/>
          <w:szCs w:val="20"/>
        </w:rPr>
        <w:fldChar w:fldCharType="begin">
          <w:fldData xml:space="preserve">PEVuZE5vdGU+PENpdGU+PEF1dGhvcj5TaG9ydDwvQXV0aG9yPjxZZWFyPjIwMjA8L1llYXI+PFJl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==
</w:fldData>
        </w:fldChar>
      </w:r>
      <w:r w:rsidRPr="00676723">
        <w:rPr>
          <w:rFonts w:ascii="Arial" w:hAnsi="Arial" w:cs="Arial"/>
          <w:sz w:val="20"/>
          <w:szCs w:val="20"/>
        </w:rPr>
        <w:instrText xml:space="preserve"> ADDIN EN.CITE.DATA </w:instrText>
      </w:r>
      <w:r w:rsidRPr="00676723">
        <w:rPr>
          <w:rFonts w:ascii="Arial" w:hAnsi="Arial" w:cs="Arial"/>
          <w:sz w:val="20"/>
          <w:szCs w:val="20"/>
        </w:rPr>
      </w:r>
      <w:r w:rsidRPr="00676723">
        <w:rPr>
          <w:rFonts w:ascii="Arial" w:hAnsi="Arial" w:cs="Arial"/>
          <w:sz w:val="20"/>
          <w:szCs w:val="20"/>
        </w:rPr>
        <w:fldChar w:fldCharType="separate"/>
      </w:r>
      <w:r w:rsidRPr="00676723">
        <w:rPr>
          <w:rFonts w:ascii="Arial" w:hAnsi="Arial" w:cs="Arial"/>
          <w:sz w:val="20"/>
          <w:szCs w:val="20"/>
        </w:rPr>
        <w:fldChar w:fldCharType="end"/>
      </w:r>
      <w:r w:rsidRPr="00676723">
        <w:rPr>
          <w:rFonts w:ascii="Arial" w:hAnsi="Arial" w:cs="Arial"/>
          <w:sz w:val="20"/>
          <w:szCs w:val="20"/>
        </w:rPr>
      </w:r>
      <w:r w:rsidRPr="00676723">
        <w:rPr>
          <w:rFonts w:ascii="Arial" w:hAnsi="Arial" w:cs="Arial"/>
          <w:sz w:val="20"/>
          <w:szCs w:val="20"/>
        </w:rPr>
        <w:fldChar w:fldCharType="separate"/>
      </w:r>
      <w:r w:rsidRPr="00676723">
        <w:rPr>
          <w:rFonts w:ascii="Arial" w:hAnsi="Arial" w:cs="Arial"/>
          <w:noProof/>
          <w:sz w:val="20"/>
          <w:szCs w:val="20"/>
          <w:vertAlign w:val="superscript"/>
        </w:rPr>
        <w:t>10</w:t>
      </w:r>
      <w:r w:rsidRPr="00676723">
        <w:rPr>
          <w:rFonts w:ascii="Arial" w:hAnsi="Arial" w:cs="Arial"/>
          <w:sz w:val="20"/>
          <w:szCs w:val="20"/>
        </w:rPr>
        <w:fldChar w:fldCharType="end"/>
      </w:r>
      <w:r w:rsidRPr="00676723">
        <w:rPr>
          <w:rFonts w:ascii="Arial" w:hAnsi="Arial" w:cs="Arial"/>
          <w:sz w:val="20"/>
          <w:szCs w:val="20"/>
        </w:rPr>
        <w:t xml:space="preserve"> Achievement of MRD negative </w:t>
      </w:r>
      <w:r>
        <w:rPr>
          <w:rFonts w:ascii="Arial" w:hAnsi="Arial" w:cs="Arial"/>
          <w:sz w:val="20"/>
          <w:szCs w:val="20"/>
        </w:rPr>
        <w:t xml:space="preserve">status </w:t>
      </w:r>
      <w:r w:rsidRPr="00676723">
        <w:rPr>
          <w:rFonts w:ascii="Arial" w:hAnsi="Arial" w:cs="Arial"/>
          <w:sz w:val="20"/>
          <w:szCs w:val="20"/>
        </w:rPr>
        <w:t>was associated with double the 5-year OS (68% versus 34% in those who remained MRD positive). Five-year disease-free survival (DFS) was also significantly improved (64% versus 25%, respectively). The value of MRD negativity appears to be consistent across age groups, AML subtypes, time of MRD assessment, specimen source, and MRD detection methods. Another meta-analysis of 19 studies also showed that the presence of MRD prior to hematopoietic stem cell transplantation (HSCT) for AML was associated with higher rates of relapse and inferior survival.</w:t>
      </w:r>
      <w:r w:rsidRPr="00676723">
        <w:rPr>
          <w:rFonts w:ascii="Arial" w:hAnsi="Arial" w:cs="Arial"/>
          <w:sz w:val="20"/>
          <w:szCs w:val="20"/>
        </w:rPr>
        <w:fldChar w:fldCharType="begin">
          <w:fldData xml:space="preserve">PEVuZE5vdGU+PENpdGU+PEF1dGhvcj5CdWNrbGV5PC9BdXRob3I+PFllYXI+MjAxNzwvWWVhcj48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</w:fldData>
        </w:fldChar>
      </w:r>
      <w:r w:rsidRPr="00676723">
        <w:rPr>
          <w:rFonts w:ascii="Arial" w:hAnsi="Arial" w:cs="Arial"/>
          <w:sz w:val="20"/>
          <w:szCs w:val="20"/>
        </w:rPr>
        <w:instrText xml:space="preserve"> ADDIN EN.CITE </w:instrText>
      </w:r>
      <w:r w:rsidRPr="00676723">
        <w:rPr>
          <w:rFonts w:ascii="Arial" w:hAnsi="Arial" w:cs="Arial"/>
          <w:sz w:val="20"/>
          <w:szCs w:val="20"/>
        </w:rPr>
        <w:fldChar w:fldCharType="begin">
          <w:fldData xml:space="preserve">PEVuZE5vdGU+PENpdGU+PEF1dGhvcj5CdWNrbGV5PC9BdXRob3I+PFllYXI+MjAxNzwvWWVhcj48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</w:fldData>
        </w:fldChar>
      </w:r>
      <w:r w:rsidRPr="00676723">
        <w:rPr>
          <w:rFonts w:ascii="Arial" w:hAnsi="Arial" w:cs="Arial"/>
          <w:sz w:val="20"/>
          <w:szCs w:val="20"/>
        </w:rPr>
        <w:instrText xml:space="preserve"> ADDIN EN.CITE.DATA </w:instrText>
      </w:r>
      <w:r w:rsidRPr="00676723">
        <w:rPr>
          <w:rFonts w:ascii="Arial" w:hAnsi="Arial" w:cs="Arial"/>
          <w:sz w:val="20"/>
          <w:szCs w:val="20"/>
        </w:rPr>
      </w:r>
      <w:r w:rsidRPr="00676723">
        <w:rPr>
          <w:rFonts w:ascii="Arial" w:hAnsi="Arial" w:cs="Arial"/>
          <w:sz w:val="20"/>
          <w:szCs w:val="20"/>
        </w:rPr>
        <w:fldChar w:fldCharType="separate"/>
      </w:r>
      <w:r w:rsidRPr="00676723">
        <w:rPr>
          <w:rFonts w:ascii="Arial" w:hAnsi="Arial" w:cs="Arial"/>
          <w:sz w:val="20"/>
          <w:szCs w:val="20"/>
        </w:rPr>
        <w:fldChar w:fldCharType="end"/>
      </w:r>
      <w:r w:rsidRPr="00676723">
        <w:rPr>
          <w:rFonts w:ascii="Arial" w:hAnsi="Arial" w:cs="Arial"/>
          <w:sz w:val="20"/>
          <w:szCs w:val="20"/>
        </w:rPr>
      </w:r>
      <w:r w:rsidRPr="00676723">
        <w:rPr>
          <w:rFonts w:ascii="Arial" w:hAnsi="Arial" w:cs="Arial"/>
          <w:sz w:val="20"/>
          <w:szCs w:val="20"/>
        </w:rPr>
        <w:fldChar w:fldCharType="separate"/>
      </w:r>
      <w:r w:rsidRPr="00676723">
        <w:rPr>
          <w:rFonts w:ascii="Arial" w:hAnsi="Arial" w:cs="Arial"/>
          <w:noProof/>
          <w:sz w:val="20"/>
          <w:szCs w:val="20"/>
          <w:vertAlign w:val="superscript"/>
        </w:rPr>
        <w:t>11</w:t>
      </w:r>
      <w:r w:rsidRPr="00676723">
        <w:rPr>
          <w:rFonts w:ascii="Arial" w:hAnsi="Arial" w:cs="Arial"/>
          <w:sz w:val="20"/>
          <w:szCs w:val="20"/>
        </w:rPr>
        <w:fldChar w:fldCharType="end"/>
      </w:r>
      <w:r w:rsidRPr="00676723">
        <w:rPr>
          <w:rFonts w:ascii="Arial" w:hAnsi="Arial" w:cs="Arial"/>
          <w:sz w:val="20"/>
          <w:szCs w:val="20"/>
        </w:rPr>
        <w:t xml:space="preserve"> Based on the consistent impact of MRD on clinical outcomes across multiple studies, consensus guidelines support to use of “complete remission without MRD” (CR</w:t>
      </w:r>
      <w:r w:rsidRPr="00676723">
        <w:rPr>
          <w:rFonts w:ascii="Arial" w:hAnsi="Arial" w:cs="Arial"/>
          <w:sz w:val="20"/>
          <w:szCs w:val="20"/>
          <w:vertAlign w:val="subscript"/>
        </w:rPr>
        <w:t>MRD-</w:t>
      </w:r>
      <w:r w:rsidRPr="00676723">
        <w:rPr>
          <w:rFonts w:ascii="Arial" w:hAnsi="Arial" w:cs="Arial"/>
          <w:sz w:val="20"/>
          <w:szCs w:val="20"/>
        </w:rPr>
        <w:t>) as an official AML response criterion.</w:t>
      </w:r>
      <w:r w:rsidRPr="00676723">
        <w:rPr>
          <w:rFonts w:ascii="Arial" w:hAnsi="Arial" w:cs="Arial"/>
          <w:sz w:val="20"/>
          <w:szCs w:val="20"/>
        </w:rPr>
        <w:fldChar w:fldCharType="begin">
          <w:fldData xml:space="preserve">PEVuZE5vdGU+PENpdGU+PEF1dGhvcj5Eb2huZXI8L0F1dGhvcj48WWVhcj4yMDE3PC9ZZWFyPjxS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</w:fldData>
        </w:fldChar>
      </w:r>
      <w:r w:rsidRPr="00676723">
        <w:rPr>
          <w:rFonts w:ascii="Arial" w:hAnsi="Arial" w:cs="Arial"/>
          <w:sz w:val="20"/>
          <w:szCs w:val="20"/>
        </w:rPr>
        <w:instrText xml:space="preserve"> ADDIN EN.CITE </w:instrText>
      </w:r>
      <w:r w:rsidRPr="00676723">
        <w:rPr>
          <w:rFonts w:ascii="Arial" w:hAnsi="Arial" w:cs="Arial"/>
          <w:sz w:val="20"/>
          <w:szCs w:val="20"/>
        </w:rPr>
        <w:fldChar w:fldCharType="begin">
          <w:fldData xml:space="preserve">PEVuZE5vdGU+PENpdGU+PEF1dGhvcj5Eb2huZXI8L0F1dGhvcj48WWVhcj4yMDE3PC9ZZWFyPjxS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</w:fldData>
        </w:fldChar>
      </w:r>
      <w:r w:rsidRPr="00676723">
        <w:rPr>
          <w:rFonts w:ascii="Arial" w:hAnsi="Arial" w:cs="Arial"/>
          <w:sz w:val="20"/>
          <w:szCs w:val="20"/>
        </w:rPr>
        <w:instrText xml:space="preserve"> ADDIN EN.CITE.DATA </w:instrText>
      </w:r>
      <w:r w:rsidRPr="00676723">
        <w:rPr>
          <w:rFonts w:ascii="Arial" w:hAnsi="Arial" w:cs="Arial"/>
          <w:sz w:val="20"/>
          <w:szCs w:val="20"/>
        </w:rPr>
      </w:r>
      <w:r w:rsidRPr="00676723">
        <w:rPr>
          <w:rFonts w:ascii="Arial" w:hAnsi="Arial" w:cs="Arial"/>
          <w:sz w:val="20"/>
          <w:szCs w:val="20"/>
        </w:rPr>
        <w:fldChar w:fldCharType="separate"/>
      </w:r>
      <w:r w:rsidRPr="00676723">
        <w:rPr>
          <w:rFonts w:ascii="Arial" w:hAnsi="Arial" w:cs="Arial"/>
          <w:sz w:val="20"/>
          <w:szCs w:val="20"/>
        </w:rPr>
        <w:fldChar w:fldCharType="end"/>
      </w:r>
      <w:r w:rsidRPr="00676723">
        <w:rPr>
          <w:rFonts w:ascii="Arial" w:hAnsi="Arial" w:cs="Arial"/>
          <w:sz w:val="20"/>
          <w:szCs w:val="20"/>
        </w:rPr>
      </w:r>
      <w:r w:rsidRPr="00676723">
        <w:rPr>
          <w:rFonts w:ascii="Arial" w:hAnsi="Arial" w:cs="Arial"/>
          <w:sz w:val="20"/>
          <w:szCs w:val="20"/>
        </w:rPr>
        <w:fldChar w:fldCharType="separate"/>
      </w:r>
      <w:r w:rsidRPr="00676723">
        <w:rPr>
          <w:rFonts w:ascii="Arial" w:hAnsi="Arial" w:cs="Arial"/>
          <w:noProof/>
          <w:sz w:val="20"/>
          <w:szCs w:val="20"/>
          <w:vertAlign w:val="superscript"/>
        </w:rPr>
        <w:t>12</w:t>
      </w:r>
      <w:r w:rsidRPr="00676723">
        <w:rPr>
          <w:rFonts w:ascii="Arial" w:hAnsi="Arial" w:cs="Arial"/>
          <w:sz w:val="20"/>
          <w:szCs w:val="20"/>
        </w:rPr>
        <w:fldChar w:fldCharType="end"/>
      </w:r>
      <w:r w:rsidRPr="00676723">
        <w:rPr>
          <w:rFonts w:ascii="Arial" w:hAnsi="Arial" w:cs="Arial"/>
          <w:sz w:val="20"/>
          <w:szCs w:val="20"/>
        </w:rPr>
        <w:t xml:space="preserve"> CR</w:t>
      </w:r>
      <w:r w:rsidRPr="00676723">
        <w:rPr>
          <w:rFonts w:ascii="Arial" w:hAnsi="Arial" w:cs="Arial"/>
          <w:sz w:val="20"/>
          <w:szCs w:val="20"/>
          <w:vertAlign w:val="subscript"/>
        </w:rPr>
        <w:t>MRD-</w:t>
      </w:r>
      <w:r w:rsidRPr="00676723">
        <w:rPr>
          <w:rFonts w:ascii="Arial" w:hAnsi="Arial" w:cs="Arial"/>
          <w:sz w:val="20"/>
          <w:szCs w:val="20"/>
        </w:rPr>
        <w:t xml:space="preserve"> is the optimal response in AML and is an important endpoint of AML therapy.</w:t>
      </w:r>
      <w:r>
        <w:rPr>
          <w:rFonts w:ascii="Arial" w:hAnsi="Arial" w:cs="Arial"/>
          <w:sz w:val="20"/>
          <w:szCs w:val="20"/>
        </w:rPr>
        <w:t xml:space="preserve"> For patients with relapsed/refractory AML, the persistence of MRD positivity after salvage therapy is also associated with very poor outcomes. In one analysis, MRD positivity after salvage therapy was associated with a 2-year OS of only 20%. Together, these studies highlight the very poor outcomes of patients with MRD positive AML and support the development of novel agents in this context.</w:t>
      </w:r>
    </w:p>
    <w:p w14:paraId="5FCBE879" w14:textId="77777777" w:rsidR="00DE00EE" w:rsidRPr="00676723" w:rsidRDefault="00DE00EE" w:rsidP="00DE00EE">
      <w:pPr>
        <w:pStyle w:val="NoSpacing"/>
        <w:jc w:val="both"/>
        <w:rPr>
          <w:rFonts w:ascii="Arial" w:hAnsi="Arial" w:cs="Arial"/>
          <w:sz w:val="20"/>
          <w:szCs w:val="20"/>
        </w:rPr>
      </w:pPr>
    </w:p>
    <w:p w14:paraId="2CA252C9" w14:textId="77777777" w:rsidR="00DE00EE" w:rsidRPr="00B34C4E" w:rsidRDefault="00DE00EE" w:rsidP="00DE00EE">
      <w:pPr>
        <w:pStyle w:val="NoSpacing"/>
        <w:jc w:val="both"/>
        <w:rPr>
          <w:rFonts w:ascii="Arial" w:hAnsi="Arial" w:cs="Arial"/>
          <w:sz w:val="20"/>
          <w:szCs w:val="20"/>
        </w:rPr>
      </w:pPr>
      <w:r w:rsidRPr="00676723">
        <w:rPr>
          <w:rFonts w:ascii="Arial" w:hAnsi="Arial" w:cs="Arial"/>
          <w:sz w:val="20"/>
          <w:szCs w:val="20"/>
        </w:rPr>
        <w:t xml:space="preserve">In acute lymphoblastic leukemia (ALL), the CD3-CD19 bispecific T-cell engaging antibody blinatumomab is highly effective in eradicating MRD </w:t>
      </w:r>
      <w:r>
        <w:rPr>
          <w:rFonts w:ascii="Arial" w:hAnsi="Arial" w:cs="Arial"/>
          <w:sz w:val="20"/>
          <w:szCs w:val="20"/>
        </w:rPr>
        <w:t xml:space="preserve">and </w:t>
      </w:r>
      <w:r w:rsidRPr="00676723">
        <w:rPr>
          <w:rFonts w:ascii="Arial" w:hAnsi="Arial" w:cs="Arial"/>
          <w:sz w:val="20"/>
          <w:szCs w:val="20"/>
        </w:rPr>
        <w:t>is approved by United States FDA for this use.</w:t>
      </w:r>
      <w:r w:rsidRPr="00676723">
        <w:rPr>
          <w:rFonts w:ascii="Arial" w:hAnsi="Arial" w:cs="Arial"/>
          <w:sz w:val="20"/>
          <w:szCs w:val="20"/>
        </w:rPr>
        <w:fldChar w:fldCharType="begin">
          <w:fldData xml:space="preserve">PEVuZE5vdGU+PENpdGU+PEF1dGhvcj5Hb2tidWdldDwvQXV0aG9yPjxZZWFyPjIwMTg8L1llYXI+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</w:fldData>
        </w:fldChar>
      </w:r>
      <w:r w:rsidRPr="00676723">
        <w:rPr>
          <w:rFonts w:ascii="Arial" w:hAnsi="Arial" w:cs="Arial"/>
          <w:sz w:val="20"/>
          <w:szCs w:val="20"/>
        </w:rPr>
        <w:instrText xml:space="preserve"> ADDIN EN.CITE </w:instrText>
      </w:r>
      <w:r w:rsidRPr="00676723">
        <w:rPr>
          <w:rFonts w:ascii="Arial" w:hAnsi="Arial" w:cs="Arial"/>
          <w:sz w:val="20"/>
          <w:szCs w:val="20"/>
        </w:rPr>
        <w:fldChar w:fldCharType="begin">
          <w:fldData xml:space="preserve">PEVuZE5vdGU+PENpdGU+PEF1dGhvcj5Hb2tidWdldDwvQXV0aG9yPjxZZWFyPjIwMTg8L1llYXI+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</w:fldData>
        </w:fldChar>
      </w:r>
      <w:r w:rsidRPr="00676723">
        <w:rPr>
          <w:rFonts w:ascii="Arial" w:hAnsi="Arial" w:cs="Arial"/>
          <w:sz w:val="20"/>
          <w:szCs w:val="20"/>
        </w:rPr>
        <w:instrText xml:space="preserve"> ADDIN EN.CITE.DATA </w:instrText>
      </w:r>
      <w:r w:rsidRPr="00676723">
        <w:rPr>
          <w:rFonts w:ascii="Arial" w:hAnsi="Arial" w:cs="Arial"/>
          <w:sz w:val="20"/>
          <w:szCs w:val="20"/>
        </w:rPr>
      </w:r>
      <w:r w:rsidRPr="00676723">
        <w:rPr>
          <w:rFonts w:ascii="Arial" w:hAnsi="Arial" w:cs="Arial"/>
          <w:sz w:val="20"/>
          <w:szCs w:val="20"/>
        </w:rPr>
        <w:fldChar w:fldCharType="separate"/>
      </w:r>
      <w:r w:rsidRPr="00676723">
        <w:rPr>
          <w:rFonts w:ascii="Arial" w:hAnsi="Arial" w:cs="Arial"/>
          <w:sz w:val="20"/>
          <w:szCs w:val="20"/>
        </w:rPr>
        <w:fldChar w:fldCharType="end"/>
      </w:r>
      <w:r w:rsidRPr="00676723">
        <w:rPr>
          <w:rFonts w:ascii="Arial" w:hAnsi="Arial" w:cs="Arial"/>
          <w:sz w:val="20"/>
          <w:szCs w:val="20"/>
        </w:rPr>
      </w:r>
      <w:r w:rsidRPr="00676723">
        <w:rPr>
          <w:rFonts w:ascii="Arial" w:hAnsi="Arial" w:cs="Arial"/>
          <w:sz w:val="20"/>
          <w:szCs w:val="20"/>
        </w:rPr>
        <w:fldChar w:fldCharType="separate"/>
      </w:r>
      <w:r w:rsidRPr="00676723">
        <w:rPr>
          <w:rFonts w:ascii="Arial" w:hAnsi="Arial" w:cs="Arial"/>
          <w:noProof/>
          <w:sz w:val="20"/>
          <w:szCs w:val="20"/>
          <w:vertAlign w:val="superscript"/>
        </w:rPr>
        <w:t>13</w:t>
      </w:r>
      <w:r w:rsidRPr="00676723">
        <w:rPr>
          <w:rFonts w:ascii="Arial" w:hAnsi="Arial" w:cs="Arial"/>
          <w:sz w:val="20"/>
          <w:szCs w:val="20"/>
        </w:rPr>
        <w:fldChar w:fldCharType="end"/>
      </w:r>
      <w:r w:rsidRPr="00676723">
        <w:rPr>
          <w:rFonts w:ascii="Arial" w:hAnsi="Arial" w:cs="Arial"/>
          <w:sz w:val="20"/>
          <w:szCs w:val="20"/>
        </w:rPr>
        <w:t xml:space="preserve"> However, similarly effective </w:t>
      </w:r>
      <w:r w:rsidRPr="00B34C4E">
        <w:rPr>
          <w:rFonts w:ascii="Arial" w:hAnsi="Arial" w:cs="Arial"/>
          <w:sz w:val="20"/>
          <w:szCs w:val="20"/>
        </w:rPr>
        <w:t>MRD-directed therapies in AML are lacking. Currently available strategies for managing MRD in AML include HSCT or treatment with hypomethylating agents such as azacitidine, although the outcomes with both of these approaches are still suboptimal.</w:t>
      </w:r>
      <w:r w:rsidRPr="00B34C4E">
        <w:rPr>
          <w:rFonts w:ascii="Arial" w:hAnsi="Arial" w:cs="Arial"/>
          <w:sz w:val="20"/>
          <w:szCs w:val="20"/>
        </w:rPr>
        <w:fldChar w:fldCharType="begin"/>
      </w:r>
      <w:r w:rsidRPr="00AC6BD8">
        <w:rPr>
          <w:rFonts w:ascii="Arial" w:hAnsi="Arial" w:cs="Arial"/>
          <w:sz w:val="20"/>
          <w:szCs w:val="20"/>
        </w:rPr>
        <w:instrText xml:space="preserve"> ADDIN EN.CITE &lt;EndNote&gt;&lt;Cite&gt;&lt;Author&gt;Short&lt;/Author&gt;&lt;Year&gt;2019&lt;/Year&gt;&lt;RecNum&gt;4&lt;/RecNum&gt;&lt;DisplayText&gt;&lt;style face="superscript"&gt;14&lt;/style&gt;&lt;/DisplayText&gt;&lt;record&gt;&lt;rec-number&gt;4&lt;/rec-number&gt;&lt;foreign-keys&gt;&lt;key app="EN" db-id="9eafd0wvnzvp05ez5xqxswsaet2w22rsvwdz" timestamp="1573834045"&gt;4&lt;/key&gt;&lt;/foreign-keys&gt;&lt;ref-type name="Journal Article"&gt;17&lt;/ref-type&gt;&lt;contributors&gt;&lt;authors&gt;&lt;author&gt;Short, N. J.&lt;/author&gt;&lt;author&gt;Ravandi, F.&lt;/author&gt;&lt;/authors&gt;&lt;/contributors&gt;&lt;auth-address&gt;Department of Leukemia, The University of Texas MD Anderson Cancer Center, Houston, TX, USA.&amp;#xD;Department of Leukemia, The University of Texas MD Anderson Cancer Center, Houston, TX, USA fravandi@mdanderson.org.&lt;/auth-address&gt;&lt;titles&gt;&lt;title&gt;How close are we to incorporating measurable residual disease into clinical practice for acute myeloid leukemia?&lt;/title&gt;&lt;secondary-title&gt;Haematologica&lt;/secondary-title&gt;&lt;alt-title&gt;Haematologica&lt;/alt-title&gt;&lt;/titles&gt;&lt;periodical&gt;&lt;full-title&gt;Haematologica&lt;/full-title&gt;&lt;abbr-1&gt;Haematologica&lt;/abbr-1&gt;&lt;/periodical&gt;&lt;alt-periodical&gt;&lt;full-title&gt;Haematologica&lt;/full-title&gt;&lt;abbr-1&gt;Haematologica&lt;/abbr-1&gt;&lt;/alt-periodical&gt;&lt;pages&gt;1532-1541&lt;/pages&gt;&lt;volume&gt;104&lt;/volume&gt;&lt;number&gt;8&lt;/number&gt;&lt;edition&gt;2019/07/06&lt;/edition&gt;&lt;dates&gt;&lt;year&gt;2019&lt;/year&gt;&lt;pub-dates&gt;&lt;date&gt;Aug&lt;/date&gt;&lt;/pub-dates&gt;&lt;/dates&gt;&lt;isbn&gt;0390-6078&lt;/isbn&gt;&lt;accession-num&gt;31273094&lt;/accession-num&gt;&lt;urls&gt;&lt;/urls&gt;&lt;custom2&gt;PMC6669140&lt;/custom2&gt;&lt;electronic-resource-num&gt;10.3324/haematol.2018.208454&lt;/electronic-resource-num&gt;&lt;remote-database-provider&gt;NLM&lt;/remote-database-provider&gt;&lt;language&gt;eng&lt;/language&gt;&lt;/record&gt;&lt;/Cite&gt;&lt;/EndNote&gt;</w:instrText>
      </w:r>
      <w:r w:rsidRPr="00B34C4E">
        <w:rPr>
          <w:rFonts w:ascii="Arial" w:hAnsi="Arial" w:cs="Arial"/>
          <w:sz w:val="20"/>
          <w:szCs w:val="20"/>
        </w:rPr>
        <w:fldChar w:fldCharType="separate"/>
      </w:r>
      <w:r w:rsidRPr="00B34C4E">
        <w:rPr>
          <w:rFonts w:ascii="Arial" w:hAnsi="Arial" w:cs="Arial"/>
          <w:noProof/>
          <w:sz w:val="20"/>
          <w:szCs w:val="20"/>
          <w:vertAlign w:val="superscript"/>
        </w:rPr>
        <w:t>14</w:t>
      </w:r>
      <w:r w:rsidRPr="00B34C4E">
        <w:rPr>
          <w:rFonts w:ascii="Arial" w:hAnsi="Arial" w:cs="Arial"/>
          <w:sz w:val="20"/>
          <w:szCs w:val="20"/>
        </w:rPr>
        <w:fldChar w:fldCharType="end"/>
      </w:r>
      <w:r w:rsidRPr="00B34C4E">
        <w:rPr>
          <w:rFonts w:ascii="Arial" w:hAnsi="Arial" w:cs="Arial"/>
          <w:sz w:val="20"/>
          <w:szCs w:val="20"/>
        </w:rPr>
        <w:t xml:space="preserve"> Therefore, there is currently no clear standard of care for patients with AML with MRD, and novel therapies to induce MRD negative</w:t>
      </w:r>
      <w:r>
        <w:rPr>
          <w:rFonts w:ascii="Arial" w:hAnsi="Arial" w:cs="Arial"/>
          <w:sz w:val="20"/>
          <w:szCs w:val="20"/>
        </w:rPr>
        <w:t xml:space="preserve"> status</w:t>
      </w:r>
      <w:r w:rsidRPr="00B34C4E">
        <w:rPr>
          <w:rFonts w:ascii="Arial" w:hAnsi="Arial" w:cs="Arial"/>
          <w:sz w:val="20"/>
          <w:szCs w:val="20"/>
        </w:rPr>
        <w:t xml:space="preserve"> are needed.</w:t>
      </w:r>
    </w:p>
    <w:p w14:paraId="6A4EA0EA" w14:textId="77777777" w:rsidR="00DE00EE" w:rsidRPr="00B34C4E" w:rsidRDefault="00DE00EE" w:rsidP="00DE00EE">
      <w:pPr>
        <w:pStyle w:val="NoSpacing"/>
        <w:jc w:val="both"/>
        <w:rPr>
          <w:rFonts w:ascii="Arial" w:hAnsi="Arial" w:cs="Arial"/>
          <w:sz w:val="20"/>
          <w:szCs w:val="20"/>
        </w:rPr>
      </w:pPr>
    </w:p>
    <w:p w14:paraId="65801E2D" w14:textId="77777777" w:rsidR="00DE00EE" w:rsidRPr="00AC6BD8" w:rsidRDefault="00DE00EE" w:rsidP="00DE00EE">
      <w:pPr>
        <w:pStyle w:val="BodyText"/>
        <w:rPr>
          <w:rFonts w:ascii="Arial" w:hAnsi="Arial" w:cs="Arial"/>
          <w:color w:val="000000"/>
          <w:sz w:val="20"/>
          <w:shd w:val="clear" w:color="auto" w:fill="FFFFFF"/>
        </w:rPr>
      </w:pPr>
      <w:r w:rsidRPr="00B34C4E">
        <w:rPr>
          <w:rFonts w:ascii="Arial" w:hAnsi="Arial" w:cs="Arial"/>
          <w:b/>
          <w:sz w:val="20"/>
          <w:u w:val="single"/>
        </w:rPr>
        <w:t xml:space="preserve">Myelodysplastic syndrome after hypomethylating agent (HMA) failure: </w:t>
      </w:r>
      <w:r w:rsidRPr="00AC6BD8">
        <w:rPr>
          <w:rFonts w:ascii="Arial" w:hAnsi="Arial" w:cs="Arial"/>
          <w:color w:val="000000"/>
          <w:sz w:val="20"/>
          <w:shd w:val="clear" w:color="auto" w:fill="FFFFFF"/>
        </w:rPr>
        <w:t>For patients with higher-risk MDS and chronic myelomonocytic leukemia (CMML), the use of HMAs such as azacitidine and decitabine is standard of care.</w:t>
      </w:r>
      <w:r w:rsidRPr="00AC6BD8">
        <w:rPr>
          <w:rFonts w:ascii="Arial" w:hAnsi="Arial" w:cs="Arial"/>
          <w:color w:val="000000"/>
          <w:sz w:val="20"/>
          <w:shd w:val="clear" w:color="auto" w:fill="FFFFFF"/>
        </w:rPr>
        <w:fldChar w:fldCharType="begin">
          <w:fldData xml:space="preserve">PEVuZE5vdGU+PENpdGU+PEF1dGhvcj5GZW5hdXg8L0F1dGhvcj48WWVhcj4yMDEwPC9ZZWFyPjxS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</w:fldData>
        </w:fldChar>
      </w:r>
      <w:r>
        <w:rPr>
          <w:rFonts w:ascii="Arial" w:hAnsi="Arial" w:cs="Arial"/>
          <w:color w:val="000000"/>
          <w:sz w:val="20"/>
          <w:shd w:val="clear" w:color="auto" w:fill="FFFFFF"/>
        </w:rPr>
        <w:instrText xml:space="preserve"> ADDIN EN.CITE </w:instrText>
      </w:r>
      <w:r>
        <w:rPr>
          <w:rFonts w:ascii="Arial" w:hAnsi="Arial" w:cs="Arial"/>
          <w:color w:val="000000"/>
          <w:sz w:val="20"/>
          <w:shd w:val="clear" w:color="auto" w:fill="FFFFFF"/>
        </w:rPr>
        <w:fldChar w:fldCharType="begin">
          <w:fldData xml:space="preserve">PEVuZE5vdGU+PENpdGU+PEF1dGhvcj5GZW5hdXg8L0F1dGhvcj48WWVhcj4yMDEwPC9ZZWFyPjxS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</w:fldData>
        </w:fldChar>
      </w:r>
      <w:r>
        <w:rPr>
          <w:rFonts w:ascii="Arial" w:hAnsi="Arial" w:cs="Arial"/>
          <w:color w:val="000000"/>
          <w:sz w:val="20"/>
          <w:shd w:val="clear" w:color="auto" w:fill="FFFFFF"/>
        </w:rPr>
        <w:instrText xml:space="preserve"> ADDIN EN.CITE.DATA </w:instrText>
      </w:r>
      <w:r>
        <w:rPr>
          <w:rFonts w:ascii="Arial" w:hAnsi="Arial" w:cs="Arial"/>
          <w:color w:val="000000"/>
          <w:sz w:val="20"/>
          <w:shd w:val="clear" w:color="auto" w:fill="FFFFFF"/>
        </w:rPr>
      </w:r>
      <w:r>
        <w:rPr>
          <w:rFonts w:ascii="Arial" w:hAnsi="Arial" w:cs="Arial"/>
          <w:color w:val="000000"/>
          <w:sz w:val="20"/>
          <w:shd w:val="clear" w:color="auto" w:fill="FFFFFF"/>
        </w:rPr>
        <w:fldChar w:fldCharType="separate"/>
      </w:r>
      <w:r>
        <w:rPr>
          <w:rFonts w:ascii="Arial" w:hAnsi="Arial" w:cs="Arial"/>
          <w:color w:val="000000"/>
          <w:sz w:val="20"/>
          <w:shd w:val="clear" w:color="auto" w:fill="FFFFFF"/>
        </w:rPr>
        <w:fldChar w:fldCharType="end"/>
      </w:r>
      <w:r w:rsidRPr="00AC6BD8">
        <w:rPr>
          <w:rFonts w:ascii="Arial" w:hAnsi="Arial" w:cs="Arial"/>
          <w:color w:val="000000"/>
          <w:sz w:val="20"/>
          <w:shd w:val="clear" w:color="auto" w:fill="FFFFFF"/>
        </w:rPr>
      </w:r>
      <w:r w:rsidRPr="00AC6BD8">
        <w:rPr>
          <w:rFonts w:ascii="Arial" w:hAnsi="Arial" w:cs="Arial"/>
          <w:color w:val="000000"/>
          <w:sz w:val="20"/>
          <w:shd w:val="clear" w:color="auto" w:fill="FFFFFF"/>
        </w:rPr>
        <w:fldChar w:fldCharType="separate"/>
      </w:r>
      <w:r w:rsidRPr="00B34C4E">
        <w:rPr>
          <w:rFonts w:ascii="Arial" w:hAnsi="Arial" w:cs="Arial"/>
          <w:noProof/>
          <w:color w:val="000000"/>
          <w:sz w:val="20"/>
          <w:shd w:val="clear" w:color="auto" w:fill="FFFFFF"/>
          <w:vertAlign w:val="superscript"/>
        </w:rPr>
        <w:t>15,16</w:t>
      </w:r>
      <w:r w:rsidRPr="00AC6BD8">
        <w:rPr>
          <w:rFonts w:ascii="Arial" w:hAnsi="Arial" w:cs="Arial"/>
          <w:color w:val="000000"/>
          <w:sz w:val="20"/>
          <w:shd w:val="clear" w:color="auto" w:fill="FFFFFF"/>
        </w:rPr>
        <w:fldChar w:fldCharType="end"/>
      </w:r>
      <w:r w:rsidRPr="00AC6BD8">
        <w:rPr>
          <w:rFonts w:ascii="Arial" w:hAnsi="Arial" w:cs="Arial"/>
          <w:color w:val="000000"/>
          <w:sz w:val="20"/>
          <w:shd w:val="clear" w:color="auto" w:fill="FFFFFF"/>
        </w:rPr>
        <w:t xml:space="preserve"> Responses are achieved in up to 40% of patients, with a reported CR rate of only 7-17% of patients treated with azacitidine. However, HMA therapy is not </w:t>
      </w:r>
      <w:proofErr w:type="gramStart"/>
      <w:r w:rsidRPr="00AC6BD8">
        <w:rPr>
          <w:rFonts w:ascii="Arial" w:hAnsi="Arial" w:cs="Arial"/>
          <w:color w:val="000000"/>
          <w:sz w:val="20"/>
          <w:shd w:val="clear" w:color="auto" w:fill="FFFFFF"/>
        </w:rPr>
        <w:t>curative</w:t>
      </w:r>
      <w:proofErr w:type="gramEnd"/>
      <w:r w:rsidRPr="00AC6BD8">
        <w:rPr>
          <w:rFonts w:ascii="Arial" w:hAnsi="Arial" w:cs="Arial"/>
          <w:color w:val="000000"/>
          <w:sz w:val="20"/>
          <w:shd w:val="clear" w:color="auto" w:fill="FFFFFF"/>
        </w:rPr>
        <w:t xml:space="preserve"> and patients nearly universally lose response, leading to a median OS of 20-24 months. For patients who do not respond to HMAs or who subsequently relapse, the outcomes are dismal with a median OS of only 4–6 months for patients with higher-risk MDS.</w:t>
      </w:r>
      <w:r w:rsidRPr="00AC6BD8">
        <w:rPr>
          <w:rFonts w:ascii="Arial" w:hAnsi="Arial" w:cs="Arial"/>
          <w:color w:val="000000"/>
          <w:sz w:val="20"/>
          <w:shd w:val="clear" w:color="auto" w:fill="FFFFFF"/>
        </w:rPr>
        <w:fldChar w:fldCharType="begin">
          <w:fldData xml:space="preserve">PEVuZE5vdGU+PENpdGU+PEF1dGhvcj5KYWJib3VyPC9BdXRob3I+PFllYXI+MjAxMDwvWWVhcj48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</w:fldData>
        </w:fldChar>
      </w:r>
      <w:r>
        <w:rPr>
          <w:rFonts w:ascii="Arial" w:hAnsi="Arial" w:cs="Arial"/>
          <w:color w:val="000000"/>
          <w:sz w:val="20"/>
          <w:shd w:val="clear" w:color="auto" w:fill="FFFFFF"/>
        </w:rPr>
        <w:instrText xml:space="preserve"> ADDIN EN.CITE </w:instrText>
      </w:r>
      <w:r>
        <w:rPr>
          <w:rFonts w:ascii="Arial" w:hAnsi="Arial" w:cs="Arial"/>
          <w:color w:val="000000"/>
          <w:sz w:val="20"/>
          <w:shd w:val="clear" w:color="auto" w:fill="FFFFFF"/>
        </w:rPr>
        <w:fldChar w:fldCharType="begin">
          <w:fldData xml:space="preserve">PEVuZE5vdGU+PENpdGU+PEF1dGhvcj5KYWJib3VyPC9BdXRob3I+PFllYXI+MjAxMDwvWWVhcj48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</w:fldData>
        </w:fldChar>
      </w:r>
      <w:r>
        <w:rPr>
          <w:rFonts w:ascii="Arial" w:hAnsi="Arial" w:cs="Arial"/>
          <w:color w:val="000000"/>
          <w:sz w:val="20"/>
          <w:shd w:val="clear" w:color="auto" w:fill="FFFFFF"/>
        </w:rPr>
        <w:instrText xml:space="preserve"> ADDIN EN.CITE.DATA </w:instrText>
      </w:r>
      <w:r>
        <w:rPr>
          <w:rFonts w:ascii="Arial" w:hAnsi="Arial" w:cs="Arial"/>
          <w:color w:val="000000"/>
          <w:sz w:val="20"/>
          <w:shd w:val="clear" w:color="auto" w:fill="FFFFFF"/>
        </w:rPr>
      </w:r>
      <w:r>
        <w:rPr>
          <w:rFonts w:ascii="Arial" w:hAnsi="Arial" w:cs="Arial"/>
          <w:color w:val="000000"/>
          <w:sz w:val="20"/>
          <w:shd w:val="clear" w:color="auto" w:fill="FFFFFF"/>
        </w:rPr>
        <w:fldChar w:fldCharType="separate"/>
      </w:r>
      <w:r>
        <w:rPr>
          <w:rFonts w:ascii="Arial" w:hAnsi="Arial" w:cs="Arial"/>
          <w:color w:val="000000"/>
          <w:sz w:val="20"/>
          <w:shd w:val="clear" w:color="auto" w:fill="FFFFFF"/>
        </w:rPr>
        <w:fldChar w:fldCharType="end"/>
      </w:r>
      <w:r w:rsidRPr="00AC6BD8">
        <w:rPr>
          <w:rFonts w:ascii="Arial" w:hAnsi="Arial" w:cs="Arial"/>
          <w:color w:val="000000"/>
          <w:sz w:val="20"/>
          <w:shd w:val="clear" w:color="auto" w:fill="FFFFFF"/>
        </w:rPr>
      </w:r>
      <w:r w:rsidRPr="00AC6BD8">
        <w:rPr>
          <w:rFonts w:ascii="Arial" w:hAnsi="Arial" w:cs="Arial"/>
          <w:color w:val="000000"/>
          <w:sz w:val="20"/>
          <w:shd w:val="clear" w:color="auto" w:fill="FFFFFF"/>
        </w:rPr>
        <w:fldChar w:fldCharType="separate"/>
      </w:r>
      <w:r w:rsidRPr="00B34C4E">
        <w:rPr>
          <w:rFonts w:ascii="Arial" w:hAnsi="Arial" w:cs="Arial"/>
          <w:noProof/>
          <w:color w:val="000000"/>
          <w:sz w:val="20"/>
          <w:shd w:val="clear" w:color="auto" w:fill="FFFFFF"/>
          <w:vertAlign w:val="superscript"/>
        </w:rPr>
        <w:t>17,18</w:t>
      </w:r>
      <w:r w:rsidRPr="00AC6BD8">
        <w:rPr>
          <w:rFonts w:ascii="Arial" w:hAnsi="Arial" w:cs="Arial"/>
          <w:color w:val="000000"/>
          <w:sz w:val="20"/>
          <w:shd w:val="clear" w:color="auto" w:fill="FFFFFF"/>
        </w:rPr>
        <w:fldChar w:fldCharType="end"/>
      </w:r>
      <w:r w:rsidRPr="00AC6BD8">
        <w:rPr>
          <w:rFonts w:ascii="Arial" w:hAnsi="Arial" w:cs="Arial"/>
          <w:color w:val="000000"/>
          <w:sz w:val="20"/>
          <w:shd w:val="clear" w:color="auto" w:fill="FFFFFF"/>
        </w:rPr>
        <w:t xml:space="preserve"> In the setting of MDS after HMA failure, </w:t>
      </w:r>
      <w:r w:rsidRPr="00B34C4E">
        <w:rPr>
          <w:rFonts w:ascii="Arial" w:hAnsi="Arial" w:cs="Arial"/>
          <w:color w:val="000000"/>
          <w:sz w:val="20"/>
          <w:shd w:val="clear" w:color="auto" w:fill="FFFFFF"/>
        </w:rPr>
        <w:t>there is no clear standard of care and this population represents a particular unmet need.</w:t>
      </w:r>
      <w:r>
        <w:rPr>
          <w:rFonts w:ascii="Arial" w:hAnsi="Arial" w:cs="Arial"/>
          <w:color w:val="000000"/>
          <w:sz w:val="20"/>
          <w:shd w:val="clear" w:color="auto" w:fill="FFFFFF"/>
        </w:rPr>
        <w:t xml:space="preserve"> </w:t>
      </w:r>
      <w:r w:rsidRPr="00AC6BD8">
        <w:rPr>
          <w:rFonts w:ascii="Arial" w:hAnsi="Arial" w:cs="Arial"/>
          <w:sz w:val="20"/>
        </w:rPr>
        <w:t xml:space="preserve">CD123 expression has been shown to be increased in higher-risk MDS, often </w:t>
      </w:r>
      <w:proofErr w:type="gramStart"/>
      <w:r w:rsidRPr="00AC6BD8">
        <w:rPr>
          <w:rFonts w:ascii="Arial" w:hAnsi="Arial" w:cs="Arial"/>
          <w:sz w:val="20"/>
        </w:rPr>
        <w:t>similar to</w:t>
      </w:r>
      <w:proofErr w:type="gramEnd"/>
      <w:r w:rsidRPr="00AC6BD8">
        <w:rPr>
          <w:rFonts w:ascii="Arial" w:hAnsi="Arial" w:cs="Arial"/>
          <w:sz w:val="20"/>
        </w:rPr>
        <w:t xml:space="preserve"> that observed in AML.</w:t>
      </w:r>
      <w:r w:rsidRPr="00AC6BD8">
        <w:rPr>
          <w:rFonts w:ascii="Arial" w:hAnsi="Arial" w:cs="Arial"/>
          <w:sz w:val="20"/>
        </w:rPr>
        <w:fldChar w:fldCharType="begin">
          <w:fldData xml:space="preserve">PEVuZE5vdGU+PENpdGU+PEF1dGhvcj5MaTwvQXV0aG9yPjxZZWFyPjIwMTQ8L1llYXI+PFJlY051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</w:fldData>
        </w:fldChar>
      </w:r>
      <w:r w:rsidRPr="00AC6BD8">
        <w:rPr>
          <w:rFonts w:ascii="Arial" w:hAnsi="Arial" w:cs="Arial"/>
          <w:sz w:val="20"/>
        </w:rPr>
        <w:instrText xml:space="preserve"> ADDIN EN.CITE </w:instrText>
      </w:r>
      <w:r w:rsidRPr="00AC6BD8">
        <w:rPr>
          <w:rFonts w:ascii="Arial" w:hAnsi="Arial" w:cs="Arial"/>
          <w:sz w:val="20"/>
        </w:rPr>
        <w:fldChar w:fldCharType="begin">
          <w:fldData xml:space="preserve">PEVuZE5vdGU+PENpdGU+PEF1dGhvcj5MaTwvQXV0aG9yPjxZZWFyPjIwMTQ8L1llYXI+PFJlY051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</w:fldData>
        </w:fldChar>
      </w:r>
      <w:r w:rsidRPr="00AC6BD8">
        <w:rPr>
          <w:rFonts w:ascii="Arial" w:hAnsi="Arial" w:cs="Arial"/>
          <w:sz w:val="20"/>
        </w:rPr>
        <w:instrText xml:space="preserve"> ADDIN EN.CITE.DATA </w:instrText>
      </w:r>
      <w:r w:rsidRPr="00AC6BD8">
        <w:rPr>
          <w:rFonts w:ascii="Arial" w:hAnsi="Arial" w:cs="Arial"/>
          <w:sz w:val="20"/>
        </w:rPr>
      </w:r>
      <w:r w:rsidRPr="00AC6BD8">
        <w:rPr>
          <w:rFonts w:ascii="Arial" w:hAnsi="Arial" w:cs="Arial"/>
          <w:sz w:val="20"/>
        </w:rPr>
        <w:fldChar w:fldCharType="separate"/>
      </w:r>
      <w:r w:rsidRPr="00AC6BD8">
        <w:rPr>
          <w:rFonts w:ascii="Arial" w:hAnsi="Arial" w:cs="Arial"/>
          <w:sz w:val="20"/>
        </w:rPr>
        <w:fldChar w:fldCharType="end"/>
      </w:r>
      <w:r w:rsidRPr="00AC6BD8">
        <w:rPr>
          <w:rFonts w:ascii="Arial" w:hAnsi="Arial" w:cs="Arial"/>
          <w:sz w:val="20"/>
        </w:rPr>
      </w:r>
      <w:r w:rsidRPr="00AC6BD8">
        <w:rPr>
          <w:rFonts w:ascii="Arial" w:hAnsi="Arial" w:cs="Arial"/>
          <w:sz w:val="20"/>
        </w:rPr>
        <w:fldChar w:fldCharType="separate"/>
      </w:r>
      <w:r w:rsidRPr="00AC6BD8">
        <w:rPr>
          <w:rFonts w:ascii="Arial" w:hAnsi="Arial" w:cs="Arial"/>
          <w:noProof/>
          <w:sz w:val="20"/>
          <w:vertAlign w:val="superscript"/>
        </w:rPr>
        <w:t>19</w:t>
      </w:r>
      <w:r w:rsidRPr="00AC6BD8">
        <w:rPr>
          <w:rFonts w:ascii="Arial" w:hAnsi="Arial" w:cs="Arial"/>
          <w:sz w:val="20"/>
        </w:rPr>
        <w:fldChar w:fldCharType="end"/>
      </w:r>
      <w:r>
        <w:rPr>
          <w:rFonts w:ascii="Arial" w:hAnsi="Arial" w:cs="Arial"/>
          <w:sz w:val="20"/>
        </w:rPr>
        <w:t xml:space="preserve"> Thus, CD123-targeted therapies may have promise for this disease.</w:t>
      </w:r>
    </w:p>
    <w:p w14:paraId="7F129722" w14:textId="77777777" w:rsidR="00DE00EE" w:rsidRPr="00AC6BD8" w:rsidRDefault="00DE00EE" w:rsidP="00DE00EE">
      <w:pPr>
        <w:pStyle w:val="NoSpacing"/>
        <w:jc w:val="both"/>
        <w:rPr>
          <w:rFonts w:ascii="Arial" w:hAnsi="Arial" w:cs="Arial"/>
          <w:b/>
          <w:sz w:val="20"/>
          <w:szCs w:val="20"/>
          <w:u w:val="single"/>
        </w:rPr>
      </w:pPr>
    </w:p>
    <w:p w14:paraId="073CFE0C" w14:textId="77777777" w:rsidR="00DE00EE" w:rsidRPr="00B34C4E" w:rsidRDefault="00DE00EE" w:rsidP="00DE00EE">
      <w:pPr>
        <w:pStyle w:val="NoSpacing"/>
        <w:jc w:val="both"/>
        <w:rPr>
          <w:rFonts w:ascii="Arial" w:hAnsi="Arial" w:cs="Arial"/>
          <w:sz w:val="20"/>
          <w:szCs w:val="20"/>
        </w:rPr>
      </w:pPr>
    </w:p>
    <w:p w14:paraId="49EACE3A" w14:textId="77777777" w:rsidR="00DE00EE" w:rsidRPr="00676723" w:rsidRDefault="00DE00EE" w:rsidP="00DE00EE">
      <w:pPr>
        <w:pStyle w:val="NoSpacing"/>
        <w:jc w:val="both"/>
        <w:rPr>
          <w:rFonts w:ascii="Arial" w:hAnsi="Arial" w:cs="Arial"/>
          <w:sz w:val="20"/>
          <w:szCs w:val="20"/>
        </w:rPr>
      </w:pPr>
      <w:proofErr w:type="spellStart"/>
      <w:r>
        <w:rPr>
          <w:rFonts w:ascii="Arial" w:hAnsi="Arial" w:cs="Arial"/>
          <w:b/>
          <w:sz w:val="20"/>
          <w:szCs w:val="20"/>
        </w:rPr>
        <w:t>Vibecotamab</w:t>
      </w:r>
      <w:proofErr w:type="spellEnd"/>
      <w:r>
        <w:rPr>
          <w:rFonts w:ascii="Arial" w:hAnsi="Arial" w:cs="Arial"/>
          <w:b/>
          <w:sz w:val="20"/>
          <w:szCs w:val="20"/>
        </w:rPr>
        <w:t xml:space="preserve"> (XmAb14045): </w:t>
      </w:r>
      <w:proofErr w:type="spellStart"/>
      <w:r w:rsidRPr="00B34C4E">
        <w:rPr>
          <w:rFonts w:ascii="Arial" w:hAnsi="Arial" w:cs="Arial"/>
          <w:sz w:val="20"/>
          <w:szCs w:val="20"/>
        </w:rPr>
        <w:t>Vibecotamab</w:t>
      </w:r>
      <w:proofErr w:type="spellEnd"/>
      <w:r w:rsidRPr="00B34C4E">
        <w:rPr>
          <w:rFonts w:ascii="Arial" w:hAnsi="Arial" w:cs="Arial"/>
          <w:sz w:val="20"/>
          <w:szCs w:val="20"/>
        </w:rPr>
        <w:t xml:space="preserve"> (XmAb14045) is a potent bispecific antibody targeting both CD123 and CD3 that stimulates targeted T cell-mediated killing of CD123-expressing cells. </w:t>
      </w:r>
      <w:r>
        <w:rPr>
          <w:rFonts w:ascii="Arial" w:hAnsi="Arial" w:cs="Arial"/>
          <w:sz w:val="20"/>
          <w:szCs w:val="20"/>
        </w:rPr>
        <w:t>In a recent update,</w:t>
      </w:r>
      <w:r w:rsidRPr="00B34C4E">
        <w:rPr>
          <w:rFonts w:ascii="Arial" w:hAnsi="Arial" w:cs="Arial"/>
          <w:sz w:val="20"/>
          <w:szCs w:val="20"/>
        </w:rPr>
        <w:t xml:space="preserve"> 112 patients with heavily pretreated relapsed/refractory AML were treated.</w:t>
      </w:r>
      <w:r w:rsidRPr="00B34C4E">
        <w:rPr>
          <w:rFonts w:ascii="Arial" w:hAnsi="Arial" w:cs="Arial"/>
          <w:sz w:val="20"/>
          <w:szCs w:val="20"/>
        </w:rPr>
        <w:fldChar w:fldCharType="begin"/>
      </w:r>
      <w:r>
        <w:rPr>
          <w:rFonts w:ascii="Arial" w:hAnsi="Arial" w:cs="Arial"/>
          <w:sz w:val="20"/>
          <w:szCs w:val="20"/>
        </w:rPr>
        <w:instrText xml:space="preserve"> ADDIN EN.CITE &lt;EndNote&gt;&lt;Cite&gt;&lt;Author&gt;Ravandi&lt;/Author&gt;&lt;Year&gt;2020&lt;/Year&gt;&lt;RecNum&gt;1587&lt;/RecNum&gt;&lt;DisplayText&gt;&lt;style face="superscript"&gt;20&lt;/style&gt;&lt;/DisplayText&gt;&lt;record&gt;&lt;rec-number&gt;1587&lt;/rec-number&gt;&lt;foreign-keys&gt;&lt;key app="EN" db-id="afpsfs2zlaw29vet05axs9x3pr0v2wxsd2wa" timestamp="1625151271"&gt;1587&lt;/key&gt;&lt;/foreign-keys&gt;&lt;ref-type name="Journal Article"&gt;17&lt;/ref-type&gt;&lt;contributors&gt;&lt;authors&gt;&lt;author&gt;Ravandi, Farhad&lt;/author&gt;&lt;author&gt;Bashey, Asad&lt;/author&gt;&lt;author&gt;Stock, Wendy&lt;/author&gt;&lt;author&gt;Foran, James M.&lt;/author&gt;&lt;author&gt;Mawad, Raya&lt;/author&gt;&lt;author&gt;Egan, Daniel&lt;/author&gt;&lt;author&gt;Blum, William&lt;/author&gt;&lt;author&gt;Yang, Allen&lt;/author&gt;&lt;author&gt;Pastore, Alessandro&lt;/author&gt;&lt;author&gt;Johnson, Chelsea&lt;/author&gt;&lt;author&gt;Zheng, Shuo&lt;/author&gt;&lt;author&gt;Yilmaz, Musa&lt;/author&gt;&lt;author&gt;Mims, Alice S.&lt;/author&gt;&lt;/authors&gt;&lt;/contributors&gt;&lt;titles&gt;&lt;title&gt;Complete Responses in Relapsed/Refractory Acute Myeloid Leukemia (AML) Patients on a Weekly Dosing Schedule of Vibecotamab (XmAb14045), a CD123 x CD3 T Cell-Engaging Bispecific Antibody; Initial Results of a Phase 1 Study&lt;/title&gt;&lt;secondary-title&gt;Blood&lt;/secondary-title&gt;&lt;/titles&gt;&lt;periodical&gt;&lt;full-title&gt;Blood&lt;/full-title&gt;&lt;abbr-1&gt;Blood&lt;/abbr-1&gt;&lt;/periodical&gt;&lt;pages&gt;4-5&lt;/pages&gt;&lt;volume&gt;136&lt;/volume&gt;&lt;number&gt;Supplement 1&lt;/number&gt;&lt;dates&gt;&lt;year&gt;2020&lt;/year&gt;&lt;/dates&gt;&lt;isbn&gt;0006-4971&lt;/isbn&gt;&lt;urls&gt;&lt;related-urls&gt;&lt;url&gt;https://doi.org/10.1182/blood-2020-134746&lt;/url&gt;&lt;/related-urls&gt;&lt;/urls&gt;&lt;electronic-resource-num&gt;10.1182/blood-2020-134746&lt;/electronic-resource-num&gt;&lt;access-date&gt;7/1/2021&lt;/access-date&gt;&lt;/record&gt;&lt;/Cite&gt;&lt;/EndNote&gt;</w:instrText>
      </w:r>
      <w:r w:rsidRPr="00B34C4E">
        <w:rPr>
          <w:rFonts w:ascii="Arial" w:hAnsi="Arial" w:cs="Arial"/>
          <w:sz w:val="20"/>
          <w:szCs w:val="20"/>
        </w:rPr>
        <w:fldChar w:fldCharType="separate"/>
      </w:r>
      <w:r w:rsidRPr="00B34C4E">
        <w:rPr>
          <w:rFonts w:ascii="Arial" w:hAnsi="Arial" w:cs="Arial"/>
          <w:noProof/>
          <w:sz w:val="20"/>
          <w:szCs w:val="20"/>
          <w:vertAlign w:val="superscript"/>
        </w:rPr>
        <w:t>20</w:t>
      </w:r>
      <w:r w:rsidRPr="00B34C4E">
        <w:rPr>
          <w:rFonts w:ascii="Arial" w:hAnsi="Arial" w:cs="Arial"/>
          <w:sz w:val="20"/>
          <w:szCs w:val="20"/>
        </w:rPr>
        <w:fldChar w:fldCharType="end"/>
      </w:r>
      <w:r w:rsidRPr="00B34C4E">
        <w:rPr>
          <w:rFonts w:ascii="Arial" w:hAnsi="Arial" w:cs="Arial"/>
          <w:sz w:val="20"/>
          <w:szCs w:val="20"/>
        </w:rPr>
        <w:t xml:space="preserve"> The median age of the cohort was 64 years (range, 18-85) and patients had received a median of 3 prior therapies (range, 0-8). Thirty percent had received prior allogeneic hematopoietic stem cell transplant (HSCT) and 86% were refractory to last therapy. The overall response rate was 14.8% in the patients who received a dose ≥ 0.75 µg/kg. Response rates were also higher in those</w:t>
      </w:r>
      <w:r w:rsidRPr="00676723">
        <w:rPr>
          <w:rFonts w:ascii="Arial" w:hAnsi="Arial" w:cs="Arial"/>
          <w:sz w:val="20"/>
          <w:szCs w:val="20"/>
        </w:rPr>
        <w:t xml:space="preserve"> with lower disease burden (bone marrow blasts ≤ 25%), where the overall response rate was 25.9%. The safety profile was overall manageable, with the predominant toxicity being cytokine release syndrome (CRS), which was observed in 60.7% of patients at any grade. Eight patients (7.1%) had grade 3 CRS, 1 (0.9%) had grade 4 CRS and 1 (0.9%) had grade 5 CRS. These toxicities appeared to be mitigated with a dosing schedule using ramp-up dosing of </w:t>
      </w:r>
      <w:proofErr w:type="spellStart"/>
      <w:r w:rsidRPr="00676723">
        <w:rPr>
          <w:rFonts w:ascii="Arial" w:hAnsi="Arial" w:cs="Arial"/>
          <w:sz w:val="20"/>
          <w:szCs w:val="20"/>
        </w:rPr>
        <w:t>vibecotamab</w:t>
      </w:r>
      <w:proofErr w:type="spellEnd"/>
      <w:r w:rsidRPr="00676723">
        <w:rPr>
          <w:rFonts w:ascii="Arial" w:hAnsi="Arial" w:cs="Arial"/>
          <w:sz w:val="20"/>
          <w:szCs w:val="20"/>
        </w:rPr>
        <w:t xml:space="preserve"> during cycle 1. Of note, drug-related myelosuppression was not observed. </w:t>
      </w:r>
    </w:p>
    <w:p w14:paraId="4FF665EE" w14:textId="77777777" w:rsidR="00DE00EE" w:rsidRPr="00676723" w:rsidRDefault="00DE00EE" w:rsidP="00DE00EE">
      <w:pPr>
        <w:pStyle w:val="NoSpacing"/>
        <w:jc w:val="both"/>
        <w:rPr>
          <w:rFonts w:ascii="Arial" w:hAnsi="Arial" w:cs="Arial"/>
          <w:sz w:val="20"/>
          <w:szCs w:val="20"/>
        </w:rPr>
      </w:pPr>
    </w:p>
    <w:p w14:paraId="3AB133A7" w14:textId="77777777" w:rsidR="00DE00EE" w:rsidRDefault="00DE00EE" w:rsidP="00DE00EE">
      <w:pPr>
        <w:pStyle w:val="NoSpacing"/>
        <w:jc w:val="both"/>
        <w:rPr>
          <w:rFonts w:ascii="Arial" w:hAnsi="Arial" w:cs="Arial"/>
          <w:sz w:val="20"/>
          <w:szCs w:val="20"/>
        </w:rPr>
      </w:pPr>
      <w:r w:rsidRPr="00676723">
        <w:rPr>
          <w:rFonts w:ascii="Arial" w:hAnsi="Arial" w:cs="Arial"/>
          <w:sz w:val="20"/>
          <w:szCs w:val="20"/>
        </w:rPr>
        <w:lastRenderedPageBreak/>
        <w:t xml:space="preserve">Given the established clinical activity of bispecific T-cell engaging antibodies in acute leukemias as well as the efficacy of </w:t>
      </w:r>
      <w:proofErr w:type="spellStart"/>
      <w:r w:rsidRPr="00676723">
        <w:rPr>
          <w:rFonts w:ascii="Arial" w:hAnsi="Arial" w:cs="Arial"/>
          <w:sz w:val="20"/>
          <w:szCs w:val="20"/>
        </w:rPr>
        <w:t>vibecotamab</w:t>
      </w:r>
      <w:proofErr w:type="spellEnd"/>
      <w:r w:rsidRPr="00676723">
        <w:rPr>
          <w:rFonts w:ascii="Arial" w:hAnsi="Arial" w:cs="Arial"/>
          <w:sz w:val="20"/>
          <w:szCs w:val="20"/>
        </w:rPr>
        <w:t xml:space="preserve"> in AML, we propose a phase II study to evaluate </w:t>
      </w:r>
      <w:proofErr w:type="spellStart"/>
      <w:r w:rsidRPr="00676723">
        <w:rPr>
          <w:rFonts w:ascii="Arial" w:hAnsi="Arial" w:cs="Arial"/>
          <w:sz w:val="20"/>
          <w:szCs w:val="20"/>
        </w:rPr>
        <w:t>vibecotamab</w:t>
      </w:r>
      <w:proofErr w:type="spellEnd"/>
      <w:r w:rsidRPr="00676723">
        <w:rPr>
          <w:rFonts w:ascii="Arial" w:hAnsi="Arial" w:cs="Arial"/>
          <w:sz w:val="20"/>
          <w:szCs w:val="20"/>
        </w:rPr>
        <w:t xml:space="preserve"> in AML with MRD, with the goal of achieving MRD negativity and improving long-term relapse-free and overall survival in this high-risk population.</w:t>
      </w:r>
      <w:r>
        <w:rPr>
          <w:rFonts w:ascii="Arial" w:hAnsi="Arial" w:cs="Arial"/>
          <w:sz w:val="20"/>
          <w:szCs w:val="20"/>
        </w:rPr>
        <w:t xml:space="preserve"> </w:t>
      </w:r>
      <w:proofErr w:type="gramStart"/>
      <w:r>
        <w:rPr>
          <w:rFonts w:ascii="Arial" w:hAnsi="Arial" w:cs="Arial"/>
          <w:sz w:val="20"/>
          <w:szCs w:val="20"/>
        </w:rPr>
        <w:t>In light of</w:t>
      </w:r>
      <w:proofErr w:type="gramEnd"/>
      <w:r>
        <w:rPr>
          <w:rFonts w:ascii="Arial" w:hAnsi="Arial" w:cs="Arial"/>
          <w:sz w:val="20"/>
          <w:szCs w:val="20"/>
        </w:rPr>
        <w:t xml:space="preserve"> the </w:t>
      </w:r>
      <w:proofErr w:type="gramStart"/>
      <w:r>
        <w:rPr>
          <w:rFonts w:ascii="Arial" w:hAnsi="Arial" w:cs="Arial"/>
          <w:sz w:val="20"/>
          <w:szCs w:val="20"/>
        </w:rPr>
        <w:t>particular activity</w:t>
      </w:r>
      <w:proofErr w:type="gramEnd"/>
      <w:r>
        <w:rPr>
          <w:rFonts w:ascii="Arial" w:hAnsi="Arial" w:cs="Arial"/>
          <w:sz w:val="20"/>
          <w:szCs w:val="20"/>
        </w:rPr>
        <w:t xml:space="preserve"> of </w:t>
      </w:r>
      <w:proofErr w:type="spellStart"/>
      <w:r>
        <w:rPr>
          <w:rFonts w:ascii="Arial" w:hAnsi="Arial" w:cs="Arial"/>
          <w:sz w:val="20"/>
          <w:szCs w:val="20"/>
        </w:rPr>
        <w:t>vibecotamab</w:t>
      </w:r>
      <w:proofErr w:type="spellEnd"/>
      <w:r>
        <w:rPr>
          <w:rFonts w:ascii="Arial" w:hAnsi="Arial" w:cs="Arial"/>
          <w:sz w:val="20"/>
          <w:szCs w:val="20"/>
        </w:rPr>
        <w:t xml:space="preserve"> in AML with a low blast count, we will also evaluate the impact of this agent in patients with MDS after HMA failure, a population in which there is no clear standard of care and </w:t>
      </w:r>
      <w:r w:rsidRPr="00B34C4E">
        <w:rPr>
          <w:rFonts w:ascii="Arial" w:hAnsi="Arial" w:cs="Arial"/>
          <w:sz w:val="20"/>
          <w:szCs w:val="20"/>
        </w:rPr>
        <w:t>where bone marrow blasts are universally &lt;20%</w:t>
      </w:r>
      <w:r>
        <w:rPr>
          <w:rFonts w:ascii="Arial" w:hAnsi="Arial" w:cs="Arial"/>
          <w:sz w:val="20"/>
          <w:szCs w:val="20"/>
        </w:rPr>
        <w:t>.</w:t>
      </w:r>
    </w:p>
    <w:p w14:paraId="3B175F7E" w14:textId="77777777" w:rsidR="00DE00EE" w:rsidRDefault="00DE00EE" w:rsidP="00DE00EE">
      <w:pPr>
        <w:pStyle w:val="NoSpacing"/>
        <w:jc w:val="both"/>
        <w:rPr>
          <w:rFonts w:ascii="Arial" w:hAnsi="Arial" w:cs="Arial"/>
          <w:sz w:val="20"/>
          <w:szCs w:val="20"/>
        </w:rPr>
      </w:pPr>
    </w:p>
    <w:p w14:paraId="0AB725BD" w14:textId="77777777" w:rsidR="00DE00EE" w:rsidRPr="002016CC" w:rsidRDefault="00DE00EE" w:rsidP="00DE00EE">
      <w:pPr>
        <w:pStyle w:val="NoSpacing"/>
        <w:jc w:val="both"/>
        <w:rPr>
          <w:rFonts w:ascii="Arial" w:hAnsi="Arial" w:cs="Arial"/>
          <w:sz w:val="20"/>
          <w:szCs w:val="20"/>
        </w:rPr>
      </w:pPr>
      <w:r>
        <w:rPr>
          <w:rFonts w:ascii="Arial" w:hAnsi="Arial" w:cs="Arial"/>
          <w:b/>
          <w:sz w:val="20"/>
          <w:szCs w:val="20"/>
          <w:u w:val="single"/>
        </w:rPr>
        <w:t xml:space="preserve">Update as of 11/1/23: </w:t>
      </w:r>
      <w:r>
        <w:rPr>
          <w:rFonts w:ascii="Arial" w:hAnsi="Arial" w:cs="Arial"/>
          <w:sz w:val="20"/>
          <w:szCs w:val="20"/>
        </w:rPr>
        <w:t xml:space="preserve">As of 11/1/23, 27 patients have been treated and are evaluable for response (12 in the MDS/CMML arm and 15 in the AML MRD arm). The MRD negativity rate in the AML MRD cohort is 4/15 (27%) and the overall response rate in the MDS/CMML arm is 8/12 (67%). Among the responding patients in the AML MRD cohort who have received all 4 cycles of </w:t>
      </w:r>
      <w:proofErr w:type="spellStart"/>
      <w:r>
        <w:rPr>
          <w:rFonts w:ascii="Arial" w:hAnsi="Arial" w:cs="Arial"/>
          <w:sz w:val="20"/>
          <w:szCs w:val="20"/>
        </w:rPr>
        <w:t>vibecotamab</w:t>
      </w:r>
      <w:proofErr w:type="spellEnd"/>
      <w:r>
        <w:rPr>
          <w:rFonts w:ascii="Arial" w:hAnsi="Arial" w:cs="Arial"/>
          <w:sz w:val="20"/>
          <w:szCs w:val="20"/>
        </w:rPr>
        <w:t xml:space="preserve">, one relapsed approximately 1 month after completing protocol therapy. Among the responding patients in the MDS/CMML cohort who have received all 4 cycles of </w:t>
      </w:r>
      <w:proofErr w:type="spellStart"/>
      <w:r>
        <w:rPr>
          <w:rFonts w:ascii="Arial" w:hAnsi="Arial" w:cs="Arial"/>
          <w:sz w:val="20"/>
          <w:szCs w:val="20"/>
        </w:rPr>
        <w:t>vibecotamab</w:t>
      </w:r>
      <w:proofErr w:type="spellEnd"/>
      <w:r>
        <w:rPr>
          <w:rFonts w:ascii="Arial" w:hAnsi="Arial" w:cs="Arial"/>
          <w:sz w:val="20"/>
          <w:szCs w:val="20"/>
        </w:rPr>
        <w:t xml:space="preserve">, 3 progressed to AML after completing </w:t>
      </w:r>
      <w:proofErr w:type="spellStart"/>
      <w:r>
        <w:rPr>
          <w:rFonts w:ascii="Arial" w:hAnsi="Arial" w:cs="Arial"/>
          <w:sz w:val="20"/>
          <w:szCs w:val="20"/>
        </w:rPr>
        <w:t>vibecotamab</w:t>
      </w:r>
      <w:proofErr w:type="spellEnd"/>
      <w:r>
        <w:rPr>
          <w:rFonts w:ascii="Arial" w:hAnsi="Arial" w:cs="Arial"/>
          <w:sz w:val="20"/>
          <w:szCs w:val="20"/>
        </w:rPr>
        <w:t xml:space="preserve"> therapy (range 2-6 months after completion). The initial response rates are encouraging; however, to improve upon remission durations, we propose an amendment to treat patients with continuous weekly </w:t>
      </w:r>
      <w:proofErr w:type="spellStart"/>
      <w:r>
        <w:rPr>
          <w:rFonts w:ascii="Arial" w:hAnsi="Arial" w:cs="Arial"/>
          <w:sz w:val="20"/>
          <w:szCs w:val="20"/>
        </w:rPr>
        <w:t>vibecotamab</w:t>
      </w:r>
      <w:proofErr w:type="spellEnd"/>
      <w:r>
        <w:rPr>
          <w:rFonts w:ascii="Arial" w:hAnsi="Arial" w:cs="Arial"/>
          <w:sz w:val="20"/>
          <w:szCs w:val="20"/>
        </w:rPr>
        <w:t xml:space="preserve"> until relapse.</w:t>
      </w:r>
    </w:p>
    <w:p w14:paraId="2F2F89A5" w14:textId="77777777" w:rsidR="00DE00EE" w:rsidRPr="00676723" w:rsidRDefault="00DE00EE" w:rsidP="00DE00EE">
      <w:pPr>
        <w:autoSpaceDE w:val="0"/>
        <w:autoSpaceDN w:val="0"/>
        <w:adjustRightInd w:val="0"/>
        <w:rPr>
          <w:rFonts w:ascii="Arial" w:hAnsi="Arial" w:cs="Arial"/>
          <w:color w:val="000000"/>
        </w:rPr>
      </w:pPr>
    </w:p>
    <w:p w14:paraId="4DC04B71" w14:textId="36A023DE" w:rsidR="00DE00EE" w:rsidRPr="00676723" w:rsidRDefault="00DE00EE" w:rsidP="00DE00EE">
      <w:pPr>
        <w:pStyle w:val="BMSHeading1"/>
        <w:numPr>
          <w:ilvl w:val="0"/>
          <w:numId w:val="0"/>
        </w:numPr>
        <w:ind w:left="720" w:hanging="720"/>
        <w:rPr>
          <w:sz w:val="20"/>
        </w:rPr>
      </w:pPr>
      <w:bookmarkStart w:id="19" w:name="_Toc294685668"/>
      <w:bookmarkStart w:id="20" w:name="_Toc231724905"/>
      <w:r w:rsidRPr="00676723">
        <w:rPr>
          <w:sz w:val="20"/>
        </w:rPr>
        <w:t>2. STUDY OBJECTIVES</w:t>
      </w:r>
      <w:bookmarkEnd w:id="16"/>
      <w:bookmarkEnd w:id="17"/>
      <w:bookmarkEnd w:id="18"/>
      <w:bookmarkEnd w:id="19"/>
      <w:r w:rsidRPr="00676723">
        <w:rPr>
          <w:sz w:val="20"/>
        </w:rPr>
        <w:t xml:space="preserve"> and ENDPOINTS</w:t>
      </w:r>
      <w:bookmarkEnd w:id="20"/>
    </w:p>
    <w:p w14:paraId="651B1959" w14:textId="77777777" w:rsidR="00DE00EE" w:rsidRPr="00676723" w:rsidRDefault="00DE00EE" w:rsidP="00DE00EE">
      <w:pPr>
        <w:ind w:left="1260" w:hanging="540"/>
        <w:rPr>
          <w:rFonts w:ascii="Arial" w:hAnsi="Arial" w:cs="Arial"/>
          <w:b/>
          <w:bCs/>
          <w:color w:val="000000"/>
        </w:rPr>
      </w:pPr>
      <w:bookmarkStart w:id="21" w:name="_Toc55362401"/>
      <w:bookmarkStart w:id="22" w:name="_Toc106070775"/>
      <w:r w:rsidRPr="00676723">
        <w:rPr>
          <w:rFonts w:ascii="Arial" w:hAnsi="Arial" w:cs="Arial"/>
          <w:b/>
          <w:bCs/>
          <w:color w:val="000000"/>
        </w:rPr>
        <w:t>2.1.</w:t>
      </w:r>
      <w:r w:rsidRPr="00676723">
        <w:rPr>
          <w:rFonts w:ascii="Arial" w:hAnsi="Arial" w:cs="Arial"/>
          <w:b/>
          <w:bCs/>
          <w:color w:val="000000"/>
        </w:rPr>
        <w:tab/>
        <w:t>Primary Objective</w:t>
      </w:r>
      <w:r>
        <w:rPr>
          <w:rFonts w:ascii="Arial" w:hAnsi="Arial" w:cs="Arial"/>
          <w:b/>
          <w:bCs/>
          <w:color w:val="000000"/>
        </w:rPr>
        <w:t>s</w:t>
      </w:r>
    </w:p>
    <w:p w14:paraId="5BA8495E" w14:textId="77777777" w:rsidR="00DE00EE" w:rsidRDefault="00DE00EE" w:rsidP="00430638">
      <w:pPr>
        <w:numPr>
          <w:ilvl w:val="0"/>
          <w:numId w:val="26"/>
        </w:numPr>
        <w:spacing w:after="0" w:line="240" w:lineRule="auto"/>
        <w:rPr>
          <w:rFonts w:ascii="Arial" w:hAnsi="Arial" w:cs="Arial"/>
          <w:color w:val="000000"/>
        </w:rPr>
      </w:pPr>
      <w:r w:rsidRPr="00AC6BD8">
        <w:rPr>
          <w:rFonts w:ascii="Arial" w:hAnsi="Arial" w:cs="Arial"/>
          <w:b/>
          <w:color w:val="000000"/>
        </w:rPr>
        <w:t xml:space="preserve">AML MRD cohort: </w:t>
      </w:r>
      <w:r w:rsidRPr="00676723">
        <w:rPr>
          <w:rFonts w:ascii="Arial" w:hAnsi="Arial" w:cs="Arial"/>
          <w:color w:val="000000"/>
        </w:rPr>
        <w:t xml:space="preserve">To determine the MRD negativity rate </w:t>
      </w:r>
      <w:r>
        <w:rPr>
          <w:rFonts w:ascii="Arial" w:hAnsi="Arial" w:cs="Arial"/>
          <w:color w:val="000000"/>
        </w:rPr>
        <w:t>within</w:t>
      </w:r>
      <w:r w:rsidRPr="00676723">
        <w:rPr>
          <w:rFonts w:ascii="Arial" w:hAnsi="Arial" w:cs="Arial"/>
          <w:color w:val="000000"/>
        </w:rPr>
        <w:t xml:space="preserve"> 4 cycles of </w:t>
      </w:r>
      <w:proofErr w:type="spellStart"/>
      <w:r w:rsidRPr="00676723">
        <w:rPr>
          <w:rFonts w:ascii="Arial" w:hAnsi="Arial" w:cs="Arial"/>
        </w:rPr>
        <w:t>vibecotamab</w:t>
      </w:r>
      <w:proofErr w:type="spellEnd"/>
      <w:r w:rsidRPr="00676723">
        <w:rPr>
          <w:rFonts w:ascii="Arial" w:hAnsi="Arial" w:cs="Arial"/>
        </w:rPr>
        <w:t xml:space="preserve"> </w:t>
      </w:r>
      <w:r w:rsidRPr="00676723">
        <w:rPr>
          <w:rFonts w:ascii="Arial" w:hAnsi="Arial" w:cs="Arial"/>
          <w:color w:val="000000"/>
        </w:rPr>
        <w:t>in patients with AML with MRD</w:t>
      </w:r>
    </w:p>
    <w:p w14:paraId="6213736A" w14:textId="77777777" w:rsidR="00DE00EE" w:rsidRPr="00676723" w:rsidRDefault="00DE00EE" w:rsidP="00430638">
      <w:pPr>
        <w:numPr>
          <w:ilvl w:val="0"/>
          <w:numId w:val="26"/>
        </w:numPr>
        <w:spacing w:after="0" w:line="240" w:lineRule="auto"/>
        <w:rPr>
          <w:rFonts w:ascii="Arial" w:hAnsi="Arial" w:cs="Arial"/>
          <w:color w:val="000000"/>
        </w:rPr>
      </w:pPr>
      <w:r>
        <w:rPr>
          <w:rFonts w:ascii="Arial" w:hAnsi="Arial" w:cs="Arial"/>
          <w:b/>
          <w:color w:val="000000"/>
        </w:rPr>
        <w:t>MDS p</w:t>
      </w:r>
      <w:r w:rsidRPr="00B34C4E">
        <w:rPr>
          <w:rFonts w:ascii="Arial" w:hAnsi="Arial" w:cs="Arial"/>
          <w:b/>
          <w:color w:val="000000"/>
        </w:rPr>
        <w:t>ost-</w:t>
      </w:r>
      <w:r w:rsidRPr="00AC6BD8">
        <w:rPr>
          <w:rFonts w:ascii="Arial" w:hAnsi="Arial" w:cs="Arial"/>
          <w:b/>
          <w:color w:val="000000"/>
        </w:rPr>
        <w:t>HMA cohort</w:t>
      </w:r>
      <w:r>
        <w:rPr>
          <w:rFonts w:ascii="Arial" w:hAnsi="Arial" w:cs="Arial"/>
          <w:color w:val="000000"/>
        </w:rPr>
        <w:t>: To determine the response rate (defined as CR + marrow CR [</w:t>
      </w:r>
      <w:proofErr w:type="spellStart"/>
      <w:r>
        <w:rPr>
          <w:rFonts w:ascii="Arial" w:hAnsi="Arial" w:cs="Arial"/>
          <w:color w:val="000000"/>
        </w:rPr>
        <w:t>mCR</w:t>
      </w:r>
      <w:proofErr w:type="spellEnd"/>
      <w:r>
        <w:rPr>
          <w:rFonts w:ascii="Arial" w:hAnsi="Arial" w:cs="Arial"/>
          <w:color w:val="000000"/>
        </w:rPr>
        <w:t xml:space="preserve">] + partial remission [PR] + hematologic improvement [HI]+clinical benefit [CB]) within 4 cycles of </w:t>
      </w:r>
      <w:proofErr w:type="spellStart"/>
      <w:r>
        <w:rPr>
          <w:rFonts w:ascii="Arial" w:hAnsi="Arial" w:cs="Arial"/>
          <w:color w:val="000000"/>
        </w:rPr>
        <w:t>vibecotamab</w:t>
      </w:r>
      <w:proofErr w:type="spellEnd"/>
      <w:r>
        <w:rPr>
          <w:rFonts w:ascii="Arial" w:hAnsi="Arial" w:cs="Arial"/>
          <w:color w:val="000000"/>
        </w:rPr>
        <w:t xml:space="preserve"> in patients with MDS after HMA failure</w:t>
      </w:r>
    </w:p>
    <w:p w14:paraId="1F3F824D" w14:textId="77777777" w:rsidR="00DE00EE" w:rsidRPr="00676723" w:rsidRDefault="00DE00EE" w:rsidP="00DE00EE">
      <w:pPr>
        <w:rPr>
          <w:rFonts w:ascii="Arial" w:hAnsi="Arial" w:cs="Arial"/>
          <w:color w:val="000000"/>
        </w:rPr>
      </w:pPr>
    </w:p>
    <w:p w14:paraId="627680D0" w14:textId="77777777" w:rsidR="00DE00EE" w:rsidRPr="00676723" w:rsidRDefault="00DE00EE" w:rsidP="00430638">
      <w:pPr>
        <w:numPr>
          <w:ilvl w:val="1"/>
          <w:numId w:val="21"/>
        </w:numPr>
        <w:spacing w:after="0" w:line="240" w:lineRule="auto"/>
        <w:ind w:left="1260" w:hanging="540"/>
        <w:rPr>
          <w:rFonts w:ascii="Arial" w:hAnsi="Arial" w:cs="Arial"/>
          <w:color w:val="000000"/>
        </w:rPr>
      </w:pPr>
      <w:r w:rsidRPr="00676723">
        <w:rPr>
          <w:rFonts w:ascii="Arial" w:hAnsi="Arial" w:cs="Arial"/>
          <w:b/>
          <w:color w:val="000000"/>
        </w:rPr>
        <w:t>Secondary Objectives</w:t>
      </w:r>
    </w:p>
    <w:p w14:paraId="77389848" w14:textId="77777777" w:rsidR="00DE00EE" w:rsidRPr="00676723" w:rsidRDefault="00DE00EE" w:rsidP="00430638">
      <w:pPr>
        <w:numPr>
          <w:ilvl w:val="0"/>
          <w:numId w:val="29"/>
        </w:numPr>
        <w:spacing w:after="0" w:line="240" w:lineRule="auto"/>
        <w:rPr>
          <w:rFonts w:ascii="Arial" w:hAnsi="Arial" w:cs="Arial"/>
          <w:color w:val="000000"/>
        </w:rPr>
      </w:pPr>
      <w:r w:rsidRPr="00676723">
        <w:rPr>
          <w:rFonts w:ascii="Arial" w:hAnsi="Arial" w:cs="Arial"/>
          <w:color w:val="000000"/>
        </w:rPr>
        <w:t>To assess other efficacy endpoints, including remission duration, duration of MRD response</w:t>
      </w:r>
      <w:r>
        <w:rPr>
          <w:rFonts w:ascii="Arial" w:hAnsi="Arial" w:cs="Arial"/>
          <w:color w:val="000000"/>
        </w:rPr>
        <w:t xml:space="preserve"> (AML MRD arm only)</w:t>
      </w:r>
      <w:r w:rsidRPr="00676723">
        <w:rPr>
          <w:rFonts w:ascii="Arial" w:hAnsi="Arial" w:cs="Arial"/>
          <w:color w:val="000000"/>
        </w:rPr>
        <w:t xml:space="preserve">, </w:t>
      </w:r>
      <w:r>
        <w:rPr>
          <w:rFonts w:ascii="Arial" w:hAnsi="Arial" w:cs="Arial"/>
          <w:color w:val="000000"/>
        </w:rPr>
        <w:t xml:space="preserve">CR rate (MDS arm only), </w:t>
      </w:r>
      <w:r w:rsidRPr="00676723">
        <w:rPr>
          <w:rFonts w:ascii="Arial" w:hAnsi="Arial" w:cs="Arial"/>
          <w:color w:val="000000"/>
        </w:rPr>
        <w:t>relapse-free survival, overall survival</w:t>
      </w:r>
    </w:p>
    <w:p w14:paraId="5136F180" w14:textId="77777777" w:rsidR="00DE00EE" w:rsidRPr="00676723" w:rsidRDefault="00DE00EE" w:rsidP="00430638">
      <w:pPr>
        <w:numPr>
          <w:ilvl w:val="0"/>
          <w:numId w:val="29"/>
        </w:numPr>
        <w:spacing w:after="0" w:line="240" w:lineRule="auto"/>
        <w:rPr>
          <w:rFonts w:ascii="Arial" w:hAnsi="Arial" w:cs="Arial"/>
          <w:color w:val="000000"/>
        </w:rPr>
      </w:pPr>
      <w:r w:rsidRPr="00676723">
        <w:rPr>
          <w:rFonts w:ascii="Arial" w:hAnsi="Arial" w:cs="Arial"/>
          <w:color w:val="000000"/>
        </w:rPr>
        <w:t xml:space="preserve">To assess the safety of </w:t>
      </w:r>
      <w:proofErr w:type="spellStart"/>
      <w:r w:rsidRPr="00676723">
        <w:rPr>
          <w:rFonts w:ascii="Arial" w:hAnsi="Arial" w:cs="Arial"/>
        </w:rPr>
        <w:t>vibecotamab</w:t>
      </w:r>
      <w:proofErr w:type="spellEnd"/>
      <w:r w:rsidRPr="00676723">
        <w:rPr>
          <w:rFonts w:ascii="Arial" w:hAnsi="Arial" w:cs="Arial"/>
        </w:rPr>
        <w:t xml:space="preserve"> </w:t>
      </w:r>
      <w:r w:rsidRPr="00676723">
        <w:rPr>
          <w:rFonts w:ascii="Arial" w:hAnsi="Arial" w:cs="Arial"/>
          <w:color w:val="000000"/>
        </w:rPr>
        <w:t>in patients with AML with MRD</w:t>
      </w:r>
      <w:r>
        <w:rPr>
          <w:rFonts w:ascii="Arial" w:hAnsi="Arial" w:cs="Arial"/>
          <w:color w:val="000000"/>
        </w:rPr>
        <w:t xml:space="preserve"> and in patients with MDS post-HMA failure</w:t>
      </w:r>
    </w:p>
    <w:p w14:paraId="43DB9231" w14:textId="77777777" w:rsidR="00DE00EE" w:rsidRPr="00676723" w:rsidRDefault="00DE00EE" w:rsidP="00DE00EE">
      <w:pPr>
        <w:rPr>
          <w:rFonts w:ascii="Arial" w:hAnsi="Arial" w:cs="Arial"/>
          <w:color w:val="000000"/>
        </w:rPr>
      </w:pPr>
    </w:p>
    <w:p w14:paraId="598441B5" w14:textId="77777777" w:rsidR="00DE00EE" w:rsidRPr="00676723" w:rsidRDefault="00DE00EE" w:rsidP="00430638">
      <w:pPr>
        <w:numPr>
          <w:ilvl w:val="1"/>
          <w:numId w:val="21"/>
        </w:numPr>
        <w:spacing w:after="0" w:line="240" w:lineRule="auto"/>
        <w:ind w:left="1260" w:hanging="540"/>
        <w:rPr>
          <w:rFonts w:ascii="Arial" w:hAnsi="Arial" w:cs="Arial"/>
          <w:color w:val="000000"/>
        </w:rPr>
      </w:pPr>
      <w:r w:rsidRPr="00676723">
        <w:rPr>
          <w:rFonts w:ascii="Arial" w:hAnsi="Arial" w:cs="Arial"/>
          <w:b/>
          <w:color w:val="000000"/>
        </w:rPr>
        <w:t>Exploratory Objectives</w:t>
      </w:r>
    </w:p>
    <w:p w14:paraId="41D9A9C6" w14:textId="77777777" w:rsidR="00DE00EE" w:rsidRPr="00676723" w:rsidRDefault="00DE00EE" w:rsidP="00430638">
      <w:pPr>
        <w:numPr>
          <w:ilvl w:val="0"/>
          <w:numId w:val="29"/>
        </w:numPr>
        <w:spacing w:after="0" w:line="240" w:lineRule="auto"/>
        <w:rPr>
          <w:rFonts w:ascii="Arial" w:hAnsi="Arial" w:cs="Arial"/>
          <w:color w:val="000000"/>
        </w:rPr>
      </w:pPr>
      <w:r w:rsidRPr="00676723">
        <w:rPr>
          <w:rFonts w:ascii="Arial" w:hAnsi="Arial" w:cs="Arial"/>
          <w:color w:val="000000"/>
        </w:rPr>
        <w:t>To correlate clinical outcomes with CD123 expression</w:t>
      </w:r>
    </w:p>
    <w:p w14:paraId="5652F5C8" w14:textId="77777777" w:rsidR="00DE00EE" w:rsidRPr="00676723" w:rsidRDefault="00DE00EE" w:rsidP="00430638">
      <w:pPr>
        <w:numPr>
          <w:ilvl w:val="0"/>
          <w:numId w:val="29"/>
        </w:numPr>
        <w:spacing w:after="0" w:line="240" w:lineRule="auto"/>
        <w:rPr>
          <w:rFonts w:ascii="Arial" w:hAnsi="Arial" w:cs="Arial"/>
          <w:color w:val="000000"/>
        </w:rPr>
      </w:pPr>
      <w:r w:rsidRPr="00676723">
        <w:rPr>
          <w:rFonts w:ascii="Arial" w:hAnsi="Arial" w:cs="Arial"/>
          <w:color w:val="000000"/>
        </w:rPr>
        <w:t xml:space="preserve">To determine the CD123 expression in patients who relapse after </w:t>
      </w:r>
      <w:proofErr w:type="spellStart"/>
      <w:r w:rsidRPr="00676723">
        <w:rPr>
          <w:rFonts w:ascii="Arial" w:hAnsi="Arial" w:cs="Arial"/>
          <w:color w:val="000000"/>
        </w:rPr>
        <w:t>vibecotamab</w:t>
      </w:r>
      <w:proofErr w:type="spellEnd"/>
      <w:r w:rsidRPr="00676723">
        <w:rPr>
          <w:rFonts w:ascii="Arial" w:hAnsi="Arial" w:cs="Arial"/>
          <w:color w:val="000000"/>
        </w:rPr>
        <w:t xml:space="preserve"> therapy</w:t>
      </w:r>
    </w:p>
    <w:p w14:paraId="47ABE63A" w14:textId="77777777" w:rsidR="00DE00EE" w:rsidRPr="00676723" w:rsidRDefault="00DE00EE" w:rsidP="00DE00EE">
      <w:pPr>
        <w:rPr>
          <w:rFonts w:ascii="Arial" w:hAnsi="Arial" w:cs="Arial"/>
          <w:color w:val="000000"/>
        </w:rPr>
      </w:pPr>
      <w:bookmarkStart w:id="23" w:name="_Toc55362402"/>
      <w:bookmarkStart w:id="24" w:name="_Toc294685669"/>
      <w:bookmarkEnd w:id="21"/>
      <w:bookmarkEnd w:id="22"/>
    </w:p>
    <w:p w14:paraId="28AC207B" w14:textId="77777777" w:rsidR="00DE00EE" w:rsidRPr="00676723" w:rsidRDefault="00DE00EE" w:rsidP="00430638">
      <w:pPr>
        <w:pStyle w:val="BMSHeading1"/>
        <w:numPr>
          <w:ilvl w:val="0"/>
          <w:numId w:val="19"/>
        </w:numPr>
        <w:tabs>
          <w:tab w:val="clear" w:pos="1080"/>
          <w:tab w:val="left" w:pos="90"/>
        </w:tabs>
        <w:ind w:left="720"/>
        <w:rPr>
          <w:rFonts w:cs="Arial"/>
          <w:sz w:val="20"/>
        </w:rPr>
      </w:pPr>
      <w:bookmarkStart w:id="25" w:name="_Toc231724906"/>
      <w:r w:rsidRPr="00676723">
        <w:rPr>
          <w:rFonts w:cs="Arial"/>
          <w:sz w:val="20"/>
        </w:rPr>
        <w:t>SELECTION OF PATIENTS</w:t>
      </w:r>
      <w:bookmarkEnd w:id="23"/>
      <w:bookmarkEnd w:id="24"/>
      <w:bookmarkEnd w:id="25"/>
    </w:p>
    <w:p w14:paraId="6E66C740" w14:textId="77777777" w:rsidR="00DE00EE" w:rsidRPr="00676723" w:rsidRDefault="00DE00EE" w:rsidP="00DE00EE">
      <w:pPr>
        <w:ind w:left="720"/>
        <w:rPr>
          <w:rFonts w:ascii="Arial" w:hAnsi="Arial" w:cs="Arial"/>
          <w:color w:val="000000"/>
        </w:rPr>
      </w:pPr>
      <w:r w:rsidRPr="474C6462">
        <w:rPr>
          <w:rFonts w:ascii="Arial" w:hAnsi="Arial" w:cs="Arial"/>
          <w:color w:val="000000" w:themeColor="text1"/>
        </w:rPr>
        <w:t>Patients will be selected from those referred to the Leukemia department at M D Anderson Cancer Center through the normal process of referral. Eligible patients will be registered after the process of consenting on the MD Anderson protocol and data monitoring system.</w:t>
      </w:r>
    </w:p>
    <w:p w14:paraId="77F6E7C5" w14:textId="77777777" w:rsidR="00DE00EE" w:rsidRPr="00676723" w:rsidRDefault="00DE00EE" w:rsidP="00DE00EE">
      <w:pPr>
        <w:pStyle w:val="BMSHeading2"/>
        <w:numPr>
          <w:ilvl w:val="0"/>
          <w:numId w:val="0"/>
        </w:numPr>
        <w:spacing w:before="0" w:after="0"/>
        <w:ind w:left="720" w:hanging="720"/>
        <w:rPr>
          <w:sz w:val="20"/>
        </w:rPr>
      </w:pPr>
      <w:bookmarkStart w:id="26" w:name="_Toc140310520"/>
    </w:p>
    <w:p w14:paraId="562664A1" w14:textId="77777777" w:rsidR="00DE00EE" w:rsidRPr="00676723" w:rsidRDefault="00DE00EE" w:rsidP="00430638">
      <w:pPr>
        <w:pStyle w:val="BMSHeading2"/>
        <w:numPr>
          <w:ilvl w:val="1"/>
          <w:numId w:val="19"/>
        </w:numPr>
        <w:spacing w:before="0" w:after="0" w:line="480" w:lineRule="auto"/>
        <w:ind w:left="1260" w:hanging="540"/>
        <w:outlineLvl w:val="9"/>
        <w:rPr>
          <w:sz w:val="20"/>
        </w:rPr>
      </w:pPr>
      <w:bookmarkStart w:id="27" w:name="_Toc294685670"/>
      <w:r w:rsidRPr="00676723">
        <w:rPr>
          <w:sz w:val="20"/>
        </w:rPr>
        <w:t>Inclusion Criteria</w:t>
      </w:r>
      <w:bookmarkEnd w:id="26"/>
      <w:bookmarkEnd w:id="27"/>
    </w:p>
    <w:p w14:paraId="19EF5C44" w14:textId="77777777" w:rsidR="00DE00EE" w:rsidRDefault="00DE00EE" w:rsidP="00430638">
      <w:pPr>
        <w:numPr>
          <w:ilvl w:val="0"/>
          <w:numId w:val="17"/>
        </w:numPr>
        <w:spacing w:after="0" w:line="240" w:lineRule="auto"/>
        <w:rPr>
          <w:rFonts w:ascii="Arial" w:hAnsi="Arial" w:cs="Arial"/>
          <w:color w:val="000000"/>
        </w:rPr>
      </w:pPr>
      <w:r w:rsidRPr="00676723">
        <w:rPr>
          <w:rFonts w:ascii="Arial" w:hAnsi="Arial" w:cs="Arial"/>
          <w:color w:val="000000"/>
        </w:rPr>
        <w:t xml:space="preserve">Adults ≥18 years of age </w:t>
      </w:r>
    </w:p>
    <w:p w14:paraId="0EB36623" w14:textId="77777777" w:rsidR="00DE00EE" w:rsidRDefault="00DE00EE" w:rsidP="00DE00EE">
      <w:pPr>
        <w:ind w:left="1620"/>
        <w:rPr>
          <w:rFonts w:ascii="Arial" w:hAnsi="Arial" w:cs="Arial"/>
          <w:color w:val="000000"/>
        </w:rPr>
      </w:pPr>
    </w:p>
    <w:p w14:paraId="1362007E" w14:textId="77777777" w:rsidR="00DE00EE" w:rsidRPr="00676723" w:rsidRDefault="00DE00EE" w:rsidP="00430638">
      <w:pPr>
        <w:numPr>
          <w:ilvl w:val="0"/>
          <w:numId w:val="17"/>
        </w:numPr>
        <w:spacing w:after="0" w:line="240" w:lineRule="auto"/>
        <w:rPr>
          <w:rFonts w:ascii="Arial" w:hAnsi="Arial" w:cs="Arial"/>
          <w:color w:val="000000"/>
        </w:rPr>
      </w:pPr>
      <w:r w:rsidRPr="00AC6BD8">
        <w:rPr>
          <w:rFonts w:ascii="Arial" w:hAnsi="Arial" w:cs="Arial"/>
          <w:b/>
          <w:color w:val="000000"/>
        </w:rPr>
        <w:t>AML MRD cohort</w:t>
      </w:r>
      <w:r>
        <w:rPr>
          <w:rFonts w:ascii="Arial" w:hAnsi="Arial" w:cs="Arial"/>
          <w:b/>
          <w:color w:val="000000"/>
        </w:rPr>
        <w:t xml:space="preserve"> only</w:t>
      </w:r>
      <w:r w:rsidRPr="00AC6BD8">
        <w:rPr>
          <w:rFonts w:ascii="Arial" w:hAnsi="Arial" w:cs="Arial"/>
          <w:b/>
          <w:color w:val="000000"/>
        </w:rPr>
        <w:t>:</w:t>
      </w:r>
      <w:r>
        <w:rPr>
          <w:rFonts w:ascii="Arial" w:hAnsi="Arial" w:cs="Arial"/>
          <w:color w:val="000000"/>
        </w:rPr>
        <w:t xml:space="preserve"> </w:t>
      </w:r>
      <w:r w:rsidRPr="00676723">
        <w:rPr>
          <w:rFonts w:ascii="Arial" w:hAnsi="Arial" w:cs="Arial"/>
          <w:color w:val="000000"/>
        </w:rPr>
        <w:t>AML in first or second morphologic remission (defined as complete remission [CR], complete remission with incomplete hematologic recovery [</w:t>
      </w:r>
      <w:proofErr w:type="spellStart"/>
      <w:r w:rsidRPr="00676723">
        <w:rPr>
          <w:rFonts w:ascii="Arial" w:hAnsi="Arial" w:cs="Arial"/>
          <w:color w:val="000000"/>
        </w:rPr>
        <w:t>CRi</w:t>
      </w:r>
      <w:proofErr w:type="spellEnd"/>
      <w:r w:rsidRPr="00676723">
        <w:rPr>
          <w:rFonts w:ascii="Arial" w:hAnsi="Arial" w:cs="Arial"/>
          <w:color w:val="000000"/>
        </w:rPr>
        <w:t>], or morphologic leukemia-free state [MLFS])</w:t>
      </w:r>
      <w:r>
        <w:rPr>
          <w:rFonts w:ascii="Arial" w:hAnsi="Arial" w:cs="Arial"/>
          <w:color w:val="000000"/>
        </w:rPr>
        <w:t xml:space="preserve"> who have </w:t>
      </w:r>
      <w:r w:rsidRPr="00676723">
        <w:rPr>
          <w:rFonts w:ascii="Arial" w:hAnsi="Arial" w:cs="Arial"/>
          <w:color w:val="000000"/>
        </w:rPr>
        <w:t>received a minimum prior therapy with at least 1 course of intensive intermediate to high-cytarabine-based chemotherapy or at least 2 courses of lower-intensity therapy (e.g. hypomethylating agent or low-dose cytarabine-based)</w:t>
      </w:r>
    </w:p>
    <w:p w14:paraId="31B9A8F5" w14:textId="77777777" w:rsidR="00DE00EE" w:rsidRPr="00676723" w:rsidRDefault="00DE00EE" w:rsidP="00DE00EE">
      <w:pPr>
        <w:tabs>
          <w:tab w:val="left" w:pos="1620"/>
        </w:tabs>
        <w:rPr>
          <w:rFonts w:ascii="Arial" w:hAnsi="Arial" w:cs="Arial"/>
          <w:color w:val="000000"/>
        </w:rPr>
      </w:pPr>
    </w:p>
    <w:p w14:paraId="3A9387E9" w14:textId="77777777" w:rsidR="00DE00EE" w:rsidRPr="00676723" w:rsidRDefault="00DE00EE" w:rsidP="00430638">
      <w:pPr>
        <w:numPr>
          <w:ilvl w:val="0"/>
          <w:numId w:val="17"/>
        </w:numPr>
        <w:tabs>
          <w:tab w:val="left" w:pos="1620"/>
        </w:tabs>
        <w:spacing w:after="0" w:line="240" w:lineRule="auto"/>
        <w:rPr>
          <w:rFonts w:ascii="Arial" w:hAnsi="Arial" w:cs="Arial"/>
          <w:color w:val="000000"/>
        </w:rPr>
      </w:pPr>
      <w:r>
        <w:rPr>
          <w:rFonts w:ascii="Arial" w:hAnsi="Arial" w:cs="Arial"/>
          <w:b/>
          <w:color w:val="000000"/>
        </w:rPr>
        <w:t xml:space="preserve">AML MRD cohort only: </w:t>
      </w:r>
      <w:r w:rsidRPr="00676723">
        <w:rPr>
          <w:rFonts w:ascii="Arial" w:hAnsi="Arial" w:cs="Arial"/>
          <w:color w:val="000000"/>
        </w:rPr>
        <w:t>Persistent or recurrent MRD positivity detected by MFC at a level of ≥0.1%.</w:t>
      </w:r>
    </w:p>
    <w:p w14:paraId="48D1C55E" w14:textId="77777777" w:rsidR="00DE00EE" w:rsidRPr="00676723" w:rsidRDefault="00DE00EE" w:rsidP="00DE00EE">
      <w:pPr>
        <w:pStyle w:val="ListParagraph"/>
        <w:rPr>
          <w:rFonts w:ascii="Arial" w:hAnsi="Arial" w:cs="Arial"/>
          <w:color w:val="000000"/>
        </w:rPr>
      </w:pPr>
    </w:p>
    <w:p w14:paraId="328D8B2E" w14:textId="77777777" w:rsidR="00DE00EE" w:rsidRPr="00676723" w:rsidRDefault="00DE00EE" w:rsidP="00430638">
      <w:pPr>
        <w:numPr>
          <w:ilvl w:val="0"/>
          <w:numId w:val="17"/>
        </w:numPr>
        <w:tabs>
          <w:tab w:val="left" w:pos="1620"/>
        </w:tabs>
        <w:spacing w:after="0" w:line="240" w:lineRule="auto"/>
        <w:rPr>
          <w:rFonts w:ascii="Arial" w:hAnsi="Arial" w:cs="Arial"/>
          <w:color w:val="000000"/>
        </w:rPr>
      </w:pPr>
      <w:r w:rsidRPr="00AC6BD8">
        <w:rPr>
          <w:rFonts w:ascii="Arial" w:hAnsi="Arial" w:cs="Arial"/>
          <w:b/>
          <w:color w:val="000000"/>
        </w:rPr>
        <w:t>AML MRD cohort only</w:t>
      </w:r>
      <w:r>
        <w:rPr>
          <w:rFonts w:ascii="Arial" w:hAnsi="Arial" w:cs="Arial"/>
          <w:color w:val="000000"/>
        </w:rPr>
        <w:t xml:space="preserve">: </w:t>
      </w:r>
      <w:r w:rsidRPr="00676723">
        <w:rPr>
          <w:rFonts w:ascii="Arial" w:hAnsi="Arial" w:cs="Arial"/>
          <w:color w:val="000000"/>
        </w:rPr>
        <w:t>For patients who are MRD positive by MFC, residual leukemia must be positive for CD123 expression</w:t>
      </w:r>
      <w:r>
        <w:rPr>
          <w:rFonts w:ascii="Arial" w:hAnsi="Arial" w:cs="Arial"/>
          <w:color w:val="000000"/>
        </w:rPr>
        <w:t xml:space="preserve"> at a level of at least 20%</w:t>
      </w:r>
      <w:r w:rsidRPr="00676723">
        <w:rPr>
          <w:rFonts w:ascii="Arial" w:hAnsi="Arial" w:cs="Arial"/>
          <w:color w:val="000000"/>
        </w:rPr>
        <w:t xml:space="preserve"> (as assessed by clinical pathologist)</w:t>
      </w:r>
    </w:p>
    <w:p w14:paraId="7B2129FE" w14:textId="77777777" w:rsidR="00DE00EE" w:rsidRDefault="00DE00EE" w:rsidP="00DE00EE">
      <w:pPr>
        <w:pStyle w:val="ListParagraph"/>
        <w:ind w:left="0"/>
        <w:rPr>
          <w:rFonts w:ascii="Arial" w:hAnsi="Arial" w:cs="Arial"/>
          <w:color w:val="000000"/>
        </w:rPr>
      </w:pPr>
    </w:p>
    <w:p w14:paraId="4254DDA6" w14:textId="77777777" w:rsidR="00DE00EE" w:rsidRPr="00AC6BD8" w:rsidRDefault="00DE00EE" w:rsidP="00430638">
      <w:pPr>
        <w:numPr>
          <w:ilvl w:val="0"/>
          <w:numId w:val="17"/>
        </w:numPr>
        <w:tabs>
          <w:tab w:val="left" w:pos="1620"/>
        </w:tabs>
        <w:spacing w:after="0" w:line="240" w:lineRule="auto"/>
        <w:rPr>
          <w:rFonts w:ascii="Arial" w:hAnsi="Arial" w:cs="Arial"/>
          <w:b/>
          <w:color w:val="000000"/>
        </w:rPr>
      </w:pPr>
      <w:r w:rsidRPr="00AC6BD8">
        <w:rPr>
          <w:rFonts w:ascii="Arial" w:hAnsi="Arial" w:cs="Arial"/>
          <w:b/>
          <w:color w:val="000000"/>
        </w:rPr>
        <w:t>MDS post-HMA failure cohort only:</w:t>
      </w:r>
      <w:r>
        <w:rPr>
          <w:rFonts w:ascii="Arial" w:hAnsi="Arial" w:cs="Arial"/>
          <w:b/>
          <w:color w:val="000000"/>
        </w:rPr>
        <w:t xml:space="preserve"> </w:t>
      </w:r>
      <w:r w:rsidRPr="00AC6BD8">
        <w:rPr>
          <w:rFonts w:ascii="Arial" w:hAnsi="Arial" w:cs="Arial"/>
          <w:color w:val="000000"/>
        </w:rPr>
        <w:t xml:space="preserve">MDS that </w:t>
      </w:r>
      <w:r>
        <w:rPr>
          <w:rFonts w:ascii="Arial" w:hAnsi="Arial" w:cs="Arial"/>
          <w:color w:val="000000"/>
        </w:rPr>
        <w:t>is intermediate, high risk or very high risk</w:t>
      </w:r>
      <w:r w:rsidRPr="00AC6BD8">
        <w:rPr>
          <w:rFonts w:ascii="Arial" w:hAnsi="Arial" w:cs="Arial"/>
          <w:color w:val="000000"/>
        </w:rPr>
        <w:t xml:space="preserve"> by the </w:t>
      </w:r>
      <w:r>
        <w:rPr>
          <w:rFonts w:ascii="Arial" w:hAnsi="Arial" w:cs="Arial"/>
          <w:color w:val="000000"/>
        </w:rPr>
        <w:t xml:space="preserve">Revised </w:t>
      </w:r>
      <w:r w:rsidRPr="00AC6BD8">
        <w:rPr>
          <w:rFonts w:ascii="Arial" w:hAnsi="Arial" w:cs="Arial"/>
          <w:color w:val="000000"/>
        </w:rPr>
        <w:t xml:space="preserve">International Prognostic Scoring System (IPSS) </w:t>
      </w:r>
      <w:r>
        <w:rPr>
          <w:rFonts w:ascii="Arial" w:hAnsi="Arial" w:cs="Arial"/>
          <w:color w:val="000000"/>
        </w:rPr>
        <w:t xml:space="preserve">or CMML-1 or CMML-2 </w:t>
      </w:r>
      <w:r w:rsidRPr="00AC6BD8">
        <w:rPr>
          <w:rFonts w:ascii="Arial" w:hAnsi="Arial" w:cs="Arial"/>
          <w:color w:val="000000"/>
        </w:rPr>
        <w:t>who have not responded</w:t>
      </w:r>
      <w:r>
        <w:rPr>
          <w:rFonts w:ascii="Arial" w:hAnsi="Arial" w:cs="Arial"/>
          <w:color w:val="000000"/>
        </w:rPr>
        <w:t xml:space="preserve"> after at</w:t>
      </w:r>
      <w:r w:rsidRPr="00AC6BD8">
        <w:rPr>
          <w:rFonts w:ascii="Arial" w:hAnsi="Arial" w:cs="Arial"/>
          <w:color w:val="000000"/>
        </w:rPr>
        <w:t xml:space="preserve"> least 4 cycles of azacitidine and/or decitabine</w:t>
      </w:r>
      <w:r>
        <w:rPr>
          <w:rFonts w:ascii="Arial" w:hAnsi="Arial" w:cs="Arial"/>
          <w:color w:val="000000"/>
        </w:rPr>
        <w:t xml:space="preserve"> or who </w:t>
      </w:r>
      <w:r w:rsidRPr="001C7352">
        <w:rPr>
          <w:rFonts w:ascii="Arial" w:hAnsi="Arial" w:cs="Arial"/>
          <w:color w:val="000000"/>
        </w:rPr>
        <w:t>progressed or relapsed afte</w:t>
      </w:r>
      <w:r>
        <w:rPr>
          <w:rFonts w:ascii="Arial" w:hAnsi="Arial" w:cs="Arial"/>
          <w:color w:val="000000"/>
        </w:rPr>
        <w:t>r azacitidine and/or decitabine, regardless of the number of cycles received</w:t>
      </w:r>
    </w:p>
    <w:p w14:paraId="4CC80431" w14:textId="77777777" w:rsidR="00DE00EE" w:rsidRPr="00676723" w:rsidRDefault="00DE00EE" w:rsidP="00DE00EE">
      <w:pPr>
        <w:rPr>
          <w:rFonts w:ascii="Arial" w:hAnsi="Arial" w:cs="Arial"/>
          <w:color w:val="000000"/>
        </w:rPr>
      </w:pPr>
    </w:p>
    <w:p w14:paraId="3055B24E" w14:textId="77777777" w:rsidR="00DE00EE" w:rsidRDefault="00DE00EE" w:rsidP="00430638">
      <w:pPr>
        <w:numPr>
          <w:ilvl w:val="0"/>
          <w:numId w:val="17"/>
        </w:numPr>
        <w:tabs>
          <w:tab w:val="left" w:pos="1620"/>
        </w:tabs>
        <w:spacing w:after="0" w:line="240" w:lineRule="auto"/>
        <w:rPr>
          <w:rFonts w:ascii="Arial" w:hAnsi="Arial" w:cs="Arial"/>
          <w:color w:val="000000"/>
        </w:rPr>
      </w:pPr>
      <w:r w:rsidRPr="001C7352">
        <w:rPr>
          <w:rFonts w:ascii="Arial" w:hAnsi="Arial" w:cs="Arial"/>
          <w:b/>
          <w:color w:val="000000"/>
        </w:rPr>
        <w:t>MDS post-HMA failure cohort only</w:t>
      </w:r>
      <w:r>
        <w:rPr>
          <w:rFonts w:ascii="Arial" w:hAnsi="Arial" w:cs="Arial"/>
          <w:b/>
          <w:color w:val="000000"/>
        </w:rPr>
        <w:t xml:space="preserve">: </w:t>
      </w:r>
      <w:r>
        <w:rPr>
          <w:rFonts w:ascii="Arial" w:hAnsi="Arial" w:cs="Arial"/>
          <w:color w:val="000000"/>
        </w:rPr>
        <w:t>Aberrant blasts must be positive for CD123 expression by MFC at a level of at least 20% (as assessed by clinical pathologist)</w:t>
      </w:r>
    </w:p>
    <w:p w14:paraId="62A62064" w14:textId="77777777" w:rsidR="00DE00EE" w:rsidRDefault="00DE00EE" w:rsidP="00DE00EE">
      <w:pPr>
        <w:ind w:left="1620"/>
        <w:rPr>
          <w:rFonts w:ascii="Arial" w:hAnsi="Arial" w:cs="Arial"/>
          <w:color w:val="000000"/>
        </w:rPr>
      </w:pPr>
    </w:p>
    <w:p w14:paraId="1A35962A" w14:textId="77777777" w:rsidR="00DE00EE" w:rsidRPr="00676723" w:rsidRDefault="00DE00EE" w:rsidP="00430638">
      <w:pPr>
        <w:numPr>
          <w:ilvl w:val="0"/>
          <w:numId w:val="17"/>
        </w:numPr>
        <w:tabs>
          <w:tab w:val="left" w:pos="1620"/>
        </w:tabs>
        <w:spacing w:after="0" w:line="240" w:lineRule="auto"/>
        <w:rPr>
          <w:rFonts w:ascii="Arial" w:hAnsi="Arial" w:cs="Arial"/>
          <w:color w:val="000000"/>
        </w:rPr>
      </w:pPr>
      <w:r w:rsidRPr="00676723">
        <w:rPr>
          <w:rFonts w:ascii="Arial" w:hAnsi="Arial" w:cs="Arial"/>
          <w:color w:val="000000"/>
        </w:rPr>
        <w:t xml:space="preserve">Performance status </w:t>
      </w:r>
      <w:r w:rsidRPr="00676723">
        <w:rPr>
          <w:rFonts w:ascii="Symbol" w:eastAsia="Symbol" w:hAnsi="Symbol" w:cs="Symbol"/>
          <w:color w:val="000000"/>
        </w:rPr>
        <w:sym w:font="Symbol" w:char="F0A3"/>
      </w:r>
      <w:r w:rsidRPr="00676723">
        <w:rPr>
          <w:rFonts w:ascii="Arial" w:hAnsi="Arial" w:cs="Arial"/>
          <w:color w:val="000000"/>
        </w:rPr>
        <w:t xml:space="preserve">2 (ECOG Scale). </w:t>
      </w:r>
    </w:p>
    <w:p w14:paraId="14CE8A13" w14:textId="77777777" w:rsidR="00DE00EE" w:rsidRPr="00676723" w:rsidRDefault="00DE00EE" w:rsidP="00DE00EE">
      <w:pPr>
        <w:pStyle w:val="ListParagraph"/>
        <w:rPr>
          <w:rFonts w:ascii="Arial" w:hAnsi="Arial" w:cs="Arial"/>
          <w:color w:val="000000"/>
        </w:rPr>
      </w:pPr>
    </w:p>
    <w:p w14:paraId="5293B2F3" w14:textId="77777777" w:rsidR="00DE00EE" w:rsidRPr="00676723" w:rsidRDefault="00DE00EE" w:rsidP="00430638">
      <w:pPr>
        <w:numPr>
          <w:ilvl w:val="0"/>
          <w:numId w:val="17"/>
        </w:numPr>
        <w:spacing w:after="0" w:line="240" w:lineRule="auto"/>
      </w:pPr>
      <w:bookmarkStart w:id="28" w:name="_Hlk122420763"/>
      <w:r w:rsidRPr="00676723">
        <w:rPr>
          <w:rFonts w:ascii="Arial" w:hAnsi="Arial" w:cs="Arial"/>
          <w:color w:val="000000"/>
        </w:rPr>
        <w:t xml:space="preserve">Female patients </w:t>
      </w:r>
      <w:bookmarkEnd w:id="28"/>
      <w:r w:rsidRPr="00676723">
        <w:rPr>
          <w:rFonts w:ascii="Arial" w:hAnsi="Arial" w:cs="Arial"/>
          <w:color w:val="000000"/>
        </w:rPr>
        <w:t xml:space="preserve">of childbearing potential must agree to use a highly effective method of birth control during and for 4 weeks after the last dose of </w:t>
      </w:r>
      <w:proofErr w:type="spellStart"/>
      <w:r w:rsidRPr="00676723">
        <w:rPr>
          <w:rFonts w:ascii="Arial" w:hAnsi="Arial" w:cs="Arial"/>
          <w:color w:val="000000"/>
        </w:rPr>
        <w:t>vibecotamab</w:t>
      </w:r>
      <w:proofErr w:type="spellEnd"/>
      <w:r w:rsidRPr="00676723">
        <w:rPr>
          <w:rFonts w:ascii="Arial" w:hAnsi="Arial" w:cs="Arial"/>
          <w:color w:val="000000"/>
        </w:rPr>
        <w:t xml:space="preserve"> and must also refrain from oocyte donation during this </w:t>
      </w:r>
      <w:proofErr w:type="gramStart"/>
      <w:r w:rsidRPr="00676723">
        <w:rPr>
          <w:rFonts w:ascii="Arial" w:hAnsi="Arial" w:cs="Arial"/>
          <w:color w:val="000000"/>
        </w:rPr>
        <w:t>time period</w:t>
      </w:r>
      <w:proofErr w:type="gramEnd"/>
      <w:r w:rsidRPr="00676723">
        <w:rPr>
          <w:rFonts w:ascii="Arial" w:hAnsi="Arial" w:cs="Arial"/>
          <w:color w:val="000000"/>
        </w:rPr>
        <w:t xml:space="preserve">. Women </w:t>
      </w:r>
      <w:proofErr w:type="gramStart"/>
      <w:r w:rsidRPr="00676723">
        <w:rPr>
          <w:rFonts w:ascii="Arial" w:hAnsi="Arial" w:cs="Arial"/>
          <w:color w:val="000000"/>
        </w:rPr>
        <w:t>are considered to be</w:t>
      </w:r>
      <w:proofErr w:type="gramEnd"/>
      <w:r w:rsidRPr="00676723">
        <w:rPr>
          <w:rFonts w:ascii="Arial" w:hAnsi="Arial" w:cs="Arial"/>
          <w:color w:val="000000"/>
        </w:rPr>
        <w:t xml:space="preserve"> of childbearing potential unless it is documented that they are over the age of 60 OR postmenopausal by history with no menses for 1 year and confirmed by follicle-stimulating hormone (using local reference ranges) OR have a history of hysterectomy and/or bilateral oophorectomy OR have a history of bilateral tubal ligation. Highly effective methods of birth control include hormonal birth control (oral, intravaginal, transdermal, implantable, or intrauterine), intrauterine devices, vasectomized partner, or any double-barrier methods (combination of male condom and spermicide with either cap, diaphragm, or sponge). </w:t>
      </w:r>
    </w:p>
    <w:p w14:paraId="0744E906" w14:textId="77777777" w:rsidR="00DE00EE" w:rsidRPr="00676723" w:rsidRDefault="00DE00EE" w:rsidP="00DE00EE">
      <w:pPr>
        <w:tabs>
          <w:tab w:val="left" w:pos="1620"/>
        </w:tabs>
      </w:pPr>
    </w:p>
    <w:p w14:paraId="79AC4F5C" w14:textId="77777777" w:rsidR="00DE00EE" w:rsidRPr="00676723" w:rsidRDefault="00DE00EE" w:rsidP="00430638">
      <w:pPr>
        <w:numPr>
          <w:ilvl w:val="0"/>
          <w:numId w:val="17"/>
        </w:numPr>
        <w:spacing w:after="0" w:line="240" w:lineRule="auto"/>
        <w:rPr>
          <w:rFonts w:ascii="Arial" w:hAnsi="Arial" w:cs="Arial"/>
          <w:color w:val="000000"/>
        </w:rPr>
      </w:pPr>
      <w:r w:rsidRPr="00676723">
        <w:rPr>
          <w:rFonts w:ascii="Arial" w:hAnsi="Arial" w:cs="Arial"/>
          <w:color w:val="000000"/>
        </w:rPr>
        <w:lastRenderedPageBreak/>
        <w:t xml:space="preserve">Male patients and their female partner of childbearing potential must agree to use highly effective contraception, as above, and refrain from donating sperm during the treatment period and for at least 4 weeks after the last dose of </w:t>
      </w:r>
      <w:proofErr w:type="spellStart"/>
      <w:r w:rsidRPr="00676723">
        <w:rPr>
          <w:rFonts w:ascii="Arial" w:hAnsi="Arial" w:cs="Arial"/>
          <w:color w:val="000000"/>
        </w:rPr>
        <w:t>vibecotamab</w:t>
      </w:r>
      <w:proofErr w:type="spellEnd"/>
      <w:r w:rsidRPr="00676723">
        <w:rPr>
          <w:rFonts w:ascii="Arial" w:hAnsi="Arial" w:cs="Arial"/>
          <w:color w:val="000000"/>
        </w:rPr>
        <w:t>.</w:t>
      </w:r>
    </w:p>
    <w:p w14:paraId="626D87DD" w14:textId="77777777" w:rsidR="00DE00EE" w:rsidRPr="00676723" w:rsidRDefault="00DE00EE" w:rsidP="00DE00EE">
      <w:pPr>
        <w:pStyle w:val="ListParagraph"/>
        <w:ind w:left="0"/>
        <w:rPr>
          <w:rFonts w:ascii="Arial" w:hAnsi="Arial" w:cs="Arial"/>
          <w:color w:val="000000"/>
        </w:rPr>
      </w:pPr>
    </w:p>
    <w:p w14:paraId="1F02047A" w14:textId="77777777" w:rsidR="00DE00EE" w:rsidRDefault="00DE00EE" w:rsidP="00430638">
      <w:pPr>
        <w:numPr>
          <w:ilvl w:val="0"/>
          <w:numId w:val="17"/>
        </w:numPr>
        <w:tabs>
          <w:tab w:val="left" w:pos="1620"/>
        </w:tabs>
        <w:spacing w:after="0" w:line="240" w:lineRule="auto"/>
        <w:rPr>
          <w:rFonts w:ascii="Arial" w:hAnsi="Arial" w:cs="Arial"/>
          <w:color w:val="000000"/>
        </w:rPr>
      </w:pPr>
      <w:r w:rsidRPr="00676723">
        <w:rPr>
          <w:rFonts w:ascii="Arial" w:hAnsi="Arial" w:cs="Arial"/>
          <w:color w:val="000000"/>
        </w:rPr>
        <w:t xml:space="preserve">Signed informed consent </w:t>
      </w:r>
    </w:p>
    <w:p w14:paraId="2B7271F8" w14:textId="77777777" w:rsidR="00DE00EE" w:rsidRDefault="00DE00EE" w:rsidP="00DE00EE">
      <w:pPr>
        <w:pStyle w:val="ListParagraph"/>
        <w:rPr>
          <w:rFonts w:ascii="Arial" w:hAnsi="Arial" w:cs="Arial"/>
          <w:color w:val="000000"/>
        </w:rPr>
      </w:pPr>
    </w:p>
    <w:p w14:paraId="608B1307" w14:textId="77777777" w:rsidR="00DE00EE" w:rsidRPr="00676723" w:rsidRDefault="00DE00EE" w:rsidP="00DE00EE">
      <w:pPr>
        <w:ind w:left="720" w:hanging="720"/>
        <w:rPr>
          <w:rFonts w:ascii="Arial" w:hAnsi="Arial" w:cs="Arial"/>
          <w:color w:val="000000"/>
        </w:rPr>
      </w:pPr>
    </w:p>
    <w:p w14:paraId="5265EEE0" w14:textId="77777777" w:rsidR="00DE00EE" w:rsidRPr="00676723" w:rsidRDefault="00DE00EE" w:rsidP="00DE00EE">
      <w:pPr>
        <w:pStyle w:val="BMSHeading2"/>
        <w:numPr>
          <w:ilvl w:val="0"/>
          <w:numId w:val="0"/>
        </w:numPr>
        <w:spacing w:before="0" w:after="0"/>
        <w:ind w:left="1260" w:hanging="540"/>
        <w:outlineLvl w:val="9"/>
        <w:rPr>
          <w:sz w:val="20"/>
        </w:rPr>
      </w:pPr>
      <w:bookmarkStart w:id="29" w:name="_Toc140310521"/>
      <w:bookmarkStart w:id="30" w:name="_Toc294685671"/>
      <w:r w:rsidRPr="00676723">
        <w:rPr>
          <w:sz w:val="20"/>
        </w:rPr>
        <w:t>3.2</w:t>
      </w:r>
      <w:r w:rsidRPr="00676723">
        <w:rPr>
          <w:sz w:val="20"/>
        </w:rPr>
        <w:tab/>
        <w:t>Exclusion Criteria</w:t>
      </w:r>
      <w:bookmarkEnd w:id="29"/>
      <w:bookmarkEnd w:id="30"/>
    </w:p>
    <w:p w14:paraId="2B89E077" w14:textId="77777777" w:rsidR="00DE00EE" w:rsidRPr="00676723" w:rsidRDefault="00DE00EE" w:rsidP="00DE00EE">
      <w:pPr>
        <w:tabs>
          <w:tab w:val="left" w:pos="1620"/>
        </w:tabs>
        <w:rPr>
          <w:rFonts w:ascii="Arial" w:hAnsi="Arial" w:cs="Arial"/>
          <w:color w:val="000000"/>
        </w:rPr>
      </w:pPr>
    </w:p>
    <w:p w14:paraId="63750DF2" w14:textId="77777777" w:rsidR="00DE00EE" w:rsidRPr="00676723" w:rsidRDefault="00DE00EE" w:rsidP="00430638">
      <w:pPr>
        <w:numPr>
          <w:ilvl w:val="0"/>
          <w:numId w:val="16"/>
        </w:numPr>
        <w:tabs>
          <w:tab w:val="clear" w:pos="720"/>
          <w:tab w:val="left" w:pos="1620"/>
        </w:tabs>
        <w:spacing w:after="0" w:line="240" w:lineRule="auto"/>
        <w:ind w:left="1627"/>
        <w:rPr>
          <w:rFonts w:ascii="Arial" w:hAnsi="Arial" w:cs="Arial"/>
          <w:color w:val="000000"/>
        </w:rPr>
      </w:pPr>
      <w:r w:rsidRPr="00676723">
        <w:rPr>
          <w:rFonts w:ascii="Arial" w:hAnsi="Arial" w:cs="Arial"/>
          <w:color w:val="000000"/>
        </w:rPr>
        <w:t xml:space="preserve">Prior treatment with </w:t>
      </w:r>
      <w:proofErr w:type="spellStart"/>
      <w:r w:rsidRPr="00676723">
        <w:rPr>
          <w:rFonts w:ascii="Arial" w:hAnsi="Arial" w:cs="Arial"/>
        </w:rPr>
        <w:t>vibecotamab</w:t>
      </w:r>
      <w:proofErr w:type="spellEnd"/>
      <w:r w:rsidRPr="00676723">
        <w:rPr>
          <w:rFonts w:ascii="Arial" w:hAnsi="Arial" w:cs="Arial"/>
        </w:rPr>
        <w:t xml:space="preserve"> </w:t>
      </w:r>
      <w:r w:rsidRPr="00676723">
        <w:rPr>
          <w:rFonts w:ascii="Arial" w:hAnsi="Arial" w:cs="Arial"/>
          <w:color w:val="000000"/>
        </w:rPr>
        <w:t>or anti-CD123-directed therapy.</w:t>
      </w:r>
    </w:p>
    <w:p w14:paraId="1CA4D927" w14:textId="77777777" w:rsidR="00DE00EE" w:rsidRPr="00676723" w:rsidRDefault="00DE00EE" w:rsidP="00DE00EE">
      <w:pPr>
        <w:tabs>
          <w:tab w:val="left" w:pos="1620"/>
        </w:tabs>
        <w:ind w:left="1627"/>
        <w:rPr>
          <w:rFonts w:ascii="Arial" w:hAnsi="Arial" w:cs="Arial"/>
          <w:color w:val="000000"/>
        </w:rPr>
      </w:pPr>
    </w:p>
    <w:p w14:paraId="7B2B77A5" w14:textId="77777777" w:rsidR="00DE00EE" w:rsidRPr="00676723" w:rsidRDefault="00DE00EE" w:rsidP="00430638">
      <w:pPr>
        <w:numPr>
          <w:ilvl w:val="0"/>
          <w:numId w:val="16"/>
        </w:numPr>
        <w:tabs>
          <w:tab w:val="clear" w:pos="720"/>
          <w:tab w:val="left" w:pos="1620"/>
        </w:tabs>
        <w:spacing w:after="0" w:line="240" w:lineRule="auto"/>
        <w:ind w:left="1627"/>
        <w:rPr>
          <w:rFonts w:ascii="Arial" w:hAnsi="Arial" w:cs="Arial"/>
          <w:color w:val="000000"/>
        </w:rPr>
      </w:pPr>
      <w:r w:rsidRPr="00676723">
        <w:rPr>
          <w:rFonts w:ascii="Arial" w:hAnsi="Arial" w:cs="Arial"/>
          <w:color w:val="000000"/>
        </w:rPr>
        <w:t>Clinically significant organ dysfunction, defined as:</w:t>
      </w:r>
    </w:p>
    <w:p w14:paraId="4D99E3E9" w14:textId="77777777" w:rsidR="00DE00EE" w:rsidRPr="00676723" w:rsidRDefault="00DE00EE" w:rsidP="00DE00EE">
      <w:pPr>
        <w:pStyle w:val="ListParagraph"/>
        <w:rPr>
          <w:rFonts w:ascii="Arial" w:hAnsi="Arial" w:cs="Arial"/>
          <w:color w:val="000000"/>
        </w:rPr>
      </w:pPr>
    </w:p>
    <w:p w14:paraId="23C93BEF" w14:textId="77777777" w:rsidR="00DE00EE" w:rsidRPr="00676723" w:rsidRDefault="00DE00EE" w:rsidP="00430638">
      <w:pPr>
        <w:numPr>
          <w:ilvl w:val="0"/>
          <w:numId w:val="31"/>
        </w:numPr>
        <w:tabs>
          <w:tab w:val="left" w:pos="1620"/>
        </w:tabs>
        <w:spacing w:after="0" w:line="240" w:lineRule="auto"/>
        <w:rPr>
          <w:rFonts w:ascii="Arial" w:hAnsi="Arial" w:cs="Arial"/>
          <w:color w:val="000000"/>
        </w:rPr>
      </w:pPr>
      <w:r w:rsidRPr="00676723">
        <w:rPr>
          <w:rFonts w:ascii="Arial" w:hAnsi="Arial" w:cs="Arial"/>
          <w:color w:val="000000"/>
        </w:rPr>
        <w:t>AST or ALT &gt;3x the upper limit of normal (ULN)</w:t>
      </w:r>
    </w:p>
    <w:p w14:paraId="7A0D14F1" w14:textId="77777777" w:rsidR="00DE00EE" w:rsidRPr="00676723" w:rsidRDefault="00DE00EE" w:rsidP="00430638">
      <w:pPr>
        <w:numPr>
          <w:ilvl w:val="0"/>
          <w:numId w:val="31"/>
        </w:numPr>
        <w:tabs>
          <w:tab w:val="left" w:pos="1620"/>
        </w:tabs>
        <w:spacing w:after="0" w:line="240" w:lineRule="auto"/>
        <w:rPr>
          <w:rFonts w:ascii="Arial" w:hAnsi="Arial" w:cs="Arial"/>
          <w:color w:val="000000"/>
        </w:rPr>
      </w:pPr>
      <w:r w:rsidRPr="00676723">
        <w:rPr>
          <w:rFonts w:ascii="Arial" w:hAnsi="Arial" w:cs="Arial"/>
          <w:color w:val="000000"/>
        </w:rPr>
        <w:t>Total bilirubin &gt;1.5x the ULN, unless due to ongoing hemolysis or Gilbert’s syndrome</w:t>
      </w:r>
    </w:p>
    <w:p w14:paraId="62E94893" w14:textId="77777777" w:rsidR="00DE00EE" w:rsidRPr="00676723" w:rsidRDefault="00DE00EE" w:rsidP="00430638">
      <w:pPr>
        <w:numPr>
          <w:ilvl w:val="0"/>
          <w:numId w:val="31"/>
        </w:numPr>
        <w:tabs>
          <w:tab w:val="left" w:pos="1620"/>
        </w:tabs>
        <w:spacing w:after="0" w:line="240" w:lineRule="auto"/>
        <w:rPr>
          <w:rFonts w:ascii="Arial" w:hAnsi="Arial" w:cs="Arial"/>
          <w:color w:val="000000"/>
        </w:rPr>
      </w:pPr>
      <w:r>
        <w:rPr>
          <w:rFonts w:ascii="Arial" w:hAnsi="Arial" w:cs="Arial"/>
          <w:color w:val="000000"/>
        </w:rPr>
        <w:t>Creatinine clearance &lt;30 mL/min</w:t>
      </w:r>
    </w:p>
    <w:p w14:paraId="2A922651" w14:textId="77777777" w:rsidR="00DE00EE" w:rsidRPr="00676723" w:rsidRDefault="00DE00EE" w:rsidP="00430638">
      <w:pPr>
        <w:numPr>
          <w:ilvl w:val="0"/>
          <w:numId w:val="31"/>
        </w:numPr>
        <w:tabs>
          <w:tab w:val="left" w:pos="1620"/>
        </w:tabs>
        <w:spacing w:after="0" w:line="240" w:lineRule="auto"/>
        <w:rPr>
          <w:rFonts w:ascii="Arial" w:hAnsi="Arial" w:cs="Arial"/>
          <w:snapToGrid w:val="0"/>
          <w:color w:val="000000"/>
        </w:rPr>
      </w:pPr>
      <w:r w:rsidRPr="00676723">
        <w:rPr>
          <w:rFonts w:ascii="Arial" w:hAnsi="Arial" w:cs="Arial"/>
          <w:color w:val="000000"/>
        </w:rPr>
        <w:t>Active Grade III-V cardiac failure as defined by the New York Heart Association Criteria.</w:t>
      </w:r>
      <w:r w:rsidRPr="00676723">
        <w:rPr>
          <w:rFonts w:ascii="Arial" w:hAnsi="Arial" w:cs="Arial"/>
          <w:snapToGrid w:val="0"/>
          <w:color w:val="000000"/>
        </w:rPr>
        <w:t xml:space="preserve"> </w:t>
      </w:r>
    </w:p>
    <w:p w14:paraId="43D4AF04" w14:textId="77777777" w:rsidR="00DE00EE" w:rsidRPr="00676723" w:rsidRDefault="00DE00EE" w:rsidP="00DE00EE">
      <w:pPr>
        <w:tabs>
          <w:tab w:val="left" w:pos="1620"/>
        </w:tabs>
        <w:ind w:left="1627"/>
        <w:rPr>
          <w:rFonts w:ascii="Arial" w:hAnsi="Arial" w:cs="Arial"/>
          <w:color w:val="000000"/>
        </w:rPr>
      </w:pPr>
    </w:p>
    <w:p w14:paraId="514B1221" w14:textId="77777777" w:rsidR="00DE00EE" w:rsidRDefault="00DE00EE" w:rsidP="00430638">
      <w:pPr>
        <w:numPr>
          <w:ilvl w:val="0"/>
          <w:numId w:val="16"/>
        </w:numPr>
        <w:tabs>
          <w:tab w:val="clear" w:pos="720"/>
          <w:tab w:val="left" w:pos="1620"/>
        </w:tabs>
        <w:spacing w:after="0" w:line="240" w:lineRule="auto"/>
        <w:ind w:left="1627"/>
        <w:rPr>
          <w:rFonts w:ascii="Arial" w:hAnsi="Arial" w:cs="Arial"/>
          <w:color w:val="000000"/>
        </w:rPr>
      </w:pPr>
      <w:r w:rsidRPr="00676723">
        <w:rPr>
          <w:rFonts w:ascii="Arial" w:hAnsi="Arial" w:cs="Arial"/>
          <w:color w:val="000000"/>
        </w:rPr>
        <w:t xml:space="preserve">Active serious infection not controlled by oral or intravenous antibiotics (e.g. persistent fever or lack of </w:t>
      </w:r>
      <w:r>
        <w:rPr>
          <w:rFonts w:ascii="Arial" w:hAnsi="Arial" w:cs="Arial"/>
          <w:color w:val="000000"/>
        </w:rPr>
        <w:t xml:space="preserve">clinical </w:t>
      </w:r>
      <w:r w:rsidRPr="00676723">
        <w:rPr>
          <w:rFonts w:ascii="Arial" w:hAnsi="Arial" w:cs="Arial"/>
          <w:color w:val="000000"/>
        </w:rPr>
        <w:t xml:space="preserve">improvement despite antimicrobial treatment). </w:t>
      </w:r>
    </w:p>
    <w:p w14:paraId="4803687C" w14:textId="77777777" w:rsidR="00DE00EE" w:rsidRDefault="00DE00EE" w:rsidP="00DE00EE">
      <w:pPr>
        <w:tabs>
          <w:tab w:val="left" w:pos="1620"/>
        </w:tabs>
        <w:ind w:left="1627"/>
        <w:rPr>
          <w:rFonts w:ascii="Arial" w:hAnsi="Arial" w:cs="Arial"/>
          <w:color w:val="000000"/>
        </w:rPr>
      </w:pPr>
    </w:p>
    <w:p w14:paraId="45CC377C" w14:textId="77777777" w:rsidR="00DE00EE" w:rsidRPr="00676723" w:rsidRDefault="00DE00EE" w:rsidP="00430638">
      <w:pPr>
        <w:numPr>
          <w:ilvl w:val="0"/>
          <w:numId w:val="16"/>
        </w:numPr>
        <w:tabs>
          <w:tab w:val="clear" w:pos="720"/>
          <w:tab w:val="left" w:pos="1620"/>
        </w:tabs>
        <w:spacing w:after="0" w:line="240" w:lineRule="auto"/>
        <w:ind w:left="1627"/>
        <w:rPr>
          <w:rFonts w:ascii="Arial" w:hAnsi="Arial" w:cs="Arial"/>
          <w:color w:val="000000"/>
        </w:rPr>
      </w:pPr>
      <w:r w:rsidRPr="00676723">
        <w:rPr>
          <w:rFonts w:ascii="Arial" w:hAnsi="Arial" w:cs="Arial"/>
          <w:color w:val="000000"/>
        </w:rPr>
        <w:tab/>
      </w:r>
      <w:r>
        <w:rPr>
          <w:rFonts w:ascii="Arial" w:hAnsi="Arial" w:cs="Arial"/>
          <w:color w:val="000000"/>
        </w:rPr>
        <w:t>Patients who are expected to be able to proceed with stem cell transplantation within the next 30 days</w:t>
      </w:r>
    </w:p>
    <w:p w14:paraId="4679731A" w14:textId="77777777" w:rsidR="00DE00EE" w:rsidRPr="00676723" w:rsidRDefault="00DE00EE" w:rsidP="00DE00EE">
      <w:pPr>
        <w:pStyle w:val="ListParagraph"/>
        <w:rPr>
          <w:rFonts w:ascii="Arial" w:hAnsi="Arial" w:cs="Arial"/>
          <w:snapToGrid w:val="0"/>
          <w:color w:val="000000"/>
        </w:rPr>
      </w:pPr>
    </w:p>
    <w:p w14:paraId="3C418B3B" w14:textId="77777777" w:rsidR="00DE00EE" w:rsidRPr="00676723" w:rsidRDefault="00DE00EE" w:rsidP="00430638">
      <w:pPr>
        <w:numPr>
          <w:ilvl w:val="0"/>
          <w:numId w:val="16"/>
        </w:numPr>
        <w:tabs>
          <w:tab w:val="clear" w:pos="720"/>
          <w:tab w:val="left" w:pos="1620"/>
        </w:tabs>
        <w:spacing w:after="0" w:line="240" w:lineRule="auto"/>
        <w:ind w:left="1627"/>
        <w:rPr>
          <w:rFonts w:ascii="Arial" w:hAnsi="Arial" w:cs="Arial"/>
          <w:snapToGrid w:val="0"/>
          <w:color w:val="000000"/>
        </w:rPr>
      </w:pPr>
      <w:r w:rsidRPr="00676723">
        <w:rPr>
          <w:rFonts w:ascii="Arial" w:hAnsi="Arial" w:cs="Arial"/>
          <w:snapToGrid w:val="0"/>
          <w:color w:val="000000"/>
        </w:rPr>
        <w:t>Known human immunodeficiency virus (HIV) with detectable viral load.</w:t>
      </w:r>
    </w:p>
    <w:p w14:paraId="398727A8" w14:textId="77777777" w:rsidR="00DE00EE" w:rsidRPr="00676723" w:rsidRDefault="00DE00EE" w:rsidP="00DE00EE">
      <w:pPr>
        <w:pStyle w:val="ListParagraph"/>
        <w:rPr>
          <w:rFonts w:ascii="Arial" w:hAnsi="Arial" w:cs="Arial"/>
          <w:snapToGrid w:val="0"/>
          <w:color w:val="000000"/>
        </w:rPr>
      </w:pPr>
    </w:p>
    <w:p w14:paraId="11092DFA" w14:textId="77777777" w:rsidR="00DE00EE" w:rsidRPr="00676723" w:rsidRDefault="00DE00EE" w:rsidP="00430638">
      <w:pPr>
        <w:numPr>
          <w:ilvl w:val="0"/>
          <w:numId w:val="16"/>
        </w:numPr>
        <w:tabs>
          <w:tab w:val="clear" w:pos="720"/>
          <w:tab w:val="left" w:pos="1620"/>
        </w:tabs>
        <w:spacing w:after="0" w:line="240" w:lineRule="auto"/>
        <w:ind w:left="1627"/>
        <w:rPr>
          <w:rFonts w:ascii="Arial" w:hAnsi="Arial" w:cs="Arial"/>
          <w:snapToGrid w:val="0"/>
          <w:color w:val="000000"/>
        </w:rPr>
      </w:pPr>
      <w:r w:rsidRPr="00676723">
        <w:rPr>
          <w:rFonts w:ascii="Arial" w:hAnsi="Arial" w:cs="Arial"/>
          <w:snapToGrid w:val="0"/>
          <w:color w:val="000000"/>
        </w:rPr>
        <w:t>Known hepatitis B surface antigen seropositive or known or suspected active hepatitis C infection</w:t>
      </w:r>
    </w:p>
    <w:p w14:paraId="28359069" w14:textId="77777777" w:rsidR="00DE00EE" w:rsidRPr="00676723" w:rsidRDefault="00DE00EE" w:rsidP="00DE00EE">
      <w:pPr>
        <w:tabs>
          <w:tab w:val="left" w:pos="1620"/>
        </w:tabs>
        <w:ind w:left="1620"/>
        <w:rPr>
          <w:rFonts w:ascii="Arial" w:hAnsi="Arial" w:cs="Arial"/>
          <w:i/>
          <w:snapToGrid w:val="0"/>
          <w:color w:val="000000"/>
        </w:rPr>
      </w:pPr>
      <w:r w:rsidRPr="00676723">
        <w:rPr>
          <w:rFonts w:ascii="Arial" w:hAnsi="Arial" w:cs="Arial"/>
          <w:i/>
          <w:snapToGrid w:val="0"/>
          <w:color w:val="000000"/>
        </w:rPr>
        <w:t>Note:  Patients who have isolated positive hepatitis B core antibody (</w:t>
      </w:r>
      <w:proofErr w:type="spellStart"/>
      <w:r w:rsidRPr="00676723">
        <w:rPr>
          <w:rFonts w:ascii="Arial" w:hAnsi="Arial" w:cs="Arial"/>
          <w:i/>
          <w:snapToGrid w:val="0"/>
          <w:color w:val="000000"/>
        </w:rPr>
        <w:t>ie</w:t>
      </w:r>
      <w:proofErr w:type="spellEnd"/>
      <w:r w:rsidRPr="00676723">
        <w:rPr>
          <w:rFonts w:ascii="Arial" w:hAnsi="Arial" w:cs="Arial"/>
          <w:i/>
          <w:snapToGrid w:val="0"/>
          <w:color w:val="000000"/>
        </w:rPr>
        <w:t>, in the setting of negative hepatitis B surface antigen and negative hepatitis B surface antibody) must have an undetectable hepatitis B viral load.  Patients who have positive hepatitis C antibody may be included if they have an undetectable hepatitis C viral load.</w:t>
      </w:r>
    </w:p>
    <w:p w14:paraId="29F1D5A7" w14:textId="77777777" w:rsidR="00DE00EE" w:rsidRPr="00676723" w:rsidRDefault="00DE00EE" w:rsidP="00DE00EE">
      <w:pPr>
        <w:tabs>
          <w:tab w:val="left" w:pos="1620"/>
        </w:tabs>
        <w:ind w:left="1627"/>
        <w:rPr>
          <w:rFonts w:ascii="Arial" w:hAnsi="Arial" w:cs="Arial"/>
          <w:color w:val="000000"/>
        </w:rPr>
      </w:pPr>
    </w:p>
    <w:p w14:paraId="3D9E226A" w14:textId="77777777" w:rsidR="00DE00EE" w:rsidRPr="00676723" w:rsidRDefault="00DE00EE" w:rsidP="00430638">
      <w:pPr>
        <w:numPr>
          <w:ilvl w:val="0"/>
          <w:numId w:val="16"/>
        </w:numPr>
        <w:tabs>
          <w:tab w:val="clear" w:pos="720"/>
          <w:tab w:val="left" w:pos="1620"/>
        </w:tabs>
        <w:spacing w:after="0" w:line="240" w:lineRule="auto"/>
        <w:ind w:left="1627"/>
        <w:rPr>
          <w:rFonts w:ascii="Arial" w:hAnsi="Arial" w:cs="Arial"/>
          <w:color w:val="000000"/>
        </w:rPr>
      </w:pPr>
      <w:r w:rsidRPr="00676723">
        <w:rPr>
          <w:rFonts w:ascii="Arial" w:hAnsi="Arial" w:cs="Arial"/>
          <w:color w:val="000000"/>
        </w:rPr>
        <w:t>Patients with a prior or concurrent malignancy whose natural history or treatment is not anticipated to interfere with the safety or efficacy assessment of the investigational regimen may be included only after discussion with the PI</w:t>
      </w:r>
    </w:p>
    <w:p w14:paraId="769AFF91" w14:textId="77777777" w:rsidR="00DE00EE" w:rsidRPr="00676723" w:rsidRDefault="00DE00EE" w:rsidP="00DE00EE">
      <w:pPr>
        <w:tabs>
          <w:tab w:val="left" w:pos="1620"/>
        </w:tabs>
        <w:rPr>
          <w:rFonts w:ascii="Arial" w:hAnsi="Arial" w:cs="Arial"/>
          <w:color w:val="000000"/>
        </w:rPr>
      </w:pPr>
    </w:p>
    <w:p w14:paraId="334B4D52" w14:textId="77777777" w:rsidR="00DE00EE" w:rsidRPr="00157DB2" w:rsidRDefault="00DE00EE" w:rsidP="00430638">
      <w:pPr>
        <w:numPr>
          <w:ilvl w:val="0"/>
          <w:numId w:val="16"/>
        </w:numPr>
        <w:tabs>
          <w:tab w:val="clear" w:pos="720"/>
          <w:tab w:val="left" w:pos="1620"/>
        </w:tabs>
        <w:spacing w:after="0" w:line="240" w:lineRule="auto"/>
        <w:ind w:left="1620"/>
      </w:pPr>
      <w:r w:rsidRPr="00676723">
        <w:rPr>
          <w:rFonts w:ascii="Arial" w:hAnsi="Arial" w:cs="Arial"/>
          <w:color w:val="000000"/>
        </w:rPr>
        <w:lastRenderedPageBreak/>
        <w:t>Treatment with any antileukemic agents or chemotherapy agents in the last 7 days or 5 half-lives (whichever is sooner) before study entry</w:t>
      </w:r>
      <w:bookmarkStart w:id="31" w:name="_Toc55362411"/>
      <w:bookmarkStart w:id="32" w:name="_Toc294685672"/>
    </w:p>
    <w:p w14:paraId="6AE20EFD" w14:textId="77777777" w:rsidR="00DE00EE" w:rsidRDefault="00DE00EE" w:rsidP="00DE00EE">
      <w:pPr>
        <w:pStyle w:val="ListParagraph"/>
      </w:pPr>
    </w:p>
    <w:p w14:paraId="7D65F5B2" w14:textId="77777777" w:rsidR="00DE00EE" w:rsidRDefault="00DE00EE" w:rsidP="00430638">
      <w:pPr>
        <w:numPr>
          <w:ilvl w:val="0"/>
          <w:numId w:val="16"/>
        </w:numPr>
        <w:tabs>
          <w:tab w:val="clear" w:pos="720"/>
          <w:tab w:val="left" w:pos="1620"/>
        </w:tabs>
        <w:spacing w:after="0" w:line="240" w:lineRule="auto"/>
        <w:ind w:left="1620"/>
        <w:rPr>
          <w:rFonts w:ascii="Arial" w:hAnsi="Arial" w:cs="Arial"/>
        </w:rPr>
      </w:pPr>
      <w:r w:rsidRPr="00157DB2">
        <w:rPr>
          <w:rFonts w:ascii="Arial" w:hAnsi="Arial" w:cs="Arial"/>
        </w:rPr>
        <w:t>Female subject who is pregnant</w:t>
      </w:r>
    </w:p>
    <w:p w14:paraId="4B8F9C2F" w14:textId="77777777" w:rsidR="00DE00EE" w:rsidRDefault="00DE00EE" w:rsidP="00DE00EE">
      <w:pPr>
        <w:pStyle w:val="ListParagraph"/>
        <w:rPr>
          <w:rFonts w:ascii="Arial" w:hAnsi="Arial" w:cs="Arial"/>
        </w:rPr>
      </w:pPr>
    </w:p>
    <w:p w14:paraId="5F678DEA" w14:textId="77777777" w:rsidR="00DE00EE" w:rsidRPr="00157DB2" w:rsidRDefault="00DE00EE" w:rsidP="00430638">
      <w:pPr>
        <w:numPr>
          <w:ilvl w:val="0"/>
          <w:numId w:val="16"/>
        </w:numPr>
        <w:tabs>
          <w:tab w:val="clear" w:pos="720"/>
          <w:tab w:val="left" w:pos="1620"/>
        </w:tabs>
        <w:spacing w:after="0" w:line="240" w:lineRule="auto"/>
        <w:ind w:left="1620"/>
        <w:rPr>
          <w:rFonts w:ascii="Arial" w:hAnsi="Arial" w:cs="Arial"/>
        </w:rPr>
      </w:pPr>
      <w:r>
        <w:rPr>
          <w:rFonts w:ascii="Arial" w:hAnsi="Arial" w:cs="Arial"/>
        </w:rPr>
        <w:t>Cognitively impaired patients</w:t>
      </w:r>
    </w:p>
    <w:p w14:paraId="22BC37DB" w14:textId="77777777" w:rsidR="00DE00EE" w:rsidRPr="00676723" w:rsidRDefault="00DE00EE" w:rsidP="00DE00EE">
      <w:pPr>
        <w:pStyle w:val="BMSBullets"/>
        <w:spacing w:after="0"/>
        <w:jc w:val="left"/>
      </w:pPr>
    </w:p>
    <w:p w14:paraId="29B78AFA" w14:textId="77777777" w:rsidR="00DE00EE" w:rsidRPr="00676723" w:rsidRDefault="00DE00EE" w:rsidP="00DE00EE">
      <w:pPr>
        <w:pStyle w:val="BMSHeading1"/>
        <w:numPr>
          <w:ilvl w:val="0"/>
          <w:numId w:val="0"/>
        </w:numPr>
        <w:ind w:left="720" w:hanging="720"/>
        <w:rPr>
          <w:sz w:val="20"/>
        </w:rPr>
      </w:pPr>
      <w:bookmarkStart w:id="33" w:name="_Toc231724907"/>
      <w:r w:rsidRPr="00676723">
        <w:rPr>
          <w:sz w:val="20"/>
        </w:rPr>
        <w:t>4.</w:t>
      </w:r>
      <w:r w:rsidRPr="00676723">
        <w:rPr>
          <w:sz w:val="20"/>
        </w:rPr>
        <w:tab/>
        <w:t xml:space="preserve">TREATMENT </w:t>
      </w:r>
      <w:bookmarkEnd w:id="31"/>
      <w:r w:rsidRPr="00676723">
        <w:rPr>
          <w:sz w:val="20"/>
        </w:rPr>
        <w:t>of subjects</w:t>
      </w:r>
      <w:bookmarkEnd w:id="32"/>
      <w:bookmarkEnd w:id="33"/>
    </w:p>
    <w:p w14:paraId="015B5810" w14:textId="77777777" w:rsidR="00DE00EE" w:rsidRPr="00676723" w:rsidRDefault="00DE00EE" w:rsidP="00DE00EE">
      <w:pPr>
        <w:ind w:left="1260" w:hanging="540"/>
        <w:rPr>
          <w:rFonts w:ascii="Arial" w:hAnsi="Arial" w:cs="Arial"/>
          <w:color w:val="000000"/>
        </w:rPr>
      </w:pPr>
      <w:bookmarkStart w:id="34" w:name="_Toc55362421"/>
      <w:bookmarkStart w:id="35" w:name="_Toc106070778"/>
      <w:bookmarkStart w:id="36" w:name="_Toc11038407"/>
      <w:bookmarkStart w:id="37" w:name="_Toc512831206"/>
      <w:r w:rsidRPr="00676723">
        <w:rPr>
          <w:rFonts w:ascii="Arial" w:hAnsi="Arial" w:cs="Arial"/>
          <w:b/>
          <w:bCs/>
          <w:color w:val="000000"/>
        </w:rPr>
        <w:t>4.1.</w:t>
      </w:r>
      <w:r w:rsidRPr="00676723">
        <w:rPr>
          <w:rFonts w:ascii="Arial" w:hAnsi="Arial" w:cs="Arial"/>
          <w:color w:val="000000"/>
        </w:rPr>
        <w:tab/>
        <w:t xml:space="preserve">Variations in doses of the study agents or supportive care medications or dose schedules other than those suggested below are allowed if deemed to be in the best interest of patients. Such changes should be discussed with the PI before they are instituted. </w:t>
      </w:r>
    </w:p>
    <w:p w14:paraId="284E1CFB" w14:textId="77777777" w:rsidR="00DE00EE" w:rsidRPr="00676723" w:rsidRDefault="00DE00EE" w:rsidP="00DE00EE">
      <w:pPr>
        <w:rPr>
          <w:rFonts w:ascii="Arial" w:hAnsi="Arial" w:cs="Arial"/>
          <w:bCs/>
          <w:color w:val="000000"/>
          <w:szCs w:val="24"/>
        </w:rPr>
      </w:pPr>
    </w:p>
    <w:p w14:paraId="57BA8161" w14:textId="77777777" w:rsidR="00DE00EE" w:rsidRPr="00676723" w:rsidRDefault="00DE00EE" w:rsidP="00DE00EE">
      <w:pPr>
        <w:ind w:left="1260" w:hanging="540"/>
        <w:rPr>
          <w:rFonts w:ascii="Arial" w:hAnsi="Arial" w:cs="Arial"/>
          <w:color w:val="000000"/>
        </w:rPr>
      </w:pPr>
      <w:r w:rsidRPr="00676723">
        <w:rPr>
          <w:rFonts w:ascii="Arial" w:hAnsi="Arial" w:cs="Arial"/>
          <w:b/>
          <w:color w:val="000000"/>
        </w:rPr>
        <w:t>4.2.</w:t>
      </w:r>
      <w:r w:rsidRPr="00676723">
        <w:rPr>
          <w:rFonts w:ascii="Arial" w:hAnsi="Arial" w:cs="Arial"/>
          <w:b/>
          <w:color w:val="000000"/>
        </w:rPr>
        <w:tab/>
      </w:r>
      <w:r w:rsidRPr="00676723">
        <w:rPr>
          <w:rFonts w:ascii="Arial" w:hAnsi="Arial" w:cs="Arial"/>
          <w:b/>
          <w:color w:val="000000"/>
          <w:u w:val="single"/>
        </w:rPr>
        <w:t>Treatment Overview</w:t>
      </w:r>
      <w:r w:rsidRPr="00676723">
        <w:rPr>
          <w:rFonts w:ascii="Arial" w:hAnsi="Arial" w:cs="Arial"/>
          <w:color w:val="000000"/>
        </w:rPr>
        <w:t xml:space="preserve"> – This will be a phase II, </w:t>
      </w:r>
      <w:r>
        <w:rPr>
          <w:rFonts w:ascii="Arial" w:hAnsi="Arial" w:cs="Arial"/>
          <w:color w:val="000000"/>
        </w:rPr>
        <w:t>two arms</w:t>
      </w:r>
      <w:r w:rsidRPr="00676723">
        <w:rPr>
          <w:rFonts w:ascii="Arial" w:hAnsi="Arial" w:cs="Arial"/>
          <w:color w:val="000000"/>
        </w:rPr>
        <w:t>, open-label study conducted solely at MD Anderson Cancer Center.</w:t>
      </w:r>
      <w:r>
        <w:rPr>
          <w:rFonts w:ascii="Arial" w:hAnsi="Arial" w:cs="Arial"/>
          <w:color w:val="000000"/>
        </w:rPr>
        <w:t xml:space="preserve"> There will be 2 arms – one for patients with MRD-positive AML and one for patients with MDS post-HMA failure. Each of these arms will have 2 cohorts. The first cohort (20 patients) will receive a maximum of 4 cycles of </w:t>
      </w:r>
      <w:proofErr w:type="spellStart"/>
      <w:r>
        <w:rPr>
          <w:rFonts w:ascii="Arial" w:hAnsi="Arial" w:cs="Arial"/>
          <w:color w:val="000000"/>
        </w:rPr>
        <w:t>vibecotamab</w:t>
      </w:r>
      <w:proofErr w:type="spellEnd"/>
      <w:r>
        <w:rPr>
          <w:rFonts w:ascii="Arial" w:hAnsi="Arial" w:cs="Arial"/>
          <w:color w:val="000000"/>
        </w:rPr>
        <w:t xml:space="preserve">. The second cohort (20 patients) will receive </w:t>
      </w:r>
      <w:proofErr w:type="spellStart"/>
      <w:r>
        <w:rPr>
          <w:rFonts w:ascii="Arial" w:hAnsi="Arial" w:cs="Arial"/>
          <w:color w:val="000000"/>
        </w:rPr>
        <w:t>vibecotamab</w:t>
      </w:r>
      <w:proofErr w:type="spellEnd"/>
      <w:r>
        <w:rPr>
          <w:rFonts w:ascii="Arial" w:hAnsi="Arial" w:cs="Arial"/>
          <w:color w:val="000000"/>
        </w:rPr>
        <w:t xml:space="preserve"> until the time of disease progression.</w:t>
      </w:r>
    </w:p>
    <w:p w14:paraId="2902546C" w14:textId="77777777" w:rsidR="00DE00EE" w:rsidRPr="00676723" w:rsidRDefault="00DE00EE" w:rsidP="00DE00EE">
      <w:pPr>
        <w:rPr>
          <w:rFonts w:ascii="Arial" w:hAnsi="Arial" w:cs="Arial"/>
          <w:color w:val="000000"/>
        </w:rPr>
      </w:pPr>
    </w:p>
    <w:p w14:paraId="596D7DDD" w14:textId="77777777" w:rsidR="00DE00EE" w:rsidRPr="00676723" w:rsidRDefault="00DE00EE" w:rsidP="00DE00EE">
      <w:pPr>
        <w:ind w:left="1260"/>
        <w:rPr>
          <w:rFonts w:ascii="Arial" w:hAnsi="Arial" w:cs="Arial"/>
          <w:color w:val="000000"/>
        </w:rPr>
      </w:pPr>
      <w:r w:rsidRPr="00676723">
        <w:rPr>
          <w:rFonts w:ascii="Arial" w:hAnsi="Arial" w:cs="Arial"/>
          <w:color w:val="000000"/>
        </w:rPr>
        <w:t>Each cycle is anticipated to be 28 days in length, although cycle delays may be made due to delayed count recovery, intercurrent illness, etc.</w:t>
      </w:r>
      <w:r>
        <w:rPr>
          <w:rFonts w:ascii="Arial" w:hAnsi="Arial" w:cs="Arial"/>
          <w:color w:val="000000"/>
        </w:rPr>
        <w:t xml:space="preserve"> Missed doses can be made up.</w:t>
      </w:r>
    </w:p>
    <w:p w14:paraId="58825DD3" w14:textId="77777777" w:rsidR="00DE00EE" w:rsidRPr="00676723" w:rsidRDefault="00DE00EE" w:rsidP="00DE00EE">
      <w:pPr>
        <w:ind w:left="1260" w:hanging="540"/>
        <w:rPr>
          <w:rFonts w:ascii="Arial" w:hAnsi="Arial" w:cs="Arial"/>
          <w:color w:val="000000"/>
        </w:rPr>
      </w:pPr>
    </w:p>
    <w:p w14:paraId="1C565FFD" w14:textId="77777777" w:rsidR="00DE00EE" w:rsidRPr="00676723" w:rsidRDefault="00DE00EE" w:rsidP="00DE00EE">
      <w:pPr>
        <w:ind w:left="1260" w:hanging="540"/>
        <w:rPr>
          <w:rFonts w:ascii="Arial" w:hAnsi="Arial" w:cs="Arial"/>
        </w:rPr>
      </w:pPr>
      <w:r w:rsidRPr="474C6462">
        <w:rPr>
          <w:rFonts w:ascii="Arial" w:hAnsi="Arial" w:cs="Arial"/>
          <w:b/>
          <w:bCs/>
          <w:color w:val="000000" w:themeColor="text1"/>
        </w:rPr>
        <w:t>4.3</w:t>
      </w:r>
      <w:r>
        <w:tab/>
      </w:r>
      <w:r w:rsidRPr="474C6462">
        <w:rPr>
          <w:rFonts w:ascii="Arial" w:hAnsi="Arial" w:cs="Arial"/>
          <w:b/>
          <w:bCs/>
          <w:color w:val="000000" w:themeColor="text1"/>
          <w:u w:val="single"/>
        </w:rPr>
        <w:t>Cycle 1</w:t>
      </w:r>
      <w:r w:rsidRPr="474C6462">
        <w:rPr>
          <w:rFonts w:ascii="Arial" w:hAnsi="Arial" w:cs="Arial"/>
          <w:color w:val="000000" w:themeColor="text1"/>
        </w:rPr>
        <w:t xml:space="preserve"> – Patients will receive </w:t>
      </w:r>
      <w:proofErr w:type="spellStart"/>
      <w:r w:rsidRPr="474C6462">
        <w:rPr>
          <w:rFonts w:ascii="Arial" w:hAnsi="Arial" w:cs="Arial"/>
        </w:rPr>
        <w:t>vibecotamab</w:t>
      </w:r>
      <w:proofErr w:type="spellEnd"/>
      <w:r w:rsidRPr="474C6462">
        <w:rPr>
          <w:rFonts w:ascii="Arial" w:hAnsi="Arial" w:cs="Arial"/>
        </w:rPr>
        <w:t xml:space="preserve"> </w:t>
      </w:r>
      <w:r>
        <w:rPr>
          <w:rFonts w:ascii="Arial" w:hAnsi="Arial" w:cs="Arial"/>
        </w:rPr>
        <w:t xml:space="preserve">IV over approximately 2 hours </w:t>
      </w:r>
      <w:r w:rsidRPr="474C6462">
        <w:rPr>
          <w:rFonts w:ascii="Arial" w:hAnsi="Arial" w:cs="Arial"/>
        </w:rPr>
        <w:t>at the following doses:</w:t>
      </w:r>
    </w:p>
    <w:p w14:paraId="38AD3BCF" w14:textId="77777777" w:rsidR="00DE00EE" w:rsidRPr="00676723" w:rsidRDefault="00DE00EE" w:rsidP="00DE00EE">
      <w:pPr>
        <w:ind w:left="1260" w:hanging="540"/>
        <w:rPr>
          <w:rFonts w:ascii="Arial" w:hAnsi="Arial" w:cs="Arial"/>
          <w:color w:val="000000"/>
        </w:rPr>
      </w:pPr>
    </w:p>
    <w:tbl>
      <w:tblPr>
        <w:tblW w:w="7252" w:type="dxa"/>
        <w:tblInd w:w="1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1209"/>
        <w:gridCol w:w="1209"/>
        <w:gridCol w:w="1209"/>
        <w:gridCol w:w="1209"/>
        <w:gridCol w:w="1209"/>
      </w:tblGrid>
      <w:tr w:rsidR="00DE00EE" w14:paraId="2C7ACDA1" w14:textId="77777777" w:rsidTr="00C05A08">
        <w:trPr>
          <w:trHeight w:val="278"/>
        </w:trPr>
        <w:tc>
          <w:tcPr>
            <w:tcW w:w="1207" w:type="dxa"/>
          </w:tcPr>
          <w:p w14:paraId="68DC584D" w14:textId="77777777" w:rsidR="00DE00EE" w:rsidRDefault="00DE00EE" w:rsidP="00C05A08">
            <w:pPr>
              <w:jc w:val="center"/>
              <w:rPr>
                <w:rFonts w:ascii="Arial" w:hAnsi="Arial" w:cs="Arial"/>
                <w:b/>
                <w:color w:val="000000"/>
              </w:rPr>
            </w:pPr>
            <w:r w:rsidRPr="00676723">
              <w:rPr>
                <w:rFonts w:ascii="Arial" w:hAnsi="Arial" w:cs="Arial"/>
                <w:b/>
                <w:color w:val="000000"/>
              </w:rPr>
              <w:t>Day 1</w:t>
            </w:r>
            <w:r>
              <w:rPr>
                <w:rFonts w:ascii="Arial" w:hAnsi="Arial" w:cs="Arial"/>
                <w:b/>
                <w:color w:val="000000"/>
              </w:rPr>
              <w:t xml:space="preserve"> </w:t>
            </w:r>
          </w:p>
          <w:p w14:paraId="68347596" w14:textId="77777777" w:rsidR="00DE00EE" w:rsidRPr="004705A9" w:rsidRDefault="00DE00EE" w:rsidP="00C05A08">
            <w:pPr>
              <w:jc w:val="center"/>
              <w:rPr>
                <w:rFonts w:ascii="Arial" w:hAnsi="Arial" w:cs="Arial"/>
                <w:bCs/>
                <w:color w:val="000000"/>
              </w:rPr>
            </w:pPr>
          </w:p>
        </w:tc>
        <w:tc>
          <w:tcPr>
            <w:tcW w:w="1209" w:type="dxa"/>
          </w:tcPr>
          <w:p w14:paraId="3F8FDFBF" w14:textId="77777777" w:rsidR="00DE00EE" w:rsidRDefault="00DE00EE" w:rsidP="00C05A08">
            <w:pPr>
              <w:jc w:val="center"/>
              <w:rPr>
                <w:rFonts w:ascii="Arial" w:hAnsi="Arial" w:cs="Arial"/>
                <w:b/>
                <w:color w:val="000000"/>
              </w:rPr>
            </w:pPr>
            <w:r w:rsidRPr="00676723">
              <w:rPr>
                <w:rFonts w:ascii="Arial" w:hAnsi="Arial" w:cs="Arial"/>
                <w:b/>
                <w:color w:val="000000"/>
              </w:rPr>
              <w:t>Day 3</w:t>
            </w:r>
          </w:p>
          <w:p w14:paraId="0D877D94" w14:textId="77777777" w:rsidR="00DE00EE" w:rsidRPr="004705A9" w:rsidRDefault="00DE00EE" w:rsidP="00C05A08">
            <w:pPr>
              <w:jc w:val="center"/>
              <w:rPr>
                <w:rFonts w:ascii="Arial" w:hAnsi="Arial" w:cs="Arial"/>
                <w:bCs/>
                <w:color w:val="000000"/>
              </w:rPr>
            </w:pPr>
            <w:r w:rsidRPr="004705A9">
              <w:rPr>
                <w:rFonts w:ascii="Arial" w:hAnsi="Arial" w:cs="Arial"/>
                <w:bCs/>
                <w:color w:val="000000"/>
              </w:rPr>
              <w:t>(± 1 day)</w:t>
            </w:r>
          </w:p>
        </w:tc>
        <w:tc>
          <w:tcPr>
            <w:tcW w:w="1209" w:type="dxa"/>
          </w:tcPr>
          <w:p w14:paraId="21E94C6B" w14:textId="77777777" w:rsidR="00DE00EE" w:rsidRDefault="00DE00EE" w:rsidP="00C05A08">
            <w:pPr>
              <w:jc w:val="center"/>
              <w:rPr>
                <w:rFonts w:ascii="Arial" w:hAnsi="Arial" w:cs="Arial"/>
                <w:b/>
                <w:color w:val="000000"/>
              </w:rPr>
            </w:pPr>
            <w:r w:rsidRPr="00676723">
              <w:rPr>
                <w:rFonts w:ascii="Arial" w:hAnsi="Arial" w:cs="Arial"/>
                <w:b/>
                <w:color w:val="000000"/>
              </w:rPr>
              <w:t>Day 5</w:t>
            </w:r>
          </w:p>
          <w:p w14:paraId="0E255A73" w14:textId="77777777" w:rsidR="00DE00EE" w:rsidRPr="004705A9" w:rsidRDefault="00DE00EE" w:rsidP="00C05A08">
            <w:pPr>
              <w:jc w:val="center"/>
              <w:rPr>
                <w:rFonts w:ascii="Arial" w:hAnsi="Arial" w:cs="Arial"/>
                <w:bCs/>
                <w:color w:val="000000"/>
              </w:rPr>
            </w:pPr>
            <w:r w:rsidRPr="004705A9">
              <w:rPr>
                <w:rFonts w:ascii="Arial" w:hAnsi="Arial" w:cs="Arial"/>
                <w:bCs/>
                <w:color w:val="000000"/>
              </w:rPr>
              <w:t>(± 1 day)</w:t>
            </w:r>
          </w:p>
        </w:tc>
        <w:tc>
          <w:tcPr>
            <w:tcW w:w="1209" w:type="dxa"/>
          </w:tcPr>
          <w:p w14:paraId="4A0B9C62" w14:textId="77777777" w:rsidR="00DE00EE" w:rsidRDefault="00DE00EE" w:rsidP="00C05A08">
            <w:pPr>
              <w:jc w:val="center"/>
              <w:rPr>
                <w:rFonts w:ascii="Arial" w:hAnsi="Arial" w:cs="Arial"/>
                <w:b/>
                <w:color w:val="000000"/>
              </w:rPr>
            </w:pPr>
            <w:r w:rsidRPr="00676723">
              <w:rPr>
                <w:rFonts w:ascii="Arial" w:hAnsi="Arial" w:cs="Arial"/>
                <w:b/>
                <w:color w:val="000000"/>
              </w:rPr>
              <w:t>Day 8</w:t>
            </w:r>
          </w:p>
          <w:p w14:paraId="3A7B34B1" w14:textId="77777777" w:rsidR="00DE00EE" w:rsidRPr="004705A9" w:rsidRDefault="00DE00EE" w:rsidP="00C05A08">
            <w:pPr>
              <w:jc w:val="center"/>
              <w:rPr>
                <w:rFonts w:ascii="Arial" w:hAnsi="Arial" w:cs="Arial"/>
                <w:bCs/>
                <w:color w:val="000000"/>
              </w:rPr>
            </w:pPr>
            <w:r w:rsidRPr="004705A9">
              <w:rPr>
                <w:rFonts w:ascii="Arial" w:hAnsi="Arial" w:cs="Arial"/>
                <w:bCs/>
                <w:color w:val="000000"/>
              </w:rPr>
              <w:t>(± 1 day)</w:t>
            </w:r>
          </w:p>
        </w:tc>
        <w:tc>
          <w:tcPr>
            <w:tcW w:w="1209" w:type="dxa"/>
          </w:tcPr>
          <w:p w14:paraId="23A14305" w14:textId="77777777" w:rsidR="00DE00EE" w:rsidRDefault="00DE00EE" w:rsidP="00C05A08">
            <w:pPr>
              <w:jc w:val="center"/>
              <w:rPr>
                <w:rFonts w:ascii="Arial" w:hAnsi="Arial" w:cs="Arial"/>
                <w:b/>
                <w:color w:val="000000"/>
              </w:rPr>
            </w:pPr>
            <w:r w:rsidRPr="00676723">
              <w:rPr>
                <w:rFonts w:ascii="Arial" w:hAnsi="Arial" w:cs="Arial"/>
                <w:b/>
                <w:color w:val="000000"/>
              </w:rPr>
              <w:t>Day 15</w:t>
            </w:r>
          </w:p>
          <w:p w14:paraId="7C94CCB0" w14:textId="77777777" w:rsidR="00DE00EE" w:rsidRPr="004705A9" w:rsidRDefault="00DE00EE" w:rsidP="00C05A08">
            <w:pPr>
              <w:jc w:val="center"/>
              <w:rPr>
                <w:rFonts w:ascii="Arial" w:hAnsi="Arial" w:cs="Arial"/>
                <w:bCs/>
                <w:color w:val="000000"/>
              </w:rPr>
            </w:pPr>
            <w:r w:rsidRPr="004705A9">
              <w:rPr>
                <w:rFonts w:ascii="Arial" w:hAnsi="Arial" w:cs="Arial"/>
                <w:bCs/>
                <w:color w:val="000000"/>
              </w:rPr>
              <w:t>(± 1 day)</w:t>
            </w:r>
          </w:p>
        </w:tc>
        <w:tc>
          <w:tcPr>
            <w:tcW w:w="1209" w:type="dxa"/>
          </w:tcPr>
          <w:p w14:paraId="737D6CC7" w14:textId="77777777" w:rsidR="00DE00EE" w:rsidRDefault="00DE00EE" w:rsidP="00C05A08">
            <w:pPr>
              <w:jc w:val="center"/>
              <w:rPr>
                <w:rFonts w:ascii="Arial" w:hAnsi="Arial" w:cs="Arial"/>
                <w:b/>
                <w:color w:val="000000"/>
              </w:rPr>
            </w:pPr>
            <w:r w:rsidRPr="00676723">
              <w:rPr>
                <w:rFonts w:ascii="Arial" w:hAnsi="Arial" w:cs="Arial"/>
                <w:b/>
                <w:color w:val="000000"/>
              </w:rPr>
              <w:t>Day 22</w:t>
            </w:r>
          </w:p>
          <w:p w14:paraId="2DC2FD43" w14:textId="77777777" w:rsidR="00DE00EE" w:rsidRPr="004705A9" w:rsidRDefault="00DE00EE" w:rsidP="00C05A08">
            <w:pPr>
              <w:jc w:val="center"/>
              <w:rPr>
                <w:rFonts w:ascii="Arial" w:hAnsi="Arial" w:cs="Arial"/>
                <w:bCs/>
                <w:color w:val="000000"/>
              </w:rPr>
            </w:pPr>
            <w:r w:rsidRPr="004705A9">
              <w:rPr>
                <w:rFonts w:ascii="Arial" w:hAnsi="Arial" w:cs="Arial"/>
                <w:bCs/>
                <w:color w:val="000000"/>
              </w:rPr>
              <w:t>(± 1 day)</w:t>
            </w:r>
          </w:p>
        </w:tc>
      </w:tr>
      <w:tr w:rsidR="00DE00EE" w14:paraId="14E5D32F" w14:textId="77777777" w:rsidTr="00C05A08">
        <w:trPr>
          <w:trHeight w:val="296"/>
        </w:trPr>
        <w:tc>
          <w:tcPr>
            <w:tcW w:w="1207" w:type="dxa"/>
          </w:tcPr>
          <w:p w14:paraId="7E2F6E9A" w14:textId="77777777" w:rsidR="00DE00EE" w:rsidRPr="00676723" w:rsidRDefault="00DE00EE" w:rsidP="00C05A08">
            <w:pPr>
              <w:jc w:val="center"/>
              <w:rPr>
                <w:rFonts w:ascii="Arial" w:hAnsi="Arial" w:cs="Arial"/>
                <w:color w:val="000000"/>
              </w:rPr>
            </w:pPr>
            <w:r w:rsidRPr="00676723">
              <w:rPr>
                <w:rFonts w:ascii="Arial" w:hAnsi="Arial" w:cs="Arial"/>
                <w:color w:val="000000"/>
              </w:rPr>
              <w:t>0.43 µg/kg</w:t>
            </w:r>
          </w:p>
        </w:tc>
        <w:tc>
          <w:tcPr>
            <w:tcW w:w="1209" w:type="dxa"/>
          </w:tcPr>
          <w:p w14:paraId="7CB31755" w14:textId="77777777" w:rsidR="00DE00EE" w:rsidRPr="00676723" w:rsidRDefault="00DE00EE" w:rsidP="00C05A08">
            <w:pPr>
              <w:jc w:val="center"/>
              <w:rPr>
                <w:rFonts w:ascii="Arial" w:hAnsi="Arial" w:cs="Arial"/>
                <w:color w:val="000000"/>
              </w:rPr>
            </w:pPr>
            <w:r w:rsidRPr="00676723">
              <w:rPr>
                <w:rFonts w:ascii="Arial" w:hAnsi="Arial" w:cs="Arial"/>
                <w:color w:val="000000"/>
              </w:rPr>
              <w:t>0.75 µg/kg</w:t>
            </w:r>
          </w:p>
        </w:tc>
        <w:tc>
          <w:tcPr>
            <w:tcW w:w="1209" w:type="dxa"/>
          </w:tcPr>
          <w:p w14:paraId="7D930EC9" w14:textId="77777777" w:rsidR="00DE00EE" w:rsidRPr="00676723" w:rsidRDefault="00DE00EE" w:rsidP="00C05A08">
            <w:pPr>
              <w:jc w:val="center"/>
              <w:rPr>
                <w:rFonts w:ascii="Arial" w:hAnsi="Arial" w:cs="Arial"/>
                <w:color w:val="000000"/>
              </w:rPr>
            </w:pPr>
            <w:r w:rsidRPr="00676723">
              <w:rPr>
                <w:rFonts w:ascii="Arial" w:hAnsi="Arial" w:cs="Arial"/>
                <w:color w:val="000000"/>
              </w:rPr>
              <w:t>1.1 µg/kg</w:t>
            </w:r>
          </w:p>
        </w:tc>
        <w:tc>
          <w:tcPr>
            <w:tcW w:w="1209" w:type="dxa"/>
          </w:tcPr>
          <w:p w14:paraId="0DAB3F6A" w14:textId="77777777" w:rsidR="00DE00EE" w:rsidRPr="00676723" w:rsidRDefault="00DE00EE" w:rsidP="00C05A08">
            <w:pPr>
              <w:jc w:val="center"/>
              <w:rPr>
                <w:rFonts w:ascii="Arial" w:hAnsi="Arial" w:cs="Arial"/>
                <w:color w:val="000000"/>
              </w:rPr>
            </w:pPr>
            <w:r w:rsidRPr="00676723">
              <w:rPr>
                <w:rFonts w:ascii="Arial" w:hAnsi="Arial" w:cs="Arial"/>
                <w:color w:val="000000"/>
              </w:rPr>
              <w:t>1.7 µg/kg</w:t>
            </w:r>
          </w:p>
        </w:tc>
        <w:tc>
          <w:tcPr>
            <w:tcW w:w="1209" w:type="dxa"/>
          </w:tcPr>
          <w:p w14:paraId="7DAC8BDD" w14:textId="77777777" w:rsidR="00DE00EE" w:rsidRPr="00676723" w:rsidRDefault="00DE00EE" w:rsidP="00C05A08">
            <w:pPr>
              <w:jc w:val="center"/>
              <w:rPr>
                <w:rFonts w:ascii="Arial" w:hAnsi="Arial" w:cs="Arial"/>
                <w:color w:val="000000"/>
              </w:rPr>
            </w:pPr>
            <w:r w:rsidRPr="00676723">
              <w:rPr>
                <w:rFonts w:ascii="Arial" w:hAnsi="Arial" w:cs="Arial"/>
                <w:color w:val="000000"/>
              </w:rPr>
              <w:t>1.7 µg/kg</w:t>
            </w:r>
          </w:p>
        </w:tc>
        <w:tc>
          <w:tcPr>
            <w:tcW w:w="1209" w:type="dxa"/>
          </w:tcPr>
          <w:p w14:paraId="5F7E8CA1" w14:textId="77777777" w:rsidR="00DE00EE" w:rsidRPr="00676723" w:rsidRDefault="00DE00EE" w:rsidP="00C05A08">
            <w:pPr>
              <w:jc w:val="center"/>
              <w:rPr>
                <w:rFonts w:ascii="Arial" w:hAnsi="Arial" w:cs="Arial"/>
                <w:color w:val="000000"/>
              </w:rPr>
            </w:pPr>
            <w:r w:rsidRPr="00676723">
              <w:rPr>
                <w:rFonts w:ascii="Arial" w:hAnsi="Arial" w:cs="Arial"/>
                <w:color w:val="000000"/>
              </w:rPr>
              <w:t>1.7 µg/kg</w:t>
            </w:r>
          </w:p>
        </w:tc>
      </w:tr>
    </w:tbl>
    <w:p w14:paraId="4FE36B9E" w14:textId="77777777" w:rsidR="00DE00EE" w:rsidRPr="00676723" w:rsidRDefault="00DE00EE" w:rsidP="00DE00EE">
      <w:pPr>
        <w:ind w:left="1260" w:hanging="540"/>
        <w:rPr>
          <w:rFonts w:ascii="Arial" w:hAnsi="Arial" w:cs="Arial"/>
          <w:color w:val="000000"/>
        </w:rPr>
      </w:pPr>
    </w:p>
    <w:p w14:paraId="62A4796B" w14:textId="77777777" w:rsidR="00DE00EE" w:rsidRPr="00676723" w:rsidRDefault="00DE00EE" w:rsidP="00DE00EE">
      <w:pPr>
        <w:ind w:left="1260"/>
        <w:rPr>
          <w:rFonts w:ascii="Arial" w:hAnsi="Arial" w:cs="Arial"/>
          <w:color w:val="000000"/>
        </w:rPr>
      </w:pPr>
      <w:bookmarkStart w:id="38" w:name="_Hlk97881501"/>
      <w:proofErr w:type="gramStart"/>
      <w:r w:rsidRPr="00676723">
        <w:rPr>
          <w:rFonts w:ascii="Arial" w:hAnsi="Arial" w:cs="Arial"/>
          <w:color w:val="000000"/>
        </w:rPr>
        <w:t>In order to</w:t>
      </w:r>
      <w:proofErr w:type="gramEnd"/>
      <w:r w:rsidRPr="00676723">
        <w:rPr>
          <w:rFonts w:ascii="Arial" w:hAnsi="Arial" w:cs="Arial"/>
          <w:color w:val="000000"/>
        </w:rPr>
        <w:t xml:space="preserve"> monitor for toxicities, including CRS, patients will be admitted prior to the cycle 1, day 1 dose of </w:t>
      </w:r>
      <w:proofErr w:type="spellStart"/>
      <w:r w:rsidRPr="00676723">
        <w:rPr>
          <w:rFonts w:ascii="Arial" w:hAnsi="Arial" w:cs="Arial"/>
        </w:rPr>
        <w:t>vibecotamab</w:t>
      </w:r>
      <w:proofErr w:type="spellEnd"/>
      <w:r w:rsidRPr="00676723">
        <w:rPr>
          <w:rFonts w:ascii="Arial" w:hAnsi="Arial" w:cs="Arial"/>
        </w:rPr>
        <w:t xml:space="preserve"> until at least 24 hours after the cycle 1, day 8 dose. </w:t>
      </w:r>
      <w:r>
        <w:rPr>
          <w:rFonts w:ascii="Arial" w:hAnsi="Arial" w:cs="Arial"/>
        </w:rPr>
        <w:t xml:space="preserve">Cost of hospitalizations will be billed to the patient’s insurance. </w:t>
      </w:r>
      <w:bookmarkEnd w:id="38"/>
      <w:r w:rsidRPr="00676723">
        <w:rPr>
          <w:rFonts w:ascii="Arial" w:hAnsi="Arial" w:cs="Arial"/>
        </w:rPr>
        <w:t xml:space="preserve">Once a patient has received the maximum planned dose of </w:t>
      </w:r>
      <w:proofErr w:type="spellStart"/>
      <w:r w:rsidRPr="00676723">
        <w:rPr>
          <w:rFonts w:ascii="Arial" w:hAnsi="Arial" w:cs="Arial"/>
        </w:rPr>
        <w:t>vibecotamab</w:t>
      </w:r>
      <w:proofErr w:type="spellEnd"/>
      <w:r w:rsidRPr="00676723">
        <w:rPr>
          <w:rFonts w:ascii="Arial" w:hAnsi="Arial" w:cs="Arial"/>
        </w:rPr>
        <w:t xml:space="preserve"> and has tolerated </w:t>
      </w:r>
      <w:r w:rsidRPr="00676723">
        <w:rPr>
          <w:rFonts w:ascii="Arial" w:hAnsi="Arial" w:cs="Arial"/>
        </w:rPr>
        <w:lastRenderedPageBreak/>
        <w:t xml:space="preserve">without grade 3 toxicity, then the patient may receive subsequent doses of </w:t>
      </w:r>
      <w:proofErr w:type="spellStart"/>
      <w:r w:rsidRPr="00676723">
        <w:rPr>
          <w:rFonts w:ascii="Arial" w:hAnsi="Arial" w:cs="Arial"/>
        </w:rPr>
        <w:t>vibecotamab</w:t>
      </w:r>
      <w:proofErr w:type="spellEnd"/>
      <w:r w:rsidRPr="00676723">
        <w:rPr>
          <w:rFonts w:ascii="Arial" w:hAnsi="Arial" w:cs="Arial"/>
        </w:rPr>
        <w:t xml:space="preserve"> as an outpatient.</w:t>
      </w:r>
    </w:p>
    <w:p w14:paraId="5AD2E2B9" w14:textId="77777777" w:rsidR="00DE00EE" w:rsidRPr="00676723" w:rsidRDefault="00DE00EE" w:rsidP="00DE00EE">
      <w:pPr>
        <w:rPr>
          <w:rFonts w:ascii="Arial" w:hAnsi="Arial" w:cs="Arial"/>
          <w:b/>
          <w:color w:val="000000"/>
        </w:rPr>
      </w:pPr>
    </w:p>
    <w:p w14:paraId="6750BFC7" w14:textId="77777777" w:rsidR="00DE00EE" w:rsidRPr="00676723" w:rsidRDefault="00DE00EE" w:rsidP="00DE00EE">
      <w:pPr>
        <w:ind w:left="1260" w:hanging="540"/>
        <w:rPr>
          <w:rFonts w:ascii="Arial" w:hAnsi="Arial" w:cs="Arial"/>
        </w:rPr>
      </w:pPr>
      <w:r w:rsidRPr="474C6462">
        <w:rPr>
          <w:rFonts w:ascii="Arial" w:hAnsi="Arial" w:cs="Arial"/>
          <w:b/>
          <w:bCs/>
          <w:color w:val="000000" w:themeColor="text1"/>
        </w:rPr>
        <w:t>4.4</w:t>
      </w:r>
      <w:r>
        <w:tab/>
      </w:r>
      <w:r w:rsidRPr="474C6462">
        <w:rPr>
          <w:rFonts w:ascii="Arial" w:hAnsi="Arial" w:cs="Arial"/>
          <w:b/>
          <w:bCs/>
          <w:color w:val="000000" w:themeColor="text1"/>
          <w:u w:val="single"/>
        </w:rPr>
        <w:t>Cycles 2</w:t>
      </w:r>
      <w:r>
        <w:rPr>
          <w:rFonts w:ascii="Arial" w:hAnsi="Arial" w:cs="Arial"/>
          <w:b/>
          <w:bCs/>
          <w:color w:val="000000" w:themeColor="text1"/>
          <w:u w:val="single"/>
        </w:rPr>
        <w:t>+</w:t>
      </w:r>
      <w:r w:rsidRPr="474C6462">
        <w:rPr>
          <w:rFonts w:ascii="Arial" w:hAnsi="Arial" w:cs="Arial"/>
          <w:color w:val="000000" w:themeColor="text1"/>
        </w:rPr>
        <w:t xml:space="preserve"> – Patients will </w:t>
      </w:r>
      <w:proofErr w:type="spellStart"/>
      <w:r w:rsidRPr="474C6462">
        <w:rPr>
          <w:rFonts w:ascii="Arial" w:hAnsi="Arial" w:cs="Arial"/>
        </w:rPr>
        <w:t>vibecotamab</w:t>
      </w:r>
      <w:proofErr w:type="spellEnd"/>
      <w:r w:rsidRPr="474C6462">
        <w:rPr>
          <w:rFonts w:ascii="Arial" w:hAnsi="Arial" w:cs="Arial"/>
        </w:rPr>
        <w:t xml:space="preserve"> </w:t>
      </w:r>
      <w:r>
        <w:rPr>
          <w:rFonts w:ascii="Arial" w:hAnsi="Arial" w:cs="Arial"/>
        </w:rPr>
        <w:t xml:space="preserve">IV over approximately 2 hours </w:t>
      </w:r>
      <w:r w:rsidRPr="474C6462">
        <w:rPr>
          <w:rFonts w:ascii="Arial" w:hAnsi="Arial" w:cs="Arial"/>
        </w:rPr>
        <w:t>at the following doses:</w:t>
      </w:r>
    </w:p>
    <w:p w14:paraId="1FDA16B4" w14:textId="77777777" w:rsidR="00DE00EE" w:rsidRPr="00676723" w:rsidRDefault="00DE00EE" w:rsidP="00DE00EE">
      <w:pPr>
        <w:ind w:left="1260" w:hanging="540"/>
        <w:rPr>
          <w:rFonts w:ascii="Arial" w:hAnsi="Arial" w:cs="Arial"/>
          <w:color w:val="000000"/>
        </w:rPr>
      </w:pPr>
    </w:p>
    <w:tbl>
      <w:tblPr>
        <w:tblW w:w="4834" w:type="dxa"/>
        <w:tblInd w:w="2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1209"/>
        <w:gridCol w:w="1209"/>
        <w:gridCol w:w="1209"/>
      </w:tblGrid>
      <w:tr w:rsidR="00DE00EE" w14:paraId="6C44742A" w14:textId="77777777" w:rsidTr="00C05A08">
        <w:trPr>
          <w:trHeight w:val="278"/>
        </w:trPr>
        <w:tc>
          <w:tcPr>
            <w:tcW w:w="1207" w:type="dxa"/>
          </w:tcPr>
          <w:p w14:paraId="0CA5AFF7" w14:textId="77777777" w:rsidR="00DE00EE" w:rsidRDefault="00DE00EE" w:rsidP="00C05A08">
            <w:pPr>
              <w:jc w:val="center"/>
              <w:rPr>
                <w:rFonts w:ascii="Arial" w:hAnsi="Arial" w:cs="Arial"/>
                <w:b/>
                <w:color w:val="000000"/>
              </w:rPr>
            </w:pPr>
            <w:r w:rsidRPr="00676723">
              <w:rPr>
                <w:rFonts w:ascii="Arial" w:hAnsi="Arial" w:cs="Arial"/>
                <w:b/>
                <w:color w:val="000000"/>
              </w:rPr>
              <w:t>Day 1</w:t>
            </w:r>
          </w:p>
          <w:p w14:paraId="4B5C4F87" w14:textId="77777777" w:rsidR="00DE00EE" w:rsidRPr="004705A9" w:rsidRDefault="00DE00EE" w:rsidP="00C05A08">
            <w:pPr>
              <w:jc w:val="center"/>
              <w:rPr>
                <w:rFonts w:ascii="Arial" w:hAnsi="Arial" w:cs="Arial"/>
                <w:bCs/>
                <w:color w:val="000000"/>
              </w:rPr>
            </w:pPr>
          </w:p>
        </w:tc>
        <w:tc>
          <w:tcPr>
            <w:tcW w:w="1209" w:type="dxa"/>
          </w:tcPr>
          <w:p w14:paraId="2F63BBBF" w14:textId="77777777" w:rsidR="00DE00EE" w:rsidRDefault="00DE00EE" w:rsidP="00C05A08">
            <w:pPr>
              <w:jc w:val="center"/>
              <w:rPr>
                <w:rFonts w:ascii="Arial" w:hAnsi="Arial" w:cs="Arial"/>
                <w:b/>
                <w:color w:val="000000"/>
              </w:rPr>
            </w:pPr>
            <w:r w:rsidRPr="00676723">
              <w:rPr>
                <w:rFonts w:ascii="Arial" w:hAnsi="Arial" w:cs="Arial"/>
                <w:b/>
                <w:color w:val="000000"/>
              </w:rPr>
              <w:t>Day 8</w:t>
            </w:r>
          </w:p>
          <w:p w14:paraId="20264FBA" w14:textId="77777777" w:rsidR="00DE00EE" w:rsidRPr="004705A9" w:rsidRDefault="00DE00EE" w:rsidP="00C05A08">
            <w:pPr>
              <w:jc w:val="center"/>
              <w:rPr>
                <w:rFonts w:ascii="Arial" w:hAnsi="Arial" w:cs="Arial"/>
                <w:bCs/>
                <w:color w:val="000000"/>
              </w:rPr>
            </w:pPr>
            <w:r w:rsidRPr="004705A9">
              <w:rPr>
                <w:rFonts w:ascii="Arial" w:hAnsi="Arial" w:cs="Arial"/>
                <w:bCs/>
                <w:color w:val="000000"/>
              </w:rPr>
              <w:t>(± 1 day)</w:t>
            </w:r>
          </w:p>
        </w:tc>
        <w:tc>
          <w:tcPr>
            <w:tcW w:w="1209" w:type="dxa"/>
          </w:tcPr>
          <w:p w14:paraId="78CD5507" w14:textId="77777777" w:rsidR="00DE00EE" w:rsidRDefault="00DE00EE" w:rsidP="00C05A08">
            <w:pPr>
              <w:jc w:val="center"/>
              <w:rPr>
                <w:rFonts w:ascii="Arial" w:hAnsi="Arial" w:cs="Arial"/>
                <w:b/>
                <w:color w:val="000000"/>
              </w:rPr>
            </w:pPr>
            <w:r w:rsidRPr="00676723">
              <w:rPr>
                <w:rFonts w:ascii="Arial" w:hAnsi="Arial" w:cs="Arial"/>
                <w:b/>
                <w:color w:val="000000"/>
              </w:rPr>
              <w:t>Day 15</w:t>
            </w:r>
          </w:p>
          <w:p w14:paraId="7843F22A" w14:textId="77777777" w:rsidR="00DE00EE" w:rsidRPr="004705A9" w:rsidRDefault="00DE00EE" w:rsidP="00C05A08">
            <w:pPr>
              <w:jc w:val="center"/>
              <w:rPr>
                <w:rFonts w:ascii="Arial" w:hAnsi="Arial" w:cs="Arial"/>
                <w:bCs/>
                <w:color w:val="000000"/>
              </w:rPr>
            </w:pPr>
            <w:r w:rsidRPr="004705A9">
              <w:rPr>
                <w:rFonts w:ascii="Arial" w:hAnsi="Arial" w:cs="Arial"/>
                <w:bCs/>
                <w:color w:val="000000"/>
              </w:rPr>
              <w:t>(± 1 day)</w:t>
            </w:r>
          </w:p>
        </w:tc>
        <w:tc>
          <w:tcPr>
            <w:tcW w:w="1209" w:type="dxa"/>
          </w:tcPr>
          <w:p w14:paraId="61AE226D" w14:textId="77777777" w:rsidR="00DE00EE" w:rsidRDefault="00DE00EE" w:rsidP="00C05A08">
            <w:pPr>
              <w:jc w:val="center"/>
              <w:rPr>
                <w:rFonts w:ascii="Arial" w:hAnsi="Arial" w:cs="Arial"/>
                <w:b/>
                <w:color w:val="000000"/>
              </w:rPr>
            </w:pPr>
            <w:r w:rsidRPr="00676723">
              <w:rPr>
                <w:rFonts w:ascii="Arial" w:hAnsi="Arial" w:cs="Arial"/>
                <w:b/>
                <w:color w:val="000000"/>
              </w:rPr>
              <w:t>Day 22</w:t>
            </w:r>
          </w:p>
          <w:p w14:paraId="706BA276" w14:textId="77777777" w:rsidR="00DE00EE" w:rsidRPr="004705A9" w:rsidRDefault="00DE00EE" w:rsidP="00C05A08">
            <w:pPr>
              <w:jc w:val="center"/>
              <w:rPr>
                <w:rFonts w:ascii="Arial" w:hAnsi="Arial" w:cs="Arial"/>
                <w:bCs/>
                <w:color w:val="000000"/>
              </w:rPr>
            </w:pPr>
            <w:r w:rsidRPr="004705A9">
              <w:rPr>
                <w:rFonts w:ascii="Arial" w:hAnsi="Arial" w:cs="Arial"/>
                <w:bCs/>
                <w:color w:val="000000"/>
              </w:rPr>
              <w:t>(± 1 day)</w:t>
            </w:r>
          </w:p>
        </w:tc>
      </w:tr>
      <w:tr w:rsidR="00DE00EE" w14:paraId="458D77F9" w14:textId="77777777" w:rsidTr="00C05A08">
        <w:trPr>
          <w:trHeight w:val="296"/>
        </w:trPr>
        <w:tc>
          <w:tcPr>
            <w:tcW w:w="1207" w:type="dxa"/>
          </w:tcPr>
          <w:p w14:paraId="19294D4C" w14:textId="77777777" w:rsidR="00DE00EE" w:rsidRPr="00676723" w:rsidRDefault="00DE00EE" w:rsidP="00C05A08">
            <w:pPr>
              <w:jc w:val="center"/>
              <w:rPr>
                <w:rFonts w:ascii="Arial" w:hAnsi="Arial" w:cs="Arial"/>
                <w:color w:val="000000"/>
              </w:rPr>
            </w:pPr>
            <w:r w:rsidRPr="00676723">
              <w:rPr>
                <w:rFonts w:ascii="Arial" w:hAnsi="Arial" w:cs="Arial"/>
                <w:color w:val="000000"/>
              </w:rPr>
              <w:t>1.7 µg/kg</w:t>
            </w:r>
          </w:p>
        </w:tc>
        <w:tc>
          <w:tcPr>
            <w:tcW w:w="1209" w:type="dxa"/>
          </w:tcPr>
          <w:p w14:paraId="60870E96" w14:textId="77777777" w:rsidR="00DE00EE" w:rsidRPr="00676723" w:rsidRDefault="00DE00EE" w:rsidP="00C05A08">
            <w:pPr>
              <w:jc w:val="center"/>
              <w:rPr>
                <w:rFonts w:ascii="Arial" w:hAnsi="Arial" w:cs="Arial"/>
                <w:color w:val="000000"/>
              </w:rPr>
            </w:pPr>
            <w:r w:rsidRPr="00676723">
              <w:rPr>
                <w:rFonts w:ascii="Arial" w:hAnsi="Arial" w:cs="Arial"/>
                <w:color w:val="000000"/>
              </w:rPr>
              <w:t>1.7 µg/kg</w:t>
            </w:r>
          </w:p>
        </w:tc>
        <w:tc>
          <w:tcPr>
            <w:tcW w:w="1209" w:type="dxa"/>
          </w:tcPr>
          <w:p w14:paraId="38477040" w14:textId="77777777" w:rsidR="00DE00EE" w:rsidRPr="00676723" w:rsidRDefault="00DE00EE" w:rsidP="00C05A08">
            <w:pPr>
              <w:jc w:val="center"/>
              <w:rPr>
                <w:rFonts w:ascii="Arial" w:hAnsi="Arial" w:cs="Arial"/>
                <w:color w:val="000000"/>
              </w:rPr>
            </w:pPr>
            <w:r w:rsidRPr="00676723">
              <w:rPr>
                <w:rFonts w:ascii="Arial" w:hAnsi="Arial" w:cs="Arial"/>
                <w:color w:val="000000"/>
              </w:rPr>
              <w:t>1.7 µg/kg</w:t>
            </w:r>
          </w:p>
        </w:tc>
        <w:tc>
          <w:tcPr>
            <w:tcW w:w="1209" w:type="dxa"/>
          </w:tcPr>
          <w:p w14:paraId="27AA2656" w14:textId="77777777" w:rsidR="00DE00EE" w:rsidRPr="00676723" w:rsidRDefault="00DE00EE" w:rsidP="00C05A08">
            <w:pPr>
              <w:jc w:val="center"/>
              <w:rPr>
                <w:rFonts w:ascii="Arial" w:hAnsi="Arial" w:cs="Arial"/>
                <w:color w:val="000000"/>
              </w:rPr>
            </w:pPr>
            <w:r w:rsidRPr="00676723">
              <w:rPr>
                <w:rFonts w:ascii="Arial" w:hAnsi="Arial" w:cs="Arial"/>
                <w:color w:val="000000"/>
              </w:rPr>
              <w:t>1.7 µg/kg</w:t>
            </w:r>
          </w:p>
        </w:tc>
      </w:tr>
    </w:tbl>
    <w:p w14:paraId="5F407747" w14:textId="77777777" w:rsidR="00DE00EE" w:rsidRPr="00676723" w:rsidRDefault="00DE00EE" w:rsidP="00DE00EE">
      <w:pPr>
        <w:ind w:left="1260" w:hanging="540"/>
        <w:rPr>
          <w:rFonts w:ascii="Arial" w:hAnsi="Arial" w:cs="Arial"/>
        </w:rPr>
      </w:pPr>
    </w:p>
    <w:p w14:paraId="472CC73E" w14:textId="77777777" w:rsidR="00DE00EE" w:rsidRPr="00676723" w:rsidRDefault="00DE00EE" w:rsidP="00DE00EE">
      <w:pPr>
        <w:ind w:left="1260"/>
        <w:rPr>
          <w:rFonts w:ascii="Arial" w:hAnsi="Arial" w:cs="Arial"/>
        </w:rPr>
      </w:pPr>
      <w:r w:rsidRPr="00676723">
        <w:rPr>
          <w:rFonts w:ascii="Arial" w:hAnsi="Arial" w:cs="Arial"/>
        </w:rPr>
        <w:t xml:space="preserve">Patients may receive all doses of </w:t>
      </w:r>
      <w:proofErr w:type="spellStart"/>
      <w:r w:rsidRPr="00676723">
        <w:rPr>
          <w:rFonts w:ascii="Arial" w:hAnsi="Arial" w:cs="Arial"/>
        </w:rPr>
        <w:t>vibecotamab</w:t>
      </w:r>
      <w:proofErr w:type="spellEnd"/>
      <w:r w:rsidRPr="00676723">
        <w:rPr>
          <w:rFonts w:ascii="Arial" w:hAnsi="Arial" w:cs="Arial"/>
        </w:rPr>
        <w:t xml:space="preserve"> during cycles 2</w:t>
      </w:r>
      <w:r>
        <w:rPr>
          <w:rFonts w:ascii="Arial" w:hAnsi="Arial" w:cs="Arial"/>
        </w:rPr>
        <w:t xml:space="preserve"> and beyond</w:t>
      </w:r>
      <w:r w:rsidRPr="00676723">
        <w:rPr>
          <w:rFonts w:ascii="Arial" w:hAnsi="Arial" w:cs="Arial"/>
        </w:rPr>
        <w:t xml:space="preserve"> as an outpatient.</w:t>
      </w:r>
      <w:r>
        <w:rPr>
          <w:rFonts w:ascii="Arial" w:hAnsi="Arial" w:cs="Arial"/>
        </w:rPr>
        <w:t xml:space="preserve"> In the first cohort of patients with AML MRD and MDS/CMML (20 patients each), </w:t>
      </w:r>
      <w:proofErr w:type="spellStart"/>
      <w:r>
        <w:rPr>
          <w:rFonts w:ascii="Arial" w:hAnsi="Arial" w:cs="Arial"/>
        </w:rPr>
        <w:t>vibecotamab</w:t>
      </w:r>
      <w:proofErr w:type="spellEnd"/>
      <w:r>
        <w:rPr>
          <w:rFonts w:ascii="Arial" w:hAnsi="Arial" w:cs="Arial"/>
        </w:rPr>
        <w:t xml:space="preserve"> will be given for up to 4 total cycles. In the second cohort of patients with AML MRD and MDS/CMML (20 patients each), patients who achieve MRD negativity (AML MRD cohort) or who achieve response (MDS/CMML cohort) will continue </w:t>
      </w:r>
      <w:proofErr w:type="spellStart"/>
      <w:r>
        <w:rPr>
          <w:rFonts w:ascii="Arial" w:hAnsi="Arial" w:cs="Arial"/>
        </w:rPr>
        <w:t>vibecotamab</w:t>
      </w:r>
      <w:proofErr w:type="spellEnd"/>
      <w:r>
        <w:rPr>
          <w:rFonts w:ascii="Arial" w:hAnsi="Arial" w:cs="Arial"/>
        </w:rPr>
        <w:t xml:space="preserve"> indefinitely in a weekly schedule.</w:t>
      </w:r>
    </w:p>
    <w:p w14:paraId="1BE4774F" w14:textId="77777777" w:rsidR="00DE00EE" w:rsidRPr="00676723" w:rsidRDefault="00DE00EE" w:rsidP="00DE00EE">
      <w:pPr>
        <w:rPr>
          <w:rFonts w:ascii="Arial" w:hAnsi="Arial" w:cs="Arial"/>
          <w:color w:val="000000"/>
        </w:rPr>
      </w:pPr>
    </w:p>
    <w:p w14:paraId="26C1C6C0" w14:textId="77777777" w:rsidR="00DE00EE" w:rsidRPr="00676723" w:rsidRDefault="00DE00EE" w:rsidP="00DE00EE">
      <w:pPr>
        <w:ind w:left="1260" w:hanging="540"/>
        <w:rPr>
          <w:rFonts w:ascii="Arial" w:hAnsi="Arial" w:cs="Arial"/>
          <w:b/>
          <w:color w:val="000000"/>
        </w:rPr>
      </w:pPr>
      <w:r w:rsidRPr="00676723">
        <w:rPr>
          <w:rFonts w:ascii="Arial" w:hAnsi="Arial" w:cs="Arial"/>
          <w:b/>
          <w:color w:val="000000"/>
        </w:rPr>
        <w:t>4.5</w:t>
      </w:r>
      <w:r w:rsidRPr="00676723">
        <w:rPr>
          <w:rFonts w:ascii="Arial" w:hAnsi="Arial" w:cs="Arial"/>
          <w:b/>
          <w:color w:val="000000"/>
        </w:rPr>
        <w:tab/>
        <w:t>Number of patients</w:t>
      </w:r>
    </w:p>
    <w:p w14:paraId="72F27E4D" w14:textId="77777777" w:rsidR="00DE00EE" w:rsidRPr="00676723" w:rsidRDefault="00DE00EE" w:rsidP="00DE00EE">
      <w:pPr>
        <w:ind w:left="1260" w:hanging="540"/>
        <w:rPr>
          <w:rFonts w:ascii="Arial" w:hAnsi="Arial" w:cs="Arial"/>
          <w:b/>
          <w:color w:val="000000"/>
        </w:rPr>
      </w:pPr>
    </w:p>
    <w:p w14:paraId="5BE445E9" w14:textId="77777777" w:rsidR="00DE00EE" w:rsidRPr="00676723" w:rsidRDefault="00DE00EE" w:rsidP="00DE00EE">
      <w:pPr>
        <w:ind w:left="1260"/>
        <w:rPr>
          <w:rFonts w:ascii="Arial" w:hAnsi="Arial" w:cs="Arial"/>
          <w:color w:val="000000"/>
        </w:rPr>
      </w:pPr>
      <w:r w:rsidRPr="00676723">
        <w:rPr>
          <w:rFonts w:ascii="Arial" w:hAnsi="Arial" w:cs="Arial"/>
          <w:color w:val="000000"/>
        </w:rPr>
        <w:t xml:space="preserve">A total of </w:t>
      </w:r>
      <w:r>
        <w:rPr>
          <w:rFonts w:ascii="Arial" w:hAnsi="Arial" w:cs="Arial"/>
          <w:color w:val="000000"/>
        </w:rPr>
        <w:t>80</w:t>
      </w:r>
      <w:r w:rsidRPr="00676723">
        <w:rPr>
          <w:rFonts w:ascii="Arial" w:hAnsi="Arial" w:cs="Arial"/>
          <w:color w:val="000000"/>
        </w:rPr>
        <w:t xml:space="preserve"> patients will be enrolled.</w:t>
      </w:r>
      <w:r>
        <w:rPr>
          <w:rFonts w:ascii="Arial" w:hAnsi="Arial" w:cs="Arial"/>
          <w:color w:val="000000"/>
        </w:rPr>
        <w:t xml:space="preserve"> Forty patients will be enrolled in each of the 2 arms (i.e. MRD-positive AML and MDS post-HMA failure). Each arm will have 2 cohorts of 20 patients each – in the first cohort, patients will receive a maximum of 4 cycles of </w:t>
      </w:r>
      <w:proofErr w:type="spellStart"/>
      <w:r>
        <w:rPr>
          <w:rFonts w:ascii="Arial" w:hAnsi="Arial" w:cs="Arial"/>
          <w:color w:val="000000"/>
        </w:rPr>
        <w:t>vibecotamab</w:t>
      </w:r>
      <w:proofErr w:type="spellEnd"/>
      <w:r>
        <w:rPr>
          <w:rFonts w:ascii="Arial" w:hAnsi="Arial" w:cs="Arial"/>
          <w:color w:val="000000"/>
        </w:rPr>
        <w:t xml:space="preserve">; in the second cohort, responding patients will receive </w:t>
      </w:r>
      <w:proofErr w:type="spellStart"/>
      <w:r>
        <w:rPr>
          <w:rFonts w:ascii="Arial" w:hAnsi="Arial" w:cs="Arial"/>
          <w:color w:val="000000"/>
        </w:rPr>
        <w:t>vibecotamab</w:t>
      </w:r>
      <w:proofErr w:type="spellEnd"/>
      <w:r>
        <w:rPr>
          <w:rFonts w:ascii="Arial" w:hAnsi="Arial" w:cs="Arial"/>
          <w:color w:val="000000"/>
        </w:rPr>
        <w:t xml:space="preserve"> indefinitely until the time of relapse or progression.</w:t>
      </w:r>
      <w:r w:rsidRPr="00676723">
        <w:rPr>
          <w:rFonts w:ascii="Arial" w:hAnsi="Arial" w:cs="Arial"/>
          <w:color w:val="000000"/>
        </w:rPr>
        <w:t xml:space="preserve"> All patients on this study will be enrolled at a single site (MD Anderson Cancer Center). Patients will be considered enrolled on the day the patient is fully registered in CORE.</w:t>
      </w:r>
    </w:p>
    <w:p w14:paraId="5F5AD1BC" w14:textId="77777777" w:rsidR="00DE00EE" w:rsidRPr="00676723" w:rsidRDefault="00DE00EE" w:rsidP="00DE00EE">
      <w:pPr>
        <w:rPr>
          <w:rFonts w:ascii="Arial" w:hAnsi="Arial" w:cs="Arial"/>
          <w:color w:val="000000"/>
        </w:rPr>
      </w:pPr>
      <w:r w:rsidRPr="00676723">
        <w:rPr>
          <w:rFonts w:ascii="Arial" w:hAnsi="Arial" w:cs="Arial"/>
          <w:color w:val="000000"/>
        </w:rPr>
        <w:tab/>
      </w:r>
    </w:p>
    <w:p w14:paraId="3A2D0E30" w14:textId="77777777" w:rsidR="00DE00EE" w:rsidRPr="00676723" w:rsidRDefault="00DE00EE" w:rsidP="00DE00EE">
      <w:pPr>
        <w:pStyle w:val="CM75"/>
        <w:widowControl/>
        <w:autoSpaceDE/>
        <w:autoSpaceDN/>
        <w:adjustRightInd/>
        <w:spacing w:after="0" w:line="480" w:lineRule="auto"/>
        <w:ind w:left="1260" w:hanging="540"/>
        <w:rPr>
          <w:rFonts w:ascii="Arial" w:hAnsi="Arial" w:cs="Arial"/>
          <w:b/>
          <w:color w:val="000000"/>
          <w:sz w:val="20"/>
        </w:rPr>
      </w:pPr>
      <w:r w:rsidRPr="00676723">
        <w:rPr>
          <w:rFonts w:ascii="Arial" w:hAnsi="Arial" w:cs="Arial"/>
          <w:b/>
          <w:color w:val="000000"/>
          <w:sz w:val="20"/>
        </w:rPr>
        <w:t>4.6</w:t>
      </w:r>
      <w:r w:rsidRPr="00676723">
        <w:rPr>
          <w:rFonts w:ascii="Arial" w:hAnsi="Arial" w:cs="Arial"/>
          <w:b/>
          <w:color w:val="000000"/>
          <w:sz w:val="20"/>
        </w:rPr>
        <w:tab/>
      </w:r>
      <w:proofErr w:type="spellStart"/>
      <w:r w:rsidRPr="00676723">
        <w:rPr>
          <w:rFonts w:ascii="Arial" w:hAnsi="Arial" w:cs="Arial"/>
          <w:b/>
          <w:sz w:val="20"/>
          <w:szCs w:val="20"/>
        </w:rPr>
        <w:t>Vibecotamab</w:t>
      </w:r>
      <w:proofErr w:type="spellEnd"/>
      <w:r w:rsidRPr="00676723">
        <w:rPr>
          <w:rFonts w:ascii="Arial" w:hAnsi="Arial" w:cs="Arial"/>
          <w:b/>
          <w:sz w:val="20"/>
          <w:szCs w:val="20"/>
        </w:rPr>
        <w:t xml:space="preserve"> Administration and Other Considerations</w:t>
      </w:r>
    </w:p>
    <w:p w14:paraId="6D8608B3" w14:textId="77777777" w:rsidR="00DE00EE" w:rsidRPr="00676723" w:rsidRDefault="00DE00EE" w:rsidP="00430638">
      <w:pPr>
        <w:numPr>
          <w:ilvl w:val="0"/>
          <w:numId w:val="15"/>
        </w:numPr>
        <w:autoSpaceDE w:val="0"/>
        <w:autoSpaceDN w:val="0"/>
        <w:adjustRightInd w:val="0"/>
        <w:spacing w:after="0" w:line="240" w:lineRule="auto"/>
        <w:rPr>
          <w:rFonts w:ascii="Arial" w:eastAsia="MS Mincho" w:hAnsi="Arial" w:cs="Arial"/>
        </w:rPr>
      </w:pPr>
      <w:r w:rsidRPr="657B4C27">
        <w:rPr>
          <w:rFonts w:ascii="Arial" w:hAnsi="Arial" w:cs="Arial"/>
          <w:color w:val="000000" w:themeColor="text1"/>
        </w:rPr>
        <w:t xml:space="preserve">Please see the </w:t>
      </w:r>
      <w:proofErr w:type="spellStart"/>
      <w:r w:rsidRPr="00676723">
        <w:rPr>
          <w:rFonts w:ascii="Arial" w:hAnsi="Arial" w:cs="Arial"/>
        </w:rPr>
        <w:t>vibecotamab</w:t>
      </w:r>
      <w:proofErr w:type="spellEnd"/>
      <w:r w:rsidRPr="657B4C27">
        <w:rPr>
          <w:rFonts w:ascii="Arial" w:hAnsi="Arial" w:cs="Arial"/>
          <w:color w:val="000000" w:themeColor="text1"/>
        </w:rPr>
        <w:t xml:space="preserve"> investigator’s brochure and pharmacy manual for full details.</w:t>
      </w:r>
    </w:p>
    <w:p w14:paraId="4A089CE2" w14:textId="77777777" w:rsidR="00DE00EE" w:rsidRPr="00676723" w:rsidRDefault="00DE00EE" w:rsidP="00430638">
      <w:pPr>
        <w:numPr>
          <w:ilvl w:val="0"/>
          <w:numId w:val="15"/>
        </w:numPr>
        <w:autoSpaceDE w:val="0"/>
        <w:autoSpaceDN w:val="0"/>
        <w:adjustRightInd w:val="0"/>
        <w:spacing w:after="0" w:line="240" w:lineRule="auto"/>
        <w:rPr>
          <w:rFonts w:ascii="Arial" w:eastAsia="MS Mincho" w:hAnsi="Arial" w:cs="Arial"/>
        </w:rPr>
      </w:pPr>
      <w:proofErr w:type="spellStart"/>
      <w:r w:rsidRPr="00676723">
        <w:rPr>
          <w:rFonts w:ascii="Arial" w:hAnsi="Arial" w:cs="Arial"/>
          <w:color w:val="000000"/>
        </w:rPr>
        <w:t>Vibecotamab</w:t>
      </w:r>
      <w:proofErr w:type="spellEnd"/>
      <w:r w:rsidRPr="00676723">
        <w:rPr>
          <w:rFonts w:ascii="Arial" w:hAnsi="Arial" w:cs="Arial"/>
          <w:color w:val="000000"/>
        </w:rPr>
        <w:t xml:space="preserve"> administration should begin as soon as possible, but no later than 4 hours following dilution if maintained at ambient temperature or 12 hours following dilution if maintained at refrigerated temperature (2 °C to 8 °C).</w:t>
      </w:r>
    </w:p>
    <w:p w14:paraId="47776C7B" w14:textId="77777777" w:rsidR="00DE00EE" w:rsidRPr="00676723" w:rsidRDefault="00DE00EE" w:rsidP="00430638">
      <w:pPr>
        <w:numPr>
          <w:ilvl w:val="0"/>
          <w:numId w:val="15"/>
        </w:numPr>
        <w:autoSpaceDE w:val="0"/>
        <w:autoSpaceDN w:val="0"/>
        <w:adjustRightInd w:val="0"/>
        <w:spacing w:after="0" w:line="240" w:lineRule="auto"/>
        <w:rPr>
          <w:rFonts w:ascii="Arial" w:eastAsia="MS Mincho" w:hAnsi="Arial" w:cs="Arial"/>
        </w:rPr>
      </w:pPr>
      <w:r w:rsidRPr="00676723">
        <w:rPr>
          <w:rFonts w:ascii="Arial" w:eastAsia="MS Mincho" w:hAnsi="Arial" w:cs="Arial"/>
        </w:rPr>
        <w:t xml:space="preserve">The full-calculated dose will be administered based on the patient’s actual baseline weight measurement in kilograms. </w:t>
      </w:r>
      <w:r w:rsidRPr="00676723">
        <w:rPr>
          <w:rFonts w:ascii="Arial" w:eastAsia="MS Mincho" w:hAnsi="Arial" w:cs="Arial"/>
          <w:b/>
        </w:rPr>
        <w:t xml:space="preserve">The </w:t>
      </w:r>
      <w:proofErr w:type="spellStart"/>
      <w:r w:rsidRPr="00676723">
        <w:rPr>
          <w:rFonts w:ascii="Arial" w:eastAsia="MS Mincho" w:hAnsi="Arial" w:cs="Arial"/>
          <w:b/>
        </w:rPr>
        <w:t>vibecotamab</w:t>
      </w:r>
      <w:proofErr w:type="spellEnd"/>
      <w:r w:rsidRPr="00676723">
        <w:rPr>
          <w:rFonts w:ascii="Arial" w:eastAsia="MS Mincho" w:hAnsi="Arial" w:cs="Arial"/>
          <w:b/>
        </w:rPr>
        <w:t xml:space="preserve"> dose for patients whose weight exceeds 100 kg will be calculated based on a weight of 100 kg.</w:t>
      </w:r>
    </w:p>
    <w:p w14:paraId="4B89977B" w14:textId="77777777" w:rsidR="00DE00EE" w:rsidRPr="00676723" w:rsidRDefault="00DE00EE" w:rsidP="00430638">
      <w:pPr>
        <w:numPr>
          <w:ilvl w:val="0"/>
          <w:numId w:val="15"/>
        </w:numPr>
        <w:autoSpaceDE w:val="0"/>
        <w:autoSpaceDN w:val="0"/>
        <w:adjustRightInd w:val="0"/>
        <w:spacing w:after="0" w:line="240" w:lineRule="auto"/>
        <w:rPr>
          <w:rFonts w:ascii="Arial" w:eastAsia="MS Mincho" w:hAnsi="Arial" w:cs="Arial"/>
        </w:rPr>
      </w:pPr>
      <w:r w:rsidRPr="00676723">
        <w:rPr>
          <w:rFonts w:ascii="Arial" w:eastAsia="MS Mincho" w:hAnsi="Arial" w:cs="Arial"/>
        </w:rPr>
        <w:lastRenderedPageBreak/>
        <w:t>Following the first dose, subsequent doses will only be modified if the patient’s weight changes by more than 10% from the Day -1 weight at which point it will be recalculated for that infusion day using the current weight.</w:t>
      </w:r>
    </w:p>
    <w:p w14:paraId="788519A1" w14:textId="77777777" w:rsidR="00DE00EE" w:rsidRPr="00676723" w:rsidRDefault="00DE00EE" w:rsidP="00430638">
      <w:pPr>
        <w:numPr>
          <w:ilvl w:val="0"/>
          <w:numId w:val="15"/>
        </w:numPr>
        <w:autoSpaceDE w:val="0"/>
        <w:autoSpaceDN w:val="0"/>
        <w:adjustRightInd w:val="0"/>
        <w:spacing w:after="0" w:line="240" w:lineRule="auto"/>
        <w:rPr>
          <w:rFonts w:ascii="Arial" w:eastAsia="MS Mincho" w:hAnsi="Arial" w:cs="Arial"/>
        </w:rPr>
      </w:pPr>
      <w:proofErr w:type="spellStart"/>
      <w:r w:rsidRPr="00676723">
        <w:rPr>
          <w:rFonts w:ascii="Arial" w:eastAsia="MS Mincho" w:hAnsi="Arial" w:cs="Arial"/>
        </w:rPr>
        <w:t>Vibecotamab</w:t>
      </w:r>
      <w:proofErr w:type="spellEnd"/>
      <w:r w:rsidRPr="00676723">
        <w:rPr>
          <w:rFonts w:ascii="Arial" w:eastAsia="MS Mincho" w:hAnsi="Arial" w:cs="Arial"/>
        </w:rPr>
        <w:t xml:space="preserve"> should be given over a minimum of 2 hours</w:t>
      </w:r>
      <w:r>
        <w:rPr>
          <w:rFonts w:ascii="Arial" w:eastAsia="MS Mincho" w:hAnsi="Arial" w:cs="Arial"/>
        </w:rPr>
        <w:t xml:space="preserve"> (± 30 mins)</w:t>
      </w:r>
      <w:r w:rsidRPr="00676723">
        <w:rPr>
          <w:rFonts w:ascii="Arial" w:eastAsia="MS Mincho" w:hAnsi="Arial" w:cs="Arial"/>
        </w:rPr>
        <w:t xml:space="preserve">, followed by a 4-hour observation period. For patients who tolerate 4 consecutive infusions without </w:t>
      </w:r>
      <w:r>
        <w:rPr>
          <w:rFonts w:ascii="Arial" w:eastAsia="MS Mincho" w:hAnsi="Arial" w:cs="Arial"/>
        </w:rPr>
        <w:t xml:space="preserve">a grade ≥ 3 </w:t>
      </w:r>
      <w:r w:rsidRPr="00676723">
        <w:rPr>
          <w:rFonts w:ascii="Arial" w:eastAsia="MS Mincho" w:hAnsi="Arial" w:cs="Arial"/>
        </w:rPr>
        <w:t>infusion reaction during the infusion or post-infusion observation period, the post-infusion observation period may be reduced from 4 hours to 2 hours.</w:t>
      </w:r>
    </w:p>
    <w:p w14:paraId="25352E6D" w14:textId="77777777" w:rsidR="00DE00EE" w:rsidRPr="00676723" w:rsidRDefault="00DE00EE" w:rsidP="00430638">
      <w:pPr>
        <w:numPr>
          <w:ilvl w:val="0"/>
          <w:numId w:val="15"/>
        </w:numPr>
        <w:autoSpaceDE w:val="0"/>
        <w:autoSpaceDN w:val="0"/>
        <w:adjustRightInd w:val="0"/>
        <w:spacing w:after="0" w:line="240" w:lineRule="auto"/>
        <w:rPr>
          <w:rFonts w:ascii="Arial" w:eastAsia="MS Mincho" w:hAnsi="Arial" w:cs="Arial"/>
          <w:b/>
        </w:rPr>
      </w:pPr>
      <w:r w:rsidRPr="00676723">
        <w:rPr>
          <w:rFonts w:ascii="Arial" w:eastAsia="MS Mincho" w:hAnsi="Arial" w:cs="Arial"/>
          <w:b/>
        </w:rPr>
        <w:t>VIBECOTAMAB SHOULD NOT BE ADMINISTERED AS AN IV PUSH OR BOLUS.</w:t>
      </w:r>
    </w:p>
    <w:p w14:paraId="0442C585" w14:textId="77777777" w:rsidR="00DE00EE" w:rsidRPr="00676723" w:rsidRDefault="00DE00EE" w:rsidP="00430638">
      <w:pPr>
        <w:numPr>
          <w:ilvl w:val="0"/>
          <w:numId w:val="15"/>
        </w:numPr>
        <w:autoSpaceDE w:val="0"/>
        <w:autoSpaceDN w:val="0"/>
        <w:adjustRightInd w:val="0"/>
        <w:spacing w:after="0" w:line="240" w:lineRule="auto"/>
        <w:rPr>
          <w:rFonts w:ascii="Arial" w:eastAsia="MS Mincho" w:hAnsi="Arial" w:cs="Arial"/>
        </w:rPr>
      </w:pPr>
      <w:r w:rsidRPr="00676723">
        <w:rPr>
          <w:rFonts w:ascii="Arial" w:eastAsia="MS Mincho" w:hAnsi="Arial" w:cs="Arial"/>
        </w:rPr>
        <w:t>Pre-medications</w:t>
      </w:r>
    </w:p>
    <w:p w14:paraId="10A04275" w14:textId="77777777" w:rsidR="00DE00EE" w:rsidRPr="00676723" w:rsidRDefault="00DE00EE" w:rsidP="00430638">
      <w:pPr>
        <w:numPr>
          <w:ilvl w:val="1"/>
          <w:numId w:val="15"/>
        </w:numPr>
        <w:spacing w:after="0" w:line="240" w:lineRule="auto"/>
        <w:rPr>
          <w:rFonts w:ascii="Arial" w:eastAsia="MS Mincho" w:hAnsi="Arial" w:cs="Arial"/>
        </w:rPr>
      </w:pPr>
      <w:r w:rsidRPr="00676723">
        <w:rPr>
          <w:rFonts w:ascii="Arial" w:eastAsia="MS Mincho" w:hAnsi="Arial" w:cs="Arial"/>
        </w:rPr>
        <w:t>Dexamethasone</w:t>
      </w:r>
    </w:p>
    <w:p w14:paraId="6F222C63" w14:textId="77777777" w:rsidR="00DE00EE" w:rsidRPr="00676723" w:rsidRDefault="00DE00EE" w:rsidP="00430638">
      <w:pPr>
        <w:numPr>
          <w:ilvl w:val="2"/>
          <w:numId w:val="15"/>
        </w:numPr>
        <w:spacing w:after="0" w:line="240" w:lineRule="auto"/>
        <w:rPr>
          <w:rFonts w:ascii="Arial" w:eastAsia="MS Mincho" w:hAnsi="Arial" w:cs="Arial"/>
        </w:rPr>
      </w:pPr>
      <w:r w:rsidRPr="00676723">
        <w:rPr>
          <w:rFonts w:ascii="Arial" w:eastAsia="MS Mincho" w:hAnsi="Arial" w:cs="Arial"/>
        </w:rPr>
        <w:t xml:space="preserve">Dexamethasone 20 mg IV approximately 60 minutes prior to each dose of </w:t>
      </w:r>
      <w:proofErr w:type="spellStart"/>
      <w:r w:rsidRPr="00676723">
        <w:rPr>
          <w:rFonts w:ascii="Arial" w:eastAsia="MS Mincho" w:hAnsi="Arial" w:cs="Arial"/>
        </w:rPr>
        <w:t>vibecotamab</w:t>
      </w:r>
      <w:proofErr w:type="spellEnd"/>
      <w:r w:rsidRPr="00676723">
        <w:rPr>
          <w:rFonts w:ascii="Arial" w:eastAsia="MS Mincho" w:hAnsi="Arial" w:cs="Arial"/>
        </w:rPr>
        <w:t xml:space="preserve"> during cycle 1</w:t>
      </w:r>
    </w:p>
    <w:p w14:paraId="0D0DC06A" w14:textId="77777777" w:rsidR="00DE00EE" w:rsidRPr="00676723" w:rsidRDefault="00DE00EE" w:rsidP="00430638">
      <w:pPr>
        <w:numPr>
          <w:ilvl w:val="2"/>
          <w:numId w:val="15"/>
        </w:numPr>
        <w:spacing w:after="0" w:line="240" w:lineRule="auto"/>
        <w:rPr>
          <w:rFonts w:ascii="Arial" w:eastAsia="MS Mincho" w:hAnsi="Arial" w:cs="Arial"/>
        </w:rPr>
      </w:pPr>
      <w:r w:rsidRPr="00676723">
        <w:rPr>
          <w:rFonts w:ascii="Arial" w:eastAsia="MS Mincho" w:hAnsi="Arial" w:cs="Arial"/>
        </w:rPr>
        <w:t xml:space="preserve">Dexamethasone 10 mg IV approximately 60 minutes prior to each dose of </w:t>
      </w:r>
      <w:proofErr w:type="spellStart"/>
      <w:r w:rsidRPr="00676723">
        <w:rPr>
          <w:rFonts w:ascii="Arial" w:eastAsia="MS Mincho" w:hAnsi="Arial" w:cs="Arial"/>
        </w:rPr>
        <w:t>vibecotamab</w:t>
      </w:r>
      <w:proofErr w:type="spellEnd"/>
      <w:r w:rsidRPr="00676723">
        <w:rPr>
          <w:rFonts w:ascii="Arial" w:eastAsia="MS Mincho" w:hAnsi="Arial" w:cs="Arial"/>
        </w:rPr>
        <w:t xml:space="preserve"> during cycles 2-</w:t>
      </w:r>
      <w:r>
        <w:rPr>
          <w:rFonts w:ascii="Arial" w:eastAsia="MS Mincho" w:hAnsi="Arial" w:cs="Arial"/>
        </w:rPr>
        <w:t>4</w:t>
      </w:r>
    </w:p>
    <w:p w14:paraId="639B4BF1" w14:textId="77777777" w:rsidR="00DE00EE" w:rsidRPr="00676723" w:rsidRDefault="00DE00EE" w:rsidP="00430638">
      <w:pPr>
        <w:numPr>
          <w:ilvl w:val="2"/>
          <w:numId w:val="15"/>
        </w:numPr>
        <w:spacing w:after="0" w:line="240" w:lineRule="auto"/>
        <w:rPr>
          <w:rFonts w:ascii="Arial" w:eastAsia="MS Mincho" w:hAnsi="Arial" w:cs="Arial"/>
        </w:rPr>
      </w:pPr>
      <w:r w:rsidRPr="474C6462">
        <w:rPr>
          <w:rFonts w:ascii="Arial" w:eastAsia="MS Mincho" w:hAnsi="Arial" w:cs="Arial"/>
        </w:rPr>
        <w:t xml:space="preserve">If 2 consecutive doses of </w:t>
      </w:r>
      <w:proofErr w:type="spellStart"/>
      <w:r w:rsidRPr="474C6462">
        <w:rPr>
          <w:rFonts w:ascii="Arial" w:eastAsia="MS Mincho" w:hAnsi="Arial" w:cs="Arial"/>
        </w:rPr>
        <w:t>vibecotamab</w:t>
      </w:r>
      <w:proofErr w:type="spellEnd"/>
      <w:r w:rsidRPr="474C6462">
        <w:rPr>
          <w:rFonts w:ascii="Arial" w:eastAsia="MS Mincho" w:hAnsi="Arial" w:cs="Arial"/>
        </w:rPr>
        <w:t xml:space="preserve"> are administered at the same dose with grade 1 or less CRS/infusion reactions, dexamethasone premedication may be omitted</w:t>
      </w:r>
      <w:r>
        <w:rPr>
          <w:rFonts w:ascii="Arial" w:eastAsia="MS Mincho" w:hAnsi="Arial" w:cs="Arial"/>
        </w:rPr>
        <w:t xml:space="preserve"> during cycle 2 or beyond</w:t>
      </w:r>
      <w:r w:rsidRPr="474C6462">
        <w:rPr>
          <w:rFonts w:ascii="Arial" w:eastAsia="MS Mincho" w:hAnsi="Arial" w:cs="Arial"/>
        </w:rPr>
        <w:t>.</w:t>
      </w:r>
    </w:p>
    <w:p w14:paraId="57BD478C" w14:textId="77777777" w:rsidR="00DE00EE" w:rsidRPr="00676723" w:rsidRDefault="00DE00EE" w:rsidP="00430638">
      <w:pPr>
        <w:numPr>
          <w:ilvl w:val="1"/>
          <w:numId w:val="15"/>
        </w:numPr>
        <w:spacing w:after="0" w:line="240" w:lineRule="auto"/>
        <w:rPr>
          <w:rFonts w:ascii="Arial" w:eastAsia="MS Mincho" w:hAnsi="Arial" w:cs="Arial"/>
        </w:rPr>
      </w:pPr>
      <w:r w:rsidRPr="00676723">
        <w:rPr>
          <w:rFonts w:ascii="Arial" w:eastAsia="MS Mincho" w:hAnsi="Arial" w:cs="Arial"/>
        </w:rPr>
        <w:t>Acetaminophen 650 mg orally approximately 30-60 minutes before infusion</w:t>
      </w:r>
    </w:p>
    <w:p w14:paraId="136EAE63" w14:textId="77777777" w:rsidR="00DE00EE" w:rsidRDefault="00DE00EE" w:rsidP="00430638">
      <w:pPr>
        <w:numPr>
          <w:ilvl w:val="1"/>
          <w:numId w:val="15"/>
        </w:numPr>
        <w:spacing w:after="0" w:line="240" w:lineRule="auto"/>
        <w:rPr>
          <w:rFonts w:ascii="Arial" w:eastAsia="MS Mincho" w:hAnsi="Arial" w:cs="Arial"/>
        </w:rPr>
      </w:pPr>
      <w:r w:rsidRPr="00676723">
        <w:rPr>
          <w:rFonts w:ascii="Arial" w:eastAsia="MS Mincho" w:hAnsi="Arial" w:cs="Arial"/>
        </w:rPr>
        <w:t>Diphenhydramine 25 mg PO or IV approximately 30-60 minutes before infusion</w:t>
      </w:r>
    </w:p>
    <w:p w14:paraId="1824CE5B" w14:textId="77777777" w:rsidR="00DE00EE" w:rsidRDefault="00DE00EE" w:rsidP="00430638">
      <w:pPr>
        <w:numPr>
          <w:ilvl w:val="0"/>
          <w:numId w:val="15"/>
        </w:numPr>
        <w:autoSpaceDE w:val="0"/>
        <w:autoSpaceDN w:val="0"/>
        <w:adjustRightInd w:val="0"/>
        <w:spacing w:after="0" w:line="240" w:lineRule="auto"/>
        <w:rPr>
          <w:rFonts w:ascii="Arial" w:eastAsia="MS Mincho" w:hAnsi="Arial" w:cs="Arial"/>
        </w:rPr>
      </w:pPr>
      <w:r w:rsidRPr="00BF67B6">
        <w:rPr>
          <w:rFonts w:ascii="Arial" w:eastAsia="MS Mincho" w:hAnsi="Arial" w:cs="Arial"/>
        </w:rPr>
        <w:t xml:space="preserve">Vital signs (heart rate, respiratory rate and blood pressure) should be monitored </w:t>
      </w:r>
      <w:r>
        <w:rPr>
          <w:rFonts w:ascii="Arial" w:eastAsia="MS Mincho" w:hAnsi="Arial" w:cs="Arial"/>
        </w:rPr>
        <w:t>pre-dose,</w:t>
      </w:r>
      <w:r w:rsidRPr="00BF67B6">
        <w:rPr>
          <w:rFonts w:ascii="Arial" w:eastAsia="MS Mincho" w:hAnsi="Arial" w:cs="Arial"/>
        </w:rPr>
        <w:t xml:space="preserve"> 15, 30, </w:t>
      </w:r>
      <w:r>
        <w:rPr>
          <w:rFonts w:ascii="Arial" w:eastAsia="MS Mincho" w:hAnsi="Arial" w:cs="Arial"/>
        </w:rPr>
        <w:t xml:space="preserve">and </w:t>
      </w:r>
      <w:r w:rsidRPr="00BF67B6">
        <w:rPr>
          <w:rFonts w:ascii="Arial" w:eastAsia="MS Mincho" w:hAnsi="Arial" w:cs="Arial"/>
        </w:rPr>
        <w:t>60 min</w:t>
      </w:r>
      <w:r>
        <w:rPr>
          <w:rFonts w:ascii="Arial" w:eastAsia="MS Mincho" w:hAnsi="Arial" w:cs="Arial"/>
        </w:rPr>
        <w:t>utes (±10 minutes)</w:t>
      </w:r>
      <w:r w:rsidRPr="00BF67B6">
        <w:rPr>
          <w:rFonts w:ascii="Arial" w:eastAsia="MS Mincho" w:hAnsi="Arial" w:cs="Arial"/>
        </w:rPr>
        <w:t xml:space="preserve"> after </w:t>
      </w:r>
      <w:r>
        <w:rPr>
          <w:rFonts w:ascii="Arial" w:eastAsia="MS Mincho" w:hAnsi="Arial" w:cs="Arial"/>
        </w:rPr>
        <w:t xml:space="preserve">the </w:t>
      </w:r>
      <w:r w:rsidRPr="00BF67B6">
        <w:rPr>
          <w:rFonts w:ascii="Arial" w:eastAsia="MS Mincho" w:hAnsi="Arial" w:cs="Arial"/>
        </w:rPr>
        <w:t>start of infusion</w:t>
      </w:r>
      <w:r>
        <w:rPr>
          <w:rFonts w:ascii="Arial" w:eastAsia="MS Mincho" w:hAnsi="Arial" w:cs="Arial"/>
        </w:rPr>
        <w:t xml:space="preserve">, at the </w:t>
      </w:r>
      <w:r w:rsidRPr="00BF67B6">
        <w:rPr>
          <w:rFonts w:ascii="Arial" w:eastAsia="MS Mincho" w:hAnsi="Arial" w:cs="Arial"/>
        </w:rPr>
        <w:t xml:space="preserve">end of </w:t>
      </w:r>
      <w:proofErr w:type="spellStart"/>
      <w:r>
        <w:rPr>
          <w:rFonts w:ascii="Arial" w:eastAsia="MS Mincho" w:hAnsi="Arial" w:cs="Arial"/>
        </w:rPr>
        <w:t>vibecotamab</w:t>
      </w:r>
      <w:proofErr w:type="spellEnd"/>
      <w:r>
        <w:rPr>
          <w:rFonts w:ascii="Arial" w:eastAsia="MS Mincho" w:hAnsi="Arial" w:cs="Arial"/>
        </w:rPr>
        <w:t xml:space="preserve"> </w:t>
      </w:r>
      <w:r w:rsidRPr="00BF67B6">
        <w:rPr>
          <w:rFonts w:ascii="Arial" w:eastAsia="MS Mincho" w:hAnsi="Arial" w:cs="Arial"/>
        </w:rPr>
        <w:t>infusion</w:t>
      </w:r>
      <w:r>
        <w:rPr>
          <w:rFonts w:ascii="Arial" w:eastAsia="MS Mincho" w:hAnsi="Arial" w:cs="Arial"/>
        </w:rPr>
        <w:t xml:space="preserve"> (not including the flush infusion)</w:t>
      </w:r>
      <w:r w:rsidRPr="00BF67B6">
        <w:rPr>
          <w:rFonts w:ascii="Arial" w:eastAsia="MS Mincho" w:hAnsi="Arial" w:cs="Arial"/>
        </w:rPr>
        <w:t>, 15, 30</w:t>
      </w:r>
      <w:r>
        <w:rPr>
          <w:rFonts w:ascii="Arial" w:eastAsia="MS Mincho" w:hAnsi="Arial" w:cs="Arial"/>
        </w:rPr>
        <w:t xml:space="preserve"> and</w:t>
      </w:r>
      <w:r w:rsidRPr="00BF67B6">
        <w:rPr>
          <w:rFonts w:ascii="Arial" w:eastAsia="MS Mincho" w:hAnsi="Arial" w:cs="Arial"/>
        </w:rPr>
        <w:t xml:space="preserve"> 60 minutes </w:t>
      </w:r>
      <w:r>
        <w:rPr>
          <w:rFonts w:ascii="Arial" w:eastAsia="MS Mincho" w:hAnsi="Arial" w:cs="Arial"/>
        </w:rPr>
        <w:t xml:space="preserve">(±10 minutes) </w:t>
      </w:r>
      <w:r w:rsidRPr="00BF67B6">
        <w:rPr>
          <w:rFonts w:ascii="Arial" w:eastAsia="MS Mincho" w:hAnsi="Arial" w:cs="Arial"/>
        </w:rPr>
        <w:t xml:space="preserve">after the end of infusion, then hourly for 4 hours. If </w:t>
      </w:r>
      <w:r>
        <w:rPr>
          <w:rFonts w:ascii="Arial" w:eastAsia="MS Mincho" w:hAnsi="Arial" w:cs="Arial"/>
        </w:rPr>
        <w:t xml:space="preserve">a </w:t>
      </w:r>
      <w:r w:rsidRPr="00BF67B6">
        <w:rPr>
          <w:rFonts w:ascii="Arial" w:eastAsia="MS Mincho" w:hAnsi="Arial" w:cs="Arial"/>
        </w:rPr>
        <w:t xml:space="preserve">patient tolerates 4 consecutive infusions without </w:t>
      </w:r>
      <w:r>
        <w:rPr>
          <w:rFonts w:ascii="Arial" w:eastAsia="MS Mincho" w:hAnsi="Arial" w:cs="Arial"/>
        </w:rPr>
        <w:t xml:space="preserve">a grade ≥ 3 </w:t>
      </w:r>
      <w:r w:rsidRPr="00BF67B6">
        <w:rPr>
          <w:rFonts w:ascii="Arial" w:eastAsia="MS Mincho" w:hAnsi="Arial" w:cs="Arial"/>
        </w:rPr>
        <w:t>infusion reaction, post</w:t>
      </w:r>
      <w:r>
        <w:rPr>
          <w:rFonts w:ascii="Arial" w:eastAsia="MS Mincho" w:hAnsi="Arial" w:cs="Arial"/>
        </w:rPr>
        <w:t>-</w:t>
      </w:r>
      <w:r w:rsidRPr="00BF67B6">
        <w:rPr>
          <w:rFonts w:ascii="Arial" w:eastAsia="MS Mincho" w:hAnsi="Arial" w:cs="Arial"/>
        </w:rPr>
        <w:t>infusion vital signs may be reduced to hourly for 2 hours</w:t>
      </w:r>
      <w:r>
        <w:rPr>
          <w:rFonts w:ascii="Arial" w:eastAsia="MS Mincho" w:hAnsi="Arial" w:cs="Arial"/>
        </w:rPr>
        <w:t xml:space="preserve">. </w:t>
      </w:r>
      <w:r w:rsidRPr="00C31697">
        <w:rPr>
          <w:rFonts w:ascii="Arial" w:eastAsia="MS Mincho" w:hAnsi="Arial" w:cs="Arial"/>
        </w:rPr>
        <w:t>These timed vitals will be documented in the subject’s electronic medical record but will not be entered into the case report form (Prometheus).</w:t>
      </w:r>
      <w:r>
        <w:rPr>
          <w:rFonts w:ascii="Arial" w:eastAsia="MS Mincho" w:hAnsi="Arial" w:cs="Arial"/>
        </w:rPr>
        <w:t xml:space="preserve"> </w:t>
      </w:r>
      <w:r w:rsidRPr="00703D24">
        <w:rPr>
          <w:rFonts w:ascii="Arial" w:eastAsia="MS Mincho" w:hAnsi="Arial" w:cs="Arial"/>
        </w:rPr>
        <w:t>Missing vital signs or outside of the window parameter will not be considered as deviation.</w:t>
      </w:r>
    </w:p>
    <w:p w14:paraId="570D29FC" w14:textId="77777777" w:rsidR="00DE00EE" w:rsidRDefault="00DE00EE" w:rsidP="00430638">
      <w:pPr>
        <w:numPr>
          <w:ilvl w:val="0"/>
          <w:numId w:val="15"/>
        </w:numPr>
        <w:autoSpaceDE w:val="0"/>
        <w:autoSpaceDN w:val="0"/>
        <w:adjustRightInd w:val="0"/>
        <w:spacing w:after="0" w:line="240" w:lineRule="auto"/>
        <w:rPr>
          <w:rFonts w:ascii="Arial" w:eastAsia="MS Mincho" w:hAnsi="Arial" w:cs="Arial"/>
        </w:rPr>
      </w:pPr>
      <w:r>
        <w:rPr>
          <w:rFonts w:ascii="Arial" w:eastAsia="MS Mincho" w:hAnsi="Arial" w:cs="Arial"/>
        </w:rPr>
        <w:t xml:space="preserve">For patients who have a treatment delay of 14 or more days, then re-initiation of </w:t>
      </w:r>
      <w:proofErr w:type="spellStart"/>
      <w:r>
        <w:rPr>
          <w:rFonts w:ascii="Arial" w:eastAsia="MS Mincho" w:hAnsi="Arial" w:cs="Arial"/>
        </w:rPr>
        <w:t>vibecotamab</w:t>
      </w:r>
      <w:proofErr w:type="spellEnd"/>
      <w:r>
        <w:rPr>
          <w:rFonts w:ascii="Arial" w:eastAsia="MS Mincho" w:hAnsi="Arial" w:cs="Arial"/>
        </w:rPr>
        <w:t xml:space="preserve"> at approximately 50% of the previous dose is recommended. If well-tolerated, the next weekly dose can be given at the highest previously tolerated dose. In the case of treatment delays of 14 or more days, re-initiation of </w:t>
      </w:r>
      <w:proofErr w:type="spellStart"/>
      <w:r>
        <w:rPr>
          <w:rFonts w:ascii="Arial" w:eastAsia="MS Mincho" w:hAnsi="Arial" w:cs="Arial"/>
        </w:rPr>
        <w:t>vibecotamab</w:t>
      </w:r>
      <w:proofErr w:type="spellEnd"/>
      <w:r>
        <w:rPr>
          <w:rFonts w:ascii="Arial" w:eastAsia="MS Mincho" w:hAnsi="Arial" w:cs="Arial"/>
        </w:rPr>
        <w:t xml:space="preserve"> may be done in the hospital or in the outpatient setting, at the discretion of the treating physician.</w:t>
      </w:r>
    </w:p>
    <w:p w14:paraId="2F1099D7" w14:textId="77777777" w:rsidR="00DE00EE" w:rsidRPr="00BF67B6" w:rsidRDefault="00DE00EE" w:rsidP="00430638">
      <w:pPr>
        <w:numPr>
          <w:ilvl w:val="0"/>
          <w:numId w:val="15"/>
        </w:numPr>
        <w:autoSpaceDE w:val="0"/>
        <w:autoSpaceDN w:val="0"/>
        <w:adjustRightInd w:val="0"/>
        <w:spacing w:after="0" w:line="240" w:lineRule="auto"/>
        <w:rPr>
          <w:rFonts w:ascii="Arial" w:eastAsia="MS Mincho" w:hAnsi="Arial" w:cs="Arial"/>
        </w:rPr>
      </w:pPr>
      <w:proofErr w:type="spellStart"/>
      <w:r w:rsidRPr="474C6462">
        <w:rPr>
          <w:rFonts w:ascii="Arial" w:hAnsi="Arial" w:cs="Arial"/>
          <w:color w:val="000000" w:themeColor="text1"/>
        </w:rPr>
        <w:t>V</w:t>
      </w:r>
      <w:r w:rsidRPr="474C6462">
        <w:rPr>
          <w:rFonts w:ascii="Arial" w:hAnsi="Arial" w:cs="Arial"/>
        </w:rPr>
        <w:t>ibecotamab</w:t>
      </w:r>
      <w:proofErr w:type="spellEnd"/>
      <w:r w:rsidRPr="474C6462">
        <w:rPr>
          <w:rFonts w:ascii="Arial" w:hAnsi="Arial" w:cs="Arial"/>
        </w:rPr>
        <w:t xml:space="preserve"> will be provided</w:t>
      </w:r>
      <w:r w:rsidRPr="474C6462">
        <w:rPr>
          <w:rFonts w:ascii="Arial" w:hAnsi="Arial" w:cs="Arial"/>
          <w:color w:val="000000" w:themeColor="text1"/>
        </w:rPr>
        <w:t xml:space="preserve"> through the MDACC investigational pharmacy.</w:t>
      </w:r>
      <w:r>
        <w:rPr>
          <w:rFonts w:ascii="Arial" w:hAnsi="Arial" w:cs="Arial"/>
          <w:color w:val="000000" w:themeColor="text1"/>
        </w:rPr>
        <w:t xml:space="preserve"> </w:t>
      </w:r>
      <w:proofErr w:type="spellStart"/>
      <w:r>
        <w:rPr>
          <w:rFonts w:ascii="Arial" w:hAnsi="Arial" w:cs="Arial"/>
          <w:color w:val="000000" w:themeColor="text1"/>
        </w:rPr>
        <w:t>Vibecotamab</w:t>
      </w:r>
      <w:proofErr w:type="spellEnd"/>
      <w:r>
        <w:rPr>
          <w:rFonts w:ascii="Arial" w:hAnsi="Arial" w:cs="Arial"/>
          <w:color w:val="000000" w:themeColor="text1"/>
        </w:rPr>
        <w:t xml:space="preserve"> will be provided free of charge as investigational supply by </w:t>
      </w:r>
      <w:proofErr w:type="spellStart"/>
      <w:r>
        <w:rPr>
          <w:rFonts w:ascii="Arial" w:hAnsi="Arial" w:cs="Arial"/>
          <w:color w:val="000000" w:themeColor="text1"/>
        </w:rPr>
        <w:t>Xencor</w:t>
      </w:r>
      <w:proofErr w:type="spellEnd"/>
      <w:r>
        <w:rPr>
          <w:rFonts w:ascii="Arial" w:hAnsi="Arial" w:cs="Arial"/>
          <w:color w:val="000000" w:themeColor="text1"/>
        </w:rPr>
        <w:t xml:space="preserve"> Inc.  </w:t>
      </w:r>
      <w:r w:rsidRPr="474C6462">
        <w:rPr>
          <w:rFonts w:ascii="Arial" w:hAnsi="Arial" w:cs="Arial"/>
          <w:color w:val="000000" w:themeColor="text1"/>
        </w:rPr>
        <w:t xml:space="preserve"> </w:t>
      </w:r>
    </w:p>
    <w:p w14:paraId="2AEA9929" w14:textId="77777777" w:rsidR="00DE00EE" w:rsidRPr="00676723" w:rsidRDefault="00DE00EE" w:rsidP="00430638">
      <w:pPr>
        <w:numPr>
          <w:ilvl w:val="0"/>
          <w:numId w:val="15"/>
        </w:numPr>
        <w:autoSpaceDE w:val="0"/>
        <w:autoSpaceDN w:val="0"/>
        <w:adjustRightInd w:val="0"/>
        <w:spacing w:after="0" w:line="240" w:lineRule="auto"/>
        <w:rPr>
          <w:rFonts w:ascii="Arial" w:eastAsia="MS Mincho" w:hAnsi="Arial" w:cs="Arial"/>
        </w:rPr>
      </w:pPr>
      <w:r w:rsidRPr="00676723">
        <w:rPr>
          <w:rFonts w:ascii="Arial" w:eastAsia="MS Mincho" w:hAnsi="Arial" w:cs="Arial"/>
        </w:rPr>
        <w:t>Any expired or unused drug study medications will be destroyed according to institutional policy.  This will include also any leftover medication returned by the patient.</w:t>
      </w:r>
    </w:p>
    <w:p w14:paraId="05027B63" w14:textId="77777777" w:rsidR="00DE00EE" w:rsidRPr="00676723" w:rsidRDefault="00DE00EE" w:rsidP="00DE00EE">
      <w:pPr>
        <w:rPr>
          <w:rFonts w:ascii="Arial" w:hAnsi="Arial" w:cs="Arial"/>
          <w:color w:val="000000"/>
        </w:rPr>
      </w:pPr>
    </w:p>
    <w:p w14:paraId="4B442F00" w14:textId="77777777" w:rsidR="00DE00EE" w:rsidRPr="00676723" w:rsidRDefault="00DE00EE" w:rsidP="00DE00EE">
      <w:pPr>
        <w:pStyle w:val="BodyText2"/>
        <w:spacing w:line="480" w:lineRule="auto"/>
        <w:ind w:left="1260" w:hanging="540"/>
        <w:rPr>
          <w:b/>
          <w:color w:val="000000"/>
          <w:sz w:val="20"/>
          <w:szCs w:val="20"/>
          <w:u w:val="none"/>
        </w:rPr>
      </w:pPr>
      <w:r w:rsidRPr="00676723">
        <w:rPr>
          <w:b/>
          <w:color w:val="000000"/>
          <w:sz w:val="20"/>
          <w:szCs w:val="20"/>
          <w:u w:val="none"/>
        </w:rPr>
        <w:t>4.7</w:t>
      </w:r>
      <w:r w:rsidRPr="00676723">
        <w:rPr>
          <w:b/>
          <w:color w:val="000000"/>
          <w:sz w:val="20"/>
          <w:szCs w:val="20"/>
          <w:u w:val="none"/>
        </w:rPr>
        <w:tab/>
        <w:t>Suggested Standard Modifications:</w:t>
      </w:r>
    </w:p>
    <w:p w14:paraId="11CBE905" w14:textId="77777777" w:rsidR="00DE00EE" w:rsidRPr="00676723" w:rsidRDefault="00DE00EE" w:rsidP="00DE00EE">
      <w:pPr>
        <w:pStyle w:val="BodyText"/>
        <w:ind w:left="1260"/>
        <w:rPr>
          <w:rFonts w:ascii="Arial" w:hAnsi="Arial" w:cs="Arial"/>
          <w:sz w:val="20"/>
        </w:rPr>
      </w:pPr>
      <w:r w:rsidRPr="00676723">
        <w:rPr>
          <w:rFonts w:ascii="Arial" w:hAnsi="Arial" w:cs="Arial"/>
          <w:sz w:val="20"/>
        </w:rPr>
        <w:lastRenderedPageBreak/>
        <w:t xml:space="preserve">Toxicity will be evaluated according to the National Cancer Institute Common Terminology Criteria for Adverse Events (NCI CTCAE), version 5.0. Recommendations for dose modifications are below. Variations in dose reductions or the administration of </w:t>
      </w:r>
      <w:proofErr w:type="spellStart"/>
      <w:r w:rsidRPr="00676723">
        <w:rPr>
          <w:rFonts w:ascii="Arial" w:hAnsi="Arial" w:cs="Arial"/>
          <w:sz w:val="20"/>
        </w:rPr>
        <w:t>vibecotamab</w:t>
      </w:r>
      <w:proofErr w:type="spellEnd"/>
      <w:r w:rsidRPr="00676723">
        <w:rPr>
          <w:rFonts w:ascii="Arial" w:hAnsi="Arial" w:cs="Arial"/>
          <w:sz w:val="20"/>
        </w:rPr>
        <w:t xml:space="preserve"> other than those suggested below are allowed in the best interest of patients. Such patients should be discussed with the principal investigator.</w:t>
      </w:r>
    </w:p>
    <w:p w14:paraId="56B72C5F" w14:textId="77777777" w:rsidR="00DE00EE" w:rsidRPr="00676723" w:rsidRDefault="00DE00EE" w:rsidP="00DE00EE">
      <w:pPr>
        <w:rPr>
          <w:rFonts w:ascii="Arial" w:hAnsi="Arial" w:cs="Arial"/>
          <w:color w:val="000000"/>
        </w:rPr>
      </w:pPr>
    </w:p>
    <w:p w14:paraId="4C2E2442" w14:textId="77777777" w:rsidR="00DE00EE" w:rsidRPr="00676723" w:rsidRDefault="00DE00EE" w:rsidP="00430638">
      <w:pPr>
        <w:numPr>
          <w:ilvl w:val="0"/>
          <w:numId w:val="22"/>
        </w:numPr>
        <w:spacing w:after="0" w:line="240" w:lineRule="auto"/>
        <w:ind w:left="1440" w:hanging="180"/>
        <w:rPr>
          <w:rFonts w:ascii="Arial" w:hAnsi="Arial" w:cs="Arial"/>
          <w:color w:val="000000"/>
        </w:rPr>
      </w:pPr>
      <w:r w:rsidRPr="00676723">
        <w:rPr>
          <w:rFonts w:ascii="Arial" w:hAnsi="Arial" w:cs="Arial"/>
          <w:color w:val="000000"/>
          <w:u w:val="single"/>
        </w:rPr>
        <w:t>Non-hematological toxicity</w:t>
      </w:r>
      <w:r w:rsidRPr="00676723">
        <w:rPr>
          <w:rFonts w:ascii="Arial" w:hAnsi="Arial" w:cs="Arial"/>
          <w:color w:val="000000"/>
        </w:rPr>
        <w:t xml:space="preserve"> - If grade 3 or 4 non-hematologic toxicity is attributable to </w:t>
      </w:r>
      <w:proofErr w:type="spellStart"/>
      <w:r w:rsidRPr="00676723">
        <w:rPr>
          <w:rFonts w:ascii="Arial" w:eastAsia="MS Mincho" w:hAnsi="Arial" w:cs="Arial"/>
        </w:rPr>
        <w:t>vibecotamab</w:t>
      </w:r>
      <w:proofErr w:type="spellEnd"/>
      <w:r w:rsidRPr="00676723">
        <w:rPr>
          <w:rFonts w:ascii="Arial" w:hAnsi="Arial" w:cs="Arial"/>
          <w:color w:val="000000"/>
        </w:rPr>
        <w:t xml:space="preserve">, dose interruption of </w:t>
      </w:r>
      <w:proofErr w:type="spellStart"/>
      <w:r w:rsidRPr="00676723">
        <w:rPr>
          <w:rFonts w:ascii="Arial" w:eastAsia="MS Mincho" w:hAnsi="Arial" w:cs="Arial"/>
        </w:rPr>
        <w:t>vibecotamab</w:t>
      </w:r>
      <w:proofErr w:type="spellEnd"/>
      <w:r w:rsidRPr="00676723">
        <w:rPr>
          <w:rFonts w:ascii="Arial" w:eastAsia="MS Mincho" w:hAnsi="Arial" w:cs="Arial"/>
        </w:rPr>
        <w:t xml:space="preserve"> </w:t>
      </w:r>
      <w:r w:rsidRPr="00676723">
        <w:rPr>
          <w:rFonts w:ascii="Arial" w:hAnsi="Arial" w:cs="Arial"/>
          <w:color w:val="000000"/>
        </w:rPr>
        <w:t xml:space="preserve">is required. For patients with grade 3 drug-related non-hematologic toxicity, the next dose should be held until recovery to baseline or ≤ grade 2 values following the adverse event. For patients with grade 4 drug-related non-hematological toxicity, </w:t>
      </w:r>
      <w:proofErr w:type="spellStart"/>
      <w:r w:rsidRPr="00676723">
        <w:rPr>
          <w:rFonts w:ascii="Arial" w:hAnsi="Arial" w:cs="Arial"/>
          <w:color w:val="000000"/>
        </w:rPr>
        <w:t>vibecotamab</w:t>
      </w:r>
      <w:proofErr w:type="spellEnd"/>
      <w:r w:rsidRPr="00676723">
        <w:rPr>
          <w:rFonts w:ascii="Arial" w:hAnsi="Arial" w:cs="Arial"/>
          <w:color w:val="000000"/>
        </w:rPr>
        <w:t xml:space="preserve"> will be discontinued (except in the setting of transient grade 4 AST or ALT elevation that resolves with grade 1 or baseline within 7 days). </w:t>
      </w:r>
    </w:p>
    <w:p w14:paraId="2131D976" w14:textId="77777777" w:rsidR="00DE00EE" w:rsidRPr="00676723" w:rsidRDefault="00DE00EE" w:rsidP="00DE00EE">
      <w:pPr>
        <w:ind w:left="1440"/>
        <w:rPr>
          <w:rFonts w:ascii="Arial" w:hAnsi="Arial" w:cs="Arial"/>
          <w:color w:val="000000"/>
        </w:rPr>
      </w:pPr>
    </w:p>
    <w:p w14:paraId="10704369" w14:textId="77777777" w:rsidR="00DE00EE" w:rsidRPr="00676723" w:rsidRDefault="00DE00EE" w:rsidP="00DE00EE">
      <w:pPr>
        <w:ind w:left="1440"/>
        <w:rPr>
          <w:rFonts w:ascii="Arial" w:hAnsi="Arial" w:cs="Arial"/>
          <w:color w:val="000000"/>
        </w:rPr>
      </w:pPr>
      <w:r w:rsidRPr="00676723">
        <w:rPr>
          <w:rFonts w:ascii="Arial" w:hAnsi="Arial" w:cs="Arial"/>
          <w:color w:val="000000"/>
        </w:rPr>
        <w:t xml:space="preserve">For grade 3 CRS or infusion reactions, </w:t>
      </w:r>
      <w:proofErr w:type="spellStart"/>
      <w:r w:rsidRPr="00676723">
        <w:rPr>
          <w:rFonts w:ascii="Arial" w:eastAsia="MS Mincho" w:hAnsi="Arial" w:cs="Arial"/>
        </w:rPr>
        <w:t>vibecotamab</w:t>
      </w:r>
      <w:proofErr w:type="spellEnd"/>
      <w:r w:rsidRPr="00676723">
        <w:rPr>
          <w:rFonts w:ascii="Arial" w:eastAsia="MS Mincho" w:hAnsi="Arial" w:cs="Arial"/>
        </w:rPr>
        <w:t xml:space="preserve"> should be held until recovery from the reaction. If the reaction occurred during the cycle 1, day 1 dose, the patient may be re-challenged with the same dose (i.e. </w:t>
      </w:r>
      <w:r w:rsidRPr="00676723">
        <w:rPr>
          <w:rFonts w:ascii="Arial" w:hAnsi="Arial" w:cs="Arial"/>
          <w:color w:val="000000"/>
        </w:rPr>
        <w:t>0.43 µg/kg). If the reaction occurred during a later dose, then the next dose should be given with a 25% dose reduction (e.g. 1.275 µg/kg for a patient who experiences toxicity at a dose of 1.7 µg/kg). If this dose is tolerated without grade 3 toxicity, then the patient may attempt to escalate doses again.</w:t>
      </w:r>
    </w:p>
    <w:p w14:paraId="3DD6C7D2" w14:textId="77777777" w:rsidR="00DE00EE" w:rsidRPr="00676723" w:rsidRDefault="00DE00EE" w:rsidP="00DE00EE">
      <w:pPr>
        <w:rPr>
          <w:rFonts w:ascii="Arial" w:hAnsi="Arial" w:cs="Arial"/>
          <w:color w:val="000000"/>
        </w:rPr>
      </w:pPr>
    </w:p>
    <w:p w14:paraId="73BC915D" w14:textId="77777777" w:rsidR="00DE00EE" w:rsidRPr="00676723" w:rsidRDefault="00DE00EE" w:rsidP="00DE00EE">
      <w:pPr>
        <w:ind w:left="1440" w:hanging="1440"/>
        <w:rPr>
          <w:rFonts w:ascii="Arial" w:hAnsi="Arial" w:cs="Arial"/>
          <w:color w:val="000000"/>
        </w:rPr>
      </w:pPr>
      <w:r w:rsidRPr="00676723">
        <w:rPr>
          <w:rFonts w:ascii="Arial" w:hAnsi="Arial" w:cs="Arial"/>
          <w:color w:val="000000"/>
        </w:rPr>
        <w:tab/>
        <w:t xml:space="preserve">If a patient ever experiences the same grade 3 or higher toxicity at the same dose of </w:t>
      </w:r>
      <w:proofErr w:type="spellStart"/>
      <w:r w:rsidRPr="00676723">
        <w:rPr>
          <w:rFonts w:ascii="Arial" w:hAnsi="Arial" w:cs="Arial"/>
          <w:color w:val="000000"/>
        </w:rPr>
        <w:t>vibecotamab</w:t>
      </w:r>
      <w:proofErr w:type="spellEnd"/>
      <w:r w:rsidRPr="00676723">
        <w:rPr>
          <w:rFonts w:ascii="Arial" w:hAnsi="Arial" w:cs="Arial"/>
          <w:color w:val="000000"/>
        </w:rPr>
        <w:t xml:space="preserve">, then that patient should not receive any additional doses of </w:t>
      </w:r>
      <w:proofErr w:type="spellStart"/>
      <w:r w:rsidRPr="00676723">
        <w:rPr>
          <w:rFonts w:ascii="Arial" w:hAnsi="Arial" w:cs="Arial"/>
          <w:color w:val="000000"/>
        </w:rPr>
        <w:t>vibecotamab</w:t>
      </w:r>
      <w:proofErr w:type="spellEnd"/>
      <w:r w:rsidRPr="00676723">
        <w:rPr>
          <w:rFonts w:ascii="Arial" w:hAnsi="Arial" w:cs="Arial"/>
          <w:color w:val="000000"/>
        </w:rPr>
        <w:t xml:space="preserve"> at that dose level. However, the patient may continue study at the highest tolerated dose of </w:t>
      </w:r>
      <w:proofErr w:type="spellStart"/>
      <w:r w:rsidRPr="00676723">
        <w:rPr>
          <w:rFonts w:ascii="Arial" w:hAnsi="Arial" w:cs="Arial"/>
          <w:color w:val="000000"/>
        </w:rPr>
        <w:t>vibecotamab</w:t>
      </w:r>
      <w:proofErr w:type="spellEnd"/>
      <w:r w:rsidRPr="00676723">
        <w:rPr>
          <w:rFonts w:ascii="Arial" w:hAnsi="Arial" w:cs="Arial"/>
          <w:color w:val="000000"/>
        </w:rPr>
        <w:t>.</w:t>
      </w:r>
    </w:p>
    <w:p w14:paraId="242180F7" w14:textId="77777777" w:rsidR="00DE00EE" w:rsidRPr="00676723" w:rsidRDefault="00DE00EE" w:rsidP="00DE00EE">
      <w:pPr>
        <w:ind w:left="720"/>
        <w:rPr>
          <w:rFonts w:ascii="Arial" w:hAnsi="Arial" w:cs="Arial"/>
          <w:color w:val="000000"/>
        </w:rPr>
      </w:pPr>
    </w:p>
    <w:p w14:paraId="345D5807" w14:textId="77777777" w:rsidR="00DE00EE" w:rsidRPr="00676723" w:rsidRDefault="00DE00EE" w:rsidP="00430638">
      <w:pPr>
        <w:numPr>
          <w:ilvl w:val="0"/>
          <w:numId w:val="22"/>
        </w:numPr>
        <w:spacing w:after="0" w:line="240" w:lineRule="auto"/>
        <w:ind w:left="1440" w:hanging="180"/>
        <w:rPr>
          <w:rFonts w:ascii="Arial" w:hAnsi="Arial" w:cs="Arial"/>
          <w:color w:val="000000"/>
        </w:rPr>
      </w:pPr>
      <w:r w:rsidRPr="00676723">
        <w:rPr>
          <w:rFonts w:ascii="Arial" w:hAnsi="Arial" w:cs="Arial"/>
          <w:color w:val="000000"/>
          <w:u w:val="single"/>
        </w:rPr>
        <w:t>Hematologic toxicity</w:t>
      </w:r>
      <w:r w:rsidRPr="00676723">
        <w:rPr>
          <w:rFonts w:ascii="Arial" w:hAnsi="Arial" w:cs="Arial"/>
          <w:color w:val="000000"/>
        </w:rPr>
        <w:t xml:space="preserve"> – Myelosuppression is not common with </w:t>
      </w:r>
      <w:proofErr w:type="spellStart"/>
      <w:r w:rsidRPr="00676723">
        <w:rPr>
          <w:rFonts w:ascii="Arial" w:hAnsi="Arial" w:cs="Arial"/>
          <w:color w:val="000000"/>
        </w:rPr>
        <w:t>vibecotamab</w:t>
      </w:r>
      <w:proofErr w:type="spellEnd"/>
      <w:r w:rsidRPr="00676723">
        <w:rPr>
          <w:rFonts w:ascii="Arial" w:hAnsi="Arial" w:cs="Arial"/>
          <w:color w:val="000000"/>
        </w:rPr>
        <w:t xml:space="preserve">. However, for patients who develop new grade 4 neutropenia or thrombocytopenia, the </w:t>
      </w:r>
      <w:proofErr w:type="spellStart"/>
      <w:r w:rsidRPr="00676723">
        <w:rPr>
          <w:rFonts w:ascii="Arial" w:hAnsi="Arial" w:cs="Arial"/>
          <w:color w:val="000000"/>
        </w:rPr>
        <w:t>vibecotamab</w:t>
      </w:r>
      <w:proofErr w:type="spellEnd"/>
      <w:r w:rsidRPr="00676723">
        <w:rPr>
          <w:rFonts w:ascii="Arial" w:hAnsi="Arial" w:cs="Arial"/>
          <w:color w:val="000000"/>
        </w:rPr>
        <w:t xml:space="preserve"> should be held until recovery to baseline or ≤ grade 2 values. In patients with recurrent episodes of grade 4 hematologic toxicity that is attributed to </w:t>
      </w:r>
      <w:proofErr w:type="spellStart"/>
      <w:r w:rsidRPr="00676723">
        <w:rPr>
          <w:rFonts w:ascii="Arial" w:hAnsi="Arial" w:cs="Arial"/>
          <w:color w:val="000000"/>
        </w:rPr>
        <w:t>vibecotamab</w:t>
      </w:r>
      <w:proofErr w:type="spellEnd"/>
      <w:r w:rsidRPr="00676723">
        <w:rPr>
          <w:rFonts w:ascii="Arial" w:hAnsi="Arial" w:cs="Arial"/>
          <w:color w:val="000000"/>
        </w:rPr>
        <w:t xml:space="preserve">, the </w:t>
      </w:r>
      <w:proofErr w:type="spellStart"/>
      <w:r w:rsidRPr="00676723">
        <w:rPr>
          <w:rFonts w:ascii="Arial" w:hAnsi="Arial" w:cs="Arial"/>
          <w:color w:val="000000"/>
        </w:rPr>
        <w:t>vibecotamab</w:t>
      </w:r>
      <w:proofErr w:type="spellEnd"/>
      <w:r w:rsidRPr="00676723">
        <w:rPr>
          <w:rFonts w:ascii="Arial" w:hAnsi="Arial" w:cs="Arial"/>
          <w:color w:val="000000"/>
        </w:rPr>
        <w:t xml:space="preserve"> dose should be reduced by 25%. </w:t>
      </w:r>
    </w:p>
    <w:p w14:paraId="7C06C547" w14:textId="77777777" w:rsidR="00DE00EE" w:rsidRPr="00676723" w:rsidRDefault="00DE00EE" w:rsidP="00DE00EE">
      <w:pPr>
        <w:ind w:left="1620"/>
        <w:rPr>
          <w:rFonts w:ascii="Arial" w:hAnsi="Arial" w:cs="Arial"/>
          <w:color w:val="000000"/>
        </w:rPr>
      </w:pPr>
    </w:p>
    <w:p w14:paraId="2ACB3299" w14:textId="77777777" w:rsidR="00DE00EE" w:rsidRPr="00676723" w:rsidRDefault="00DE00EE" w:rsidP="00DE00EE">
      <w:pPr>
        <w:pStyle w:val="Heading3"/>
        <w:spacing w:line="360" w:lineRule="auto"/>
        <w:ind w:left="720"/>
        <w:jc w:val="both"/>
        <w:rPr>
          <w:rFonts w:eastAsia="Calibri"/>
          <w:sz w:val="20"/>
        </w:rPr>
      </w:pPr>
      <w:bookmarkStart w:id="39" w:name="_Toc231724908"/>
      <w:r w:rsidRPr="00676723">
        <w:rPr>
          <w:rFonts w:eastAsia="Calibri"/>
          <w:sz w:val="20"/>
        </w:rPr>
        <w:t>4.8</w:t>
      </w:r>
      <w:r w:rsidRPr="00676723">
        <w:rPr>
          <w:rFonts w:eastAsia="Calibri"/>
          <w:sz w:val="20"/>
        </w:rPr>
        <w:tab/>
        <w:t>Management of CRS</w:t>
      </w:r>
      <w:bookmarkEnd w:id="39"/>
    </w:p>
    <w:p w14:paraId="5060F085" w14:textId="77777777" w:rsidR="00DE00EE" w:rsidRPr="00676723" w:rsidRDefault="00DE00EE" w:rsidP="00430638">
      <w:pPr>
        <w:numPr>
          <w:ilvl w:val="0"/>
          <w:numId w:val="22"/>
        </w:numPr>
        <w:autoSpaceDE w:val="0"/>
        <w:autoSpaceDN w:val="0"/>
        <w:adjustRightInd w:val="0"/>
        <w:spacing w:after="0" w:line="276" w:lineRule="auto"/>
        <w:ind w:left="1440" w:hanging="270"/>
        <w:rPr>
          <w:rFonts w:ascii="Arial" w:hAnsi="Arial" w:cs="Arial"/>
          <w:color w:val="000000"/>
        </w:rPr>
      </w:pPr>
      <w:r w:rsidRPr="00676723">
        <w:rPr>
          <w:rFonts w:ascii="Arial" w:eastAsia="Calibri" w:hAnsi="Arial" w:cs="Arial"/>
          <w:color w:val="000000"/>
        </w:rPr>
        <w:t>Management of CRS and other infusion-related reactions should be per standard investigational site procedures</w:t>
      </w:r>
    </w:p>
    <w:p w14:paraId="31F80F76" w14:textId="77777777" w:rsidR="00DE00EE" w:rsidRDefault="00DE00EE" w:rsidP="00430638">
      <w:pPr>
        <w:numPr>
          <w:ilvl w:val="0"/>
          <w:numId w:val="22"/>
        </w:numPr>
        <w:autoSpaceDE w:val="0"/>
        <w:autoSpaceDN w:val="0"/>
        <w:adjustRightInd w:val="0"/>
        <w:spacing w:after="0" w:line="276" w:lineRule="auto"/>
        <w:ind w:left="1440" w:hanging="270"/>
        <w:rPr>
          <w:rFonts w:ascii="Arial" w:hAnsi="Arial" w:cs="Arial"/>
          <w:color w:val="000000"/>
        </w:rPr>
      </w:pPr>
      <w:r w:rsidRPr="00676723">
        <w:rPr>
          <w:rFonts w:ascii="Arial" w:hAnsi="Arial" w:cs="Arial"/>
          <w:color w:val="000000"/>
        </w:rPr>
        <w:t>Recommended management of CRS by grade</w:t>
      </w:r>
      <w:r>
        <w:rPr>
          <w:rFonts w:ascii="Arial" w:hAnsi="Arial" w:cs="Arial"/>
          <w:color w:val="000000"/>
        </w:rPr>
        <w:t xml:space="preserve"> (ASTCT consensus criteria). </w:t>
      </w:r>
    </w:p>
    <w:p w14:paraId="1475DFFC" w14:textId="77777777" w:rsidR="00DE00EE" w:rsidRDefault="00DE00EE" w:rsidP="00DE00EE">
      <w:pPr>
        <w:autoSpaceDE w:val="0"/>
        <w:autoSpaceDN w:val="0"/>
        <w:adjustRightInd w:val="0"/>
        <w:spacing w:line="276" w:lineRule="auto"/>
        <w:rPr>
          <w:rFonts w:ascii="Arial" w:hAnsi="Arial" w:cs="Arial"/>
          <w:color w:val="000000"/>
        </w:rPr>
      </w:pPr>
    </w:p>
    <w:p w14:paraId="091E9048" w14:textId="77777777" w:rsidR="00DE00EE" w:rsidRPr="0095632E" w:rsidRDefault="00DE00EE" w:rsidP="00DE00EE">
      <w:pPr>
        <w:rPr>
          <w:rFonts w:ascii="Arial" w:hAnsi="Arial" w:cs="Arial"/>
          <w:b/>
          <w:bCs/>
        </w:rPr>
      </w:pPr>
      <w:r w:rsidRPr="0095632E">
        <w:rPr>
          <w:rFonts w:ascii="Arial" w:hAnsi="Arial" w:cs="Arial"/>
          <w:b/>
          <w:bCs/>
        </w:rPr>
        <w:t xml:space="preserve"> Table 1</w:t>
      </w:r>
    </w:p>
    <w:p w14:paraId="7491C370" w14:textId="77777777" w:rsidR="00DE00EE" w:rsidRPr="0095632E" w:rsidRDefault="00DE00EE" w:rsidP="00DE00EE">
      <w:pPr>
        <w:rPr>
          <w:rFonts w:ascii="Arial" w:hAnsi="Arial" w:cs="Arial"/>
        </w:rPr>
      </w:pPr>
      <w:r w:rsidRPr="0095632E">
        <w:rPr>
          <w:rFonts w:ascii="Arial" w:hAnsi="Arial" w:cs="Arial"/>
        </w:rPr>
        <w:t>ASTCT CRS Consensus Grading</w:t>
      </w:r>
    </w:p>
    <w:p w14:paraId="1703A31D" w14:textId="77777777" w:rsidR="00DE00EE" w:rsidRPr="00DC690A" w:rsidRDefault="00DE00EE" w:rsidP="00DE00EE">
      <w:pPr>
        <w:rPr>
          <w:sz w:val="12"/>
          <w:szCs w:val="12"/>
        </w:rPr>
      </w:pPr>
    </w:p>
    <w:tbl>
      <w:tblPr>
        <w:tblW w:w="96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7"/>
        <w:gridCol w:w="1890"/>
        <w:gridCol w:w="1890"/>
        <w:gridCol w:w="2430"/>
        <w:gridCol w:w="2160"/>
      </w:tblGrid>
      <w:tr w:rsidR="00DE00EE" w14:paraId="6AA81C21" w14:textId="77777777" w:rsidTr="00C05A08">
        <w:trPr>
          <w:trHeight w:val="330"/>
        </w:trPr>
        <w:tc>
          <w:tcPr>
            <w:tcW w:w="1237" w:type="dxa"/>
          </w:tcPr>
          <w:p w14:paraId="019559F1" w14:textId="77777777" w:rsidR="00DE00EE" w:rsidRPr="00DC690A" w:rsidRDefault="00DE00EE" w:rsidP="00C05A08">
            <w:pPr>
              <w:rPr>
                <w:rFonts w:ascii="Arial" w:hAnsi="Arial" w:cs="Arial"/>
                <w:b/>
                <w:color w:val="000000"/>
                <w:sz w:val="16"/>
                <w:szCs w:val="16"/>
              </w:rPr>
            </w:pPr>
            <w:r w:rsidRPr="00DC690A">
              <w:rPr>
                <w:rFonts w:ascii="Arial" w:hAnsi="Arial" w:cs="Arial"/>
                <w:b/>
                <w:color w:val="000000"/>
                <w:sz w:val="16"/>
                <w:szCs w:val="16"/>
              </w:rPr>
              <w:lastRenderedPageBreak/>
              <w:t>CRS Parameter</w:t>
            </w:r>
          </w:p>
        </w:tc>
        <w:tc>
          <w:tcPr>
            <w:tcW w:w="1890" w:type="dxa"/>
          </w:tcPr>
          <w:p w14:paraId="59A83430" w14:textId="77777777" w:rsidR="00DE00EE" w:rsidRPr="00DC690A" w:rsidRDefault="00DE00EE" w:rsidP="00C05A08">
            <w:pPr>
              <w:ind w:left="720" w:hanging="720"/>
              <w:jc w:val="center"/>
              <w:rPr>
                <w:rFonts w:ascii="Arial" w:hAnsi="Arial" w:cs="Arial"/>
                <w:b/>
                <w:color w:val="000000"/>
                <w:sz w:val="16"/>
                <w:szCs w:val="16"/>
              </w:rPr>
            </w:pPr>
            <w:r w:rsidRPr="00DC690A">
              <w:rPr>
                <w:rFonts w:ascii="Arial" w:hAnsi="Arial" w:cs="Arial"/>
                <w:b/>
                <w:color w:val="000000"/>
                <w:sz w:val="16"/>
                <w:szCs w:val="16"/>
              </w:rPr>
              <w:t>Grade 1</w:t>
            </w:r>
          </w:p>
          <w:p w14:paraId="24E6F3C6" w14:textId="77777777" w:rsidR="00DE00EE" w:rsidRPr="00DC690A" w:rsidRDefault="00DE00EE" w:rsidP="00C05A08">
            <w:pPr>
              <w:ind w:left="720" w:hanging="720"/>
              <w:jc w:val="center"/>
              <w:rPr>
                <w:rFonts w:ascii="Arial" w:hAnsi="Arial" w:cs="Arial"/>
                <w:b/>
                <w:color w:val="000000"/>
                <w:sz w:val="16"/>
                <w:szCs w:val="16"/>
              </w:rPr>
            </w:pPr>
          </w:p>
        </w:tc>
        <w:tc>
          <w:tcPr>
            <w:tcW w:w="1890" w:type="dxa"/>
          </w:tcPr>
          <w:p w14:paraId="4B22CC2B" w14:textId="77777777" w:rsidR="00DE00EE" w:rsidRPr="00DC690A" w:rsidRDefault="00DE00EE" w:rsidP="00C05A08">
            <w:pPr>
              <w:ind w:left="720" w:hanging="720"/>
              <w:jc w:val="center"/>
              <w:rPr>
                <w:rFonts w:ascii="Arial" w:hAnsi="Arial" w:cs="Arial"/>
                <w:b/>
                <w:color w:val="000000"/>
                <w:sz w:val="16"/>
                <w:szCs w:val="16"/>
              </w:rPr>
            </w:pPr>
            <w:r w:rsidRPr="00DC690A">
              <w:rPr>
                <w:rFonts w:ascii="Arial" w:hAnsi="Arial" w:cs="Arial"/>
                <w:b/>
                <w:color w:val="000000"/>
                <w:sz w:val="16"/>
                <w:szCs w:val="16"/>
              </w:rPr>
              <w:t>Grade 2</w:t>
            </w:r>
          </w:p>
          <w:p w14:paraId="10FF7447" w14:textId="77777777" w:rsidR="00DE00EE" w:rsidRPr="00DC690A" w:rsidRDefault="00DE00EE" w:rsidP="00C05A08">
            <w:pPr>
              <w:rPr>
                <w:rFonts w:ascii="Arial" w:hAnsi="Arial" w:cs="Arial"/>
                <w:b/>
                <w:color w:val="000000"/>
                <w:sz w:val="16"/>
                <w:szCs w:val="16"/>
              </w:rPr>
            </w:pPr>
          </w:p>
        </w:tc>
        <w:tc>
          <w:tcPr>
            <w:tcW w:w="2430" w:type="dxa"/>
          </w:tcPr>
          <w:p w14:paraId="331C756D" w14:textId="77777777" w:rsidR="00DE00EE" w:rsidRPr="00DC690A" w:rsidRDefault="00DE00EE" w:rsidP="00C05A08">
            <w:pPr>
              <w:ind w:left="720" w:hanging="720"/>
              <w:jc w:val="center"/>
              <w:rPr>
                <w:rFonts w:ascii="Arial" w:hAnsi="Arial" w:cs="Arial"/>
                <w:b/>
                <w:color w:val="000000"/>
                <w:sz w:val="16"/>
                <w:szCs w:val="16"/>
              </w:rPr>
            </w:pPr>
            <w:r w:rsidRPr="00DC690A">
              <w:rPr>
                <w:rFonts w:ascii="Arial" w:hAnsi="Arial" w:cs="Arial"/>
                <w:b/>
                <w:color w:val="000000"/>
                <w:sz w:val="16"/>
                <w:szCs w:val="16"/>
              </w:rPr>
              <w:t>Grade 3</w:t>
            </w:r>
          </w:p>
          <w:p w14:paraId="65D1A1D3" w14:textId="77777777" w:rsidR="00DE00EE" w:rsidRPr="00DC690A" w:rsidRDefault="00DE00EE" w:rsidP="00C05A08">
            <w:pPr>
              <w:ind w:left="720" w:hanging="720"/>
              <w:jc w:val="center"/>
              <w:rPr>
                <w:rFonts w:ascii="Arial" w:hAnsi="Arial" w:cs="Arial"/>
                <w:b/>
                <w:color w:val="000000"/>
                <w:sz w:val="16"/>
                <w:szCs w:val="16"/>
              </w:rPr>
            </w:pPr>
          </w:p>
        </w:tc>
        <w:tc>
          <w:tcPr>
            <w:tcW w:w="2160" w:type="dxa"/>
          </w:tcPr>
          <w:p w14:paraId="363A0394" w14:textId="77777777" w:rsidR="00DE00EE" w:rsidRPr="00DC690A" w:rsidRDefault="00DE00EE" w:rsidP="00C05A08">
            <w:pPr>
              <w:ind w:left="20" w:hanging="20"/>
              <w:jc w:val="center"/>
              <w:rPr>
                <w:rFonts w:ascii="Arial" w:hAnsi="Arial" w:cs="Arial"/>
                <w:b/>
                <w:color w:val="000000"/>
                <w:sz w:val="16"/>
                <w:szCs w:val="16"/>
              </w:rPr>
            </w:pPr>
            <w:r w:rsidRPr="00DC690A">
              <w:rPr>
                <w:rFonts w:ascii="Arial" w:hAnsi="Arial" w:cs="Arial"/>
                <w:b/>
                <w:color w:val="000000"/>
                <w:sz w:val="16"/>
                <w:szCs w:val="16"/>
              </w:rPr>
              <w:t>Grade 4</w:t>
            </w:r>
          </w:p>
        </w:tc>
      </w:tr>
      <w:tr w:rsidR="00DE00EE" w14:paraId="3BF63049" w14:textId="77777777" w:rsidTr="00C05A08">
        <w:trPr>
          <w:trHeight w:val="161"/>
        </w:trPr>
        <w:tc>
          <w:tcPr>
            <w:tcW w:w="1237" w:type="dxa"/>
          </w:tcPr>
          <w:p w14:paraId="4E4C163F" w14:textId="77777777" w:rsidR="00DE00EE" w:rsidRPr="00DC690A" w:rsidRDefault="00DE00EE" w:rsidP="00C05A08">
            <w:pPr>
              <w:ind w:left="720" w:hanging="720"/>
              <w:rPr>
                <w:rFonts w:ascii="Arial" w:hAnsi="Arial" w:cs="Arial"/>
                <w:color w:val="000000"/>
                <w:sz w:val="16"/>
                <w:szCs w:val="16"/>
              </w:rPr>
            </w:pPr>
            <w:r w:rsidRPr="00DC690A">
              <w:rPr>
                <w:rFonts w:ascii="Arial" w:hAnsi="Arial" w:cs="Arial"/>
                <w:color w:val="000000"/>
                <w:sz w:val="16"/>
                <w:szCs w:val="16"/>
              </w:rPr>
              <w:t>Fever*</w:t>
            </w:r>
          </w:p>
        </w:tc>
        <w:tc>
          <w:tcPr>
            <w:tcW w:w="1890" w:type="dxa"/>
          </w:tcPr>
          <w:p w14:paraId="57FE5D2E" w14:textId="77777777" w:rsidR="00DE00EE" w:rsidRPr="00DC690A" w:rsidRDefault="00DE00EE" w:rsidP="00C05A08">
            <w:pPr>
              <w:ind w:left="720" w:hanging="720"/>
              <w:rPr>
                <w:rFonts w:ascii="Arial" w:hAnsi="Arial" w:cs="Arial"/>
                <w:color w:val="000000"/>
                <w:sz w:val="16"/>
                <w:szCs w:val="16"/>
              </w:rPr>
            </w:pPr>
            <w:r w:rsidRPr="00DC690A">
              <w:rPr>
                <w:rFonts w:ascii="Arial" w:hAnsi="Arial" w:cs="Arial"/>
                <w:color w:val="000000"/>
                <w:sz w:val="16"/>
                <w:szCs w:val="16"/>
              </w:rPr>
              <w:t>Temperature &gt;38°C</w:t>
            </w:r>
          </w:p>
        </w:tc>
        <w:tc>
          <w:tcPr>
            <w:tcW w:w="1890" w:type="dxa"/>
          </w:tcPr>
          <w:p w14:paraId="544995EF" w14:textId="77777777" w:rsidR="00DE00EE" w:rsidRPr="00DC690A" w:rsidRDefault="00DE00EE" w:rsidP="00C05A08">
            <w:pPr>
              <w:ind w:left="720" w:hanging="720"/>
              <w:rPr>
                <w:rFonts w:ascii="Arial" w:hAnsi="Arial" w:cs="Arial"/>
                <w:color w:val="000000"/>
                <w:sz w:val="16"/>
                <w:szCs w:val="16"/>
              </w:rPr>
            </w:pPr>
            <w:r w:rsidRPr="00DC690A">
              <w:rPr>
                <w:rFonts w:ascii="Arial" w:hAnsi="Arial" w:cs="Arial"/>
                <w:color w:val="000000"/>
                <w:sz w:val="16"/>
                <w:szCs w:val="16"/>
              </w:rPr>
              <w:t>Temperature &gt;38°C</w:t>
            </w:r>
          </w:p>
        </w:tc>
        <w:tc>
          <w:tcPr>
            <w:tcW w:w="2430" w:type="dxa"/>
          </w:tcPr>
          <w:p w14:paraId="2609E511" w14:textId="77777777" w:rsidR="00DE00EE" w:rsidRPr="00DC690A" w:rsidRDefault="00DE00EE" w:rsidP="00C05A08">
            <w:pPr>
              <w:ind w:left="720" w:hanging="720"/>
              <w:rPr>
                <w:rFonts w:ascii="Arial" w:hAnsi="Arial" w:cs="Arial"/>
                <w:color w:val="000000"/>
                <w:sz w:val="16"/>
                <w:szCs w:val="16"/>
              </w:rPr>
            </w:pPr>
            <w:r w:rsidRPr="00DC690A">
              <w:rPr>
                <w:rFonts w:ascii="Arial" w:hAnsi="Arial" w:cs="Arial"/>
                <w:color w:val="000000"/>
                <w:sz w:val="16"/>
                <w:szCs w:val="16"/>
              </w:rPr>
              <w:t>Temperature &gt;38°C</w:t>
            </w:r>
          </w:p>
        </w:tc>
        <w:tc>
          <w:tcPr>
            <w:tcW w:w="2160" w:type="dxa"/>
          </w:tcPr>
          <w:p w14:paraId="64A57E96" w14:textId="77777777" w:rsidR="00DE00EE" w:rsidRPr="00DC690A" w:rsidRDefault="00DE00EE" w:rsidP="00C05A08">
            <w:pPr>
              <w:ind w:left="720" w:hanging="720"/>
              <w:rPr>
                <w:rFonts w:ascii="Arial" w:hAnsi="Arial" w:cs="Arial"/>
                <w:color w:val="000000"/>
                <w:sz w:val="16"/>
                <w:szCs w:val="16"/>
              </w:rPr>
            </w:pPr>
            <w:r w:rsidRPr="00DC690A">
              <w:rPr>
                <w:rFonts w:ascii="Arial" w:hAnsi="Arial" w:cs="Arial"/>
                <w:color w:val="000000"/>
                <w:sz w:val="16"/>
                <w:szCs w:val="16"/>
              </w:rPr>
              <w:t>Temperature &gt;38°C</w:t>
            </w:r>
          </w:p>
        </w:tc>
      </w:tr>
      <w:tr w:rsidR="00DE00EE" w14:paraId="20822C94" w14:textId="77777777" w:rsidTr="00C05A08">
        <w:trPr>
          <w:trHeight w:val="161"/>
        </w:trPr>
        <w:tc>
          <w:tcPr>
            <w:tcW w:w="9607" w:type="dxa"/>
            <w:gridSpan w:val="5"/>
          </w:tcPr>
          <w:p w14:paraId="6EA73AA8" w14:textId="77777777" w:rsidR="00DE00EE" w:rsidRPr="00DC690A" w:rsidRDefault="00DE00EE" w:rsidP="00C05A08">
            <w:pPr>
              <w:ind w:left="720" w:hanging="720"/>
              <w:jc w:val="center"/>
              <w:rPr>
                <w:rFonts w:ascii="Arial" w:hAnsi="Arial" w:cs="Arial"/>
                <w:color w:val="000000"/>
                <w:sz w:val="16"/>
                <w:szCs w:val="16"/>
              </w:rPr>
            </w:pPr>
            <w:r w:rsidRPr="00DC690A">
              <w:rPr>
                <w:rFonts w:ascii="Arial" w:hAnsi="Arial" w:cs="Arial"/>
                <w:color w:val="000000"/>
                <w:sz w:val="16"/>
                <w:szCs w:val="16"/>
              </w:rPr>
              <w:t>With</w:t>
            </w:r>
          </w:p>
        </w:tc>
      </w:tr>
      <w:tr w:rsidR="00DE00EE" w14:paraId="030CF299" w14:textId="77777777" w:rsidTr="00C05A08">
        <w:trPr>
          <w:trHeight w:val="161"/>
        </w:trPr>
        <w:tc>
          <w:tcPr>
            <w:tcW w:w="1237" w:type="dxa"/>
          </w:tcPr>
          <w:p w14:paraId="3CF4F2AC" w14:textId="77777777" w:rsidR="00DE00EE" w:rsidRPr="00DC690A" w:rsidRDefault="00DE00EE" w:rsidP="00C05A08">
            <w:pPr>
              <w:ind w:left="720" w:hanging="720"/>
              <w:rPr>
                <w:rFonts w:ascii="Arial" w:hAnsi="Arial" w:cs="Arial"/>
                <w:color w:val="000000"/>
                <w:sz w:val="16"/>
                <w:szCs w:val="16"/>
              </w:rPr>
            </w:pPr>
            <w:r w:rsidRPr="00DC690A">
              <w:rPr>
                <w:rFonts w:ascii="Arial" w:hAnsi="Arial" w:cs="Arial"/>
                <w:color w:val="000000"/>
                <w:sz w:val="16"/>
                <w:szCs w:val="16"/>
              </w:rPr>
              <w:t>Hypotension</w:t>
            </w:r>
          </w:p>
        </w:tc>
        <w:tc>
          <w:tcPr>
            <w:tcW w:w="1890" w:type="dxa"/>
          </w:tcPr>
          <w:p w14:paraId="1C0E8036" w14:textId="77777777" w:rsidR="00DE00EE" w:rsidRPr="00DC690A" w:rsidRDefault="00DE00EE" w:rsidP="00C05A08">
            <w:pPr>
              <w:ind w:left="720" w:hanging="720"/>
              <w:rPr>
                <w:rFonts w:ascii="Arial" w:hAnsi="Arial" w:cs="Arial"/>
                <w:color w:val="000000"/>
                <w:sz w:val="16"/>
                <w:szCs w:val="16"/>
              </w:rPr>
            </w:pPr>
            <w:r w:rsidRPr="00DC690A">
              <w:rPr>
                <w:rFonts w:ascii="Arial" w:hAnsi="Arial" w:cs="Arial"/>
                <w:color w:val="000000"/>
                <w:sz w:val="16"/>
                <w:szCs w:val="16"/>
              </w:rPr>
              <w:t>None</w:t>
            </w:r>
          </w:p>
        </w:tc>
        <w:tc>
          <w:tcPr>
            <w:tcW w:w="1890" w:type="dxa"/>
          </w:tcPr>
          <w:p w14:paraId="73595548" w14:textId="77777777" w:rsidR="00DE00EE" w:rsidRPr="00DC690A" w:rsidRDefault="00DE00EE" w:rsidP="00C05A08">
            <w:pPr>
              <w:rPr>
                <w:rFonts w:ascii="Arial" w:hAnsi="Arial" w:cs="Arial"/>
                <w:color w:val="000000"/>
                <w:sz w:val="16"/>
                <w:szCs w:val="16"/>
              </w:rPr>
            </w:pPr>
            <w:r w:rsidRPr="00DC690A">
              <w:rPr>
                <w:rFonts w:ascii="Arial" w:hAnsi="Arial" w:cs="Arial"/>
                <w:color w:val="000000"/>
                <w:sz w:val="16"/>
                <w:szCs w:val="16"/>
              </w:rPr>
              <w:t>Not requiring vasopressors</w:t>
            </w:r>
          </w:p>
        </w:tc>
        <w:tc>
          <w:tcPr>
            <w:tcW w:w="2430" w:type="dxa"/>
          </w:tcPr>
          <w:p w14:paraId="452997CD" w14:textId="77777777" w:rsidR="00DE00EE" w:rsidRPr="00DC690A" w:rsidRDefault="00DE00EE" w:rsidP="00C05A08">
            <w:pPr>
              <w:ind w:left="720" w:hanging="720"/>
              <w:rPr>
                <w:rFonts w:ascii="Arial" w:hAnsi="Arial" w:cs="Arial"/>
                <w:color w:val="000000"/>
                <w:sz w:val="16"/>
                <w:szCs w:val="16"/>
              </w:rPr>
            </w:pPr>
            <w:r w:rsidRPr="00DC690A">
              <w:rPr>
                <w:rFonts w:ascii="Arial" w:hAnsi="Arial" w:cs="Arial"/>
                <w:color w:val="000000"/>
                <w:sz w:val="16"/>
                <w:szCs w:val="16"/>
              </w:rPr>
              <w:t>Requiring a vasopressor</w:t>
            </w:r>
          </w:p>
          <w:p w14:paraId="67B17BD8" w14:textId="77777777" w:rsidR="00DE00EE" w:rsidRPr="00DC690A" w:rsidRDefault="00DE00EE" w:rsidP="00C05A08">
            <w:pPr>
              <w:ind w:left="720" w:hanging="720"/>
              <w:rPr>
                <w:rFonts w:ascii="Arial" w:hAnsi="Arial" w:cs="Arial"/>
                <w:color w:val="000000"/>
                <w:sz w:val="16"/>
                <w:szCs w:val="16"/>
              </w:rPr>
            </w:pPr>
            <w:r w:rsidRPr="00DC690A">
              <w:rPr>
                <w:rFonts w:ascii="Arial" w:hAnsi="Arial" w:cs="Arial"/>
                <w:color w:val="000000"/>
                <w:sz w:val="16"/>
                <w:szCs w:val="16"/>
              </w:rPr>
              <w:t>with or without vasopressor</w:t>
            </w:r>
          </w:p>
        </w:tc>
        <w:tc>
          <w:tcPr>
            <w:tcW w:w="2160" w:type="dxa"/>
          </w:tcPr>
          <w:p w14:paraId="1EE90EA6" w14:textId="77777777" w:rsidR="00DE00EE" w:rsidRPr="00DC690A" w:rsidRDefault="00DE00EE" w:rsidP="00C05A08">
            <w:pPr>
              <w:ind w:left="720" w:hanging="720"/>
              <w:rPr>
                <w:rFonts w:ascii="Arial" w:hAnsi="Arial" w:cs="Arial"/>
                <w:color w:val="000000"/>
                <w:sz w:val="16"/>
                <w:szCs w:val="16"/>
              </w:rPr>
            </w:pPr>
            <w:r w:rsidRPr="00DC690A">
              <w:rPr>
                <w:rFonts w:ascii="Arial" w:hAnsi="Arial" w:cs="Arial"/>
                <w:color w:val="000000"/>
                <w:sz w:val="16"/>
                <w:szCs w:val="16"/>
              </w:rPr>
              <w:t>Requiring multiple</w:t>
            </w:r>
          </w:p>
          <w:p w14:paraId="6DE3AF79" w14:textId="77777777" w:rsidR="00DE00EE" w:rsidRPr="00DC690A" w:rsidRDefault="00DE00EE" w:rsidP="00C05A08">
            <w:pPr>
              <w:ind w:left="720" w:hanging="720"/>
              <w:rPr>
                <w:rFonts w:ascii="Arial" w:hAnsi="Arial" w:cs="Arial"/>
                <w:color w:val="000000"/>
                <w:sz w:val="16"/>
                <w:szCs w:val="16"/>
              </w:rPr>
            </w:pPr>
            <w:r w:rsidRPr="00DC690A">
              <w:rPr>
                <w:rFonts w:ascii="Arial" w:hAnsi="Arial" w:cs="Arial"/>
                <w:color w:val="000000"/>
                <w:sz w:val="16"/>
                <w:szCs w:val="16"/>
              </w:rPr>
              <w:t>vasopressors</w:t>
            </w:r>
          </w:p>
          <w:p w14:paraId="52CFA580" w14:textId="77777777" w:rsidR="00DE00EE" w:rsidRPr="00DC690A" w:rsidRDefault="00DE00EE" w:rsidP="00C05A08">
            <w:pPr>
              <w:ind w:left="720" w:hanging="720"/>
              <w:rPr>
                <w:rFonts w:ascii="Arial" w:hAnsi="Arial" w:cs="Arial"/>
                <w:color w:val="000000"/>
                <w:sz w:val="16"/>
                <w:szCs w:val="16"/>
              </w:rPr>
            </w:pPr>
            <w:r w:rsidRPr="00DC690A">
              <w:rPr>
                <w:rFonts w:ascii="Arial" w:hAnsi="Arial" w:cs="Arial"/>
                <w:color w:val="000000"/>
                <w:sz w:val="16"/>
                <w:szCs w:val="16"/>
              </w:rPr>
              <w:t>(excluding vasopressin)</w:t>
            </w:r>
          </w:p>
        </w:tc>
      </w:tr>
      <w:tr w:rsidR="00DE00EE" w14:paraId="45415306" w14:textId="77777777" w:rsidTr="00C05A08">
        <w:trPr>
          <w:trHeight w:val="161"/>
        </w:trPr>
        <w:tc>
          <w:tcPr>
            <w:tcW w:w="9607" w:type="dxa"/>
            <w:gridSpan w:val="5"/>
          </w:tcPr>
          <w:p w14:paraId="22C39BEB" w14:textId="77777777" w:rsidR="00DE00EE" w:rsidRPr="00DC690A" w:rsidRDefault="00DE00EE" w:rsidP="00C05A08">
            <w:pPr>
              <w:ind w:left="720" w:hanging="720"/>
              <w:jc w:val="center"/>
              <w:rPr>
                <w:rFonts w:ascii="Arial" w:hAnsi="Arial" w:cs="Arial"/>
                <w:color w:val="000000"/>
                <w:sz w:val="16"/>
                <w:szCs w:val="16"/>
              </w:rPr>
            </w:pPr>
            <w:r w:rsidRPr="00DC690A">
              <w:rPr>
                <w:rFonts w:ascii="Arial" w:hAnsi="Arial" w:cs="Arial"/>
                <w:color w:val="000000"/>
                <w:sz w:val="16"/>
                <w:szCs w:val="16"/>
              </w:rPr>
              <w:t>And/or↑</w:t>
            </w:r>
          </w:p>
        </w:tc>
      </w:tr>
      <w:tr w:rsidR="00DE00EE" w14:paraId="7750703C" w14:textId="77777777" w:rsidTr="00C05A08">
        <w:trPr>
          <w:trHeight w:val="322"/>
        </w:trPr>
        <w:tc>
          <w:tcPr>
            <w:tcW w:w="1237" w:type="dxa"/>
          </w:tcPr>
          <w:p w14:paraId="761AF70D" w14:textId="77777777" w:rsidR="00DE00EE" w:rsidRPr="00DC690A" w:rsidRDefault="00DE00EE" w:rsidP="00C05A08">
            <w:pPr>
              <w:rPr>
                <w:rFonts w:ascii="Arial" w:hAnsi="Arial" w:cs="Arial"/>
                <w:color w:val="000000"/>
                <w:sz w:val="16"/>
                <w:szCs w:val="16"/>
              </w:rPr>
            </w:pPr>
            <w:proofErr w:type="spellStart"/>
            <w:r w:rsidRPr="00DC690A">
              <w:rPr>
                <w:rFonts w:ascii="Arial" w:hAnsi="Arial" w:cs="Arial"/>
                <w:color w:val="000000"/>
                <w:sz w:val="16"/>
                <w:szCs w:val="16"/>
              </w:rPr>
              <w:t>Hypoxie</w:t>
            </w:r>
            <w:proofErr w:type="spellEnd"/>
          </w:p>
        </w:tc>
        <w:tc>
          <w:tcPr>
            <w:tcW w:w="1890" w:type="dxa"/>
          </w:tcPr>
          <w:p w14:paraId="0384A0D1" w14:textId="77777777" w:rsidR="00DE00EE" w:rsidRPr="00DC690A" w:rsidRDefault="00DE00EE" w:rsidP="00C05A08">
            <w:pPr>
              <w:ind w:left="720" w:hanging="720"/>
              <w:rPr>
                <w:rFonts w:ascii="Arial" w:hAnsi="Arial" w:cs="Arial"/>
                <w:color w:val="000000"/>
                <w:sz w:val="16"/>
                <w:szCs w:val="16"/>
              </w:rPr>
            </w:pPr>
            <w:r w:rsidRPr="00DC690A">
              <w:rPr>
                <w:rFonts w:ascii="Arial" w:hAnsi="Arial" w:cs="Arial"/>
                <w:color w:val="000000"/>
                <w:sz w:val="16"/>
                <w:szCs w:val="16"/>
              </w:rPr>
              <w:t>None</w:t>
            </w:r>
          </w:p>
        </w:tc>
        <w:tc>
          <w:tcPr>
            <w:tcW w:w="1890" w:type="dxa"/>
          </w:tcPr>
          <w:p w14:paraId="121A2568" w14:textId="77777777" w:rsidR="00DE00EE" w:rsidRPr="00DC690A" w:rsidRDefault="00DE00EE" w:rsidP="00C05A08">
            <w:pPr>
              <w:ind w:left="720" w:hanging="720"/>
              <w:rPr>
                <w:rFonts w:ascii="Arial" w:hAnsi="Arial" w:cs="Arial"/>
                <w:color w:val="000000"/>
                <w:sz w:val="16"/>
                <w:szCs w:val="16"/>
              </w:rPr>
            </w:pPr>
            <w:r w:rsidRPr="00DC690A">
              <w:rPr>
                <w:rFonts w:ascii="Arial" w:hAnsi="Arial" w:cs="Arial"/>
                <w:color w:val="000000"/>
                <w:sz w:val="16"/>
                <w:szCs w:val="16"/>
              </w:rPr>
              <w:t xml:space="preserve">Requiring </w:t>
            </w:r>
            <w:proofErr w:type="gramStart"/>
            <w:r w:rsidRPr="00DC690A">
              <w:rPr>
                <w:rFonts w:ascii="Arial" w:hAnsi="Arial" w:cs="Arial"/>
                <w:color w:val="000000"/>
                <w:sz w:val="16"/>
                <w:szCs w:val="16"/>
              </w:rPr>
              <w:t>low-flow</w:t>
            </w:r>
            <w:proofErr w:type="gramEnd"/>
          </w:p>
          <w:p w14:paraId="1019B218" w14:textId="77777777" w:rsidR="00DE00EE" w:rsidRPr="00DC690A" w:rsidRDefault="00DE00EE" w:rsidP="00C05A08">
            <w:pPr>
              <w:ind w:left="720" w:hanging="720"/>
              <w:rPr>
                <w:rFonts w:ascii="Arial" w:hAnsi="Arial" w:cs="Arial"/>
                <w:color w:val="000000"/>
                <w:sz w:val="16"/>
                <w:szCs w:val="16"/>
              </w:rPr>
            </w:pPr>
            <w:r w:rsidRPr="00DC690A">
              <w:rPr>
                <w:rFonts w:ascii="Arial" w:hAnsi="Arial" w:cs="Arial"/>
                <w:color w:val="000000"/>
                <w:sz w:val="16"/>
                <w:szCs w:val="16"/>
              </w:rPr>
              <w:t>Nasal cannula↕ or</w:t>
            </w:r>
          </w:p>
          <w:p w14:paraId="44D1F5BF" w14:textId="77777777" w:rsidR="00DE00EE" w:rsidRPr="00DC690A" w:rsidRDefault="00DE00EE" w:rsidP="00C05A08">
            <w:pPr>
              <w:ind w:left="720" w:hanging="720"/>
              <w:rPr>
                <w:rFonts w:ascii="Arial" w:hAnsi="Arial" w:cs="Arial"/>
                <w:color w:val="000000"/>
                <w:sz w:val="16"/>
                <w:szCs w:val="16"/>
              </w:rPr>
            </w:pPr>
            <w:r w:rsidRPr="00DC690A">
              <w:rPr>
                <w:rFonts w:ascii="Arial" w:hAnsi="Arial" w:cs="Arial"/>
                <w:color w:val="000000"/>
                <w:sz w:val="16"/>
                <w:szCs w:val="16"/>
              </w:rPr>
              <w:t>blow-by</w:t>
            </w:r>
          </w:p>
        </w:tc>
        <w:tc>
          <w:tcPr>
            <w:tcW w:w="2430" w:type="dxa"/>
          </w:tcPr>
          <w:p w14:paraId="45CD6E9D" w14:textId="77777777" w:rsidR="00DE00EE" w:rsidRPr="00DC690A" w:rsidRDefault="00DE00EE" w:rsidP="00C05A08">
            <w:pPr>
              <w:ind w:left="720" w:hanging="720"/>
              <w:rPr>
                <w:rFonts w:ascii="Arial" w:hAnsi="Arial" w:cs="Arial"/>
                <w:color w:val="000000"/>
                <w:sz w:val="16"/>
                <w:szCs w:val="16"/>
              </w:rPr>
            </w:pPr>
            <w:r w:rsidRPr="00DC690A">
              <w:rPr>
                <w:rFonts w:ascii="Arial" w:hAnsi="Arial" w:cs="Arial"/>
                <w:color w:val="000000"/>
                <w:sz w:val="16"/>
                <w:szCs w:val="16"/>
              </w:rPr>
              <w:t xml:space="preserve">Requiring high-flow nasal </w:t>
            </w:r>
          </w:p>
          <w:p w14:paraId="751948C9" w14:textId="77777777" w:rsidR="00DE00EE" w:rsidRPr="00DC690A" w:rsidRDefault="00DE00EE" w:rsidP="00C05A08">
            <w:pPr>
              <w:ind w:left="720" w:hanging="720"/>
              <w:rPr>
                <w:rFonts w:ascii="Arial" w:hAnsi="Arial" w:cs="Arial"/>
                <w:color w:val="000000"/>
                <w:sz w:val="16"/>
                <w:szCs w:val="16"/>
              </w:rPr>
            </w:pPr>
            <w:r w:rsidRPr="00DC690A">
              <w:rPr>
                <w:rFonts w:ascii="Arial" w:hAnsi="Arial" w:cs="Arial"/>
                <w:color w:val="000000"/>
                <w:sz w:val="16"/>
                <w:szCs w:val="16"/>
              </w:rPr>
              <w:t>cannula↕, facemask, non-</w:t>
            </w:r>
          </w:p>
          <w:p w14:paraId="660A395C" w14:textId="77777777" w:rsidR="00DE00EE" w:rsidRPr="00DC690A" w:rsidRDefault="00DE00EE" w:rsidP="00C05A08">
            <w:pPr>
              <w:ind w:left="720" w:hanging="720"/>
              <w:rPr>
                <w:rFonts w:ascii="Arial" w:hAnsi="Arial" w:cs="Arial"/>
                <w:color w:val="000000"/>
                <w:sz w:val="16"/>
                <w:szCs w:val="16"/>
              </w:rPr>
            </w:pPr>
            <w:r w:rsidRPr="00DC690A">
              <w:rPr>
                <w:rFonts w:ascii="Arial" w:hAnsi="Arial" w:cs="Arial"/>
                <w:color w:val="000000"/>
                <w:sz w:val="16"/>
                <w:szCs w:val="16"/>
              </w:rPr>
              <w:t>breather mask, or Venturi</w:t>
            </w:r>
          </w:p>
          <w:p w14:paraId="31475F4E" w14:textId="77777777" w:rsidR="00DE00EE" w:rsidRPr="00DC690A" w:rsidRDefault="00DE00EE" w:rsidP="00C05A08">
            <w:pPr>
              <w:ind w:left="720" w:hanging="720"/>
              <w:rPr>
                <w:rFonts w:ascii="Arial" w:hAnsi="Arial" w:cs="Arial"/>
                <w:color w:val="000000"/>
                <w:sz w:val="16"/>
                <w:szCs w:val="16"/>
              </w:rPr>
            </w:pPr>
            <w:r w:rsidRPr="00DC690A">
              <w:rPr>
                <w:rFonts w:ascii="Arial" w:hAnsi="Arial" w:cs="Arial"/>
                <w:color w:val="000000"/>
                <w:sz w:val="16"/>
                <w:szCs w:val="16"/>
              </w:rPr>
              <w:t>mask</w:t>
            </w:r>
          </w:p>
        </w:tc>
        <w:tc>
          <w:tcPr>
            <w:tcW w:w="2160" w:type="dxa"/>
          </w:tcPr>
          <w:p w14:paraId="1A2007DC" w14:textId="77777777" w:rsidR="00DE00EE" w:rsidRPr="00DC690A" w:rsidRDefault="00DE00EE" w:rsidP="00C05A08">
            <w:pPr>
              <w:ind w:left="720" w:hanging="720"/>
              <w:rPr>
                <w:rFonts w:ascii="Arial" w:hAnsi="Arial" w:cs="Arial"/>
                <w:color w:val="000000"/>
                <w:sz w:val="16"/>
                <w:szCs w:val="16"/>
              </w:rPr>
            </w:pPr>
            <w:r w:rsidRPr="00DC690A">
              <w:rPr>
                <w:rFonts w:ascii="Arial" w:hAnsi="Arial" w:cs="Arial"/>
                <w:color w:val="000000"/>
                <w:sz w:val="16"/>
                <w:szCs w:val="16"/>
              </w:rPr>
              <w:t>Requiring positive</w:t>
            </w:r>
          </w:p>
          <w:p w14:paraId="59DA3233" w14:textId="77777777" w:rsidR="00DE00EE" w:rsidRPr="00DC690A" w:rsidRDefault="00DE00EE" w:rsidP="00C05A08">
            <w:pPr>
              <w:ind w:left="720" w:hanging="720"/>
              <w:rPr>
                <w:rFonts w:ascii="Arial" w:hAnsi="Arial" w:cs="Arial"/>
                <w:color w:val="000000"/>
                <w:sz w:val="16"/>
                <w:szCs w:val="16"/>
              </w:rPr>
            </w:pPr>
            <w:r w:rsidRPr="00DC690A">
              <w:rPr>
                <w:rFonts w:ascii="Arial" w:hAnsi="Arial" w:cs="Arial"/>
                <w:color w:val="000000"/>
                <w:sz w:val="16"/>
                <w:szCs w:val="16"/>
              </w:rPr>
              <w:t>pressure (</w:t>
            </w:r>
            <w:proofErr w:type="spellStart"/>
            <w:r w:rsidRPr="00DC690A">
              <w:rPr>
                <w:rFonts w:ascii="Arial" w:hAnsi="Arial" w:cs="Arial"/>
                <w:color w:val="000000"/>
                <w:sz w:val="16"/>
                <w:szCs w:val="16"/>
              </w:rPr>
              <w:t>eg</w:t>
            </w:r>
            <w:proofErr w:type="spellEnd"/>
            <w:r w:rsidRPr="00DC690A">
              <w:rPr>
                <w:rFonts w:ascii="Arial" w:hAnsi="Arial" w:cs="Arial"/>
                <w:color w:val="000000"/>
                <w:sz w:val="16"/>
                <w:szCs w:val="16"/>
              </w:rPr>
              <w:t>, CPAP,</w:t>
            </w:r>
          </w:p>
          <w:p w14:paraId="22C4BFF9" w14:textId="77777777" w:rsidR="00DE00EE" w:rsidRPr="00DC690A" w:rsidRDefault="00DE00EE" w:rsidP="00C05A08">
            <w:pPr>
              <w:ind w:left="720" w:hanging="720"/>
              <w:rPr>
                <w:rFonts w:ascii="Arial" w:hAnsi="Arial" w:cs="Arial"/>
                <w:color w:val="000000"/>
                <w:sz w:val="16"/>
                <w:szCs w:val="16"/>
              </w:rPr>
            </w:pPr>
            <w:r w:rsidRPr="00DC690A">
              <w:rPr>
                <w:rFonts w:ascii="Arial" w:hAnsi="Arial" w:cs="Arial"/>
                <w:color w:val="000000"/>
                <w:sz w:val="16"/>
                <w:szCs w:val="16"/>
              </w:rPr>
              <w:t>BiPAP, intubation and</w:t>
            </w:r>
          </w:p>
          <w:p w14:paraId="71056714" w14:textId="77777777" w:rsidR="00DE00EE" w:rsidRPr="00DC690A" w:rsidRDefault="00DE00EE" w:rsidP="00C05A08">
            <w:pPr>
              <w:ind w:left="720" w:hanging="720"/>
              <w:rPr>
                <w:rFonts w:ascii="Arial" w:hAnsi="Arial" w:cs="Arial"/>
                <w:color w:val="000000"/>
                <w:sz w:val="16"/>
                <w:szCs w:val="16"/>
              </w:rPr>
            </w:pPr>
            <w:r w:rsidRPr="00DC690A">
              <w:rPr>
                <w:rFonts w:ascii="Arial" w:hAnsi="Arial" w:cs="Arial"/>
                <w:color w:val="000000"/>
                <w:sz w:val="16"/>
                <w:szCs w:val="16"/>
              </w:rPr>
              <w:t>Mechanical ventilation)</w:t>
            </w:r>
          </w:p>
        </w:tc>
      </w:tr>
    </w:tbl>
    <w:p w14:paraId="63EEA54E" w14:textId="77777777" w:rsidR="00DE00EE" w:rsidRPr="00DC690A" w:rsidRDefault="00DE00EE" w:rsidP="00DE00EE">
      <w:pPr>
        <w:rPr>
          <w:sz w:val="12"/>
          <w:szCs w:val="12"/>
        </w:rPr>
      </w:pPr>
    </w:p>
    <w:p w14:paraId="554896BF" w14:textId="77777777" w:rsidR="00DE00EE" w:rsidRPr="00DC690A" w:rsidRDefault="00DE00EE" w:rsidP="00DE00EE">
      <w:pPr>
        <w:rPr>
          <w:rFonts w:ascii="Arial" w:hAnsi="Arial" w:cs="Arial"/>
          <w:sz w:val="16"/>
          <w:szCs w:val="16"/>
        </w:rPr>
      </w:pPr>
      <w:r w:rsidRPr="00DC690A">
        <w:rPr>
          <w:rFonts w:ascii="Arial" w:hAnsi="Arial" w:cs="Arial"/>
          <w:sz w:val="16"/>
          <w:szCs w:val="16"/>
        </w:rPr>
        <w:t>Organ toxicities associated with CRS may be graded according to CTCAE v5.0 but they do not influence CRS grading.</w:t>
      </w:r>
    </w:p>
    <w:p w14:paraId="5CCC0F6D" w14:textId="77777777" w:rsidR="00DE00EE" w:rsidRPr="00DC690A" w:rsidRDefault="00DE00EE" w:rsidP="00DE00EE">
      <w:pPr>
        <w:rPr>
          <w:rFonts w:ascii="Arial" w:hAnsi="Arial" w:cs="Arial"/>
          <w:sz w:val="16"/>
          <w:szCs w:val="16"/>
        </w:rPr>
      </w:pPr>
      <w:r w:rsidRPr="00DC690A">
        <w:rPr>
          <w:rFonts w:ascii="Arial" w:hAnsi="Arial" w:cs="Arial"/>
          <w:sz w:val="16"/>
          <w:szCs w:val="16"/>
        </w:rPr>
        <w:t xml:space="preserve">*Fever is defined as temperature &gt;38°C not attributable to any other cause.  In patients who have CRS then receive antipyretic or </w:t>
      </w:r>
      <w:proofErr w:type="spellStart"/>
      <w:r w:rsidRPr="00DC690A">
        <w:rPr>
          <w:rFonts w:ascii="Arial" w:hAnsi="Arial" w:cs="Arial"/>
          <w:sz w:val="16"/>
          <w:szCs w:val="16"/>
        </w:rPr>
        <w:t>anticytokine</w:t>
      </w:r>
      <w:proofErr w:type="spellEnd"/>
      <w:r w:rsidRPr="00DC690A">
        <w:rPr>
          <w:rFonts w:ascii="Arial" w:hAnsi="Arial" w:cs="Arial"/>
          <w:sz w:val="16"/>
          <w:szCs w:val="16"/>
        </w:rPr>
        <w:t xml:space="preserve"> therapy such as tocilizumab or steroids, fever is no longer required to grade subsequent CRS severity.  In this case, CRS grading is driven by hypotension and/or hypoxia.</w:t>
      </w:r>
    </w:p>
    <w:p w14:paraId="1B78B3F9" w14:textId="77777777" w:rsidR="00DE00EE" w:rsidRPr="00DC690A" w:rsidRDefault="00DE00EE" w:rsidP="00DE00EE">
      <w:pPr>
        <w:rPr>
          <w:rFonts w:ascii="Arial" w:hAnsi="Arial" w:cs="Arial"/>
          <w:sz w:val="16"/>
          <w:szCs w:val="16"/>
        </w:rPr>
      </w:pPr>
      <w:r w:rsidRPr="00DC690A">
        <w:rPr>
          <w:rFonts w:ascii="Arial" w:hAnsi="Arial" w:cs="Arial"/>
          <w:sz w:val="16"/>
          <w:szCs w:val="16"/>
        </w:rPr>
        <w:t>↑CRS grade is determined by the more severe event:  hypotension or hypoxia not attributable to any other cause.  For example, a patient with temperature of 39.5°C, hypotension requiring 1 vasopressor, and hypoxia requiring low-flow nasal cannula is classified as grade 3 CRS.</w:t>
      </w:r>
    </w:p>
    <w:p w14:paraId="009D161A" w14:textId="77777777" w:rsidR="00DE00EE" w:rsidRPr="00DC690A" w:rsidRDefault="00DE00EE" w:rsidP="00DE00EE">
      <w:pPr>
        <w:rPr>
          <w:rFonts w:ascii="Arial" w:hAnsi="Arial" w:cs="Arial"/>
          <w:sz w:val="16"/>
          <w:szCs w:val="16"/>
        </w:rPr>
      </w:pPr>
      <w:r w:rsidRPr="00DC690A">
        <w:rPr>
          <w:rFonts w:ascii="Arial" w:hAnsi="Arial" w:cs="Arial"/>
          <w:sz w:val="16"/>
          <w:szCs w:val="16"/>
        </w:rPr>
        <w:t>↕Low-flow nasal cannula is defined as oxygen delivered at &lt;6 I./minute.  Low flow also includes blow-by oxygen delivery, sometimes used in pediatrics.  High-flow nasal cannula is defined as oxygen delivered at &gt;6 I./minute.</w:t>
      </w:r>
    </w:p>
    <w:p w14:paraId="2565913A" w14:textId="77777777" w:rsidR="00DE00EE" w:rsidRPr="00676723" w:rsidRDefault="00DE00EE" w:rsidP="00DE00EE">
      <w:pPr>
        <w:autoSpaceDE w:val="0"/>
        <w:autoSpaceDN w:val="0"/>
        <w:adjustRightInd w:val="0"/>
        <w:spacing w:line="276" w:lineRule="auto"/>
        <w:rPr>
          <w:rFonts w:ascii="Arial" w:hAnsi="Arial" w:cs="Arial"/>
          <w:color w:val="000000"/>
        </w:rPr>
      </w:pPr>
    </w:p>
    <w:p w14:paraId="4481373C" w14:textId="77777777" w:rsidR="00DE00EE" w:rsidRPr="00676723" w:rsidRDefault="00DE00EE" w:rsidP="00430638">
      <w:pPr>
        <w:numPr>
          <w:ilvl w:val="1"/>
          <w:numId w:val="22"/>
        </w:numPr>
        <w:autoSpaceDE w:val="0"/>
        <w:autoSpaceDN w:val="0"/>
        <w:adjustRightInd w:val="0"/>
        <w:spacing w:after="0" w:line="276" w:lineRule="auto"/>
        <w:ind w:hanging="450"/>
        <w:rPr>
          <w:rFonts w:ascii="Arial" w:hAnsi="Arial" w:cs="Arial"/>
          <w:color w:val="000000"/>
        </w:rPr>
      </w:pPr>
      <w:r w:rsidRPr="00676723">
        <w:rPr>
          <w:rFonts w:ascii="Arial" w:hAnsi="Arial" w:cs="Arial"/>
          <w:color w:val="000000"/>
        </w:rPr>
        <w:t>Grade 1:</w:t>
      </w:r>
    </w:p>
    <w:p w14:paraId="2C30E3FC" w14:textId="77777777" w:rsidR="00DE00EE" w:rsidRPr="00676723" w:rsidRDefault="00DE00EE" w:rsidP="00430638">
      <w:pPr>
        <w:numPr>
          <w:ilvl w:val="2"/>
          <w:numId w:val="22"/>
        </w:numPr>
        <w:autoSpaceDE w:val="0"/>
        <w:autoSpaceDN w:val="0"/>
        <w:adjustRightInd w:val="0"/>
        <w:spacing w:after="0" w:line="276" w:lineRule="auto"/>
        <w:ind w:left="2880" w:hanging="270"/>
        <w:rPr>
          <w:rFonts w:ascii="Arial" w:hAnsi="Arial" w:cs="Arial"/>
          <w:color w:val="000000"/>
        </w:rPr>
      </w:pPr>
      <w:r w:rsidRPr="00676723">
        <w:rPr>
          <w:rFonts w:ascii="Arial" w:hAnsi="Arial" w:cs="Arial"/>
          <w:color w:val="000000"/>
        </w:rPr>
        <w:t>Administer acetaminophen and/or diphenhydramine or dexamethasone to treat signs and symptoms if clinically indicated.</w:t>
      </w:r>
    </w:p>
    <w:p w14:paraId="6AA6FAFC" w14:textId="77777777" w:rsidR="00DE00EE" w:rsidRPr="00676723" w:rsidRDefault="00DE00EE" w:rsidP="00430638">
      <w:pPr>
        <w:numPr>
          <w:ilvl w:val="2"/>
          <w:numId w:val="22"/>
        </w:numPr>
        <w:autoSpaceDE w:val="0"/>
        <w:autoSpaceDN w:val="0"/>
        <w:adjustRightInd w:val="0"/>
        <w:spacing w:after="0" w:line="276" w:lineRule="auto"/>
        <w:ind w:left="2880" w:hanging="270"/>
        <w:rPr>
          <w:rFonts w:ascii="Arial" w:hAnsi="Arial" w:cs="Arial"/>
          <w:color w:val="000000"/>
        </w:rPr>
      </w:pPr>
      <w:r w:rsidRPr="00676723">
        <w:rPr>
          <w:rFonts w:ascii="Arial" w:hAnsi="Arial" w:cs="Arial"/>
          <w:color w:val="000000"/>
        </w:rPr>
        <w:t>Vital signs should be measured every 15 minutes or less as clinically indicated.</w:t>
      </w:r>
    </w:p>
    <w:p w14:paraId="22F7777B" w14:textId="77777777" w:rsidR="00DE00EE" w:rsidRPr="00676723" w:rsidRDefault="00DE00EE" w:rsidP="00430638">
      <w:pPr>
        <w:numPr>
          <w:ilvl w:val="2"/>
          <w:numId w:val="22"/>
        </w:numPr>
        <w:autoSpaceDE w:val="0"/>
        <w:autoSpaceDN w:val="0"/>
        <w:adjustRightInd w:val="0"/>
        <w:spacing w:after="0" w:line="276" w:lineRule="auto"/>
        <w:ind w:left="2880" w:hanging="270"/>
        <w:rPr>
          <w:rFonts w:ascii="Arial" w:hAnsi="Arial" w:cs="Arial"/>
          <w:color w:val="000000"/>
        </w:rPr>
      </w:pPr>
      <w:r w:rsidRPr="00676723">
        <w:rPr>
          <w:rFonts w:ascii="Arial" w:hAnsi="Arial" w:cs="Arial"/>
          <w:color w:val="000000"/>
        </w:rPr>
        <w:t>Monitor the patient for worsening of condition; if severity of event increases to a higher grade, stop the infusion, administer appropriate treatment, and refer to guidelines below for more severe infusion reactions.</w:t>
      </w:r>
    </w:p>
    <w:p w14:paraId="0AAF6CAC" w14:textId="77777777" w:rsidR="00DE00EE" w:rsidRPr="00676723" w:rsidRDefault="00DE00EE" w:rsidP="00430638">
      <w:pPr>
        <w:numPr>
          <w:ilvl w:val="2"/>
          <w:numId w:val="22"/>
        </w:numPr>
        <w:autoSpaceDE w:val="0"/>
        <w:autoSpaceDN w:val="0"/>
        <w:adjustRightInd w:val="0"/>
        <w:spacing w:after="0" w:line="276" w:lineRule="auto"/>
        <w:ind w:left="2880" w:hanging="270"/>
        <w:rPr>
          <w:rFonts w:ascii="Arial" w:hAnsi="Arial" w:cs="Arial"/>
          <w:color w:val="000000"/>
        </w:rPr>
      </w:pPr>
      <w:r w:rsidRPr="00676723">
        <w:rPr>
          <w:rFonts w:ascii="Arial" w:hAnsi="Arial" w:cs="Arial"/>
          <w:color w:val="000000"/>
        </w:rPr>
        <w:t>If it is felt to be likely that the reaction is hypersensitivity-related rather than CRS, it may be useful to premedicate the patient with acetaminophen and antihistamines prior to the next infusion.</w:t>
      </w:r>
    </w:p>
    <w:p w14:paraId="06E8C4CD" w14:textId="77777777" w:rsidR="00DE00EE" w:rsidRPr="00676723" w:rsidRDefault="00DE00EE" w:rsidP="00430638">
      <w:pPr>
        <w:numPr>
          <w:ilvl w:val="1"/>
          <w:numId w:val="22"/>
        </w:numPr>
        <w:autoSpaceDE w:val="0"/>
        <w:autoSpaceDN w:val="0"/>
        <w:adjustRightInd w:val="0"/>
        <w:spacing w:after="0" w:line="276" w:lineRule="auto"/>
        <w:ind w:hanging="450"/>
        <w:rPr>
          <w:rFonts w:ascii="Arial" w:hAnsi="Arial" w:cs="Arial"/>
          <w:color w:val="000000"/>
        </w:rPr>
      </w:pPr>
      <w:r w:rsidRPr="00676723">
        <w:rPr>
          <w:rFonts w:ascii="Arial" w:hAnsi="Arial" w:cs="Arial"/>
          <w:color w:val="000000"/>
        </w:rPr>
        <w:t>Grade 2:</w:t>
      </w:r>
    </w:p>
    <w:p w14:paraId="2AD2966F" w14:textId="77777777" w:rsidR="00DE00EE" w:rsidRPr="00676723" w:rsidRDefault="00DE00EE" w:rsidP="00430638">
      <w:pPr>
        <w:numPr>
          <w:ilvl w:val="2"/>
          <w:numId w:val="22"/>
        </w:numPr>
        <w:autoSpaceDE w:val="0"/>
        <w:autoSpaceDN w:val="0"/>
        <w:adjustRightInd w:val="0"/>
        <w:spacing w:after="0" w:line="276" w:lineRule="auto"/>
        <w:ind w:left="2880" w:hanging="270"/>
        <w:rPr>
          <w:rFonts w:ascii="Arial" w:hAnsi="Arial" w:cs="Arial"/>
          <w:color w:val="000000"/>
        </w:rPr>
      </w:pPr>
      <w:r w:rsidRPr="00676723">
        <w:rPr>
          <w:rFonts w:ascii="Arial" w:hAnsi="Arial" w:cs="Arial"/>
          <w:color w:val="000000"/>
        </w:rPr>
        <w:t>Hypotension responsive to fluids or a low dose of a single pressor, or mild respiratory symptoms treatable with low-flow oxygen are signs of Grade 2 toxicity. Older patients or those with significant comorbidities may be at higher risk of decompensation in this situation.</w:t>
      </w:r>
    </w:p>
    <w:p w14:paraId="6BE1EF5F" w14:textId="77777777" w:rsidR="00DE00EE" w:rsidRPr="00676723" w:rsidRDefault="00DE00EE" w:rsidP="00430638">
      <w:pPr>
        <w:numPr>
          <w:ilvl w:val="2"/>
          <w:numId w:val="22"/>
        </w:numPr>
        <w:autoSpaceDE w:val="0"/>
        <w:autoSpaceDN w:val="0"/>
        <w:adjustRightInd w:val="0"/>
        <w:spacing w:after="0" w:line="276" w:lineRule="auto"/>
        <w:ind w:left="2880" w:hanging="270"/>
        <w:rPr>
          <w:rFonts w:ascii="Arial" w:hAnsi="Arial" w:cs="Arial"/>
          <w:color w:val="000000"/>
        </w:rPr>
      </w:pPr>
      <w:r w:rsidRPr="00676723">
        <w:rPr>
          <w:rFonts w:ascii="Arial" w:hAnsi="Arial" w:cs="Arial"/>
          <w:color w:val="000000"/>
        </w:rPr>
        <w:lastRenderedPageBreak/>
        <w:t>Discontinue the infusion and administer acetaminophen and/or diphenhydramine or dexamethasone to treat signs and symptoms if clinically indicated. Once symptoms have resolved, slow the infusion rate by 50% of the baseline rate. If after 1 hour, the patient’s symptoms do not return and vital signs are stable, the infusion rate may be increased every 30 minutes as tolerated to the baseline rate.</w:t>
      </w:r>
    </w:p>
    <w:p w14:paraId="55A9018D" w14:textId="77777777" w:rsidR="00DE00EE" w:rsidRDefault="00DE00EE" w:rsidP="00430638">
      <w:pPr>
        <w:numPr>
          <w:ilvl w:val="2"/>
          <w:numId w:val="22"/>
        </w:numPr>
        <w:autoSpaceDE w:val="0"/>
        <w:autoSpaceDN w:val="0"/>
        <w:adjustRightInd w:val="0"/>
        <w:spacing w:after="0" w:line="276" w:lineRule="auto"/>
        <w:ind w:left="2880" w:hanging="270"/>
        <w:rPr>
          <w:rFonts w:ascii="Arial" w:hAnsi="Arial" w:cs="Arial"/>
          <w:color w:val="000000"/>
        </w:rPr>
      </w:pPr>
      <w:r w:rsidRPr="00676723">
        <w:rPr>
          <w:rFonts w:ascii="Arial" w:hAnsi="Arial" w:cs="Arial"/>
          <w:color w:val="000000"/>
        </w:rPr>
        <w:t xml:space="preserve">Vital signs should be measured every 15 minutes or less as clinically indicated. For patients who </w:t>
      </w:r>
      <w:proofErr w:type="gramStart"/>
      <w:r w:rsidRPr="00676723">
        <w:rPr>
          <w:rFonts w:ascii="Arial" w:hAnsi="Arial" w:cs="Arial"/>
          <w:color w:val="000000"/>
        </w:rPr>
        <w:t>are able to</w:t>
      </w:r>
      <w:proofErr w:type="gramEnd"/>
      <w:r w:rsidRPr="00676723">
        <w:rPr>
          <w:rFonts w:ascii="Arial" w:hAnsi="Arial" w:cs="Arial"/>
          <w:color w:val="000000"/>
        </w:rPr>
        <w:t xml:space="preserve"> tolerate an increase in the infusion rate back to baseline and maintain normal blood pressure for 30 minutes after the rate increase then, at the discretion of the Investigator, the frequency of vital sign assessment may be reduced to every 30 minutes during the infusion.</w:t>
      </w:r>
    </w:p>
    <w:p w14:paraId="4FAD6998" w14:textId="77777777" w:rsidR="00DE00EE" w:rsidRPr="00676723" w:rsidRDefault="00DE00EE" w:rsidP="00430638">
      <w:pPr>
        <w:numPr>
          <w:ilvl w:val="2"/>
          <w:numId w:val="22"/>
        </w:numPr>
        <w:autoSpaceDE w:val="0"/>
        <w:autoSpaceDN w:val="0"/>
        <w:adjustRightInd w:val="0"/>
        <w:spacing w:after="0" w:line="276" w:lineRule="auto"/>
        <w:ind w:left="2880" w:hanging="180"/>
        <w:rPr>
          <w:rFonts w:ascii="Arial" w:hAnsi="Arial" w:cs="Arial"/>
          <w:color w:val="000000"/>
        </w:rPr>
      </w:pPr>
      <w:r w:rsidRPr="00676723">
        <w:rPr>
          <w:rFonts w:ascii="Arial" w:hAnsi="Arial" w:cs="Arial"/>
          <w:color w:val="000000"/>
        </w:rPr>
        <w:t xml:space="preserve">Prompt tocilizumab therapy should be strongly considered if: </w:t>
      </w:r>
    </w:p>
    <w:p w14:paraId="4AB8D139" w14:textId="77777777" w:rsidR="00DE00EE" w:rsidRPr="00863F4B" w:rsidRDefault="00DE00EE" w:rsidP="00430638">
      <w:pPr>
        <w:numPr>
          <w:ilvl w:val="3"/>
          <w:numId w:val="22"/>
        </w:numPr>
        <w:autoSpaceDE w:val="0"/>
        <w:autoSpaceDN w:val="0"/>
        <w:adjustRightInd w:val="0"/>
        <w:spacing w:after="0" w:line="276" w:lineRule="auto"/>
        <w:rPr>
          <w:rFonts w:ascii="Arial" w:hAnsi="Arial" w:cs="Arial"/>
          <w:color w:val="000000"/>
        </w:rPr>
      </w:pPr>
      <w:r w:rsidRPr="00863F4B">
        <w:rPr>
          <w:rFonts w:ascii="Arial" w:hAnsi="Arial" w:cs="Arial"/>
          <w:color w:val="000000"/>
        </w:rPr>
        <w:t>Oxygen saturation falls below 90% on room air, OR</w:t>
      </w:r>
    </w:p>
    <w:p w14:paraId="2F3F4BDA" w14:textId="77777777" w:rsidR="00DE00EE" w:rsidRPr="00676723" w:rsidRDefault="00DE00EE" w:rsidP="00430638">
      <w:pPr>
        <w:numPr>
          <w:ilvl w:val="3"/>
          <w:numId w:val="22"/>
        </w:numPr>
        <w:autoSpaceDE w:val="0"/>
        <w:autoSpaceDN w:val="0"/>
        <w:adjustRightInd w:val="0"/>
        <w:spacing w:after="0" w:line="276" w:lineRule="auto"/>
        <w:rPr>
          <w:rFonts w:ascii="Arial" w:hAnsi="Arial" w:cs="Arial"/>
          <w:color w:val="000000"/>
        </w:rPr>
      </w:pPr>
      <w:r w:rsidRPr="00676723">
        <w:rPr>
          <w:rFonts w:ascii="Arial" w:hAnsi="Arial" w:cs="Arial"/>
          <w:color w:val="000000"/>
        </w:rPr>
        <w:t>Systolic blood pressure falls 20 mm Hg below pre-dose measurements and below 100 mm Hg, OR</w:t>
      </w:r>
    </w:p>
    <w:p w14:paraId="2A4DC35D" w14:textId="77777777" w:rsidR="00DE00EE" w:rsidRPr="00676723" w:rsidRDefault="00DE00EE" w:rsidP="00430638">
      <w:pPr>
        <w:numPr>
          <w:ilvl w:val="3"/>
          <w:numId w:val="22"/>
        </w:numPr>
        <w:autoSpaceDE w:val="0"/>
        <w:autoSpaceDN w:val="0"/>
        <w:adjustRightInd w:val="0"/>
        <w:spacing w:after="0" w:line="276" w:lineRule="auto"/>
        <w:rPr>
          <w:rFonts w:ascii="Arial" w:hAnsi="Arial" w:cs="Arial"/>
          <w:color w:val="000000"/>
        </w:rPr>
      </w:pPr>
      <w:r w:rsidRPr="00676723">
        <w:rPr>
          <w:rFonts w:ascii="Arial" w:hAnsi="Arial" w:cs="Arial"/>
          <w:color w:val="000000"/>
        </w:rPr>
        <w:t>Temperature of &gt; 38 °C (100.4 °F) in the presence of new or worsening dyspnea and/or tachypnea and/or rigors and/or tachycardia (heart rate [HR] &gt; 110 bpm), OR</w:t>
      </w:r>
    </w:p>
    <w:p w14:paraId="044C801C" w14:textId="77777777" w:rsidR="00DE00EE" w:rsidRPr="00863F4B" w:rsidRDefault="00DE00EE" w:rsidP="00430638">
      <w:pPr>
        <w:numPr>
          <w:ilvl w:val="3"/>
          <w:numId w:val="22"/>
        </w:numPr>
        <w:autoSpaceDE w:val="0"/>
        <w:autoSpaceDN w:val="0"/>
        <w:adjustRightInd w:val="0"/>
        <w:spacing w:after="0" w:line="276" w:lineRule="auto"/>
        <w:rPr>
          <w:rFonts w:ascii="Arial" w:hAnsi="Arial" w:cs="Arial"/>
          <w:color w:val="000000"/>
        </w:rPr>
      </w:pPr>
      <w:r w:rsidRPr="00676723">
        <w:rPr>
          <w:rFonts w:ascii="Arial" w:hAnsi="Arial" w:cs="Arial"/>
          <w:color w:val="000000"/>
        </w:rPr>
        <w:t>Early discovery of hepatic transaminase elevation. (Note that peak transaminase elevation appears to occur within 24 hours, so that it is unlikely that tocilizumab treatment on the day after study drug administration would affect the course or outcome in the absence of concurrent symptoms or signs of CRS).</w:t>
      </w:r>
    </w:p>
    <w:p w14:paraId="05DB63EE" w14:textId="77777777" w:rsidR="00DE00EE" w:rsidRPr="00676723" w:rsidRDefault="00DE00EE" w:rsidP="00430638">
      <w:pPr>
        <w:numPr>
          <w:ilvl w:val="2"/>
          <w:numId w:val="22"/>
        </w:numPr>
        <w:autoSpaceDE w:val="0"/>
        <w:autoSpaceDN w:val="0"/>
        <w:adjustRightInd w:val="0"/>
        <w:spacing w:after="0" w:line="276" w:lineRule="auto"/>
        <w:ind w:left="2880" w:hanging="270"/>
        <w:rPr>
          <w:rFonts w:ascii="Arial" w:hAnsi="Arial" w:cs="Arial"/>
          <w:color w:val="000000"/>
        </w:rPr>
      </w:pPr>
      <w:r w:rsidRPr="00676723">
        <w:rPr>
          <w:rFonts w:ascii="Arial" w:hAnsi="Arial" w:cs="Arial"/>
          <w:color w:val="000000"/>
        </w:rPr>
        <w:t>Monitor the patient for worsening of condition; if severity of event increases to a higher grade, stop the infusion, administer appropriate treatment, and refer to guidelines below for Grades 3 and 4 infusion reactions.</w:t>
      </w:r>
    </w:p>
    <w:p w14:paraId="4C9545F3" w14:textId="77777777" w:rsidR="00DE00EE" w:rsidRPr="00676723" w:rsidRDefault="00DE00EE" w:rsidP="00430638">
      <w:pPr>
        <w:numPr>
          <w:ilvl w:val="2"/>
          <w:numId w:val="22"/>
        </w:numPr>
        <w:autoSpaceDE w:val="0"/>
        <w:autoSpaceDN w:val="0"/>
        <w:adjustRightInd w:val="0"/>
        <w:spacing w:after="0" w:line="276" w:lineRule="auto"/>
        <w:ind w:left="2880" w:hanging="270"/>
        <w:rPr>
          <w:rFonts w:ascii="Arial" w:hAnsi="Arial" w:cs="Arial"/>
          <w:color w:val="000000"/>
        </w:rPr>
      </w:pPr>
      <w:r w:rsidRPr="00676723">
        <w:rPr>
          <w:rFonts w:ascii="Arial" w:hAnsi="Arial" w:cs="Arial"/>
          <w:color w:val="000000"/>
        </w:rPr>
        <w:t xml:space="preserve">Patients with maximum grade 2 infusion reaction may </w:t>
      </w:r>
      <w:proofErr w:type="gramStart"/>
      <w:r w:rsidRPr="00676723">
        <w:rPr>
          <w:rFonts w:ascii="Arial" w:hAnsi="Arial" w:cs="Arial"/>
          <w:color w:val="000000"/>
        </w:rPr>
        <w:t>continue on</w:t>
      </w:r>
      <w:proofErr w:type="gramEnd"/>
      <w:r w:rsidRPr="00676723">
        <w:rPr>
          <w:rFonts w:ascii="Arial" w:hAnsi="Arial" w:cs="Arial"/>
          <w:color w:val="000000"/>
        </w:rPr>
        <w:t xml:space="preserve"> study </w:t>
      </w:r>
    </w:p>
    <w:p w14:paraId="15A966BA" w14:textId="77777777" w:rsidR="00DE00EE" w:rsidRPr="00676723" w:rsidRDefault="00DE00EE" w:rsidP="00430638">
      <w:pPr>
        <w:numPr>
          <w:ilvl w:val="1"/>
          <w:numId w:val="22"/>
        </w:numPr>
        <w:autoSpaceDE w:val="0"/>
        <w:autoSpaceDN w:val="0"/>
        <w:adjustRightInd w:val="0"/>
        <w:spacing w:after="0" w:line="276" w:lineRule="auto"/>
        <w:ind w:hanging="450"/>
        <w:rPr>
          <w:rFonts w:ascii="Arial" w:hAnsi="Arial" w:cs="Arial"/>
          <w:color w:val="000000"/>
        </w:rPr>
      </w:pPr>
      <w:r w:rsidRPr="00676723">
        <w:rPr>
          <w:rFonts w:ascii="Arial" w:hAnsi="Arial" w:cs="Arial"/>
          <w:color w:val="000000"/>
        </w:rPr>
        <w:t>Grade 3 and 4:</w:t>
      </w:r>
    </w:p>
    <w:p w14:paraId="1ED6B32E" w14:textId="77777777" w:rsidR="00DE00EE" w:rsidRPr="00676723" w:rsidRDefault="00DE00EE" w:rsidP="00430638">
      <w:pPr>
        <w:numPr>
          <w:ilvl w:val="2"/>
          <w:numId w:val="22"/>
        </w:numPr>
        <w:autoSpaceDE w:val="0"/>
        <w:autoSpaceDN w:val="0"/>
        <w:adjustRightInd w:val="0"/>
        <w:spacing w:after="0" w:line="276" w:lineRule="auto"/>
        <w:ind w:left="2880" w:hanging="270"/>
        <w:rPr>
          <w:rFonts w:ascii="Arial" w:hAnsi="Arial" w:cs="Arial"/>
          <w:color w:val="000000"/>
        </w:rPr>
      </w:pPr>
      <w:r w:rsidRPr="00676723">
        <w:rPr>
          <w:rFonts w:ascii="Arial" w:hAnsi="Arial" w:cs="Arial"/>
          <w:color w:val="000000"/>
        </w:rPr>
        <w:t>Stop the infusion and disconnect the infusion tubing from the patient.</w:t>
      </w:r>
    </w:p>
    <w:p w14:paraId="2DA4BBBC" w14:textId="77777777" w:rsidR="00DE00EE" w:rsidRPr="00676723" w:rsidRDefault="00DE00EE" w:rsidP="00430638">
      <w:pPr>
        <w:numPr>
          <w:ilvl w:val="2"/>
          <w:numId w:val="22"/>
        </w:numPr>
        <w:autoSpaceDE w:val="0"/>
        <w:autoSpaceDN w:val="0"/>
        <w:adjustRightInd w:val="0"/>
        <w:spacing w:after="0" w:line="276" w:lineRule="auto"/>
        <w:ind w:left="2880" w:hanging="270"/>
        <w:rPr>
          <w:rFonts w:ascii="Arial" w:hAnsi="Arial" w:cs="Arial"/>
          <w:color w:val="000000"/>
        </w:rPr>
      </w:pPr>
      <w:r w:rsidRPr="00676723">
        <w:rPr>
          <w:rFonts w:ascii="Arial" w:hAnsi="Arial" w:cs="Arial"/>
          <w:color w:val="000000"/>
        </w:rPr>
        <w:t>Aggressive supportive care should be given immediately. Vasopressors, fluids, oxygen, epinephrine or bronchodilators, ventilatory support, antipyretics, and analgesics should be used as indicated.</w:t>
      </w:r>
    </w:p>
    <w:p w14:paraId="23C2F4D7" w14:textId="77777777" w:rsidR="00DE00EE" w:rsidRPr="00676723" w:rsidRDefault="00DE00EE" w:rsidP="00430638">
      <w:pPr>
        <w:numPr>
          <w:ilvl w:val="2"/>
          <w:numId w:val="22"/>
        </w:numPr>
        <w:autoSpaceDE w:val="0"/>
        <w:autoSpaceDN w:val="0"/>
        <w:adjustRightInd w:val="0"/>
        <w:spacing w:after="0" w:line="276" w:lineRule="auto"/>
        <w:ind w:left="2880" w:hanging="270"/>
        <w:rPr>
          <w:rFonts w:ascii="Arial" w:eastAsia="Arial" w:hAnsi="Arial" w:cs="Arial"/>
          <w:color w:val="000000"/>
        </w:rPr>
      </w:pPr>
      <w:r w:rsidRPr="657B4C27">
        <w:rPr>
          <w:rFonts w:ascii="Arial" w:hAnsi="Arial" w:cs="Arial"/>
          <w:color w:val="000000" w:themeColor="text1"/>
        </w:rPr>
        <w:t xml:space="preserve">Treatment with tocilizumab, 4-8 mg/kg IV over 1 hour, with or without dexamethasone 10 mg IV (or equivalent) is strongly </w:t>
      </w:r>
      <w:r w:rsidRPr="657B4C27">
        <w:rPr>
          <w:rFonts w:ascii="Arial" w:hAnsi="Arial" w:cs="Arial"/>
          <w:color w:val="000000" w:themeColor="text1"/>
        </w:rPr>
        <w:lastRenderedPageBreak/>
        <w:t xml:space="preserve">encouraged for CRS due to the high risk of progression and permanent organ dysfunction. </w:t>
      </w:r>
    </w:p>
    <w:p w14:paraId="093791E8" w14:textId="77777777" w:rsidR="00DE00EE" w:rsidRPr="00676723" w:rsidRDefault="00DE00EE" w:rsidP="00430638">
      <w:pPr>
        <w:numPr>
          <w:ilvl w:val="2"/>
          <w:numId w:val="22"/>
        </w:numPr>
        <w:autoSpaceDE w:val="0"/>
        <w:autoSpaceDN w:val="0"/>
        <w:adjustRightInd w:val="0"/>
        <w:spacing w:after="0" w:line="276" w:lineRule="auto"/>
        <w:ind w:left="2880" w:hanging="270"/>
        <w:rPr>
          <w:rFonts w:ascii="Arial" w:hAnsi="Arial" w:cs="Arial"/>
          <w:color w:val="000000"/>
        </w:rPr>
      </w:pPr>
      <w:r w:rsidRPr="00676723">
        <w:rPr>
          <w:rFonts w:ascii="Arial" w:hAnsi="Arial" w:cs="Arial"/>
          <w:color w:val="000000"/>
        </w:rPr>
        <w:t>Hospital admission for observations is indicated, usually to an intensive care unit, since an initial appearance of improvement may quickly yield to rapid decompensation.</w:t>
      </w:r>
    </w:p>
    <w:p w14:paraId="33E534CB" w14:textId="77777777" w:rsidR="00DE00EE" w:rsidRPr="00676723" w:rsidRDefault="00DE00EE" w:rsidP="00430638">
      <w:pPr>
        <w:numPr>
          <w:ilvl w:val="0"/>
          <w:numId w:val="22"/>
        </w:numPr>
        <w:autoSpaceDE w:val="0"/>
        <w:autoSpaceDN w:val="0"/>
        <w:adjustRightInd w:val="0"/>
        <w:spacing w:after="0" w:line="276" w:lineRule="auto"/>
        <w:ind w:left="1440" w:hanging="180"/>
        <w:rPr>
          <w:rFonts w:ascii="Arial" w:hAnsi="Arial" w:cs="Arial"/>
          <w:color w:val="000000"/>
        </w:rPr>
      </w:pPr>
      <w:r w:rsidRPr="00676723">
        <w:rPr>
          <w:rFonts w:ascii="Arial" w:hAnsi="Arial" w:cs="Arial"/>
          <w:color w:val="000000"/>
        </w:rPr>
        <w:t xml:space="preserve">Tocilizumab is a therapeutic antibody that interferes with binding of IL-6 to the IL-6 receptor. It has been used to decrease the severity and possibly mortality of severe CRS and early administration may be useful in improving outcomes. </w:t>
      </w:r>
      <w:r>
        <w:rPr>
          <w:rFonts w:ascii="Arial" w:hAnsi="Arial" w:cs="Arial"/>
          <w:color w:val="000000"/>
        </w:rPr>
        <w:t>The indications for use are included above, according to CRS grade. Regardless of the grade of CRS, the following guidelines should be followed</w:t>
      </w:r>
      <w:r w:rsidRPr="00676723">
        <w:rPr>
          <w:rFonts w:ascii="Arial" w:hAnsi="Arial" w:cs="Arial"/>
          <w:color w:val="000000"/>
        </w:rPr>
        <w:t>:</w:t>
      </w:r>
    </w:p>
    <w:p w14:paraId="7B271C78" w14:textId="77777777" w:rsidR="00DE00EE" w:rsidRPr="00676723" w:rsidRDefault="00DE00EE" w:rsidP="00430638">
      <w:pPr>
        <w:numPr>
          <w:ilvl w:val="1"/>
          <w:numId w:val="22"/>
        </w:numPr>
        <w:autoSpaceDE w:val="0"/>
        <w:autoSpaceDN w:val="0"/>
        <w:adjustRightInd w:val="0"/>
        <w:spacing w:after="0" w:line="276" w:lineRule="auto"/>
        <w:ind w:left="2160" w:hanging="270"/>
        <w:rPr>
          <w:rFonts w:ascii="Arial" w:hAnsi="Arial" w:cs="Arial"/>
          <w:color w:val="000000"/>
        </w:rPr>
      </w:pPr>
      <w:r w:rsidRPr="00676723">
        <w:rPr>
          <w:rFonts w:ascii="Arial" w:hAnsi="Arial" w:cs="Arial"/>
          <w:color w:val="000000"/>
        </w:rPr>
        <w:t>Sufficient tocilizumab (dose of 8 mg/kg) should be readily available to the area where patients are receiving their infusions and being observed post infusion.</w:t>
      </w:r>
    </w:p>
    <w:p w14:paraId="267C27CC" w14:textId="77777777" w:rsidR="00DE00EE" w:rsidRPr="00676723" w:rsidRDefault="00DE00EE" w:rsidP="00430638">
      <w:pPr>
        <w:numPr>
          <w:ilvl w:val="1"/>
          <w:numId w:val="22"/>
        </w:numPr>
        <w:tabs>
          <w:tab w:val="left" w:pos="2160"/>
        </w:tabs>
        <w:autoSpaceDE w:val="0"/>
        <w:autoSpaceDN w:val="0"/>
        <w:adjustRightInd w:val="0"/>
        <w:spacing w:after="0" w:line="276" w:lineRule="auto"/>
        <w:ind w:left="2160" w:hanging="270"/>
        <w:rPr>
          <w:rFonts w:ascii="Arial" w:hAnsi="Arial" w:cs="Arial"/>
          <w:color w:val="000000"/>
        </w:rPr>
      </w:pPr>
      <w:r w:rsidRPr="657B4C27">
        <w:rPr>
          <w:rFonts w:ascii="Arial" w:hAnsi="Arial" w:cs="Arial"/>
          <w:color w:val="000000" w:themeColor="text1"/>
        </w:rPr>
        <w:t>Repeat dosing of tocilizumab may be necessary if signs and symptoms persist or return after initial treatment</w:t>
      </w:r>
    </w:p>
    <w:p w14:paraId="040F8EDC" w14:textId="77777777" w:rsidR="00DE00EE" w:rsidRDefault="00DE00EE" w:rsidP="00430638">
      <w:pPr>
        <w:numPr>
          <w:ilvl w:val="1"/>
          <w:numId w:val="22"/>
        </w:numPr>
        <w:tabs>
          <w:tab w:val="left" w:pos="2160"/>
        </w:tabs>
        <w:spacing w:after="0" w:line="276" w:lineRule="auto"/>
        <w:ind w:left="2160" w:hanging="270"/>
        <w:rPr>
          <w:rFonts w:ascii="Arial" w:eastAsia="Arial" w:hAnsi="Arial" w:cs="Arial"/>
          <w:color w:val="000000" w:themeColor="text1"/>
        </w:rPr>
      </w:pPr>
      <w:r w:rsidRPr="657B4C27">
        <w:rPr>
          <w:rFonts w:ascii="Arial" w:hAnsi="Arial" w:cs="Arial"/>
          <w:color w:val="000000" w:themeColor="text1"/>
        </w:rPr>
        <w:t xml:space="preserve">Institution guidelines for treating CRS should be followed </w:t>
      </w:r>
      <w:proofErr w:type="gramStart"/>
      <w:r w:rsidRPr="657B4C27">
        <w:rPr>
          <w:rFonts w:ascii="Arial" w:hAnsi="Arial" w:cs="Arial"/>
          <w:color w:val="000000" w:themeColor="text1"/>
        </w:rPr>
        <w:t>in the event that</w:t>
      </w:r>
      <w:proofErr w:type="gramEnd"/>
      <w:r w:rsidRPr="657B4C27">
        <w:rPr>
          <w:rFonts w:ascii="Arial" w:hAnsi="Arial" w:cs="Arial"/>
          <w:color w:val="000000" w:themeColor="text1"/>
        </w:rPr>
        <w:t xml:space="preserve"> tocilizumab cannot be obtained</w:t>
      </w:r>
    </w:p>
    <w:p w14:paraId="63E847EA" w14:textId="77777777" w:rsidR="00DE00EE" w:rsidRPr="00676723" w:rsidRDefault="00DE00EE" w:rsidP="00DE00EE">
      <w:pPr>
        <w:autoSpaceDE w:val="0"/>
        <w:autoSpaceDN w:val="0"/>
        <w:adjustRightInd w:val="0"/>
        <w:rPr>
          <w:rFonts w:ascii="Arial" w:hAnsi="Arial" w:cs="Arial"/>
          <w:color w:val="000000"/>
        </w:rPr>
      </w:pPr>
    </w:p>
    <w:p w14:paraId="611BCC79" w14:textId="77777777" w:rsidR="00DE00EE" w:rsidRPr="00676723" w:rsidRDefault="00DE00EE" w:rsidP="00DE00EE">
      <w:pPr>
        <w:pStyle w:val="BMSHeading1"/>
        <w:numPr>
          <w:ilvl w:val="0"/>
          <w:numId w:val="0"/>
        </w:numPr>
        <w:spacing w:before="0" w:after="0" w:line="480" w:lineRule="auto"/>
        <w:ind w:left="720" w:hanging="720"/>
        <w:rPr>
          <w:sz w:val="20"/>
        </w:rPr>
      </w:pPr>
      <w:bookmarkStart w:id="40" w:name="_Toc294685673"/>
      <w:bookmarkStart w:id="41" w:name="_Toc231724909"/>
      <w:r w:rsidRPr="00676723">
        <w:rPr>
          <w:sz w:val="20"/>
        </w:rPr>
        <w:t>5.</w:t>
      </w:r>
      <w:r w:rsidRPr="00676723">
        <w:rPr>
          <w:sz w:val="20"/>
        </w:rPr>
        <w:tab/>
        <w:t>CONCOMITANT MEDICATIONS</w:t>
      </w:r>
      <w:bookmarkEnd w:id="40"/>
      <w:bookmarkEnd w:id="41"/>
    </w:p>
    <w:p w14:paraId="02803074" w14:textId="77777777" w:rsidR="00DE00EE" w:rsidRPr="00676723" w:rsidRDefault="00DE00EE" w:rsidP="00430638">
      <w:pPr>
        <w:numPr>
          <w:ilvl w:val="0"/>
          <w:numId w:val="22"/>
        </w:numPr>
        <w:tabs>
          <w:tab w:val="left" w:pos="1800"/>
        </w:tabs>
        <w:spacing w:after="0" w:line="240" w:lineRule="auto"/>
        <w:ind w:left="1814" w:hanging="547"/>
        <w:rPr>
          <w:rFonts w:ascii="Arial" w:hAnsi="Arial" w:cs="Arial"/>
          <w:color w:val="000000"/>
        </w:rPr>
      </w:pPr>
      <w:r w:rsidRPr="00676723">
        <w:rPr>
          <w:rFonts w:ascii="Arial" w:hAnsi="Arial" w:cs="Arial"/>
          <w:color w:val="000000"/>
        </w:rPr>
        <w:t>Concomitant medications will be documented in the subject’s electronic medical record but will not be entered into the case report form (Prometheus).</w:t>
      </w:r>
    </w:p>
    <w:p w14:paraId="0ACF743D" w14:textId="77777777" w:rsidR="00DE00EE" w:rsidRDefault="00DE00EE" w:rsidP="00430638">
      <w:pPr>
        <w:numPr>
          <w:ilvl w:val="0"/>
          <w:numId w:val="22"/>
        </w:numPr>
        <w:tabs>
          <w:tab w:val="left" w:pos="1800"/>
        </w:tabs>
        <w:spacing w:after="0" w:line="240" w:lineRule="auto"/>
        <w:ind w:left="1814" w:hanging="547"/>
        <w:rPr>
          <w:rFonts w:ascii="Arial" w:hAnsi="Arial" w:cs="Arial"/>
          <w:color w:val="000000"/>
        </w:rPr>
      </w:pPr>
      <w:r w:rsidRPr="00676723">
        <w:rPr>
          <w:rFonts w:ascii="Arial" w:hAnsi="Arial" w:cs="Arial"/>
          <w:color w:val="000000"/>
        </w:rPr>
        <w:t>Patients may not concurrently receive other experimental therapeutics for their malignancy.</w:t>
      </w:r>
    </w:p>
    <w:p w14:paraId="53AAEE13" w14:textId="77777777" w:rsidR="00DE00EE" w:rsidRPr="00676723" w:rsidRDefault="00DE00EE" w:rsidP="00430638">
      <w:pPr>
        <w:numPr>
          <w:ilvl w:val="0"/>
          <w:numId w:val="22"/>
        </w:numPr>
        <w:tabs>
          <w:tab w:val="left" w:pos="1800"/>
        </w:tabs>
        <w:spacing w:after="0" w:line="240" w:lineRule="auto"/>
        <w:ind w:left="1814" w:hanging="547"/>
        <w:rPr>
          <w:rFonts w:ascii="Arial" w:hAnsi="Arial" w:cs="Arial"/>
          <w:color w:val="000000"/>
        </w:rPr>
      </w:pPr>
      <w:r>
        <w:rPr>
          <w:rFonts w:ascii="Arial" w:hAnsi="Arial" w:cs="Arial"/>
          <w:color w:val="000000"/>
        </w:rPr>
        <w:t>Enrollment into other supportive care trials is allowed.</w:t>
      </w:r>
    </w:p>
    <w:p w14:paraId="5F7C3C49" w14:textId="77777777" w:rsidR="00DE00EE" w:rsidRPr="00676723" w:rsidRDefault="00DE00EE" w:rsidP="00DE00EE">
      <w:pPr>
        <w:pStyle w:val="BMSBullets"/>
        <w:jc w:val="left"/>
        <w:rPr>
          <w:rFonts w:ascii="Arial" w:hAnsi="Arial" w:cs="Arial"/>
          <w:sz w:val="20"/>
        </w:rPr>
      </w:pPr>
    </w:p>
    <w:p w14:paraId="3C21B4EE" w14:textId="77777777" w:rsidR="00DE00EE" w:rsidRPr="00676723" w:rsidRDefault="00DE00EE" w:rsidP="00DE00EE">
      <w:pPr>
        <w:pStyle w:val="BMSHeading1"/>
        <w:numPr>
          <w:ilvl w:val="0"/>
          <w:numId w:val="0"/>
        </w:numPr>
        <w:ind w:left="720" w:hanging="720"/>
        <w:rPr>
          <w:sz w:val="20"/>
        </w:rPr>
      </w:pPr>
      <w:bookmarkStart w:id="42" w:name="_Toc294685674"/>
      <w:bookmarkStart w:id="43" w:name="_Toc231724910"/>
      <w:r w:rsidRPr="00676723">
        <w:rPr>
          <w:sz w:val="20"/>
        </w:rPr>
        <w:t>6.</w:t>
      </w:r>
      <w:r w:rsidRPr="00676723">
        <w:rPr>
          <w:sz w:val="20"/>
        </w:rPr>
        <w:tab/>
        <w:t>STUDY PROCEDURES</w:t>
      </w:r>
      <w:bookmarkEnd w:id="34"/>
      <w:bookmarkEnd w:id="35"/>
      <w:bookmarkEnd w:id="42"/>
      <w:bookmarkEnd w:id="43"/>
      <w:r w:rsidRPr="00676723">
        <w:rPr>
          <w:sz w:val="20"/>
        </w:rPr>
        <w:t xml:space="preserve"> </w:t>
      </w:r>
      <w:bookmarkEnd w:id="36"/>
    </w:p>
    <w:p w14:paraId="7426E453" w14:textId="77777777" w:rsidR="00DE00EE" w:rsidRPr="00676723" w:rsidRDefault="00DE00EE" w:rsidP="00DE00EE">
      <w:pPr>
        <w:spacing w:line="480" w:lineRule="auto"/>
        <w:ind w:left="1170" w:hanging="450"/>
        <w:rPr>
          <w:rFonts w:ascii="Arial" w:hAnsi="Arial" w:cs="Arial"/>
          <w:b/>
          <w:bCs/>
          <w:color w:val="000000"/>
        </w:rPr>
      </w:pPr>
      <w:bookmarkStart w:id="44" w:name="_Toc55362426"/>
      <w:bookmarkStart w:id="45" w:name="_Toc106070779"/>
      <w:bookmarkEnd w:id="37"/>
      <w:r w:rsidRPr="00676723">
        <w:rPr>
          <w:rFonts w:ascii="Arial" w:hAnsi="Arial" w:cs="Arial"/>
          <w:b/>
          <w:bCs/>
          <w:color w:val="000000"/>
        </w:rPr>
        <w:t>6.1.</w:t>
      </w:r>
      <w:r w:rsidRPr="00676723">
        <w:rPr>
          <w:rFonts w:ascii="Arial" w:hAnsi="Arial" w:cs="Arial"/>
          <w:b/>
          <w:bCs/>
          <w:color w:val="000000"/>
        </w:rPr>
        <w:tab/>
        <w:t>Pre-Treatment Evaluation</w:t>
      </w:r>
    </w:p>
    <w:p w14:paraId="13124A80" w14:textId="77777777" w:rsidR="00DE00EE" w:rsidRDefault="00DE00EE" w:rsidP="00430638">
      <w:pPr>
        <w:numPr>
          <w:ilvl w:val="0"/>
          <w:numId w:val="28"/>
        </w:numPr>
        <w:spacing w:after="0" w:line="240" w:lineRule="auto"/>
        <w:ind w:left="1440" w:hanging="270"/>
        <w:rPr>
          <w:rFonts w:ascii="Arial" w:hAnsi="Arial" w:cs="Arial"/>
          <w:color w:val="000000"/>
        </w:rPr>
      </w:pPr>
      <w:r w:rsidRPr="00676723">
        <w:rPr>
          <w:rFonts w:ascii="Arial" w:hAnsi="Arial" w:cs="Arial"/>
          <w:color w:val="000000"/>
        </w:rPr>
        <w:t>History and physical examination, including vital signs, height, weight, and performance status</w:t>
      </w:r>
    </w:p>
    <w:p w14:paraId="3FC0DE33" w14:textId="77777777" w:rsidR="00DE00EE" w:rsidRPr="00ED4FE2" w:rsidRDefault="00DE00EE" w:rsidP="00430638">
      <w:pPr>
        <w:numPr>
          <w:ilvl w:val="0"/>
          <w:numId w:val="28"/>
        </w:numPr>
        <w:spacing w:after="0" w:line="240" w:lineRule="auto"/>
        <w:ind w:left="1440" w:hanging="270"/>
        <w:rPr>
          <w:rFonts w:ascii="Arial" w:hAnsi="Arial" w:cs="Arial"/>
          <w:color w:val="000000"/>
        </w:rPr>
      </w:pPr>
      <w:r w:rsidRPr="00ED4FE2">
        <w:rPr>
          <w:rFonts w:ascii="Arial" w:hAnsi="Arial" w:cs="Arial"/>
          <w:color w:val="000000"/>
        </w:rPr>
        <w:t>Concomitant medication and AE assessment</w:t>
      </w:r>
    </w:p>
    <w:p w14:paraId="6519323A" w14:textId="77777777" w:rsidR="00DE00EE" w:rsidRPr="00676723" w:rsidRDefault="00DE00EE" w:rsidP="00430638">
      <w:pPr>
        <w:numPr>
          <w:ilvl w:val="0"/>
          <w:numId w:val="28"/>
        </w:numPr>
        <w:spacing w:after="0" w:line="240" w:lineRule="auto"/>
        <w:ind w:left="1440" w:hanging="270"/>
        <w:rPr>
          <w:rFonts w:ascii="Arial" w:hAnsi="Arial" w:cs="Arial"/>
          <w:color w:val="000000"/>
        </w:rPr>
      </w:pPr>
      <w:r w:rsidRPr="00676723">
        <w:rPr>
          <w:rFonts w:ascii="Arial" w:hAnsi="Arial" w:cs="Arial"/>
          <w:color w:val="000000"/>
        </w:rPr>
        <w:t>CBC with differential, electrolytes (potassium, calcium, magnesium, phosphorus), creatinine, liver function tests (AS</w:t>
      </w:r>
      <w:r>
        <w:rPr>
          <w:rFonts w:ascii="Arial" w:hAnsi="Arial" w:cs="Arial"/>
          <w:color w:val="000000"/>
        </w:rPr>
        <w:t>T and/or</w:t>
      </w:r>
      <w:r w:rsidRPr="00676723">
        <w:rPr>
          <w:rFonts w:ascii="Arial" w:hAnsi="Arial" w:cs="Arial"/>
          <w:color w:val="000000"/>
        </w:rPr>
        <w:t xml:space="preserve"> ALT and total bilirubin). </w:t>
      </w:r>
      <w:r w:rsidRPr="00676723">
        <w:rPr>
          <w:rFonts w:ascii="Arial" w:hAnsi="Arial" w:cs="Arial"/>
          <w:i/>
          <w:color w:val="000000"/>
        </w:rPr>
        <w:t>Differential does not need to be performed if white blood cell count is &lt;0.4 K/µL.</w:t>
      </w:r>
    </w:p>
    <w:p w14:paraId="12A8C3E6" w14:textId="77777777" w:rsidR="00DE00EE" w:rsidRPr="00676723" w:rsidRDefault="00DE00EE" w:rsidP="00430638">
      <w:pPr>
        <w:numPr>
          <w:ilvl w:val="0"/>
          <w:numId w:val="28"/>
        </w:numPr>
        <w:spacing w:after="0" w:line="240" w:lineRule="auto"/>
        <w:ind w:left="1440" w:hanging="270"/>
        <w:rPr>
          <w:rFonts w:ascii="Arial" w:hAnsi="Arial" w:cs="Arial"/>
          <w:color w:val="000000"/>
        </w:rPr>
      </w:pPr>
      <w:r w:rsidRPr="00676723">
        <w:rPr>
          <w:rFonts w:ascii="Arial" w:hAnsi="Arial" w:cs="Arial"/>
          <w:color w:val="000000"/>
        </w:rPr>
        <w:t xml:space="preserve">Bone marrow </w:t>
      </w:r>
      <w:r w:rsidRPr="00A81322">
        <w:rPr>
          <w:rFonts w:ascii="Arial" w:hAnsi="Arial" w:cs="Arial"/>
          <w:color w:val="000000"/>
        </w:rPr>
        <w:t xml:space="preserve">aspirate, </w:t>
      </w:r>
      <w:r w:rsidRPr="00AC6BD8">
        <w:rPr>
          <w:rFonts w:ascii="Arial" w:hAnsi="Arial" w:cs="Arial"/>
        </w:rPr>
        <w:t xml:space="preserve">cytogenetics, MFC </w:t>
      </w:r>
      <w:r>
        <w:rPr>
          <w:rFonts w:ascii="Arial" w:hAnsi="Arial" w:cs="Arial"/>
        </w:rPr>
        <w:t>including CD123 expression</w:t>
      </w:r>
      <w:r w:rsidRPr="00AC6BD8">
        <w:rPr>
          <w:rFonts w:ascii="Arial" w:hAnsi="Arial" w:cs="Arial"/>
        </w:rPr>
        <w:t xml:space="preserve">, PCR for RUNX1-RUNX1T1 (in patients with </w:t>
      </w:r>
      <w:proofErr w:type="gramStart"/>
      <w:r w:rsidRPr="00AC6BD8">
        <w:rPr>
          <w:rFonts w:ascii="Arial" w:hAnsi="Arial" w:cs="Arial"/>
        </w:rPr>
        <w:t>t(</w:t>
      </w:r>
      <w:proofErr w:type="gramEnd"/>
      <w:r w:rsidRPr="00AC6BD8">
        <w:rPr>
          <w:rFonts w:ascii="Arial" w:hAnsi="Arial" w:cs="Arial"/>
        </w:rPr>
        <w:t xml:space="preserve">8;21) only) or for </w:t>
      </w:r>
      <w:r w:rsidRPr="00AC6BD8">
        <w:rPr>
          <w:rFonts w:ascii="Arial" w:hAnsi="Arial" w:cs="Arial"/>
          <w:shd w:val="clear" w:color="auto" w:fill="FFFFFF"/>
        </w:rPr>
        <w:t xml:space="preserve">CBFB/MYH1 (in patients with </w:t>
      </w:r>
      <w:proofErr w:type="gramStart"/>
      <w:r w:rsidRPr="00AC6BD8">
        <w:rPr>
          <w:rFonts w:ascii="Arial" w:hAnsi="Arial" w:cs="Arial"/>
          <w:shd w:val="clear" w:color="auto" w:fill="FFFFFF"/>
        </w:rPr>
        <w:t>inv(</w:t>
      </w:r>
      <w:proofErr w:type="gramEnd"/>
      <w:r w:rsidRPr="00AC6BD8">
        <w:rPr>
          <w:rFonts w:ascii="Arial" w:hAnsi="Arial" w:cs="Arial"/>
          <w:shd w:val="clear" w:color="auto" w:fill="FFFFFF"/>
        </w:rPr>
        <w:t>16) only)</w:t>
      </w:r>
      <w:r w:rsidRPr="00AC6BD8">
        <w:rPr>
          <w:rFonts w:ascii="Arial" w:hAnsi="Arial" w:cs="Arial"/>
        </w:rPr>
        <w:t xml:space="preserve"> must have be sent within 4 weeks of enrollment.</w:t>
      </w:r>
      <w:r w:rsidRPr="00676723">
        <w:rPr>
          <w:rFonts w:ascii="Arial" w:hAnsi="Arial" w:cs="Arial"/>
          <w:color w:val="000000"/>
        </w:rPr>
        <w:t xml:space="preserve"> </w:t>
      </w:r>
      <w:r>
        <w:rPr>
          <w:rFonts w:ascii="Arial" w:hAnsi="Arial" w:cs="Arial"/>
          <w:color w:val="000000"/>
        </w:rPr>
        <w:t>For patients with MDS/CMML, MFC with CD123 expression within 6 months of enrollment is sufficient.</w:t>
      </w:r>
    </w:p>
    <w:p w14:paraId="6F700673" w14:textId="77777777" w:rsidR="00DE00EE" w:rsidRPr="004705A9" w:rsidRDefault="00DE00EE" w:rsidP="00430638">
      <w:pPr>
        <w:numPr>
          <w:ilvl w:val="0"/>
          <w:numId w:val="28"/>
        </w:numPr>
        <w:spacing w:after="0" w:line="240" w:lineRule="auto"/>
        <w:ind w:left="1440" w:hanging="270"/>
        <w:rPr>
          <w:rFonts w:ascii="Arial" w:hAnsi="Arial" w:cs="Arial"/>
          <w:color w:val="000000"/>
        </w:rPr>
      </w:pPr>
      <w:r w:rsidRPr="657B4C27">
        <w:rPr>
          <w:rFonts w:ascii="Arial" w:hAnsi="Arial" w:cs="Arial"/>
          <w:color w:val="000000" w:themeColor="text1"/>
        </w:rPr>
        <w:t>Pregnancy test in female patients of appropriate age and menopausal state within 1 week of first dose</w:t>
      </w:r>
    </w:p>
    <w:p w14:paraId="37B456F3" w14:textId="77777777" w:rsidR="00DE00EE" w:rsidRPr="00D832B5" w:rsidRDefault="00DE00EE" w:rsidP="00430638">
      <w:pPr>
        <w:pStyle w:val="ListParagraph"/>
        <w:numPr>
          <w:ilvl w:val="0"/>
          <w:numId w:val="28"/>
        </w:numPr>
        <w:spacing w:after="0" w:line="240" w:lineRule="auto"/>
        <w:ind w:left="1440" w:hanging="274"/>
        <w:contextualSpacing w:val="0"/>
        <w:rPr>
          <w:rFonts w:ascii="Arial" w:hAnsi="Arial" w:cs="Arial"/>
          <w:color w:val="000000"/>
        </w:rPr>
      </w:pPr>
      <w:r w:rsidRPr="00D832B5">
        <w:rPr>
          <w:rFonts w:ascii="Arial" w:hAnsi="Arial" w:cs="Arial"/>
          <w:color w:val="000000"/>
        </w:rPr>
        <w:t>Peripheral blood and bone marrow samples for correlative studies</w:t>
      </w:r>
      <w:r>
        <w:rPr>
          <w:rFonts w:ascii="Arial" w:hAnsi="Arial" w:cs="Arial"/>
          <w:color w:val="000000"/>
        </w:rPr>
        <w:t xml:space="preserve">. Bone marrow correlative sample (approximately 20cc green top tube) will be sent to Dr. </w:t>
      </w:r>
      <w:proofErr w:type="spellStart"/>
      <w:r>
        <w:rPr>
          <w:rFonts w:ascii="Arial" w:hAnsi="Arial" w:cs="Arial"/>
          <w:color w:val="000000"/>
        </w:rPr>
        <w:lastRenderedPageBreak/>
        <w:t>Bachireddy’s</w:t>
      </w:r>
      <w:proofErr w:type="spellEnd"/>
      <w:r>
        <w:rPr>
          <w:rFonts w:ascii="Arial" w:hAnsi="Arial" w:cs="Arial"/>
          <w:color w:val="000000"/>
        </w:rPr>
        <w:t xml:space="preserve"> lab. </w:t>
      </w:r>
      <w:bookmarkStart w:id="46" w:name="_Hlk103062097"/>
      <w:r>
        <w:rPr>
          <w:rFonts w:ascii="Arial" w:hAnsi="Arial" w:cs="Arial"/>
          <w:color w:val="000000"/>
        </w:rPr>
        <w:t xml:space="preserve">Peripheral blood samples will be sent to Dr. </w:t>
      </w:r>
      <w:proofErr w:type="spellStart"/>
      <w:r>
        <w:rPr>
          <w:rFonts w:ascii="Arial" w:hAnsi="Arial" w:cs="Arial"/>
          <w:color w:val="000000"/>
        </w:rPr>
        <w:t>Bachireddy’s</w:t>
      </w:r>
      <w:proofErr w:type="spellEnd"/>
      <w:r>
        <w:rPr>
          <w:rFonts w:ascii="Arial" w:hAnsi="Arial" w:cs="Arial"/>
          <w:color w:val="000000"/>
        </w:rPr>
        <w:t xml:space="preserve"> lab (approximately 20cc green top tube) and Leukemia Sample Bank/ LSB (approximately 10cc red top tube).</w:t>
      </w:r>
      <w:bookmarkEnd w:id="46"/>
    </w:p>
    <w:p w14:paraId="1C7874C8" w14:textId="77777777" w:rsidR="00DE00EE" w:rsidRDefault="00DE00EE" w:rsidP="00DE00EE">
      <w:pPr>
        <w:ind w:left="1440"/>
        <w:rPr>
          <w:rFonts w:ascii="Arial" w:hAnsi="Arial" w:cs="Arial"/>
          <w:color w:val="000000"/>
        </w:rPr>
      </w:pPr>
    </w:p>
    <w:p w14:paraId="5424E197" w14:textId="77777777" w:rsidR="00DE00EE" w:rsidRPr="00676723" w:rsidRDefault="00DE00EE" w:rsidP="00DE00EE">
      <w:pPr>
        <w:ind w:left="1440"/>
        <w:rPr>
          <w:rFonts w:ascii="Arial" w:hAnsi="Arial" w:cs="Arial"/>
          <w:color w:val="000000"/>
        </w:rPr>
      </w:pPr>
      <w:r>
        <w:rPr>
          <w:rFonts w:ascii="Arial" w:hAnsi="Arial" w:cs="Arial"/>
          <w:color w:val="000000"/>
        </w:rPr>
        <w:t xml:space="preserve">Correlative studies will be collected anytime from the time of consent to prior the first dose of </w:t>
      </w:r>
      <w:proofErr w:type="spellStart"/>
      <w:r>
        <w:rPr>
          <w:rFonts w:ascii="Arial" w:hAnsi="Arial" w:cs="Arial"/>
          <w:color w:val="000000"/>
        </w:rPr>
        <w:t>vibecotamab</w:t>
      </w:r>
      <w:proofErr w:type="spellEnd"/>
      <w:r>
        <w:rPr>
          <w:rFonts w:ascii="Arial" w:hAnsi="Arial" w:cs="Arial"/>
          <w:color w:val="000000"/>
        </w:rPr>
        <w:t xml:space="preserve"> (C1D1). </w:t>
      </w:r>
    </w:p>
    <w:p w14:paraId="25EF3BE4" w14:textId="77777777" w:rsidR="00DE00EE" w:rsidRPr="00676723" w:rsidRDefault="00DE00EE" w:rsidP="00DE00EE">
      <w:pPr>
        <w:ind w:left="1440"/>
        <w:rPr>
          <w:rFonts w:ascii="Arial" w:hAnsi="Arial" w:cs="Arial"/>
          <w:color w:val="000000"/>
        </w:rPr>
      </w:pPr>
    </w:p>
    <w:p w14:paraId="65D97217" w14:textId="77777777" w:rsidR="00DE00EE" w:rsidRPr="00676723" w:rsidRDefault="00DE00EE" w:rsidP="00DE00EE">
      <w:pPr>
        <w:pStyle w:val="Header"/>
        <w:ind w:left="1170"/>
        <w:rPr>
          <w:rFonts w:ascii="Arial" w:hAnsi="Arial" w:cs="Arial"/>
          <w:color w:val="000000"/>
        </w:rPr>
      </w:pPr>
      <w:r w:rsidRPr="00676723">
        <w:rPr>
          <w:rFonts w:ascii="Arial" w:hAnsi="Arial" w:cs="Arial"/>
          <w:color w:val="000000"/>
        </w:rPr>
        <w:t>All pretreatment evaluation must be performed within 2 weeks of first dose of the study drug, unless otherwise specified as above.</w:t>
      </w:r>
    </w:p>
    <w:p w14:paraId="61FADB82" w14:textId="77777777" w:rsidR="00DE00EE" w:rsidRPr="00676723" w:rsidRDefault="00DE00EE" w:rsidP="00DE00EE">
      <w:pPr>
        <w:ind w:left="720" w:hanging="720"/>
        <w:rPr>
          <w:rFonts w:ascii="Arial" w:hAnsi="Arial" w:cs="Arial"/>
          <w:color w:val="000000"/>
        </w:rPr>
      </w:pPr>
    </w:p>
    <w:p w14:paraId="6FC3ED6E" w14:textId="77777777" w:rsidR="00DE00EE" w:rsidRPr="00676723" w:rsidRDefault="00DE00EE" w:rsidP="00430638">
      <w:pPr>
        <w:numPr>
          <w:ilvl w:val="1"/>
          <w:numId w:val="20"/>
        </w:numPr>
        <w:spacing w:after="0" w:line="480" w:lineRule="auto"/>
        <w:ind w:left="1170" w:hanging="450"/>
        <w:rPr>
          <w:rFonts w:ascii="Arial" w:hAnsi="Arial" w:cs="Arial"/>
          <w:b/>
          <w:bCs/>
          <w:color w:val="000000"/>
        </w:rPr>
      </w:pPr>
      <w:r w:rsidRPr="474C6462">
        <w:rPr>
          <w:rFonts w:ascii="Arial" w:hAnsi="Arial" w:cs="Arial"/>
          <w:b/>
          <w:bCs/>
          <w:color w:val="000000" w:themeColor="text1"/>
        </w:rPr>
        <w:t>Evaluation During Study</w:t>
      </w:r>
    </w:p>
    <w:p w14:paraId="4A7881AE" w14:textId="77777777" w:rsidR="00DE00EE" w:rsidRPr="00676723" w:rsidRDefault="00DE00EE" w:rsidP="00430638">
      <w:pPr>
        <w:numPr>
          <w:ilvl w:val="0"/>
          <w:numId w:val="27"/>
        </w:numPr>
        <w:spacing w:after="0" w:line="240" w:lineRule="auto"/>
        <w:ind w:left="1440" w:hanging="270"/>
        <w:rPr>
          <w:rFonts w:ascii="Arial" w:hAnsi="Arial" w:cs="Arial"/>
          <w:color w:val="000000"/>
        </w:rPr>
      </w:pPr>
      <w:r w:rsidRPr="00676723">
        <w:rPr>
          <w:rFonts w:ascii="Arial" w:hAnsi="Arial" w:cs="Arial"/>
          <w:color w:val="000000"/>
        </w:rPr>
        <w:t>History and physical examination, including vital signs and weight prior to each cycle</w:t>
      </w:r>
      <w:r>
        <w:rPr>
          <w:rFonts w:ascii="Arial" w:hAnsi="Arial" w:cs="Arial"/>
          <w:color w:val="000000"/>
        </w:rPr>
        <w:t xml:space="preserve"> (within 5 days). Vital signs should also be repeated prior to each dose of </w:t>
      </w:r>
      <w:proofErr w:type="spellStart"/>
      <w:r>
        <w:rPr>
          <w:rFonts w:ascii="Arial" w:hAnsi="Arial" w:cs="Arial"/>
          <w:color w:val="000000"/>
        </w:rPr>
        <w:t>vibecotamab</w:t>
      </w:r>
      <w:proofErr w:type="spellEnd"/>
      <w:r>
        <w:rPr>
          <w:rFonts w:ascii="Arial" w:hAnsi="Arial" w:cs="Arial"/>
          <w:color w:val="000000"/>
        </w:rPr>
        <w:t xml:space="preserve"> (within 2 days).</w:t>
      </w:r>
    </w:p>
    <w:p w14:paraId="0C13DFA2" w14:textId="77777777" w:rsidR="00DE00EE" w:rsidRPr="00676723" w:rsidRDefault="00DE00EE" w:rsidP="00430638">
      <w:pPr>
        <w:numPr>
          <w:ilvl w:val="0"/>
          <w:numId w:val="27"/>
        </w:numPr>
        <w:spacing w:after="0" w:line="240" w:lineRule="auto"/>
        <w:ind w:left="1440" w:hanging="270"/>
        <w:rPr>
          <w:rFonts w:ascii="Arial" w:hAnsi="Arial" w:cs="Arial"/>
          <w:color w:val="000000"/>
        </w:rPr>
      </w:pPr>
      <w:r w:rsidRPr="00676723">
        <w:rPr>
          <w:rFonts w:ascii="Arial" w:hAnsi="Arial" w:cs="Arial"/>
          <w:color w:val="000000"/>
        </w:rPr>
        <w:t>Evaluation for toxicity assessment prior to each cycle</w:t>
      </w:r>
      <w:r>
        <w:rPr>
          <w:rFonts w:ascii="Arial" w:hAnsi="Arial" w:cs="Arial"/>
          <w:color w:val="000000"/>
        </w:rPr>
        <w:t xml:space="preserve"> (within 5 days)</w:t>
      </w:r>
    </w:p>
    <w:p w14:paraId="71770125" w14:textId="77777777" w:rsidR="00DE00EE" w:rsidRPr="00676723" w:rsidRDefault="00DE00EE" w:rsidP="00430638">
      <w:pPr>
        <w:numPr>
          <w:ilvl w:val="0"/>
          <w:numId w:val="27"/>
        </w:numPr>
        <w:spacing w:after="0" w:line="240" w:lineRule="auto"/>
        <w:ind w:left="1440" w:hanging="270"/>
        <w:rPr>
          <w:rFonts w:ascii="Arial" w:hAnsi="Arial" w:cs="Arial"/>
          <w:color w:val="000000"/>
        </w:rPr>
      </w:pPr>
      <w:r w:rsidRPr="00676723">
        <w:rPr>
          <w:rFonts w:ascii="Arial" w:hAnsi="Arial" w:cs="Arial"/>
          <w:color w:val="000000"/>
        </w:rPr>
        <w:t>Assessment of concomitant medications prior to each cycle</w:t>
      </w:r>
      <w:r>
        <w:rPr>
          <w:rFonts w:ascii="Arial" w:hAnsi="Arial" w:cs="Arial"/>
          <w:color w:val="000000"/>
        </w:rPr>
        <w:t xml:space="preserve"> (within 5 days)</w:t>
      </w:r>
    </w:p>
    <w:p w14:paraId="7D73EA97" w14:textId="77777777" w:rsidR="00DE00EE" w:rsidRDefault="00DE00EE" w:rsidP="00430638">
      <w:pPr>
        <w:numPr>
          <w:ilvl w:val="0"/>
          <w:numId w:val="27"/>
        </w:numPr>
        <w:spacing w:after="0" w:line="240" w:lineRule="auto"/>
        <w:ind w:left="1440" w:hanging="270"/>
        <w:rPr>
          <w:rFonts w:ascii="Arial" w:hAnsi="Arial" w:cs="Arial"/>
          <w:color w:val="000000"/>
        </w:rPr>
      </w:pPr>
      <w:r w:rsidRPr="00676723">
        <w:rPr>
          <w:rFonts w:ascii="Arial" w:hAnsi="Arial" w:cs="Arial"/>
          <w:color w:val="000000"/>
        </w:rPr>
        <w:t xml:space="preserve">CBC with differential, electrolytes (potassium, calcium, magnesium, phosphorus), creatinine, liver function tests (AST and/or ALT and total bilirubin) prior to each dose of </w:t>
      </w:r>
      <w:proofErr w:type="spellStart"/>
      <w:r w:rsidRPr="00676723">
        <w:rPr>
          <w:rFonts w:ascii="Arial" w:hAnsi="Arial" w:cs="Arial"/>
          <w:color w:val="000000"/>
        </w:rPr>
        <w:t>vibecotamab</w:t>
      </w:r>
      <w:proofErr w:type="spellEnd"/>
      <w:r>
        <w:rPr>
          <w:rFonts w:ascii="Arial" w:hAnsi="Arial" w:cs="Arial"/>
          <w:color w:val="000000"/>
        </w:rPr>
        <w:t xml:space="preserve"> (within 2 days)</w:t>
      </w:r>
      <w:r w:rsidRPr="00676723">
        <w:rPr>
          <w:rFonts w:ascii="Arial" w:hAnsi="Arial" w:cs="Arial"/>
          <w:color w:val="000000"/>
        </w:rPr>
        <w:t xml:space="preserve">. </w:t>
      </w:r>
      <w:r w:rsidRPr="00676723">
        <w:rPr>
          <w:rFonts w:ascii="Arial" w:hAnsi="Arial" w:cs="Arial"/>
          <w:i/>
          <w:color w:val="000000"/>
        </w:rPr>
        <w:t>Differential does not need to be performed if white blood cell count is &lt;0.4 K/µL.</w:t>
      </w:r>
    </w:p>
    <w:p w14:paraId="62FB9053" w14:textId="77777777" w:rsidR="00DE00EE" w:rsidRPr="00F67F29" w:rsidRDefault="00DE00EE" w:rsidP="00430638">
      <w:pPr>
        <w:numPr>
          <w:ilvl w:val="0"/>
          <w:numId w:val="27"/>
        </w:numPr>
        <w:spacing w:after="0" w:line="240" w:lineRule="auto"/>
        <w:ind w:left="1440" w:hanging="270"/>
        <w:rPr>
          <w:rFonts w:ascii="Arial" w:hAnsi="Arial" w:cs="Arial"/>
          <w:color w:val="000000"/>
        </w:rPr>
      </w:pPr>
      <w:r w:rsidRPr="1BD61A00">
        <w:rPr>
          <w:rFonts w:ascii="Arial" w:hAnsi="Arial" w:cs="Arial"/>
          <w:color w:val="000000" w:themeColor="text1"/>
        </w:rPr>
        <w:t>Pregnancy test (from urine or blood) in female patients of appropriate age and menopausal state prior to each cycle (within 7 days)</w:t>
      </w:r>
    </w:p>
    <w:p w14:paraId="67DCA886" w14:textId="77777777" w:rsidR="00DE00EE" w:rsidRPr="00676723" w:rsidRDefault="00DE00EE" w:rsidP="00430638">
      <w:pPr>
        <w:numPr>
          <w:ilvl w:val="0"/>
          <w:numId w:val="27"/>
        </w:numPr>
        <w:spacing w:after="0" w:line="240" w:lineRule="auto"/>
        <w:ind w:left="1440" w:hanging="270"/>
        <w:rPr>
          <w:rFonts w:ascii="Arial" w:hAnsi="Arial" w:cs="Arial"/>
        </w:rPr>
      </w:pPr>
      <w:r w:rsidRPr="657B4C27">
        <w:rPr>
          <w:rFonts w:ascii="Arial" w:hAnsi="Arial" w:cs="Arial"/>
        </w:rPr>
        <w:t xml:space="preserve">Bone marrow aspiration (including flow cytometry for MRD [AML cohort only], </w:t>
      </w:r>
      <w:r w:rsidRPr="00676723">
        <w:rPr>
          <w:rFonts w:ascii="Arial" w:hAnsi="Arial" w:cs="Arial"/>
          <w:color w:val="000000"/>
        </w:rPr>
        <w:t xml:space="preserve">PCR for RUNX1-RUNX1T1 </w:t>
      </w:r>
      <w:r w:rsidRPr="00AC6BD8">
        <w:rPr>
          <w:rFonts w:ascii="Arial" w:hAnsi="Arial" w:cs="Arial"/>
        </w:rPr>
        <w:t xml:space="preserve">(in patients with t(8;21) only) or for </w:t>
      </w:r>
      <w:r w:rsidRPr="00AC6BD8">
        <w:rPr>
          <w:rFonts w:ascii="Arial" w:hAnsi="Arial" w:cs="Arial"/>
          <w:shd w:val="clear" w:color="auto" w:fill="FFFFFF"/>
        </w:rPr>
        <w:t>CBFB/MYH1 (in patients with inv(16) only)</w:t>
      </w:r>
      <w:r w:rsidRPr="00A81322">
        <w:rPr>
          <w:rFonts w:ascii="Arial" w:hAnsi="Arial" w:cs="Arial"/>
        </w:rPr>
        <w:t>, and cytogenetics [for patients in whom last bone marrow had abnormal cytogenetics</w:t>
      </w:r>
      <w:r w:rsidRPr="00F17B08">
        <w:rPr>
          <w:rFonts w:ascii="Arial" w:hAnsi="Arial" w:cs="Arial"/>
        </w:rPr>
        <w:t>]</w:t>
      </w:r>
      <w:r w:rsidRPr="00963B06">
        <w:rPr>
          <w:rFonts w:ascii="Arial" w:hAnsi="Arial" w:cs="Arial"/>
        </w:rPr>
        <w:t>) to be performed</w:t>
      </w:r>
      <w:r w:rsidRPr="657B4C27">
        <w:rPr>
          <w:rFonts w:ascii="Arial" w:hAnsi="Arial" w:cs="Arial"/>
        </w:rPr>
        <w:t xml:space="preserve"> at a minimum on:</w:t>
      </w:r>
    </w:p>
    <w:p w14:paraId="173A1DDC" w14:textId="77777777" w:rsidR="00DE00EE" w:rsidRPr="00676723" w:rsidRDefault="00DE00EE" w:rsidP="00430638">
      <w:pPr>
        <w:numPr>
          <w:ilvl w:val="1"/>
          <w:numId w:val="27"/>
        </w:numPr>
        <w:spacing w:after="0" w:line="240" w:lineRule="auto"/>
        <w:rPr>
          <w:rFonts w:ascii="Arial" w:hAnsi="Arial" w:cs="Arial"/>
          <w:szCs w:val="24"/>
        </w:rPr>
      </w:pPr>
      <w:r w:rsidRPr="00676723">
        <w:rPr>
          <w:rFonts w:ascii="Arial" w:hAnsi="Arial" w:cs="Arial"/>
          <w:szCs w:val="24"/>
        </w:rPr>
        <w:t>Cycle 1 day 28 (±7 days)</w:t>
      </w:r>
    </w:p>
    <w:p w14:paraId="2B983A18" w14:textId="77777777" w:rsidR="00DE00EE" w:rsidRDefault="00DE00EE" w:rsidP="00430638">
      <w:pPr>
        <w:numPr>
          <w:ilvl w:val="1"/>
          <w:numId w:val="27"/>
        </w:numPr>
        <w:spacing w:after="0" w:line="240" w:lineRule="auto"/>
        <w:rPr>
          <w:rFonts w:ascii="Arial" w:hAnsi="Arial" w:cs="Arial"/>
          <w:szCs w:val="24"/>
        </w:rPr>
      </w:pPr>
      <w:r w:rsidRPr="00676723">
        <w:rPr>
          <w:rFonts w:ascii="Arial" w:hAnsi="Arial" w:cs="Arial"/>
          <w:szCs w:val="24"/>
        </w:rPr>
        <w:t>Cycle 4 day 28 (±7 days)</w:t>
      </w:r>
    </w:p>
    <w:p w14:paraId="09F974E7" w14:textId="77777777" w:rsidR="00DE00EE" w:rsidRDefault="00DE00EE" w:rsidP="00430638">
      <w:pPr>
        <w:numPr>
          <w:ilvl w:val="1"/>
          <w:numId w:val="27"/>
        </w:numPr>
        <w:spacing w:after="0" w:line="240" w:lineRule="auto"/>
        <w:rPr>
          <w:rFonts w:ascii="Arial" w:hAnsi="Arial" w:cs="Arial"/>
          <w:szCs w:val="24"/>
        </w:rPr>
      </w:pPr>
      <w:r w:rsidRPr="00676723">
        <w:rPr>
          <w:rFonts w:ascii="Arial" w:hAnsi="Arial" w:cs="Arial"/>
          <w:szCs w:val="24"/>
        </w:rPr>
        <w:t>Every 3</w:t>
      </w:r>
      <w:r>
        <w:rPr>
          <w:rFonts w:ascii="Arial" w:hAnsi="Arial" w:cs="Arial"/>
          <w:szCs w:val="24"/>
        </w:rPr>
        <w:t>-4</w:t>
      </w:r>
      <w:r w:rsidRPr="00676723">
        <w:rPr>
          <w:rFonts w:ascii="Arial" w:hAnsi="Arial" w:cs="Arial"/>
          <w:szCs w:val="24"/>
        </w:rPr>
        <w:t xml:space="preserve"> </w:t>
      </w:r>
      <w:r>
        <w:rPr>
          <w:rFonts w:ascii="Arial" w:hAnsi="Arial" w:cs="Arial"/>
          <w:szCs w:val="24"/>
        </w:rPr>
        <w:t xml:space="preserve">cycles </w:t>
      </w:r>
    </w:p>
    <w:p w14:paraId="42066EA6" w14:textId="77777777" w:rsidR="00DE00EE" w:rsidRPr="00676723" w:rsidRDefault="00DE00EE" w:rsidP="00430638">
      <w:pPr>
        <w:numPr>
          <w:ilvl w:val="1"/>
          <w:numId w:val="27"/>
        </w:numPr>
        <w:spacing w:after="0" w:line="240" w:lineRule="auto"/>
        <w:rPr>
          <w:rFonts w:ascii="Arial" w:hAnsi="Arial" w:cs="Arial"/>
          <w:szCs w:val="24"/>
        </w:rPr>
      </w:pPr>
      <w:r>
        <w:rPr>
          <w:rFonts w:ascii="Arial" w:hAnsi="Arial" w:cs="Arial"/>
          <w:szCs w:val="24"/>
        </w:rPr>
        <w:t>Time of relapse</w:t>
      </w:r>
    </w:p>
    <w:p w14:paraId="0BCFC102" w14:textId="77777777" w:rsidR="00DE00EE" w:rsidRDefault="00DE00EE" w:rsidP="00DE00EE">
      <w:pPr>
        <w:ind w:left="1440"/>
        <w:rPr>
          <w:rFonts w:ascii="Arial" w:hAnsi="Arial" w:cs="Arial"/>
          <w:szCs w:val="24"/>
        </w:rPr>
      </w:pPr>
    </w:p>
    <w:p w14:paraId="3C2C1004" w14:textId="77777777" w:rsidR="00DE00EE" w:rsidRDefault="00DE00EE" w:rsidP="00DE00EE">
      <w:pPr>
        <w:pStyle w:val="ListParagraph"/>
        <w:ind w:left="1440"/>
        <w:rPr>
          <w:rFonts w:ascii="Arial" w:hAnsi="Arial" w:cs="Arial"/>
          <w:szCs w:val="24"/>
        </w:rPr>
      </w:pPr>
      <w:r>
        <w:rPr>
          <w:rFonts w:ascii="Arial" w:hAnsi="Arial" w:cs="Arial"/>
          <w:szCs w:val="24"/>
        </w:rPr>
        <w:t xml:space="preserve">Bone marrow correlative studies will be performed at </w:t>
      </w:r>
      <w:bookmarkStart w:id="47" w:name="_Hlk103062163"/>
      <w:r>
        <w:rPr>
          <w:rFonts w:ascii="Arial" w:hAnsi="Arial" w:cs="Arial"/>
          <w:szCs w:val="24"/>
        </w:rPr>
        <w:t xml:space="preserve">C1D28 (± 7 days), C4D28 (± 7 days), and then every 3 months (± 1 month) for 1 year and at the time of relapse </w:t>
      </w:r>
      <w:bookmarkEnd w:id="47"/>
      <w:r>
        <w:rPr>
          <w:rFonts w:ascii="Arial" w:hAnsi="Arial" w:cs="Arial"/>
          <w:szCs w:val="24"/>
        </w:rPr>
        <w:t>which</w:t>
      </w:r>
      <w:r w:rsidRPr="00BC33F5">
        <w:rPr>
          <w:rFonts w:ascii="Arial" w:hAnsi="Arial" w:cs="Arial"/>
          <w:color w:val="000000"/>
        </w:rPr>
        <w:t xml:space="preserve"> </w:t>
      </w:r>
      <w:r>
        <w:rPr>
          <w:rFonts w:ascii="Arial" w:hAnsi="Arial" w:cs="Arial"/>
          <w:color w:val="000000"/>
        </w:rPr>
        <w:t xml:space="preserve">will be sent to Dr. </w:t>
      </w:r>
      <w:proofErr w:type="spellStart"/>
      <w:r>
        <w:rPr>
          <w:rFonts w:ascii="Arial" w:hAnsi="Arial" w:cs="Arial"/>
          <w:color w:val="000000"/>
        </w:rPr>
        <w:t>Bachireddy’s</w:t>
      </w:r>
      <w:proofErr w:type="spellEnd"/>
      <w:r>
        <w:rPr>
          <w:rFonts w:ascii="Arial" w:hAnsi="Arial" w:cs="Arial"/>
          <w:color w:val="000000"/>
        </w:rPr>
        <w:t xml:space="preserve"> lab (approximately 20cc in green top)</w:t>
      </w:r>
      <w:r w:rsidRPr="00E92D36">
        <w:rPr>
          <w:rFonts w:ascii="Arial" w:hAnsi="Arial" w:cs="Arial"/>
          <w:szCs w:val="24"/>
        </w:rPr>
        <w:t xml:space="preserve"> </w:t>
      </w:r>
      <w:bookmarkStart w:id="48" w:name="_Hlk122428589"/>
      <w:r>
        <w:rPr>
          <w:rFonts w:ascii="Arial" w:hAnsi="Arial" w:cs="Arial"/>
          <w:szCs w:val="24"/>
        </w:rPr>
        <w:t>unless patient has started on other alternative therapy</w:t>
      </w:r>
      <w:bookmarkEnd w:id="48"/>
      <w:r>
        <w:rPr>
          <w:rFonts w:ascii="Arial" w:hAnsi="Arial" w:cs="Arial"/>
          <w:color w:val="000000"/>
        </w:rPr>
        <w:t>.</w:t>
      </w:r>
    </w:p>
    <w:p w14:paraId="016F3C54" w14:textId="77777777" w:rsidR="00DE00EE" w:rsidRPr="00676723" w:rsidRDefault="00DE00EE" w:rsidP="00DE00EE">
      <w:pPr>
        <w:ind w:left="1440"/>
        <w:rPr>
          <w:rFonts w:ascii="Arial" w:hAnsi="Arial" w:cs="Arial"/>
          <w:szCs w:val="24"/>
        </w:rPr>
      </w:pPr>
    </w:p>
    <w:p w14:paraId="236A11F3" w14:textId="77777777" w:rsidR="00DE00EE" w:rsidRDefault="00DE00EE" w:rsidP="00DE00EE">
      <w:pPr>
        <w:ind w:left="1440"/>
        <w:rPr>
          <w:rFonts w:ascii="Arial" w:hAnsi="Arial" w:cs="Arial"/>
          <w:szCs w:val="24"/>
        </w:rPr>
      </w:pPr>
      <w:r w:rsidRPr="00676723">
        <w:rPr>
          <w:rFonts w:ascii="Arial" w:hAnsi="Arial" w:cs="Arial"/>
          <w:szCs w:val="24"/>
        </w:rPr>
        <w:t xml:space="preserve">Patients who remain MRD-positive </w:t>
      </w:r>
      <w:r>
        <w:rPr>
          <w:rFonts w:ascii="Arial" w:hAnsi="Arial" w:cs="Arial"/>
          <w:szCs w:val="24"/>
        </w:rPr>
        <w:t xml:space="preserve">(AML cohort) or with persistent bone marrow blasts &gt;5% (MDS cohort) </w:t>
      </w:r>
      <w:r w:rsidRPr="00676723">
        <w:rPr>
          <w:rFonts w:ascii="Arial" w:hAnsi="Arial" w:cs="Arial"/>
          <w:szCs w:val="24"/>
        </w:rPr>
        <w:t>at the end of cycle 1 assessment, should have bone marrow assessment performed after each cycle until MRD negativity</w:t>
      </w:r>
      <w:r>
        <w:rPr>
          <w:rFonts w:ascii="Arial" w:hAnsi="Arial" w:cs="Arial"/>
          <w:szCs w:val="24"/>
        </w:rPr>
        <w:t xml:space="preserve"> or blasts &lt;5%, respectively,</w:t>
      </w:r>
      <w:r w:rsidRPr="00676723">
        <w:rPr>
          <w:rFonts w:ascii="Arial" w:hAnsi="Arial" w:cs="Arial"/>
          <w:szCs w:val="24"/>
        </w:rPr>
        <w:t xml:space="preserve"> is documented. </w:t>
      </w:r>
    </w:p>
    <w:p w14:paraId="373F49EE" w14:textId="77777777" w:rsidR="00DE00EE" w:rsidRDefault="00DE00EE" w:rsidP="00DE00EE">
      <w:pPr>
        <w:pStyle w:val="ListParagraph"/>
        <w:ind w:left="1440"/>
        <w:rPr>
          <w:rFonts w:ascii="Arial" w:hAnsi="Arial" w:cs="Arial"/>
          <w:szCs w:val="24"/>
        </w:rPr>
      </w:pPr>
    </w:p>
    <w:p w14:paraId="12040CB6" w14:textId="77777777" w:rsidR="00DE00EE" w:rsidRDefault="00DE00EE" w:rsidP="00430638">
      <w:pPr>
        <w:pStyle w:val="ListParagraph"/>
        <w:numPr>
          <w:ilvl w:val="0"/>
          <w:numId w:val="27"/>
        </w:numPr>
        <w:spacing w:after="0" w:line="240" w:lineRule="auto"/>
        <w:ind w:left="1440" w:hanging="274"/>
        <w:contextualSpacing w:val="0"/>
        <w:rPr>
          <w:rFonts w:ascii="Arial" w:hAnsi="Arial" w:cs="Arial"/>
          <w:szCs w:val="24"/>
        </w:rPr>
      </w:pPr>
      <w:r>
        <w:rPr>
          <w:rFonts w:ascii="Arial" w:hAnsi="Arial" w:cs="Arial"/>
          <w:szCs w:val="24"/>
        </w:rPr>
        <w:t>P</w:t>
      </w:r>
      <w:r w:rsidRPr="00BC33F5">
        <w:rPr>
          <w:rFonts w:ascii="Arial" w:hAnsi="Arial" w:cs="Arial"/>
          <w:szCs w:val="24"/>
        </w:rPr>
        <w:t xml:space="preserve">eripheral blood </w:t>
      </w:r>
      <w:r>
        <w:rPr>
          <w:rFonts w:ascii="Arial" w:hAnsi="Arial" w:cs="Arial"/>
          <w:szCs w:val="24"/>
        </w:rPr>
        <w:t>correlative studies</w:t>
      </w:r>
      <w:r w:rsidRPr="00BC33F5">
        <w:rPr>
          <w:rFonts w:ascii="Arial" w:hAnsi="Arial" w:cs="Arial"/>
          <w:szCs w:val="24"/>
        </w:rPr>
        <w:t xml:space="preserve"> </w:t>
      </w:r>
      <w:r>
        <w:rPr>
          <w:rFonts w:ascii="Arial" w:hAnsi="Arial" w:cs="Arial"/>
          <w:szCs w:val="24"/>
        </w:rPr>
        <w:t>for</w:t>
      </w:r>
      <w:r w:rsidRPr="00BC33F5">
        <w:rPr>
          <w:rFonts w:ascii="Arial" w:hAnsi="Arial" w:cs="Arial"/>
          <w:szCs w:val="24"/>
        </w:rPr>
        <w:t xml:space="preserve"> Dr. </w:t>
      </w:r>
      <w:proofErr w:type="spellStart"/>
      <w:r w:rsidRPr="00BC33F5">
        <w:rPr>
          <w:rFonts w:ascii="Arial" w:hAnsi="Arial" w:cs="Arial"/>
          <w:szCs w:val="24"/>
        </w:rPr>
        <w:t>Bachireddy’s</w:t>
      </w:r>
      <w:proofErr w:type="spellEnd"/>
      <w:r w:rsidRPr="00BC33F5">
        <w:rPr>
          <w:rFonts w:ascii="Arial" w:hAnsi="Arial" w:cs="Arial"/>
          <w:szCs w:val="24"/>
        </w:rPr>
        <w:t xml:space="preserve"> lab (approximately 20cc green top tube)</w:t>
      </w:r>
      <w:r>
        <w:rPr>
          <w:rFonts w:ascii="Arial" w:hAnsi="Arial" w:cs="Arial"/>
          <w:szCs w:val="24"/>
        </w:rPr>
        <w:t xml:space="preserve"> </w:t>
      </w:r>
      <w:bookmarkStart w:id="49" w:name="_Hlk103062297"/>
      <w:r>
        <w:rPr>
          <w:rFonts w:ascii="Arial" w:hAnsi="Arial" w:cs="Arial"/>
          <w:szCs w:val="24"/>
        </w:rPr>
        <w:t xml:space="preserve">will be performed at </w:t>
      </w:r>
      <w:r w:rsidRPr="00BC33F5">
        <w:rPr>
          <w:rFonts w:ascii="Arial" w:hAnsi="Arial" w:cs="Arial"/>
          <w:szCs w:val="24"/>
        </w:rPr>
        <w:t xml:space="preserve">C1D28 (± 7 days), </w:t>
      </w:r>
      <w:r>
        <w:rPr>
          <w:rFonts w:ascii="Arial" w:hAnsi="Arial" w:cs="Arial"/>
          <w:szCs w:val="24"/>
        </w:rPr>
        <w:t xml:space="preserve">C2D28 (± 7 days), C3D28 </w:t>
      </w:r>
      <w:r>
        <w:rPr>
          <w:rFonts w:ascii="Arial" w:hAnsi="Arial" w:cs="Arial"/>
          <w:szCs w:val="24"/>
        </w:rPr>
        <w:lastRenderedPageBreak/>
        <w:t xml:space="preserve">(± 7 days), </w:t>
      </w:r>
      <w:r w:rsidRPr="00BC33F5">
        <w:rPr>
          <w:rFonts w:ascii="Arial" w:hAnsi="Arial" w:cs="Arial"/>
          <w:szCs w:val="24"/>
        </w:rPr>
        <w:t xml:space="preserve">C4D28 (± 7 days), </w:t>
      </w:r>
      <w:r>
        <w:rPr>
          <w:rFonts w:ascii="Arial" w:hAnsi="Arial" w:cs="Arial"/>
          <w:szCs w:val="24"/>
        </w:rPr>
        <w:t xml:space="preserve">and then </w:t>
      </w:r>
      <w:r w:rsidRPr="00BC33F5">
        <w:rPr>
          <w:rFonts w:ascii="Arial" w:hAnsi="Arial" w:cs="Arial"/>
          <w:szCs w:val="24"/>
        </w:rPr>
        <w:t>every 3</w:t>
      </w:r>
      <w:r>
        <w:rPr>
          <w:rFonts w:ascii="Arial" w:hAnsi="Arial" w:cs="Arial"/>
          <w:szCs w:val="24"/>
        </w:rPr>
        <w:t>-4 cycles</w:t>
      </w:r>
      <w:r w:rsidRPr="00BC33F5">
        <w:rPr>
          <w:rFonts w:ascii="Arial" w:hAnsi="Arial" w:cs="Arial"/>
          <w:szCs w:val="24"/>
        </w:rPr>
        <w:t xml:space="preserve"> and at the time of relapse</w:t>
      </w:r>
      <w:bookmarkEnd w:id="49"/>
      <w:r>
        <w:rPr>
          <w:rFonts w:ascii="Arial" w:hAnsi="Arial" w:cs="Arial"/>
          <w:szCs w:val="24"/>
        </w:rPr>
        <w:t>.</w:t>
      </w:r>
      <w:r w:rsidRPr="0071163A">
        <w:rPr>
          <w:rFonts w:ascii="Arial" w:hAnsi="Arial" w:cs="Arial"/>
          <w:szCs w:val="24"/>
        </w:rPr>
        <w:t xml:space="preserve"> </w:t>
      </w:r>
    </w:p>
    <w:p w14:paraId="40686ACC" w14:textId="77777777" w:rsidR="00DE00EE" w:rsidRPr="004705A9" w:rsidRDefault="00DE00EE" w:rsidP="00430638">
      <w:pPr>
        <w:pStyle w:val="ListParagraph"/>
        <w:numPr>
          <w:ilvl w:val="0"/>
          <w:numId w:val="27"/>
        </w:numPr>
        <w:spacing w:after="0" w:line="240" w:lineRule="auto"/>
        <w:ind w:left="1440" w:hanging="274"/>
        <w:contextualSpacing w:val="0"/>
        <w:rPr>
          <w:rFonts w:ascii="Arial" w:hAnsi="Arial" w:cs="Arial"/>
          <w:szCs w:val="24"/>
        </w:rPr>
      </w:pPr>
      <w:r>
        <w:rPr>
          <w:rFonts w:ascii="Arial" w:hAnsi="Arial" w:cs="Arial"/>
          <w:szCs w:val="24"/>
        </w:rPr>
        <w:t>P</w:t>
      </w:r>
      <w:r w:rsidRPr="00BC33F5">
        <w:rPr>
          <w:rFonts w:ascii="Arial" w:hAnsi="Arial" w:cs="Arial"/>
          <w:szCs w:val="24"/>
        </w:rPr>
        <w:t xml:space="preserve">eripheral blood </w:t>
      </w:r>
      <w:r>
        <w:rPr>
          <w:rFonts w:ascii="Arial" w:hAnsi="Arial" w:cs="Arial"/>
          <w:szCs w:val="24"/>
        </w:rPr>
        <w:t>correlative studies</w:t>
      </w:r>
      <w:r w:rsidRPr="00BC33F5">
        <w:rPr>
          <w:rFonts w:ascii="Arial" w:hAnsi="Arial" w:cs="Arial"/>
          <w:szCs w:val="24"/>
        </w:rPr>
        <w:t xml:space="preserve"> </w:t>
      </w:r>
      <w:r>
        <w:rPr>
          <w:rFonts w:ascii="Arial" w:hAnsi="Arial" w:cs="Arial"/>
          <w:szCs w:val="24"/>
        </w:rPr>
        <w:t>for</w:t>
      </w:r>
      <w:r w:rsidRPr="00BC33F5">
        <w:rPr>
          <w:rFonts w:ascii="Arial" w:hAnsi="Arial" w:cs="Arial"/>
          <w:szCs w:val="24"/>
        </w:rPr>
        <w:t xml:space="preserve"> Leukemia Sample Bank/LSB (approximately 10cc red top tube)</w:t>
      </w:r>
      <w:r>
        <w:rPr>
          <w:rFonts w:ascii="Arial" w:hAnsi="Arial" w:cs="Arial"/>
          <w:szCs w:val="24"/>
        </w:rPr>
        <w:t xml:space="preserve"> will be performed at </w:t>
      </w:r>
      <w:r w:rsidRPr="00BC33F5">
        <w:rPr>
          <w:rFonts w:ascii="Arial" w:hAnsi="Arial" w:cs="Arial"/>
          <w:szCs w:val="24"/>
        </w:rPr>
        <w:t xml:space="preserve">C1D28 (± 7 days), </w:t>
      </w:r>
      <w:r>
        <w:rPr>
          <w:rFonts w:ascii="Arial" w:hAnsi="Arial" w:cs="Arial"/>
          <w:szCs w:val="24"/>
        </w:rPr>
        <w:t xml:space="preserve">C2D28 (± 7 days), </w:t>
      </w:r>
      <w:r w:rsidRPr="00BC33F5">
        <w:rPr>
          <w:rFonts w:ascii="Arial" w:hAnsi="Arial" w:cs="Arial"/>
          <w:szCs w:val="24"/>
        </w:rPr>
        <w:t>and at the time of relapse</w:t>
      </w:r>
      <w:r>
        <w:rPr>
          <w:rFonts w:ascii="Arial" w:hAnsi="Arial" w:cs="Arial"/>
          <w:szCs w:val="24"/>
        </w:rPr>
        <w:t>.</w:t>
      </w:r>
    </w:p>
    <w:p w14:paraId="00D5F54C" w14:textId="77777777" w:rsidR="00DE00EE" w:rsidRDefault="00DE00EE" w:rsidP="00DE00EE">
      <w:pPr>
        <w:ind w:left="1440"/>
        <w:rPr>
          <w:rFonts w:ascii="Arial" w:hAnsi="Arial" w:cs="Arial"/>
          <w:szCs w:val="24"/>
        </w:rPr>
      </w:pPr>
    </w:p>
    <w:p w14:paraId="2B300847" w14:textId="77777777" w:rsidR="00DE00EE" w:rsidRDefault="00DE00EE" w:rsidP="00DE00EE">
      <w:pPr>
        <w:ind w:left="1440"/>
        <w:rPr>
          <w:rFonts w:ascii="Arial" w:hAnsi="Arial" w:cs="Arial"/>
          <w:szCs w:val="24"/>
        </w:rPr>
      </w:pPr>
      <w:r w:rsidRPr="006A675A">
        <w:rPr>
          <w:rFonts w:ascii="Arial" w:hAnsi="Arial" w:cs="Arial"/>
          <w:color w:val="000000"/>
        </w:rPr>
        <w:t>Correlative samples will be performed as a batch at the end of the study and no data related to these samples will be captured in the case report form</w:t>
      </w:r>
      <w:r>
        <w:rPr>
          <w:rFonts w:ascii="Arial" w:hAnsi="Arial" w:cs="Arial"/>
          <w:color w:val="000000"/>
        </w:rPr>
        <w:t>.</w:t>
      </w:r>
      <w:r w:rsidRPr="00BD75CC">
        <w:rPr>
          <w:rFonts w:ascii="Arial" w:hAnsi="Arial" w:cs="Arial"/>
          <w:color w:val="000000"/>
        </w:rPr>
        <w:t xml:space="preserve"> </w:t>
      </w:r>
      <w:r>
        <w:rPr>
          <w:rFonts w:ascii="Arial" w:hAnsi="Arial" w:cs="Arial"/>
          <w:color w:val="000000"/>
        </w:rPr>
        <w:t>Failure to obtain any correlative studies will not be considered a deviation.</w:t>
      </w:r>
    </w:p>
    <w:p w14:paraId="6CBA50F3" w14:textId="77777777" w:rsidR="00DE00EE" w:rsidRDefault="00DE00EE" w:rsidP="00DE00EE">
      <w:pPr>
        <w:ind w:left="1440"/>
        <w:rPr>
          <w:rFonts w:ascii="Arial" w:hAnsi="Arial" w:cs="Arial"/>
          <w:szCs w:val="24"/>
        </w:rPr>
      </w:pPr>
    </w:p>
    <w:p w14:paraId="42C078B8" w14:textId="77777777" w:rsidR="00DE00EE" w:rsidRPr="00232F2B" w:rsidRDefault="00DE00EE" w:rsidP="00DE00EE">
      <w:pPr>
        <w:rPr>
          <w:rFonts w:ascii="Arial" w:hAnsi="Arial" w:cs="Arial"/>
          <w:b/>
          <w:bCs/>
          <w:szCs w:val="24"/>
        </w:rPr>
      </w:pPr>
      <w:r w:rsidRPr="00232F2B">
        <w:rPr>
          <w:rFonts w:ascii="Arial" w:hAnsi="Arial" w:cs="Arial"/>
          <w:b/>
          <w:bCs/>
          <w:szCs w:val="24"/>
        </w:rPr>
        <w:t xml:space="preserve">Table </w:t>
      </w:r>
      <w:r>
        <w:rPr>
          <w:rFonts w:ascii="Arial" w:hAnsi="Arial" w:cs="Arial"/>
          <w:b/>
          <w:bCs/>
          <w:szCs w:val="24"/>
        </w:rPr>
        <w:t>2</w:t>
      </w:r>
      <w:r w:rsidRPr="00232F2B">
        <w:rPr>
          <w:rFonts w:ascii="Arial" w:hAnsi="Arial" w:cs="Arial"/>
          <w:b/>
          <w:bCs/>
          <w:szCs w:val="24"/>
        </w:rPr>
        <w:t>: Study Calendar</w:t>
      </w:r>
    </w:p>
    <w:tbl>
      <w:tblPr>
        <w:tblW w:w="101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0"/>
        <w:gridCol w:w="597"/>
        <w:gridCol w:w="810"/>
        <w:gridCol w:w="810"/>
        <w:gridCol w:w="810"/>
        <w:gridCol w:w="810"/>
        <w:gridCol w:w="1080"/>
        <w:gridCol w:w="990"/>
        <w:gridCol w:w="1080"/>
        <w:gridCol w:w="1170"/>
      </w:tblGrid>
      <w:tr w:rsidR="00DE00EE" w14:paraId="7D9E1766" w14:textId="77777777" w:rsidTr="00C05A08">
        <w:trPr>
          <w:trHeight w:val="330"/>
        </w:trPr>
        <w:tc>
          <w:tcPr>
            <w:tcW w:w="1990" w:type="dxa"/>
          </w:tcPr>
          <w:p w14:paraId="6CE4056E" w14:textId="77777777" w:rsidR="00DE00EE" w:rsidRPr="00676723" w:rsidRDefault="00DE00EE" w:rsidP="00C05A08">
            <w:pPr>
              <w:rPr>
                <w:rFonts w:ascii="Arial" w:hAnsi="Arial" w:cs="Arial"/>
                <w:b/>
                <w:color w:val="000000"/>
                <w:sz w:val="16"/>
              </w:rPr>
            </w:pPr>
          </w:p>
        </w:tc>
        <w:tc>
          <w:tcPr>
            <w:tcW w:w="597" w:type="dxa"/>
          </w:tcPr>
          <w:p w14:paraId="02B13DF5" w14:textId="77777777" w:rsidR="00DE00EE" w:rsidRPr="00676723" w:rsidRDefault="00DE00EE" w:rsidP="00C05A08">
            <w:pPr>
              <w:ind w:left="720" w:hanging="720"/>
              <w:jc w:val="center"/>
              <w:rPr>
                <w:rFonts w:ascii="Arial" w:hAnsi="Arial" w:cs="Arial"/>
                <w:b/>
                <w:bCs/>
                <w:color w:val="000000"/>
                <w:sz w:val="16"/>
                <w:szCs w:val="16"/>
              </w:rPr>
            </w:pPr>
            <w:r w:rsidRPr="474C6462">
              <w:rPr>
                <w:rFonts w:ascii="Arial" w:hAnsi="Arial" w:cs="Arial"/>
                <w:b/>
                <w:bCs/>
                <w:color w:val="000000" w:themeColor="text1"/>
                <w:sz w:val="16"/>
                <w:szCs w:val="16"/>
              </w:rPr>
              <w:t>Pre</w:t>
            </w:r>
          </w:p>
        </w:tc>
        <w:tc>
          <w:tcPr>
            <w:tcW w:w="810" w:type="dxa"/>
          </w:tcPr>
          <w:p w14:paraId="64A2902E" w14:textId="77777777" w:rsidR="00DE00EE" w:rsidRPr="00676723" w:rsidRDefault="00DE00EE" w:rsidP="00C05A08">
            <w:pPr>
              <w:ind w:left="720" w:hanging="720"/>
              <w:jc w:val="center"/>
              <w:rPr>
                <w:rFonts w:ascii="Arial" w:hAnsi="Arial" w:cs="Arial"/>
                <w:b/>
                <w:color w:val="000000"/>
                <w:sz w:val="16"/>
              </w:rPr>
            </w:pPr>
            <w:r w:rsidRPr="00676723">
              <w:rPr>
                <w:rFonts w:ascii="Arial" w:hAnsi="Arial" w:cs="Arial"/>
                <w:b/>
                <w:color w:val="000000"/>
                <w:sz w:val="16"/>
              </w:rPr>
              <w:t>Cycle</w:t>
            </w:r>
            <w:r>
              <w:rPr>
                <w:rFonts w:ascii="Arial" w:hAnsi="Arial" w:cs="Arial"/>
                <w:b/>
                <w:color w:val="000000"/>
                <w:sz w:val="16"/>
              </w:rPr>
              <w:t xml:space="preserve"> 1 </w:t>
            </w:r>
            <w:r w:rsidRPr="00676723">
              <w:rPr>
                <w:rFonts w:ascii="Arial" w:hAnsi="Arial" w:cs="Arial"/>
                <w:b/>
                <w:color w:val="000000"/>
                <w:sz w:val="16"/>
              </w:rPr>
              <w:t>1</w:t>
            </w:r>
          </w:p>
          <w:p w14:paraId="4B822D0C" w14:textId="77777777" w:rsidR="00DE00EE" w:rsidRPr="00676723" w:rsidRDefault="00DE00EE" w:rsidP="00C05A08">
            <w:pPr>
              <w:ind w:left="720" w:hanging="720"/>
              <w:jc w:val="center"/>
              <w:rPr>
                <w:rFonts w:ascii="Arial" w:hAnsi="Arial" w:cs="Arial"/>
                <w:b/>
                <w:color w:val="000000"/>
                <w:sz w:val="16"/>
              </w:rPr>
            </w:pPr>
          </w:p>
        </w:tc>
        <w:tc>
          <w:tcPr>
            <w:tcW w:w="810" w:type="dxa"/>
          </w:tcPr>
          <w:p w14:paraId="5C070B43" w14:textId="77777777" w:rsidR="00DE00EE" w:rsidRPr="00676723" w:rsidRDefault="00DE00EE" w:rsidP="00C05A08">
            <w:pPr>
              <w:ind w:left="720" w:hanging="720"/>
              <w:jc w:val="center"/>
              <w:rPr>
                <w:rFonts w:ascii="Arial" w:hAnsi="Arial" w:cs="Arial"/>
                <w:b/>
                <w:color w:val="000000"/>
                <w:sz w:val="16"/>
              </w:rPr>
            </w:pPr>
            <w:r w:rsidRPr="00676723">
              <w:rPr>
                <w:rFonts w:ascii="Arial" w:hAnsi="Arial" w:cs="Arial"/>
                <w:b/>
                <w:color w:val="000000"/>
                <w:sz w:val="16"/>
              </w:rPr>
              <w:t>Cycle 2</w:t>
            </w:r>
          </w:p>
          <w:p w14:paraId="1547E461" w14:textId="77777777" w:rsidR="00DE00EE" w:rsidRPr="00676723" w:rsidRDefault="00DE00EE" w:rsidP="00C05A08">
            <w:pPr>
              <w:rPr>
                <w:rFonts w:ascii="Arial" w:hAnsi="Arial" w:cs="Arial"/>
                <w:b/>
                <w:color w:val="000000"/>
                <w:sz w:val="16"/>
              </w:rPr>
            </w:pPr>
          </w:p>
        </w:tc>
        <w:tc>
          <w:tcPr>
            <w:tcW w:w="810" w:type="dxa"/>
          </w:tcPr>
          <w:p w14:paraId="02112B51" w14:textId="77777777" w:rsidR="00DE00EE" w:rsidRPr="00676723" w:rsidRDefault="00DE00EE" w:rsidP="00C05A08">
            <w:pPr>
              <w:ind w:left="720" w:hanging="720"/>
              <w:jc w:val="center"/>
              <w:rPr>
                <w:rFonts w:ascii="Arial" w:hAnsi="Arial" w:cs="Arial"/>
                <w:b/>
                <w:color w:val="000000"/>
                <w:sz w:val="16"/>
              </w:rPr>
            </w:pPr>
            <w:r w:rsidRPr="00676723">
              <w:rPr>
                <w:rFonts w:ascii="Arial" w:hAnsi="Arial" w:cs="Arial"/>
                <w:b/>
                <w:color w:val="000000"/>
                <w:sz w:val="16"/>
              </w:rPr>
              <w:t>Cycle 3</w:t>
            </w:r>
          </w:p>
          <w:p w14:paraId="67B7803D" w14:textId="77777777" w:rsidR="00DE00EE" w:rsidRPr="00676723" w:rsidRDefault="00DE00EE" w:rsidP="00C05A08">
            <w:pPr>
              <w:ind w:left="720" w:hanging="720"/>
              <w:jc w:val="center"/>
              <w:rPr>
                <w:rFonts w:ascii="Arial" w:hAnsi="Arial" w:cs="Arial"/>
                <w:b/>
                <w:color w:val="000000"/>
                <w:sz w:val="16"/>
              </w:rPr>
            </w:pPr>
          </w:p>
        </w:tc>
        <w:tc>
          <w:tcPr>
            <w:tcW w:w="810" w:type="dxa"/>
          </w:tcPr>
          <w:p w14:paraId="05BF9EC0" w14:textId="77777777" w:rsidR="00DE00EE" w:rsidRPr="00676723" w:rsidRDefault="00DE00EE" w:rsidP="00C05A08">
            <w:pPr>
              <w:ind w:left="20" w:hanging="20"/>
              <w:jc w:val="center"/>
              <w:rPr>
                <w:rFonts w:ascii="Arial" w:hAnsi="Arial" w:cs="Arial"/>
                <w:b/>
                <w:color w:val="000000"/>
                <w:sz w:val="16"/>
              </w:rPr>
            </w:pPr>
            <w:r w:rsidRPr="00676723">
              <w:rPr>
                <w:rFonts w:ascii="Arial" w:hAnsi="Arial" w:cs="Arial"/>
                <w:b/>
                <w:color w:val="000000"/>
                <w:sz w:val="16"/>
              </w:rPr>
              <w:t>Cycle 4</w:t>
            </w:r>
            <w:r>
              <w:rPr>
                <w:rFonts w:ascii="Arial" w:hAnsi="Arial" w:cs="Arial"/>
                <w:b/>
                <w:color w:val="000000"/>
                <w:sz w:val="16"/>
              </w:rPr>
              <w:t>+</w:t>
            </w:r>
          </w:p>
        </w:tc>
        <w:tc>
          <w:tcPr>
            <w:tcW w:w="1080" w:type="dxa"/>
          </w:tcPr>
          <w:p w14:paraId="2339D629" w14:textId="77777777" w:rsidR="00DE00EE" w:rsidRPr="00676723" w:rsidRDefault="00DE00EE" w:rsidP="00C05A08">
            <w:pPr>
              <w:ind w:left="20" w:hanging="20"/>
              <w:jc w:val="center"/>
              <w:rPr>
                <w:rFonts w:ascii="Arial" w:hAnsi="Arial" w:cs="Arial"/>
                <w:b/>
                <w:color w:val="000000"/>
                <w:sz w:val="16"/>
              </w:rPr>
            </w:pPr>
            <w:r w:rsidRPr="00676723">
              <w:rPr>
                <w:rFonts w:ascii="Arial" w:hAnsi="Arial" w:cs="Arial"/>
                <w:b/>
                <w:color w:val="000000"/>
                <w:sz w:val="16"/>
              </w:rPr>
              <w:t>End of Treatment</w:t>
            </w:r>
          </w:p>
        </w:tc>
        <w:tc>
          <w:tcPr>
            <w:tcW w:w="990" w:type="dxa"/>
          </w:tcPr>
          <w:p w14:paraId="7CD9B563" w14:textId="77777777" w:rsidR="00DE00EE" w:rsidRPr="00676723" w:rsidRDefault="00DE00EE" w:rsidP="00C05A08">
            <w:pPr>
              <w:ind w:left="20" w:hanging="20"/>
              <w:jc w:val="center"/>
              <w:rPr>
                <w:rFonts w:ascii="Arial" w:hAnsi="Arial" w:cs="Arial"/>
                <w:b/>
                <w:color w:val="000000"/>
                <w:sz w:val="16"/>
              </w:rPr>
            </w:pPr>
            <w:r w:rsidRPr="00676723">
              <w:rPr>
                <w:rFonts w:ascii="Arial" w:hAnsi="Arial" w:cs="Arial"/>
                <w:b/>
                <w:color w:val="000000"/>
                <w:sz w:val="16"/>
              </w:rPr>
              <w:t>Follow-Up</w:t>
            </w:r>
          </w:p>
        </w:tc>
        <w:tc>
          <w:tcPr>
            <w:tcW w:w="1080" w:type="dxa"/>
          </w:tcPr>
          <w:p w14:paraId="471096A4" w14:textId="77777777" w:rsidR="00DE00EE" w:rsidRPr="00676723" w:rsidRDefault="00DE00EE" w:rsidP="00C05A08">
            <w:pPr>
              <w:ind w:left="20" w:hanging="20"/>
              <w:jc w:val="center"/>
              <w:rPr>
                <w:rFonts w:ascii="Arial" w:hAnsi="Arial" w:cs="Arial"/>
                <w:b/>
                <w:color w:val="000000"/>
                <w:sz w:val="16"/>
              </w:rPr>
            </w:pPr>
            <w:r w:rsidRPr="00676723">
              <w:rPr>
                <w:rFonts w:ascii="Arial" w:hAnsi="Arial" w:cs="Arial"/>
                <w:b/>
                <w:color w:val="000000"/>
                <w:sz w:val="16"/>
              </w:rPr>
              <w:t>Long-term Follow-Up</w:t>
            </w:r>
          </w:p>
        </w:tc>
        <w:tc>
          <w:tcPr>
            <w:tcW w:w="1170" w:type="dxa"/>
          </w:tcPr>
          <w:p w14:paraId="626FFF32" w14:textId="77777777" w:rsidR="00DE00EE" w:rsidRPr="00676723" w:rsidRDefault="00DE00EE" w:rsidP="00C05A08">
            <w:pPr>
              <w:ind w:left="20" w:hanging="20"/>
              <w:jc w:val="center"/>
              <w:rPr>
                <w:rFonts w:ascii="Arial" w:hAnsi="Arial" w:cs="Arial"/>
                <w:b/>
                <w:color w:val="000000"/>
                <w:sz w:val="16"/>
              </w:rPr>
            </w:pPr>
            <w:r>
              <w:rPr>
                <w:rFonts w:ascii="Arial" w:hAnsi="Arial" w:cs="Arial"/>
                <w:b/>
                <w:color w:val="000000"/>
                <w:sz w:val="16"/>
              </w:rPr>
              <w:t>At the time of relapsed</w:t>
            </w:r>
          </w:p>
        </w:tc>
      </w:tr>
      <w:tr w:rsidR="00DE00EE" w14:paraId="7C1B771A" w14:textId="77777777" w:rsidTr="00C05A08">
        <w:trPr>
          <w:trHeight w:val="161"/>
        </w:trPr>
        <w:tc>
          <w:tcPr>
            <w:tcW w:w="1990" w:type="dxa"/>
          </w:tcPr>
          <w:p w14:paraId="34F49606" w14:textId="77777777" w:rsidR="00DE00EE" w:rsidRPr="00676723" w:rsidRDefault="00DE00EE" w:rsidP="00C05A08">
            <w:pPr>
              <w:ind w:left="720" w:hanging="720"/>
              <w:rPr>
                <w:rFonts w:ascii="Arial" w:hAnsi="Arial" w:cs="Arial"/>
                <w:color w:val="000000"/>
                <w:sz w:val="16"/>
              </w:rPr>
            </w:pPr>
            <w:r w:rsidRPr="00676723">
              <w:rPr>
                <w:rFonts w:ascii="Arial" w:hAnsi="Arial" w:cs="Arial"/>
                <w:color w:val="000000"/>
                <w:sz w:val="16"/>
              </w:rPr>
              <w:t>Informed consent</w:t>
            </w:r>
          </w:p>
        </w:tc>
        <w:tc>
          <w:tcPr>
            <w:tcW w:w="597" w:type="dxa"/>
          </w:tcPr>
          <w:p w14:paraId="262C224C"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810" w:type="dxa"/>
          </w:tcPr>
          <w:p w14:paraId="062C8758" w14:textId="77777777" w:rsidR="00DE00EE" w:rsidRPr="00676723" w:rsidRDefault="00DE00EE" w:rsidP="00C05A08">
            <w:pPr>
              <w:ind w:left="720" w:hanging="720"/>
              <w:jc w:val="center"/>
              <w:rPr>
                <w:rFonts w:ascii="Arial" w:hAnsi="Arial" w:cs="Arial"/>
                <w:color w:val="000000"/>
                <w:sz w:val="16"/>
              </w:rPr>
            </w:pPr>
          </w:p>
        </w:tc>
        <w:tc>
          <w:tcPr>
            <w:tcW w:w="810" w:type="dxa"/>
          </w:tcPr>
          <w:p w14:paraId="7550E440" w14:textId="77777777" w:rsidR="00DE00EE" w:rsidRPr="00676723" w:rsidRDefault="00DE00EE" w:rsidP="00C05A08">
            <w:pPr>
              <w:ind w:left="720" w:hanging="720"/>
              <w:jc w:val="center"/>
              <w:rPr>
                <w:rFonts w:ascii="Arial" w:hAnsi="Arial" w:cs="Arial"/>
                <w:color w:val="000000"/>
                <w:sz w:val="16"/>
              </w:rPr>
            </w:pPr>
          </w:p>
        </w:tc>
        <w:tc>
          <w:tcPr>
            <w:tcW w:w="810" w:type="dxa"/>
          </w:tcPr>
          <w:p w14:paraId="3B516EAD" w14:textId="77777777" w:rsidR="00DE00EE" w:rsidRPr="00676723" w:rsidRDefault="00DE00EE" w:rsidP="00C05A08">
            <w:pPr>
              <w:ind w:left="720" w:hanging="720"/>
              <w:jc w:val="center"/>
              <w:rPr>
                <w:rFonts w:ascii="Arial" w:hAnsi="Arial" w:cs="Arial"/>
                <w:color w:val="000000"/>
                <w:sz w:val="16"/>
              </w:rPr>
            </w:pPr>
          </w:p>
        </w:tc>
        <w:tc>
          <w:tcPr>
            <w:tcW w:w="810" w:type="dxa"/>
          </w:tcPr>
          <w:p w14:paraId="3E0FAD40" w14:textId="77777777" w:rsidR="00DE00EE" w:rsidRPr="00676723" w:rsidRDefault="00DE00EE" w:rsidP="00C05A08">
            <w:pPr>
              <w:ind w:left="720" w:hanging="720"/>
              <w:rPr>
                <w:rFonts w:ascii="Arial" w:hAnsi="Arial" w:cs="Arial"/>
                <w:color w:val="000000"/>
                <w:sz w:val="16"/>
              </w:rPr>
            </w:pPr>
          </w:p>
        </w:tc>
        <w:tc>
          <w:tcPr>
            <w:tcW w:w="1080" w:type="dxa"/>
          </w:tcPr>
          <w:p w14:paraId="7A76583F" w14:textId="77777777" w:rsidR="00DE00EE" w:rsidRPr="00676723" w:rsidRDefault="00DE00EE" w:rsidP="00C05A08">
            <w:pPr>
              <w:ind w:left="720" w:hanging="720"/>
              <w:jc w:val="center"/>
              <w:rPr>
                <w:rFonts w:ascii="Arial" w:hAnsi="Arial" w:cs="Arial"/>
                <w:color w:val="000000"/>
                <w:sz w:val="16"/>
              </w:rPr>
            </w:pPr>
          </w:p>
        </w:tc>
        <w:tc>
          <w:tcPr>
            <w:tcW w:w="990" w:type="dxa"/>
          </w:tcPr>
          <w:p w14:paraId="29246D96" w14:textId="77777777" w:rsidR="00DE00EE" w:rsidRPr="00676723" w:rsidRDefault="00DE00EE" w:rsidP="00C05A08">
            <w:pPr>
              <w:ind w:left="720" w:hanging="720"/>
              <w:jc w:val="center"/>
              <w:rPr>
                <w:rFonts w:ascii="Arial" w:hAnsi="Arial" w:cs="Arial"/>
                <w:color w:val="000000"/>
                <w:sz w:val="16"/>
              </w:rPr>
            </w:pPr>
          </w:p>
        </w:tc>
        <w:tc>
          <w:tcPr>
            <w:tcW w:w="1080" w:type="dxa"/>
          </w:tcPr>
          <w:p w14:paraId="758CE157" w14:textId="77777777" w:rsidR="00DE00EE" w:rsidRPr="00676723" w:rsidRDefault="00DE00EE" w:rsidP="00C05A08">
            <w:pPr>
              <w:ind w:left="720" w:hanging="720"/>
              <w:jc w:val="center"/>
              <w:rPr>
                <w:rFonts w:ascii="Arial" w:hAnsi="Arial" w:cs="Arial"/>
                <w:color w:val="000000"/>
                <w:sz w:val="16"/>
              </w:rPr>
            </w:pPr>
          </w:p>
        </w:tc>
        <w:tc>
          <w:tcPr>
            <w:tcW w:w="1170" w:type="dxa"/>
          </w:tcPr>
          <w:p w14:paraId="38ADBC3E" w14:textId="77777777" w:rsidR="00DE00EE" w:rsidRPr="00676723" w:rsidRDefault="00DE00EE" w:rsidP="00C05A08">
            <w:pPr>
              <w:ind w:left="720" w:hanging="720"/>
              <w:jc w:val="center"/>
              <w:rPr>
                <w:rFonts w:ascii="Arial" w:hAnsi="Arial" w:cs="Arial"/>
                <w:color w:val="000000"/>
                <w:sz w:val="16"/>
              </w:rPr>
            </w:pPr>
          </w:p>
        </w:tc>
      </w:tr>
      <w:tr w:rsidR="00DE00EE" w14:paraId="0498A83E" w14:textId="77777777" w:rsidTr="00C05A08">
        <w:trPr>
          <w:trHeight w:val="161"/>
        </w:trPr>
        <w:tc>
          <w:tcPr>
            <w:tcW w:w="1990" w:type="dxa"/>
          </w:tcPr>
          <w:p w14:paraId="44B525D1" w14:textId="77777777" w:rsidR="00DE00EE" w:rsidRPr="00676723" w:rsidRDefault="00DE00EE" w:rsidP="00C05A08">
            <w:pPr>
              <w:ind w:left="720" w:hanging="720"/>
              <w:rPr>
                <w:rFonts w:ascii="Arial" w:hAnsi="Arial" w:cs="Arial"/>
                <w:color w:val="000000"/>
                <w:sz w:val="16"/>
              </w:rPr>
            </w:pPr>
            <w:r w:rsidRPr="00676723">
              <w:rPr>
                <w:rFonts w:ascii="Arial" w:hAnsi="Arial" w:cs="Arial"/>
                <w:color w:val="000000"/>
                <w:sz w:val="16"/>
              </w:rPr>
              <w:t>History + physical</w:t>
            </w:r>
          </w:p>
        </w:tc>
        <w:tc>
          <w:tcPr>
            <w:tcW w:w="597" w:type="dxa"/>
          </w:tcPr>
          <w:p w14:paraId="7478A90D"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810" w:type="dxa"/>
          </w:tcPr>
          <w:p w14:paraId="53FA47AA"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810" w:type="dxa"/>
          </w:tcPr>
          <w:p w14:paraId="439C2CD5" w14:textId="77777777" w:rsidR="00DE00EE" w:rsidRPr="00676723" w:rsidRDefault="00DE00EE" w:rsidP="00C05A08">
            <w:pPr>
              <w:jc w:val="center"/>
              <w:rPr>
                <w:rFonts w:ascii="Arial" w:hAnsi="Arial" w:cs="Arial"/>
                <w:color w:val="000000"/>
                <w:sz w:val="16"/>
              </w:rPr>
            </w:pPr>
            <w:r w:rsidRPr="00676723">
              <w:rPr>
                <w:rFonts w:ascii="Arial" w:hAnsi="Arial" w:cs="Arial"/>
                <w:color w:val="000000"/>
                <w:sz w:val="16"/>
              </w:rPr>
              <w:t>X</w:t>
            </w:r>
          </w:p>
        </w:tc>
        <w:tc>
          <w:tcPr>
            <w:tcW w:w="810" w:type="dxa"/>
          </w:tcPr>
          <w:p w14:paraId="5970CCAE"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810" w:type="dxa"/>
          </w:tcPr>
          <w:p w14:paraId="57691F3A"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1080" w:type="dxa"/>
          </w:tcPr>
          <w:p w14:paraId="76DFE31C" w14:textId="77777777" w:rsidR="00DE00EE" w:rsidRPr="00676723" w:rsidRDefault="00DE00EE" w:rsidP="00C05A08">
            <w:pPr>
              <w:ind w:left="720" w:hanging="720"/>
              <w:jc w:val="center"/>
              <w:rPr>
                <w:rFonts w:ascii="Arial" w:hAnsi="Arial" w:cs="Arial"/>
                <w:color w:val="000000"/>
                <w:sz w:val="16"/>
              </w:rPr>
            </w:pPr>
          </w:p>
        </w:tc>
        <w:tc>
          <w:tcPr>
            <w:tcW w:w="990" w:type="dxa"/>
          </w:tcPr>
          <w:p w14:paraId="0618B0B9" w14:textId="77777777" w:rsidR="00DE00EE" w:rsidRPr="00676723" w:rsidRDefault="00DE00EE" w:rsidP="00C05A08">
            <w:pPr>
              <w:ind w:left="720" w:hanging="720"/>
              <w:jc w:val="center"/>
              <w:rPr>
                <w:rFonts w:ascii="Arial" w:hAnsi="Arial" w:cs="Arial"/>
                <w:color w:val="000000"/>
                <w:sz w:val="16"/>
              </w:rPr>
            </w:pPr>
          </w:p>
        </w:tc>
        <w:tc>
          <w:tcPr>
            <w:tcW w:w="1080" w:type="dxa"/>
          </w:tcPr>
          <w:p w14:paraId="7C404CF2" w14:textId="77777777" w:rsidR="00DE00EE" w:rsidRPr="00676723" w:rsidRDefault="00DE00EE" w:rsidP="00C05A08">
            <w:pPr>
              <w:ind w:left="720" w:hanging="720"/>
              <w:jc w:val="center"/>
              <w:rPr>
                <w:rFonts w:ascii="Arial" w:hAnsi="Arial" w:cs="Arial"/>
                <w:color w:val="000000"/>
                <w:sz w:val="16"/>
              </w:rPr>
            </w:pPr>
          </w:p>
        </w:tc>
        <w:tc>
          <w:tcPr>
            <w:tcW w:w="1170" w:type="dxa"/>
          </w:tcPr>
          <w:p w14:paraId="49D4D267" w14:textId="77777777" w:rsidR="00DE00EE" w:rsidRPr="00676723" w:rsidRDefault="00DE00EE" w:rsidP="00C05A08">
            <w:pPr>
              <w:ind w:left="720" w:hanging="720"/>
              <w:jc w:val="center"/>
              <w:rPr>
                <w:rFonts w:ascii="Arial" w:hAnsi="Arial" w:cs="Arial"/>
                <w:color w:val="000000"/>
                <w:sz w:val="16"/>
              </w:rPr>
            </w:pPr>
          </w:p>
        </w:tc>
      </w:tr>
      <w:tr w:rsidR="00DE00EE" w14:paraId="4DD9B886" w14:textId="77777777" w:rsidTr="00C05A08">
        <w:trPr>
          <w:trHeight w:val="161"/>
        </w:trPr>
        <w:tc>
          <w:tcPr>
            <w:tcW w:w="1990" w:type="dxa"/>
          </w:tcPr>
          <w:p w14:paraId="6F7AF86F" w14:textId="77777777" w:rsidR="00DE00EE" w:rsidRPr="00676723" w:rsidRDefault="00DE00EE" w:rsidP="00C05A08">
            <w:pPr>
              <w:ind w:left="720" w:hanging="720"/>
              <w:rPr>
                <w:rFonts w:ascii="Arial" w:hAnsi="Arial" w:cs="Arial"/>
                <w:color w:val="000000"/>
                <w:sz w:val="16"/>
              </w:rPr>
            </w:pPr>
            <w:r w:rsidRPr="00676723">
              <w:rPr>
                <w:rFonts w:ascii="Arial" w:hAnsi="Arial" w:cs="Arial"/>
                <w:color w:val="000000"/>
                <w:sz w:val="16"/>
              </w:rPr>
              <w:t>Vital signs</w:t>
            </w:r>
            <w:r>
              <w:rPr>
                <w:rFonts w:ascii="Arial" w:hAnsi="Arial" w:cs="Arial"/>
                <w:color w:val="000000"/>
                <w:sz w:val="16"/>
              </w:rPr>
              <w:t xml:space="preserve"> (including weight)</w:t>
            </w:r>
          </w:p>
        </w:tc>
        <w:tc>
          <w:tcPr>
            <w:tcW w:w="597" w:type="dxa"/>
          </w:tcPr>
          <w:p w14:paraId="5B99B714" w14:textId="77777777" w:rsidR="00DE00EE" w:rsidRPr="00A75E49" w:rsidRDefault="00DE00EE" w:rsidP="00C05A08">
            <w:pPr>
              <w:ind w:left="720" w:hanging="720"/>
              <w:jc w:val="center"/>
              <w:rPr>
                <w:rFonts w:ascii="Arial" w:hAnsi="Arial" w:cs="Arial"/>
                <w:color w:val="000000"/>
                <w:sz w:val="16"/>
                <w:szCs w:val="16"/>
                <w:vertAlign w:val="superscript"/>
              </w:rPr>
            </w:pPr>
            <w:r w:rsidRPr="474C6462">
              <w:rPr>
                <w:rFonts w:ascii="Arial" w:hAnsi="Arial" w:cs="Arial"/>
                <w:color w:val="000000" w:themeColor="text1"/>
                <w:sz w:val="16"/>
                <w:szCs w:val="16"/>
              </w:rPr>
              <w:t>X</w:t>
            </w:r>
          </w:p>
        </w:tc>
        <w:tc>
          <w:tcPr>
            <w:tcW w:w="810" w:type="dxa"/>
          </w:tcPr>
          <w:p w14:paraId="331164BD" w14:textId="77777777" w:rsidR="00DE00EE" w:rsidRPr="00676723" w:rsidRDefault="00DE00EE" w:rsidP="00C05A08">
            <w:pPr>
              <w:ind w:left="720" w:hanging="720"/>
              <w:jc w:val="center"/>
              <w:rPr>
                <w:rFonts w:ascii="Arial" w:hAnsi="Arial" w:cs="Arial"/>
                <w:color w:val="000000"/>
                <w:sz w:val="16"/>
                <w:szCs w:val="16"/>
              </w:rPr>
            </w:pPr>
            <w:r w:rsidRPr="474C6462">
              <w:rPr>
                <w:rFonts w:ascii="Arial" w:hAnsi="Arial" w:cs="Arial"/>
                <w:color w:val="000000" w:themeColor="text1"/>
                <w:sz w:val="16"/>
                <w:szCs w:val="16"/>
              </w:rPr>
              <w:t>X</w:t>
            </w:r>
            <w:r w:rsidRPr="474C6462">
              <w:rPr>
                <w:rFonts w:ascii="Arial" w:hAnsi="Arial" w:cs="Arial"/>
                <w:color w:val="000000" w:themeColor="text1"/>
                <w:sz w:val="16"/>
                <w:szCs w:val="16"/>
                <w:vertAlign w:val="superscript"/>
              </w:rPr>
              <w:t>1</w:t>
            </w:r>
          </w:p>
        </w:tc>
        <w:tc>
          <w:tcPr>
            <w:tcW w:w="810" w:type="dxa"/>
          </w:tcPr>
          <w:p w14:paraId="3D5284C5" w14:textId="77777777" w:rsidR="00DE00EE" w:rsidRPr="00676723" w:rsidRDefault="00DE00EE" w:rsidP="00C05A08">
            <w:pPr>
              <w:jc w:val="center"/>
              <w:rPr>
                <w:rFonts w:ascii="Arial" w:hAnsi="Arial" w:cs="Arial"/>
                <w:color w:val="000000"/>
                <w:sz w:val="16"/>
              </w:rPr>
            </w:pPr>
            <w:r w:rsidRPr="00676723">
              <w:rPr>
                <w:rFonts w:ascii="Arial" w:hAnsi="Arial" w:cs="Arial"/>
                <w:color w:val="000000"/>
                <w:sz w:val="16"/>
              </w:rPr>
              <w:t>X</w:t>
            </w:r>
          </w:p>
        </w:tc>
        <w:tc>
          <w:tcPr>
            <w:tcW w:w="810" w:type="dxa"/>
          </w:tcPr>
          <w:p w14:paraId="21BC58CD"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810" w:type="dxa"/>
          </w:tcPr>
          <w:p w14:paraId="51A78524"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1080" w:type="dxa"/>
          </w:tcPr>
          <w:p w14:paraId="22AB99A9" w14:textId="77777777" w:rsidR="00DE00EE" w:rsidRPr="00676723" w:rsidRDefault="00DE00EE" w:rsidP="00C05A08">
            <w:pPr>
              <w:ind w:left="720" w:hanging="720"/>
              <w:jc w:val="center"/>
              <w:rPr>
                <w:rFonts w:ascii="Arial" w:hAnsi="Arial" w:cs="Arial"/>
                <w:color w:val="000000"/>
                <w:sz w:val="16"/>
              </w:rPr>
            </w:pPr>
          </w:p>
        </w:tc>
        <w:tc>
          <w:tcPr>
            <w:tcW w:w="990" w:type="dxa"/>
          </w:tcPr>
          <w:p w14:paraId="2C32AB3B" w14:textId="77777777" w:rsidR="00DE00EE" w:rsidRPr="00676723" w:rsidRDefault="00DE00EE" w:rsidP="00C05A08">
            <w:pPr>
              <w:ind w:left="720" w:hanging="720"/>
              <w:jc w:val="center"/>
              <w:rPr>
                <w:rFonts w:ascii="Arial" w:hAnsi="Arial" w:cs="Arial"/>
                <w:color w:val="000000"/>
                <w:sz w:val="16"/>
              </w:rPr>
            </w:pPr>
          </w:p>
        </w:tc>
        <w:tc>
          <w:tcPr>
            <w:tcW w:w="1080" w:type="dxa"/>
          </w:tcPr>
          <w:p w14:paraId="2EDFD12C" w14:textId="77777777" w:rsidR="00DE00EE" w:rsidRPr="00676723" w:rsidRDefault="00DE00EE" w:rsidP="00C05A08">
            <w:pPr>
              <w:ind w:left="720" w:hanging="720"/>
              <w:jc w:val="center"/>
              <w:rPr>
                <w:rFonts w:ascii="Arial" w:hAnsi="Arial" w:cs="Arial"/>
                <w:color w:val="000000"/>
                <w:sz w:val="16"/>
              </w:rPr>
            </w:pPr>
          </w:p>
        </w:tc>
        <w:tc>
          <w:tcPr>
            <w:tcW w:w="1170" w:type="dxa"/>
          </w:tcPr>
          <w:p w14:paraId="5B685D8C" w14:textId="77777777" w:rsidR="00DE00EE" w:rsidRPr="00676723" w:rsidRDefault="00DE00EE" w:rsidP="00C05A08">
            <w:pPr>
              <w:ind w:left="720" w:hanging="720"/>
              <w:jc w:val="center"/>
              <w:rPr>
                <w:rFonts w:ascii="Arial" w:hAnsi="Arial" w:cs="Arial"/>
                <w:color w:val="000000"/>
                <w:sz w:val="16"/>
              </w:rPr>
            </w:pPr>
          </w:p>
        </w:tc>
      </w:tr>
      <w:tr w:rsidR="00DE00EE" w14:paraId="2316EEE2" w14:textId="77777777" w:rsidTr="00C05A08">
        <w:trPr>
          <w:trHeight w:val="161"/>
        </w:trPr>
        <w:tc>
          <w:tcPr>
            <w:tcW w:w="1990" w:type="dxa"/>
          </w:tcPr>
          <w:p w14:paraId="3488BF67" w14:textId="77777777" w:rsidR="00DE00EE" w:rsidRPr="00676723" w:rsidRDefault="00DE00EE" w:rsidP="00C05A08">
            <w:pPr>
              <w:ind w:left="720" w:hanging="720"/>
              <w:rPr>
                <w:rFonts w:ascii="Arial" w:hAnsi="Arial" w:cs="Arial"/>
                <w:color w:val="000000"/>
                <w:sz w:val="16"/>
              </w:rPr>
            </w:pPr>
            <w:r w:rsidRPr="00676723">
              <w:rPr>
                <w:rFonts w:ascii="Arial" w:hAnsi="Arial" w:cs="Arial"/>
                <w:color w:val="000000"/>
                <w:sz w:val="16"/>
              </w:rPr>
              <w:t>Performance Status</w:t>
            </w:r>
          </w:p>
        </w:tc>
        <w:tc>
          <w:tcPr>
            <w:tcW w:w="597" w:type="dxa"/>
          </w:tcPr>
          <w:p w14:paraId="7D239A45"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810" w:type="dxa"/>
          </w:tcPr>
          <w:p w14:paraId="59E250AF" w14:textId="77777777" w:rsidR="00DE00EE" w:rsidRPr="00676723" w:rsidRDefault="00DE00EE" w:rsidP="00C05A08">
            <w:pPr>
              <w:ind w:left="720" w:hanging="720"/>
              <w:jc w:val="center"/>
              <w:rPr>
                <w:rFonts w:ascii="Arial" w:hAnsi="Arial" w:cs="Arial"/>
                <w:color w:val="000000"/>
                <w:sz w:val="16"/>
              </w:rPr>
            </w:pPr>
          </w:p>
        </w:tc>
        <w:tc>
          <w:tcPr>
            <w:tcW w:w="810" w:type="dxa"/>
          </w:tcPr>
          <w:p w14:paraId="5A3E40EF" w14:textId="77777777" w:rsidR="00DE00EE" w:rsidRPr="00676723" w:rsidRDefault="00DE00EE" w:rsidP="00C05A08">
            <w:pPr>
              <w:ind w:left="720" w:hanging="720"/>
              <w:jc w:val="center"/>
              <w:rPr>
                <w:rFonts w:ascii="Arial" w:hAnsi="Arial" w:cs="Arial"/>
                <w:color w:val="000000"/>
                <w:sz w:val="16"/>
              </w:rPr>
            </w:pPr>
          </w:p>
        </w:tc>
        <w:tc>
          <w:tcPr>
            <w:tcW w:w="810" w:type="dxa"/>
          </w:tcPr>
          <w:p w14:paraId="214DF83A" w14:textId="77777777" w:rsidR="00DE00EE" w:rsidRPr="00676723" w:rsidRDefault="00DE00EE" w:rsidP="00C05A08">
            <w:pPr>
              <w:ind w:left="720" w:hanging="720"/>
              <w:jc w:val="center"/>
              <w:rPr>
                <w:rFonts w:ascii="Arial" w:hAnsi="Arial" w:cs="Arial"/>
                <w:color w:val="000000"/>
                <w:sz w:val="16"/>
              </w:rPr>
            </w:pPr>
          </w:p>
        </w:tc>
        <w:tc>
          <w:tcPr>
            <w:tcW w:w="810" w:type="dxa"/>
          </w:tcPr>
          <w:p w14:paraId="47389606" w14:textId="77777777" w:rsidR="00DE00EE" w:rsidRPr="00676723" w:rsidRDefault="00DE00EE" w:rsidP="00C05A08">
            <w:pPr>
              <w:ind w:left="720" w:hanging="720"/>
              <w:jc w:val="center"/>
              <w:rPr>
                <w:rFonts w:ascii="Arial" w:hAnsi="Arial" w:cs="Arial"/>
                <w:color w:val="000000"/>
                <w:sz w:val="16"/>
              </w:rPr>
            </w:pPr>
          </w:p>
        </w:tc>
        <w:tc>
          <w:tcPr>
            <w:tcW w:w="1080" w:type="dxa"/>
          </w:tcPr>
          <w:p w14:paraId="60E02C8F" w14:textId="77777777" w:rsidR="00DE00EE" w:rsidRPr="00676723" w:rsidRDefault="00DE00EE" w:rsidP="00C05A08">
            <w:pPr>
              <w:ind w:left="720" w:hanging="720"/>
              <w:jc w:val="center"/>
              <w:rPr>
                <w:rFonts w:ascii="Arial" w:hAnsi="Arial" w:cs="Arial"/>
                <w:color w:val="000000"/>
                <w:sz w:val="16"/>
              </w:rPr>
            </w:pPr>
          </w:p>
        </w:tc>
        <w:tc>
          <w:tcPr>
            <w:tcW w:w="990" w:type="dxa"/>
          </w:tcPr>
          <w:p w14:paraId="131A55A0" w14:textId="77777777" w:rsidR="00DE00EE" w:rsidRPr="00676723" w:rsidRDefault="00DE00EE" w:rsidP="00C05A08">
            <w:pPr>
              <w:ind w:left="720" w:hanging="720"/>
              <w:jc w:val="center"/>
              <w:rPr>
                <w:rFonts w:ascii="Arial" w:hAnsi="Arial" w:cs="Arial"/>
                <w:color w:val="000000"/>
                <w:sz w:val="16"/>
              </w:rPr>
            </w:pPr>
          </w:p>
        </w:tc>
        <w:tc>
          <w:tcPr>
            <w:tcW w:w="1080" w:type="dxa"/>
          </w:tcPr>
          <w:p w14:paraId="74538F46" w14:textId="77777777" w:rsidR="00DE00EE" w:rsidRPr="00676723" w:rsidRDefault="00DE00EE" w:rsidP="00C05A08">
            <w:pPr>
              <w:ind w:left="720" w:hanging="720"/>
              <w:jc w:val="center"/>
              <w:rPr>
                <w:rFonts w:ascii="Arial" w:hAnsi="Arial" w:cs="Arial"/>
                <w:color w:val="000000"/>
                <w:sz w:val="16"/>
              </w:rPr>
            </w:pPr>
          </w:p>
        </w:tc>
        <w:tc>
          <w:tcPr>
            <w:tcW w:w="1170" w:type="dxa"/>
          </w:tcPr>
          <w:p w14:paraId="44AC5A74" w14:textId="77777777" w:rsidR="00DE00EE" w:rsidRPr="00676723" w:rsidRDefault="00DE00EE" w:rsidP="00C05A08">
            <w:pPr>
              <w:ind w:left="720" w:hanging="720"/>
              <w:jc w:val="center"/>
              <w:rPr>
                <w:rFonts w:ascii="Arial" w:hAnsi="Arial" w:cs="Arial"/>
                <w:color w:val="000000"/>
                <w:sz w:val="16"/>
              </w:rPr>
            </w:pPr>
          </w:p>
        </w:tc>
      </w:tr>
      <w:tr w:rsidR="00DE00EE" w14:paraId="14D08796" w14:textId="77777777" w:rsidTr="00C05A08">
        <w:trPr>
          <w:trHeight w:val="322"/>
        </w:trPr>
        <w:tc>
          <w:tcPr>
            <w:tcW w:w="1990" w:type="dxa"/>
          </w:tcPr>
          <w:p w14:paraId="41D7064E" w14:textId="77777777" w:rsidR="00DE00EE" w:rsidRPr="00676723" w:rsidRDefault="00DE00EE" w:rsidP="00C05A08">
            <w:pPr>
              <w:rPr>
                <w:rFonts w:ascii="Arial" w:hAnsi="Arial" w:cs="Arial"/>
                <w:color w:val="000000"/>
                <w:sz w:val="16"/>
              </w:rPr>
            </w:pPr>
            <w:bookmarkStart w:id="50" w:name="_Hlk88212161"/>
            <w:r w:rsidRPr="00676723">
              <w:rPr>
                <w:rFonts w:ascii="Arial" w:hAnsi="Arial" w:cs="Arial"/>
                <w:color w:val="000000"/>
                <w:sz w:val="16"/>
              </w:rPr>
              <w:t>Concomitant medication and AE assessment</w:t>
            </w:r>
            <w:bookmarkEnd w:id="50"/>
          </w:p>
        </w:tc>
        <w:tc>
          <w:tcPr>
            <w:tcW w:w="597" w:type="dxa"/>
          </w:tcPr>
          <w:p w14:paraId="7119ACA2"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810" w:type="dxa"/>
          </w:tcPr>
          <w:p w14:paraId="0100BBF1"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810" w:type="dxa"/>
          </w:tcPr>
          <w:p w14:paraId="1436AE0C"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810" w:type="dxa"/>
          </w:tcPr>
          <w:p w14:paraId="10BFBD42"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810" w:type="dxa"/>
          </w:tcPr>
          <w:p w14:paraId="26CC431D"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1080" w:type="dxa"/>
          </w:tcPr>
          <w:p w14:paraId="05377F3A" w14:textId="77777777" w:rsidR="00DE00EE" w:rsidRPr="00676723" w:rsidRDefault="00DE00EE" w:rsidP="00C05A08">
            <w:pPr>
              <w:ind w:left="720" w:hanging="720"/>
              <w:jc w:val="center"/>
              <w:rPr>
                <w:rFonts w:ascii="Arial" w:hAnsi="Arial" w:cs="Arial"/>
                <w:color w:val="000000"/>
                <w:sz w:val="16"/>
              </w:rPr>
            </w:pPr>
          </w:p>
        </w:tc>
        <w:tc>
          <w:tcPr>
            <w:tcW w:w="990" w:type="dxa"/>
          </w:tcPr>
          <w:p w14:paraId="3D187B12" w14:textId="77777777" w:rsidR="00DE00EE" w:rsidRPr="00676723" w:rsidRDefault="00DE00EE" w:rsidP="00C05A08">
            <w:pPr>
              <w:ind w:left="720" w:hanging="720"/>
              <w:jc w:val="center"/>
              <w:rPr>
                <w:rFonts w:ascii="Arial" w:hAnsi="Arial" w:cs="Arial"/>
                <w:color w:val="000000"/>
                <w:sz w:val="16"/>
              </w:rPr>
            </w:pPr>
          </w:p>
        </w:tc>
        <w:tc>
          <w:tcPr>
            <w:tcW w:w="1080" w:type="dxa"/>
          </w:tcPr>
          <w:p w14:paraId="6F363D10" w14:textId="77777777" w:rsidR="00DE00EE" w:rsidRPr="00676723" w:rsidRDefault="00DE00EE" w:rsidP="00C05A08">
            <w:pPr>
              <w:ind w:left="720" w:hanging="720"/>
              <w:jc w:val="center"/>
              <w:rPr>
                <w:rFonts w:ascii="Arial" w:hAnsi="Arial" w:cs="Arial"/>
                <w:color w:val="000000"/>
                <w:sz w:val="16"/>
              </w:rPr>
            </w:pPr>
          </w:p>
        </w:tc>
        <w:tc>
          <w:tcPr>
            <w:tcW w:w="1170" w:type="dxa"/>
          </w:tcPr>
          <w:p w14:paraId="0ED1770B" w14:textId="77777777" w:rsidR="00DE00EE" w:rsidRPr="00676723" w:rsidRDefault="00DE00EE" w:rsidP="00C05A08">
            <w:pPr>
              <w:ind w:left="720" w:hanging="720"/>
              <w:jc w:val="center"/>
              <w:rPr>
                <w:rFonts w:ascii="Arial" w:hAnsi="Arial" w:cs="Arial"/>
                <w:color w:val="000000"/>
                <w:sz w:val="16"/>
              </w:rPr>
            </w:pPr>
          </w:p>
        </w:tc>
      </w:tr>
      <w:tr w:rsidR="00DE00EE" w14:paraId="00A21146" w14:textId="77777777" w:rsidTr="00C05A08">
        <w:trPr>
          <w:trHeight w:val="161"/>
        </w:trPr>
        <w:tc>
          <w:tcPr>
            <w:tcW w:w="1990" w:type="dxa"/>
          </w:tcPr>
          <w:p w14:paraId="1EEE4DE0" w14:textId="77777777" w:rsidR="00DE00EE" w:rsidRPr="00676723" w:rsidRDefault="00DE00EE" w:rsidP="00C05A08">
            <w:pPr>
              <w:rPr>
                <w:rFonts w:ascii="Arial" w:hAnsi="Arial" w:cs="Arial"/>
                <w:color w:val="000000"/>
                <w:sz w:val="16"/>
              </w:rPr>
            </w:pPr>
            <w:r w:rsidRPr="00676723">
              <w:rPr>
                <w:rFonts w:ascii="Arial" w:hAnsi="Arial" w:cs="Arial"/>
                <w:color w:val="000000"/>
                <w:sz w:val="16"/>
              </w:rPr>
              <w:t>Toxicity assessment</w:t>
            </w:r>
          </w:p>
        </w:tc>
        <w:tc>
          <w:tcPr>
            <w:tcW w:w="597" w:type="dxa"/>
          </w:tcPr>
          <w:p w14:paraId="372E4FAF" w14:textId="77777777" w:rsidR="00DE00EE" w:rsidRPr="00676723" w:rsidRDefault="00DE00EE" w:rsidP="00C05A08">
            <w:pPr>
              <w:ind w:left="720" w:hanging="720"/>
              <w:jc w:val="center"/>
              <w:rPr>
                <w:rFonts w:ascii="Arial" w:hAnsi="Arial" w:cs="Arial"/>
                <w:color w:val="000000"/>
                <w:sz w:val="16"/>
              </w:rPr>
            </w:pPr>
          </w:p>
        </w:tc>
        <w:tc>
          <w:tcPr>
            <w:tcW w:w="810" w:type="dxa"/>
          </w:tcPr>
          <w:p w14:paraId="06B3C717"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810" w:type="dxa"/>
          </w:tcPr>
          <w:p w14:paraId="39E98104"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810" w:type="dxa"/>
          </w:tcPr>
          <w:p w14:paraId="4E07511E"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810" w:type="dxa"/>
          </w:tcPr>
          <w:p w14:paraId="09BFBD80"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1080" w:type="dxa"/>
          </w:tcPr>
          <w:p w14:paraId="1BD5838F"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990" w:type="dxa"/>
          </w:tcPr>
          <w:p w14:paraId="6924D74B"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1080" w:type="dxa"/>
          </w:tcPr>
          <w:p w14:paraId="456449FD" w14:textId="77777777" w:rsidR="00DE00EE" w:rsidRPr="00676723" w:rsidRDefault="00DE00EE" w:rsidP="00C05A08">
            <w:pPr>
              <w:ind w:left="720" w:hanging="720"/>
              <w:jc w:val="center"/>
              <w:rPr>
                <w:rFonts w:ascii="Arial" w:hAnsi="Arial" w:cs="Arial"/>
                <w:color w:val="000000"/>
                <w:sz w:val="16"/>
              </w:rPr>
            </w:pPr>
          </w:p>
        </w:tc>
        <w:tc>
          <w:tcPr>
            <w:tcW w:w="1170" w:type="dxa"/>
          </w:tcPr>
          <w:p w14:paraId="33773E69" w14:textId="77777777" w:rsidR="00DE00EE" w:rsidRPr="00676723" w:rsidRDefault="00DE00EE" w:rsidP="00C05A08">
            <w:pPr>
              <w:ind w:left="720" w:hanging="720"/>
              <w:jc w:val="center"/>
              <w:rPr>
                <w:rFonts w:ascii="Arial" w:hAnsi="Arial" w:cs="Arial"/>
                <w:color w:val="000000"/>
                <w:sz w:val="16"/>
              </w:rPr>
            </w:pPr>
          </w:p>
        </w:tc>
      </w:tr>
      <w:tr w:rsidR="00DE00EE" w14:paraId="10D6D4D8" w14:textId="77777777" w:rsidTr="00C05A08">
        <w:trPr>
          <w:trHeight w:val="161"/>
        </w:trPr>
        <w:tc>
          <w:tcPr>
            <w:tcW w:w="1990" w:type="dxa"/>
          </w:tcPr>
          <w:p w14:paraId="647D56B6" w14:textId="77777777" w:rsidR="00DE00EE" w:rsidRPr="00A75E49" w:rsidRDefault="00DE00EE" w:rsidP="00C05A08">
            <w:pPr>
              <w:ind w:left="720" w:hanging="720"/>
              <w:rPr>
                <w:rFonts w:ascii="Arial" w:hAnsi="Arial" w:cs="Arial"/>
                <w:color w:val="000000"/>
                <w:sz w:val="16"/>
                <w:vertAlign w:val="superscript"/>
              </w:rPr>
            </w:pPr>
            <w:r w:rsidRPr="00676723">
              <w:rPr>
                <w:rFonts w:ascii="Arial" w:hAnsi="Arial" w:cs="Arial"/>
                <w:color w:val="000000"/>
                <w:sz w:val="16"/>
              </w:rPr>
              <w:t>CBC with diff</w:t>
            </w:r>
            <w:r>
              <w:rPr>
                <w:rFonts w:ascii="Arial" w:hAnsi="Arial" w:cs="Arial"/>
                <w:color w:val="000000"/>
                <w:sz w:val="16"/>
                <w:vertAlign w:val="superscript"/>
              </w:rPr>
              <w:t>2</w:t>
            </w:r>
          </w:p>
        </w:tc>
        <w:tc>
          <w:tcPr>
            <w:tcW w:w="597" w:type="dxa"/>
          </w:tcPr>
          <w:p w14:paraId="37746B5F"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810" w:type="dxa"/>
          </w:tcPr>
          <w:p w14:paraId="0847E5FF"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810" w:type="dxa"/>
          </w:tcPr>
          <w:p w14:paraId="494F09E1"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810" w:type="dxa"/>
          </w:tcPr>
          <w:p w14:paraId="783AD6F3"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810" w:type="dxa"/>
          </w:tcPr>
          <w:p w14:paraId="04551CCB"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1080" w:type="dxa"/>
          </w:tcPr>
          <w:p w14:paraId="503E5C9B" w14:textId="77777777" w:rsidR="00DE00EE" w:rsidRPr="00676723" w:rsidRDefault="00DE00EE" w:rsidP="00C05A08">
            <w:pPr>
              <w:ind w:left="720" w:hanging="720"/>
              <w:jc w:val="center"/>
              <w:rPr>
                <w:rFonts w:ascii="Arial" w:hAnsi="Arial" w:cs="Arial"/>
                <w:color w:val="000000"/>
                <w:sz w:val="16"/>
              </w:rPr>
            </w:pPr>
          </w:p>
        </w:tc>
        <w:tc>
          <w:tcPr>
            <w:tcW w:w="990" w:type="dxa"/>
          </w:tcPr>
          <w:p w14:paraId="03737D61" w14:textId="77777777" w:rsidR="00DE00EE" w:rsidRPr="00676723" w:rsidRDefault="00DE00EE" w:rsidP="00C05A08">
            <w:pPr>
              <w:ind w:left="720" w:hanging="720"/>
              <w:jc w:val="center"/>
              <w:rPr>
                <w:rFonts w:ascii="Arial" w:hAnsi="Arial" w:cs="Arial"/>
                <w:color w:val="000000"/>
                <w:sz w:val="16"/>
              </w:rPr>
            </w:pPr>
          </w:p>
        </w:tc>
        <w:tc>
          <w:tcPr>
            <w:tcW w:w="1080" w:type="dxa"/>
          </w:tcPr>
          <w:p w14:paraId="009DA844" w14:textId="77777777" w:rsidR="00DE00EE" w:rsidRPr="00676723" w:rsidRDefault="00DE00EE" w:rsidP="00C05A08">
            <w:pPr>
              <w:ind w:left="720" w:hanging="720"/>
              <w:jc w:val="center"/>
              <w:rPr>
                <w:rFonts w:ascii="Arial" w:hAnsi="Arial" w:cs="Arial"/>
                <w:color w:val="000000"/>
                <w:sz w:val="16"/>
              </w:rPr>
            </w:pPr>
          </w:p>
        </w:tc>
        <w:tc>
          <w:tcPr>
            <w:tcW w:w="1170" w:type="dxa"/>
          </w:tcPr>
          <w:p w14:paraId="3B4CEAC1" w14:textId="77777777" w:rsidR="00DE00EE" w:rsidRPr="00676723" w:rsidRDefault="00DE00EE" w:rsidP="00C05A08">
            <w:pPr>
              <w:ind w:left="720" w:hanging="720"/>
              <w:jc w:val="center"/>
              <w:rPr>
                <w:rFonts w:ascii="Arial" w:hAnsi="Arial" w:cs="Arial"/>
                <w:color w:val="000000"/>
                <w:sz w:val="16"/>
              </w:rPr>
            </w:pPr>
          </w:p>
        </w:tc>
      </w:tr>
      <w:tr w:rsidR="00DE00EE" w14:paraId="05136A21" w14:textId="77777777" w:rsidTr="00C05A08">
        <w:trPr>
          <w:trHeight w:val="982"/>
        </w:trPr>
        <w:tc>
          <w:tcPr>
            <w:tcW w:w="1990" w:type="dxa"/>
          </w:tcPr>
          <w:p w14:paraId="1CB02289" w14:textId="77777777" w:rsidR="00DE00EE" w:rsidRPr="00676723" w:rsidRDefault="00DE00EE" w:rsidP="00C05A08">
            <w:pPr>
              <w:rPr>
                <w:rFonts w:ascii="Arial" w:hAnsi="Arial" w:cs="Arial"/>
                <w:color w:val="000000"/>
                <w:sz w:val="16"/>
              </w:rPr>
            </w:pPr>
            <w:r w:rsidRPr="00676723">
              <w:rPr>
                <w:rFonts w:ascii="Arial" w:hAnsi="Arial" w:cs="Arial"/>
                <w:color w:val="000000"/>
                <w:sz w:val="16"/>
              </w:rPr>
              <w:t>Electrolytes (potassium, calcium, magnesium, phosphorus, creatinine, liver function tests (AST or ALT, total bilirubin)</w:t>
            </w:r>
          </w:p>
        </w:tc>
        <w:tc>
          <w:tcPr>
            <w:tcW w:w="597" w:type="dxa"/>
          </w:tcPr>
          <w:p w14:paraId="2C29A0DC"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810" w:type="dxa"/>
          </w:tcPr>
          <w:p w14:paraId="540CEF83"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810" w:type="dxa"/>
          </w:tcPr>
          <w:p w14:paraId="0F4D5B65"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810" w:type="dxa"/>
          </w:tcPr>
          <w:p w14:paraId="25B7ED43"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810" w:type="dxa"/>
          </w:tcPr>
          <w:p w14:paraId="1C15E654"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1080" w:type="dxa"/>
          </w:tcPr>
          <w:p w14:paraId="0F31E6D5" w14:textId="77777777" w:rsidR="00DE00EE" w:rsidRPr="00676723" w:rsidRDefault="00DE00EE" w:rsidP="00C05A08">
            <w:pPr>
              <w:ind w:left="720" w:hanging="720"/>
              <w:jc w:val="center"/>
              <w:rPr>
                <w:rFonts w:ascii="Arial" w:hAnsi="Arial" w:cs="Arial"/>
                <w:color w:val="000000"/>
                <w:sz w:val="16"/>
              </w:rPr>
            </w:pPr>
          </w:p>
        </w:tc>
        <w:tc>
          <w:tcPr>
            <w:tcW w:w="990" w:type="dxa"/>
          </w:tcPr>
          <w:p w14:paraId="08712358" w14:textId="77777777" w:rsidR="00DE00EE" w:rsidRPr="00676723" w:rsidRDefault="00DE00EE" w:rsidP="00C05A08">
            <w:pPr>
              <w:ind w:left="720" w:hanging="720"/>
              <w:jc w:val="center"/>
              <w:rPr>
                <w:rFonts w:ascii="Arial" w:hAnsi="Arial" w:cs="Arial"/>
                <w:color w:val="000000"/>
                <w:sz w:val="16"/>
              </w:rPr>
            </w:pPr>
          </w:p>
        </w:tc>
        <w:tc>
          <w:tcPr>
            <w:tcW w:w="1080" w:type="dxa"/>
          </w:tcPr>
          <w:p w14:paraId="77658FA7" w14:textId="77777777" w:rsidR="00DE00EE" w:rsidRPr="00676723" w:rsidRDefault="00DE00EE" w:rsidP="00C05A08">
            <w:pPr>
              <w:ind w:left="720" w:hanging="720"/>
              <w:jc w:val="center"/>
              <w:rPr>
                <w:rFonts w:ascii="Arial" w:hAnsi="Arial" w:cs="Arial"/>
                <w:color w:val="000000"/>
                <w:sz w:val="16"/>
              </w:rPr>
            </w:pPr>
          </w:p>
        </w:tc>
        <w:tc>
          <w:tcPr>
            <w:tcW w:w="1170" w:type="dxa"/>
          </w:tcPr>
          <w:p w14:paraId="0E44EBB6" w14:textId="77777777" w:rsidR="00DE00EE" w:rsidRPr="00676723" w:rsidRDefault="00DE00EE" w:rsidP="00C05A08">
            <w:pPr>
              <w:ind w:left="720" w:hanging="720"/>
              <w:jc w:val="center"/>
              <w:rPr>
                <w:rFonts w:ascii="Arial" w:hAnsi="Arial" w:cs="Arial"/>
                <w:color w:val="000000"/>
                <w:sz w:val="16"/>
              </w:rPr>
            </w:pPr>
          </w:p>
        </w:tc>
      </w:tr>
      <w:tr w:rsidR="00DE00EE" w14:paraId="2DE43AEB" w14:textId="77777777" w:rsidTr="00C05A08">
        <w:trPr>
          <w:trHeight w:val="161"/>
        </w:trPr>
        <w:tc>
          <w:tcPr>
            <w:tcW w:w="1990" w:type="dxa"/>
          </w:tcPr>
          <w:p w14:paraId="54DB32A1" w14:textId="77777777" w:rsidR="00DE00EE" w:rsidRPr="00676723" w:rsidRDefault="00DE00EE" w:rsidP="00C05A08">
            <w:pPr>
              <w:rPr>
                <w:rFonts w:ascii="Arial" w:hAnsi="Arial" w:cs="Arial"/>
                <w:color w:val="000000"/>
                <w:sz w:val="16"/>
              </w:rPr>
            </w:pPr>
            <w:r w:rsidRPr="00676723">
              <w:rPr>
                <w:rFonts w:ascii="Arial" w:hAnsi="Arial" w:cs="Arial"/>
                <w:color w:val="000000"/>
                <w:sz w:val="16"/>
              </w:rPr>
              <w:t>Bone marrow aspirate</w:t>
            </w:r>
            <w:r>
              <w:rPr>
                <w:rFonts w:ascii="Arial" w:hAnsi="Arial" w:cs="Arial"/>
                <w:color w:val="000000"/>
                <w:sz w:val="16"/>
              </w:rPr>
              <w:t xml:space="preserve"> and correlative studies</w:t>
            </w:r>
            <w:r w:rsidRPr="004705A9">
              <w:rPr>
                <w:rFonts w:ascii="Arial" w:hAnsi="Arial" w:cs="Arial"/>
                <w:color w:val="000000"/>
                <w:sz w:val="16"/>
                <w:vertAlign w:val="superscript"/>
              </w:rPr>
              <w:t>3</w:t>
            </w:r>
          </w:p>
        </w:tc>
        <w:tc>
          <w:tcPr>
            <w:tcW w:w="597" w:type="dxa"/>
          </w:tcPr>
          <w:p w14:paraId="78321EA1"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810" w:type="dxa"/>
          </w:tcPr>
          <w:p w14:paraId="35CE0604"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810" w:type="dxa"/>
          </w:tcPr>
          <w:p w14:paraId="3BC9A723" w14:textId="77777777" w:rsidR="00DE00EE" w:rsidRPr="00676723" w:rsidRDefault="00DE00EE" w:rsidP="00C05A08">
            <w:pPr>
              <w:ind w:left="720" w:hanging="720"/>
              <w:jc w:val="center"/>
              <w:rPr>
                <w:rFonts w:ascii="Arial" w:hAnsi="Arial" w:cs="Arial"/>
                <w:color w:val="000000"/>
                <w:sz w:val="16"/>
              </w:rPr>
            </w:pPr>
          </w:p>
        </w:tc>
        <w:tc>
          <w:tcPr>
            <w:tcW w:w="810" w:type="dxa"/>
          </w:tcPr>
          <w:p w14:paraId="421DC1D5" w14:textId="77777777" w:rsidR="00DE00EE" w:rsidRPr="00676723" w:rsidRDefault="00DE00EE" w:rsidP="00C05A08">
            <w:pPr>
              <w:ind w:left="720" w:hanging="720"/>
              <w:jc w:val="center"/>
              <w:rPr>
                <w:rFonts w:ascii="Arial" w:hAnsi="Arial" w:cs="Arial"/>
                <w:color w:val="000000"/>
                <w:sz w:val="16"/>
              </w:rPr>
            </w:pPr>
          </w:p>
        </w:tc>
        <w:tc>
          <w:tcPr>
            <w:tcW w:w="810" w:type="dxa"/>
          </w:tcPr>
          <w:p w14:paraId="0AA1D33C" w14:textId="77777777" w:rsidR="00DE00EE" w:rsidRPr="00A75E49" w:rsidRDefault="00DE00EE" w:rsidP="00C05A08">
            <w:pPr>
              <w:ind w:left="720" w:hanging="720"/>
              <w:jc w:val="center"/>
              <w:rPr>
                <w:rFonts w:ascii="Arial" w:hAnsi="Arial" w:cs="Arial"/>
                <w:color w:val="000000"/>
                <w:sz w:val="16"/>
                <w:vertAlign w:val="superscript"/>
              </w:rPr>
            </w:pPr>
            <w:r w:rsidRPr="00676723">
              <w:rPr>
                <w:rFonts w:ascii="Arial" w:hAnsi="Arial" w:cs="Arial"/>
                <w:color w:val="000000"/>
                <w:sz w:val="16"/>
              </w:rPr>
              <w:t>X</w:t>
            </w:r>
          </w:p>
        </w:tc>
        <w:tc>
          <w:tcPr>
            <w:tcW w:w="1080" w:type="dxa"/>
          </w:tcPr>
          <w:p w14:paraId="7D3169E1" w14:textId="77777777" w:rsidR="00DE00EE" w:rsidRPr="00676723" w:rsidRDefault="00DE00EE" w:rsidP="00C05A08">
            <w:pPr>
              <w:ind w:left="720" w:hanging="720"/>
              <w:jc w:val="center"/>
              <w:rPr>
                <w:rFonts w:ascii="Arial" w:hAnsi="Arial" w:cs="Arial"/>
                <w:color w:val="000000"/>
                <w:sz w:val="16"/>
              </w:rPr>
            </w:pPr>
          </w:p>
        </w:tc>
        <w:tc>
          <w:tcPr>
            <w:tcW w:w="990" w:type="dxa"/>
          </w:tcPr>
          <w:p w14:paraId="6BB7C8B5" w14:textId="77777777" w:rsidR="00DE00EE" w:rsidRDefault="00DE00EE" w:rsidP="00C05A08">
            <w:pPr>
              <w:ind w:left="720" w:hanging="720"/>
              <w:jc w:val="center"/>
              <w:rPr>
                <w:rFonts w:ascii="Arial" w:hAnsi="Arial" w:cs="Arial"/>
                <w:color w:val="000000"/>
                <w:sz w:val="16"/>
              </w:rPr>
            </w:pPr>
          </w:p>
          <w:p w14:paraId="049BBE38" w14:textId="77777777" w:rsidR="00DE00EE" w:rsidRPr="00676723" w:rsidRDefault="00DE00EE" w:rsidP="00C05A08">
            <w:pPr>
              <w:ind w:left="720" w:hanging="720"/>
              <w:jc w:val="center"/>
              <w:rPr>
                <w:rFonts w:ascii="Arial" w:hAnsi="Arial" w:cs="Arial"/>
                <w:color w:val="000000"/>
                <w:sz w:val="16"/>
              </w:rPr>
            </w:pPr>
          </w:p>
        </w:tc>
        <w:tc>
          <w:tcPr>
            <w:tcW w:w="1080" w:type="dxa"/>
          </w:tcPr>
          <w:p w14:paraId="65DD2490" w14:textId="77777777" w:rsidR="00DE00EE" w:rsidRPr="00676723" w:rsidRDefault="00DE00EE" w:rsidP="00C05A08">
            <w:pPr>
              <w:ind w:left="720" w:hanging="720"/>
              <w:jc w:val="center"/>
              <w:rPr>
                <w:rFonts w:ascii="Arial" w:hAnsi="Arial" w:cs="Arial"/>
                <w:color w:val="000000"/>
                <w:sz w:val="16"/>
              </w:rPr>
            </w:pPr>
          </w:p>
        </w:tc>
        <w:tc>
          <w:tcPr>
            <w:tcW w:w="1170" w:type="dxa"/>
          </w:tcPr>
          <w:p w14:paraId="6FD08752" w14:textId="77777777" w:rsidR="00DE00EE" w:rsidRDefault="00DE00EE" w:rsidP="00C05A08">
            <w:pPr>
              <w:ind w:left="720" w:hanging="720"/>
              <w:jc w:val="center"/>
              <w:rPr>
                <w:rFonts w:ascii="Arial" w:hAnsi="Arial" w:cs="Arial"/>
                <w:color w:val="000000"/>
                <w:sz w:val="16"/>
              </w:rPr>
            </w:pPr>
            <w:r>
              <w:rPr>
                <w:rFonts w:ascii="Arial" w:hAnsi="Arial" w:cs="Arial"/>
                <w:color w:val="000000"/>
                <w:sz w:val="16"/>
              </w:rPr>
              <w:t>X</w:t>
            </w:r>
          </w:p>
        </w:tc>
      </w:tr>
      <w:tr w:rsidR="00DE00EE" w14:paraId="051AC49C" w14:textId="77777777" w:rsidTr="00C05A08">
        <w:trPr>
          <w:trHeight w:val="322"/>
        </w:trPr>
        <w:tc>
          <w:tcPr>
            <w:tcW w:w="1990" w:type="dxa"/>
          </w:tcPr>
          <w:p w14:paraId="27B51307" w14:textId="77777777" w:rsidR="00DE00EE" w:rsidRPr="00676723" w:rsidRDefault="00DE00EE" w:rsidP="00C05A08">
            <w:pPr>
              <w:rPr>
                <w:rFonts w:ascii="Arial" w:hAnsi="Arial" w:cs="Arial"/>
                <w:color w:val="000000"/>
                <w:sz w:val="16"/>
              </w:rPr>
            </w:pPr>
            <w:r w:rsidRPr="00676723">
              <w:rPr>
                <w:rFonts w:ascii="Arial" w:hAnsi="Arial" w:cs="Arial"/>
                <w:color w:val="000000"/>
                <w:sz w:val="16"/>
              </w:rPr>
              <w:t>Pregnancy test (If indicated)</w:t>
            </w:r>
          </w:p>
        </w:tc>
        <w:tc>
          <w:tcPr>
            <w:tcW w:w="597" w:type="dxa"/>
          </w:tcPr>
          <w:p w14:paraId="68A7BC39" w14:textId="77777777" w:rsidR="00DE00EE" w:rsidRPr="00676723" w:rsidRDefault="00DE00EE" w:rsidP="00C05A08">
            <w:pPr>
              <w:ind w:left="720" w:hanging="720"/>
              <w:jc w:val="center"/>
              <w:rPr>
                <w:rFonts w:ascii="Arial" w:hAnsi="Arial" w:cs="Arial"/>
                <w:color w:val="000000"/>
                <w:sz w:val="16"/>
              </w:rPr>
            </w:pPr>
            <w:r w:rsidRPr="00676723">
              <w:rPr>
                <w:rFonts w:ascii="Arial" w:hAnsi="Arial" w:cs="Arial"/>
                <w:color w:val="000000"/>
                <w:sz w:val="16"/>
              </w:rPr>
              <w:t>X</w:t>
            </w:r>
          </w:p>
        </w:tc>
        <w:tc>
          <w:tcPr>
            <w:tcW w:w="810" w:type="dxa"/>
          </w:tcPr>
          <w:p w14:paraId="05ECB7E5" w14:textId="77777777" w:rsidR="00DE00EE" w:rsidRPr="00676723" w:rsidRDefault="00DE00EE" w:rsidP="00C05A08">
            <w:pPr>
              <w:ind w:left="720" w:hanging="720"/>
              <w:jc w:val="center"/>
              <w:rPr>
                <w:rFonts w:ascii="Arial" w:hAnsi="Arial" w:cs="Arial"/>
                <w:color w:val="000000"/>
                <w:sz w:val="16"/>
              </w:rPr>
            </w:pPr>
            <w:r>
              <w:rPr>
                <w:rFonts w:ascii="Arial" w:hAnsi="Arial" w:cs="Arial"/>
                <w:color w:val="000000"/>
                <w:sz w:val="16"/>
              </w:rPr>
              <w:t>X</w:t>
            </w:r>
          </w:p>
        </w:tc>
        <w:tc>
          <w:tcPr>
            <w:tcW w:w="810" w:type="dxa"/>
          </w:tcPr>
          <w:p w14:paraId="65576FDB" w14:textId="77777777" w:rsidR="00DE00EE" w:rsidRPr="00676723" w:rsidRDefault="00DE00EE" w:rsidP="00C05A08">
            <w:pPr>
              <w:ind w:left="720" w:hanging="720"/>
              <w:jc w:val="center"/>
              <w:rPr>
                <w:rFonts w:ascii="Arial" w:hAnsi="Arial" w:cs="Arial"/>
                <w:color w:val="000000"/>
                <w:sz w:val="16"/>
              </w:rPr>
            </w:pPr>
            <w:r>
              <w:rPr>
                <w:rFonts w:ascii="Arial" w:hAnsi="Arial" w:cs="Arial"/>
                <w:color w:val="000000"/>
                <w:sz w:val="16"/>
              </w:rPr>
              <w:t>X</w:t>
            </w:r>
          </w:p>
        </w:tc>
        <w:tc>
          <w:tcPr>
            <w:tcW w:w="810" w:type="dxa"/>
          </w:tcPr>
          <w:p w14:paraId="666B1014" w14:textId="77777777" w:rsidR="00DE00EE" w:rsidRPr="00676723" w:rsidRDefault="00DE00EE" w:rsidP="00C05A08">
            <w:pPr>
              <w:ind w:left="720" w:hanging="720"/>
              <w:jc w:val="center"/>
              <w:rPr>
                <w:rFonts w:ascii="Arial" w:hAnsi="Arial" w:cs="Arial"/>
                <w:color w:val="000000"/>
                <w:sz w:val="16"/>
              </w:rPr>
            </w:pPr>
            <w:r>
              <w:rPr>
                <w:rFonts w:ascii="Arial" w:hAnsi="Arial" w:cs="Arial"/>
                <w:color w:val="000000"/>
                <w:sz w:val="16"/>
              </w:rPr>
              <w:t>X</w:t>
            </w:r>
          </w:p>
        </w:tc>
        <w:tc>
          <w:tcPr>
            <w:tcW w:w="810" w:type="dxa"/>
          </w:tcPr>
          <w:p w14:paraId="3454C235" w14:textId="77777777" w:rsidR="00DE00EE" w:rsidRPr="00676723" w:rsidRDefault="00DE00EE" w:rsidP="00C05A08">
            <w:pPr>
              <w:ind w:left="720" w:hanging="720"/>
              <w:jc w:val="center"/>
              <w:rPr>
                <w:rFonts w:ascii="Arial" w:hAnsi="Arial" w:cs="Arial"/>
                <w:color w:val="000000"/>
                <w:sz w:val="16"/>
              </w:rPr>
            </w:pPr>
            <w:r>
              <w:rPr>
                <w:rFonts w:ascii="Arial" w:hAnsi="Arial" w:cs="Arial"/>
                <w:color w:val="000000"/>
                <w:sz w:val="16"/>
              </w:rPr>
              <w:t>X</w:t>
            </w:r>
          </w:p>
        </w:tc>
        <w:tc>
          <w:tcPr>
            <w:tcW w:w="1080" w:type="dxa"/>
          </w:tcPr>
          <w:p w14:paraId="32AB3728" w14:textId="77777777" w:rsidR="00DE00EE" w:rsidRPr="00676723" w:rsidRDefault="00DE00EE" w:rsidP="00C05A08">
            <w:pPr>
              <w:ind w:left="720" w:hanging="720"/>
              <w:jc w:val="center"/>
              <w:rPr>
                <w:rFonts w:ascii="Arial" w:hAnsi="Arial" w:cs="Arial"/>
                <w:color w:val="000000"/>
                <w:sz w:val="16"/>
              </w:rPr>
            </w:pPr>
          </w:p>
        </w:tc>
        <w:tc>
          <w:tcPr>
            <w:tcW w:w="990" w:type="dxa"/>
          </w:tcPr>
          <w:p w14:paraId="6D6FD371" w14:textId="77777777" w:rsidR="00DE00EE" w:rsidRPr="00676723" w:rsidRDefault="00DE00EE" w:rsidP="00C05A08">
            <w:pPr>
              <w:ind w:left="720" w:hanging="720"/>
              <w:jc w:val="center"/>
              <w:rPr>
                <w:rFonts w:ascii="Arial" w:hAnsi="Arial" w:cs="Arial"/>
                <w:color w:val="000000"/>
                <w:sz w:val="16"/>
              </w:rPr>
            </w:pPr>
          </w:p>
        </w:tc>
        <w:tc>
          <w:tcPr>
            <w:tcW w:w="1080" w:type="dxa"/>
          </w:tcPr>
          <w:p w14:paraId="760F950D" w14:textId="77777777" w:rsidR="00DE00EE" w:rsidRPr="00676723" w:rsidRDefault="00DE00EE" w:rsidP="00C05A08">
            <w:pPr>
              <w:ind w:left="720" w:hanging="720"/>
              <w:jc w:val="center"/>
              <w:rPr>
                <w:rFonts w:ascii="Arial" w:hAnsi="Arial" w:cs="Arial"/>
                <w:color w:val="000000"/>
                <w:sz w:val="16"/>
              </w:rPr>
            </w:pPr>
          </w:p>
        </w:tc>
        <w:tc>
          <w:tcPr>
            <w:tcW w:w="1170" w:type="dxa"/>
          </w:tcPr>
          <w:p w14:paraId="4ED60F6E" w14:textId="77777777" w:rsidR="00DE00EE" w:rsidRPr="00676723" w:rsidRDefault="00DE00EE" w:rsidP="00C05A08">
            <w:pPr>
              <w:ind w:left="720" w:hanging="720"/>
              <w:jc w:val="center"/>
              <w:rPr>
                <w:rFonts w:ascii="Arial" w:hAnsi="Arial" w:cs="Arial"/>
                <w:color w:val="000000"/>
                <w:sz w:val="16"/>
              </w:rPr>
            </w:pPr>
          </w:p>
        </w:tc>
      </w:tr>
      <w:tr w:rsidR="00DE00EE" w14:paraId="21235C03" w14:textId="77777777" w:rsidTr="00C05A08">
        <w:trPr>
          <w:trHeight w:val="322"/>
        </w:trPr>
        <w:tc>
          <w:tcPr>
            <w:tcW w:w="1990" w:type="dxa"/>
          </w:tcPr>
          <w:p w14:paraId="6EF53962" w14:textId="77777777" w:rsidR="00DE00EE" w:rsidRDefault="00DE00EE" w:rsidP="00C05A08">
            <w:pPr>
              <w:rPr>
                <w:rFonts w:ascii="Arial" w:hAnsi="Arial" w:cs="Arial"/>
                <w:color w:val="000000"/>
                <w:sz w:val="16"/>
              </w:rPr>
            </w:pPr>
            <w:r>
              <w:rPr>
                <w:rFonts w:ascii="Arial" w:hAnsi="Arial" w:cs="Arial"/>
                <w:color w:val="000000"/>
                <w:sz w:val="16"/>
              </w:rPr>
              <w:t>Peripheral blood correlative studies</w:t>
            </w:r>
          </w:p>
        </w:tc>
        <w:tc>
          <w:tcPr>
            <w:tcW w:w="597" w:type="dxa"/>
          </w:tcPr>
          <w:p w14:paraId="50A764F4" w14:textId="77777777" w:rsidR="00DE00EE" w:rsidRPr="00676723" w:rsidRDefault="00DE00EE" w:rsidP="00C05A08">
            <w:pPr>
              <w:ind w:left="720" w:hanging="720"/>
              <w:jc w:val="center"/>
              <w:rPr>
                <w:rFonts w:ascii="Arial" w:hAnsi="Arial" w:cs="Arial"/>
                <w:color w:val="000000"/>
                <w:sz w:val="16"/>
              </w:rPr>
            </w:pPr>
            <w:r>
              <w:rPr>
                <w:rFonts w:ascii="Arial" w:hAnsi="Arial" w:cs="Arial"/>
                <w:color w:val="000000"/>
                <w:sz w:val="16"/>
              </w:rPr>
              <w:t>X</w:t>
            </w:r>
            <w:r w:rsidRPr="004705A9">
              <w:rPr>
                <w:rFonts w:ascii="Arial" w:hAnsi="Arial" w:cs="Arial"/>
                <w:color w:val="000000"/>
                <w:sz w:val="16"/>
                <w:vertAlign w:val="superscript"/>
              </w:rPr>
              <w:t>4,5</w:t>
            </w:r>
          </w:p>
        </w:tc>
        <w:tc>
          <w:tcPr>
            <w:tcW w:w="810" w:type="dxa"/>
          </w:tcPr>
          <w:p w14:paraId="40D8C453" w14:textId="77777777" w:rsidR="00DE00EE" w:rsidRPr="00676723" w:rsidRDefault="00DE00EE" w:rsidP="00C05A08">
            <w:pPr>
              <w:ind w:left="720" w:hanging="720"/>
              <w:jc w:val="center"/>
              <w:rPr>
                <w:rFonts w:ascii="Arial" w:hAnsi="Arial" w:cs="Arial"/>
                <w:color w:val="000000"/>
                <w:sz w:val="16"/>
              </w:rPr>
            </w:pPr>
            <w:r>
              <w:rPr>
                <w:rFonts w:ascii="Arial" w:hAnsi="Arial" w:cs="Arial"/>
                <w:color w:val="000000"/>
                <w:sz w:val="16"/>
              </w:rPr>
              <w:t>X</w:t>
            </w:r>
            <w:r w:rsidRPr="004705A9">
              <w:rPr>
                <w:rFonts w:ascii="Arial" w:hAnsi="Arial" w:cs="Arial"/>
                <w:color w:val="000000"/>
                <w:sz w:val="16"/>
                <w:vertAlign w:val="superscript"/>
              </w:rPr>
              <w:t>4,5</w:t>
            </w:r>
          </w:p>
        </w:tc>
        <w:tc>
          <w:tcPr>
            <w:tcW w:w="810" w:type="dxa"/>
          </w:tcPr>
          <w:p w14:paraId="56F07C44" w14:textId="77777777" w:rsidR="00DE00EE" w:rsidRPr="00676723" w:rsidRDefault="00DE00EE" w:rsidP="00C05A08">
            <w:pPr>
              <w:ind w:left="720" w:hanging="720"/>
              <w:jc w:val="center"/>
              <w:rPr>
                <w:rFonts w:ascii="Arial" w:hAnsi="Arial" w:cs="Arial"/>
                <w:color w:val="000000"/>
                <w:sz w:val="16"/>
              </w:rPr>
            </w:pPr>
            <w:r>
              <w:rPr>
                <w:rFonts w:ascii="Arial" w:hAnsi="Arial" w:cs="Arial"/>
                <w:color w:val="000000"/>
                <w:sz w:val="16"/>
              </w:rPr>
              <w:t>X</w:t>
            </w:r>
            <w:r w:rsidRPr="004705A9">
              <w:rPr>
                <w:rFonts w:ascii="Arial" w:hAnsi="Arial" w:cs="Arial"/>
                <w:color w:val="000000"/>
                <w:sz w:val="16"/>
                <w:vertAlign w:val="superscript"/>
              </w:rPr>
              <w:t>4,5</w:t>
            </w:r>
          </w:p>
        </w:tc>
        <w:tc>
          <w:tcPr>
            <w:tcW w:w="810" w:type="dxa"/>
          </w:tcPr>
          <w:p w14:paraId="62DC2DEB" w14:textId="77777777" w:rsidR="00DE00EE" w:rsidRPr="00676723" w:rsidRDefault="00DE00EE" w:rsidP="00C05A08">
            <w:pPr>
              <w:ind w:left="720" w:hanging="720"/>
              <w:jc w:val="center"/>
              <w:rPr>
                <w:rFonts w:ascii="Arial" w:hAnsi="Arial" w:cs="Arial"/>
                <w:color w:val="000000"/>
                <w:sz w:val="16"/>
              </w:rPr>
            </w:pPr>
            <w:r>
              <w:rPr>
                <w:rFonts w:ascii="Arial" w:hAnsi="Arial" w:cs="Arial"/>
                <w:color w:val="000000"/>
                <w:sz w:val="16"/>
              </w:rPr>
              <w:t>X</w:t>
            </w:r>
            <w:r w:rsidRPr="004705A9">
              <w:rPr>
                <w:rFonts w:ascii="Arial" w:hAnsi="Arial" w:cs="Arial"/>
                <w:color w:val="000000"/>
                <w:sz w:val="16"/>
                <w:vertAlign w:val="superscript"/>
              </w:rPr>
              <w:t>4</w:t>
            </w:r>
          </w:p>
        </w:tc>
        <w:tc>
          <w:tcPr>
            <w:tcW w:w="810" w:type="dxa"/>
          </w:tcPr>
          <w:p w14:paraId="33DA7BD2" w14:textId="77777777" w:rsidR="00DE00EE" w:rsidRPr="00676723" w:rsidRDefault="00DE00EE" w:rsidP="00C05A08">
            <w:pPr>
              <w:ind w:left="720" w:hanging="720"/>
              <w:jc w:val="center"/>
              <w:rPr>
                <w:rFonts w:ascii="Arial" w:hAnsi="Arial" w:cs="Arial"/>
                <w:color w:val="000000"/>
                <w:sz w:val="16"/>
              </w:rPr>
            </w:pPr>
            <w:r>
              <w:rPr>
                <w:rFonts w:ascii="Arial" w:hAnsi="Arial" w:cs="Arial"/>
                <w:color w:val="000000"/>
                <w:sz w:val="16"/>
              </w:rPr>
              <w:t>X</w:t>
            </w:r>
            <w:r w:rsidRPr="004705A9">
              <w:rPr>
                <w:rFonts w:ascii="Arial" w:hAnsi="Arial" w:cs="Arial"/>
                <w:color w:val="000000"/>
                <w:sz w:val="16"/>
                <w:vertAlign w:val="superscript"/>
              </w:rPr>
              <w:t>4</w:t>
            </w:r>
          </w:p>
        </w:tc>
        <w:tc>
          <w:tcPr>
            <w:tcW w:w="1080" w:type="dxa"/>
          </w:tcPr>
          <w:p w14:paraId="5FCCECE5" w14:textId="77777777" w:rsidR="00DE00EE" w:rsidRPr="00676723" w:rsidRDefault="00DE00EE" w:rsidP="00C05A08">
            <w:pPr>
              <w:ind w:left="720" w:hanging="720"/>
              <w:jc w:val="center"/>
              <w:rPr>
                <w:rFonts w:ascii="Arial" w:hAnsi="Arial" w:cs="Arial"/>
                <w:color w:val="000000"/>
                <w:sz w:val="16"/>
              </w:rPr>
            </w:pPr>
          </w:p>
        </w:tc>
        <w:tc>
          <w:tcPr>
            <w:tcW w:w="990" w:type="dxa"/>
          </w:tcPr>
          <w:p w14:paraId="53A90394" w14:textId="77777777" w:rsidR="00DE00EE" w:rsidRPr="00676723" w:rsidRDefault="00DE00EE" w:rsidP="00C05A08">
            <w:pPr>
              <w:ind w:left="720" w:hanging="720"/>
              <w:jc w:val="center"/>
              <w:rPr>
                <w:rFonts w:ascii="Arial" w:hAnsi="Arial" w:cs="Arial"/>
                <w:color w:val="000000"/>
                <w:sz w:val="16"/>
              </w:rPr>
            </w:pPr>
          </w:p>
        </w:tc>
        <w:tc>
          <w:tcPr>
            <w:tcW w:w="1080" w:type="dxa"/>
          </w:tcPr>
          <w:p w14:paraId="15FB1E4F" w14:textId="77777777" w:rsidR="00DE00EE" w:rsidRPr="474C6462" w:rsidRDefault="00DE00EE" w:rsidP="00C05A08">
            <w:pPr>
              <w:ind w:left="720" w:hanging="720"/>
              <w:jc w:val="center"/>
              <w:rPr>
                <w:rFonts w:ascii="Arial" w:hAnsi="Arial" w:cs="Arial"/>
                <w:color w:val="000000" w:themeColor="text1"/>
                <w:sz w:val="16"/>
                <w:szCs w:val="16"/>
              </w:rPr>
            </w:pPr>
          </w:p>
        </w:tc>
        <w:tc>
          <w:tcPr>
            <w:tcW w:w="1170" w:type="dxa"/>
          </w:tcPr>
          <w:p w14:paraId="5DC6727F" w14:textId="77777777" w:rsidR="00DE00EE" w:rsidRDefault="00DE00EE" w:rsidP="00C05A08">
            <w:pPr>
              <w:ind w:left="720" w:hanging="720"/>
              <w:jc w:val="center"/>
              <w:rPr>
                <w:rFonts w:ascii="Arial" w:hAnsi="Arial" w:cs="Arial"/>
                <w:color w:val="000000" w:themeColor="text1"/>
                <w:sz w:val="16"/>
                <w:szCs w:val="16"/>
              </w:rPr>
            </w:pPr>
            <w:r>
              <w:rPr>
                <w:rFonts w:ascii="Arial" w:hAnsi="Arial" w:cs="Arial"/>
                <w:color w:val="000000" w:themeColor="text1"/>
                <w:sz w:val="16"/>
                <w:szCs w:val="16"/>
              </w:rPr>
              <w:t>X</w:t>
            </w:r>
            <w:r w:rsidRPr="004705A9">
              <w:rPr>
                <w:rFonts w:ascii="Arial" w:hAnsi="Arial" w:cs="Arial"/>
                <w:color w:val="000000" w:themeColor="text1"/>
                <w:sz w:val="16"/>
                <w:szCs w:val="16"/>
                <w:vertAlign w:val="superscript"/>
              </w:rPr>
              <w:t>4,5</w:t>
            </w:r>
          </w:p>
        </w:tc>
      </w:tr>
      <w:tr w:rsidR="00DE00EE" w14:paraId="44843661" w14:textId="77777777" w:rsidTr="00C05A08">
        <w:trPr>
          <w:trHeight w:val="322"/>
        </w:trPr>
        <w:tc>
          <w:tcPr>
            <w:tcW w:w="1990" w:type="dxa"/>
          </w:tcPr>
          <w:p w14:paraId="648DABD1" w14:textId="77777777" w:rsidR="00DE00EE" w:rsidRPr="00676723" w:rsidRDefault="00DE00EE" w:rsidP="00C05A08">
            <w:pPr>
              <w:rPr>
                <w:rFonts w:ascii="Arial" w:hAnsi="Arial" w:cs="Arial"/>
                <w:color w:val="000000"/>
                <w:sz w:val="16"/>
              </w:rPr>
            </w:pPr>
            <w:r>
              <w:rPr>
                <w:rFonts w:ascii="Arial" w:hAnsi="Arial" w:cs="Arial"/>
                <w:color w:val="000000"/>
                <w:sz w:val="16"/>
              </w:rPr>
              <w:t>Phone contact for survival</w:t>
            </w:r>
          </w:p>
        </w:tc>
        <w:tc>
          <w:tcPr>
            <w:tcW w:w="597" w:type="dxa"/>
          </w:tcPr>
          <w:p w14:paraId="2A054AC4" w14:textId="77777777" w:rsidR="00DE00EE" w:rsidRPr="00676723" w:rsidRDefault="00DE00EE" w:rsidP="00C05A08">
            <w:pPr>
              <w:ind w:left="720" w:hanging="720"/>
              <w:jc w:val="center"/>
              <w:rPr>
                <w:rFonts w:ascii="Arial" w:hAnsi="Arial" w:cs="Arial"/>
                <w:color w:val="000000"/>
                <w:sz w:val="16"/>
              </w:rPr>
            </w:pPr>
          </w:p>
        </w:tc>
        <w:tc>
          <w:tcPr>
            <w:tcW w:w="810" w:type="dxa"/>
          </w:tcPr>
          <w:p w14:paraId="281212E0" w14:textId="77777777" w:rsidR="00DE00EE" w:rsidRPr="00676723" w:rsidRDefault="00DE00EE" w:rsidP="00C05A08">
            <w:pPr>
              <w:ind w:left="720" w:hanging="720"/>
              <w:jc w:val="center"/>
              <w:rPr>
                <w:rFonts w:ascii="Arial" w:hAnsi="Arial" w:cs="Arial"/>
                <w:color w:val="000000"/>
                <w:sz w:val="16"/>
              </w:rPr>
            </w:pPr>
          </w:p>
        </w:tc>
        <w:tc>
          <w:tcPr>
            <w:tcW w:w="810" w:type="dxa"/>
          </w:tcPr>
          <w:p w14:paraId="586AF4C3" w14:textId="77777777" w:rsidR="00DE00EE" w:rsidRPr="00676723" w:rsidRDefault="00DE00EE" w:rsidP="00C05A08">
            <w:pPr>
              <w:ind w:left="720" w:hanging="720"/>
              <w:jc w:val="center"/>
              <w:rPr>
                <w:rFonts w:ascii="Arial" w:hAnsi="Arial" w:cs="Arial"/>
                <w:color w:val="000000"/>
                <w:sz w:val="16"/>
              </w:rPr>
            </w:pPr>
          </w:p>
        </w:tc>
        <w:tc>
          <w:tcPr>
            <w:tcW w:w="810" w:type="dxa"/>
          </w:tcPr>
          <w:p w14:paraId="1A3CD16E" w14:textId="77777777" w:rsidR="00DE00EE" w:rsidRPr="00676723" w:rsidRDefault="00DE00EE" w:rsidP="00C05A08">
            <w:pPr>
              <w:ind w:left="720" w:hanging="720"/>
              <w:jc w:val="center"/>
              <w:rPr>
                <w:rFonts w:ascii="Arial" w:hAnsi="Arial" w:cs="Arial"/>
                <w:color w:val="000000"/>
                <w:sz w:val="16"/>
              </w:rPr>
            </w:pPr>
          </w:p>
        </w:tc>
        <w:tc>
          <w:tcPr>
            <w:tcW w:w="810" w:type="dxa"/>
          </w:tcPr>
          <w:p w14:paraId="2A3B34B7" w14:textId="77777777" w:rsidR="00DE00EE" w:rsidRPr="00676723" w:rsidRDefault="00DE00EE" w:rsidP="00C05A08">
            <w:pPr>
              <w:ind w:left="720" w:hanging="720"/>
              <w:rPr>
                <w:rFonts w:ascii="Arial" w:hAnsi="Arial" w:cs="Arial"/>
                <w:color w:val="000000"/>
                <w:sz w:val="16"/>
              </w:rPr>
            </w:pPr>
          </w:p>
        </w:tc>
        <w:tc>
          <w:tcPr>
            <w:tcW w:w="1080" w:type="dxa"/>
          </w:tcPr>
          <w:p w14:paraId="3C621C75" w14:textId="77777777" w:rsidR="00DE00EE" w:rsidRPr="00676723" w:rsidRDefault="00DE00EE" w:rsidP="00C05A08">
            <w:pPr>
              <w:ind w:left="720" w:hanging="720"/>
              <w:jc w:val="center"/>
              <w:rPr>
                <w:rFonts w:ascii="Arial" w:hAnsi="Arial" w:cs="Arial"/>
                <w:color w:val="000000"/>
                <w:sz w:val="16"/>
              </w:rPr>
            </w:pPr>
          </w:p>
        </w:tc>
        <w:tc>
          <w:tcPr>
            <w:tcW w:w="990" w:type="dxa"/>
          </w:tcPr>
          <w:p w14:paraId="1AEA9564" w14:textId="77777777" w:rsidR="00DE00EE" w:rsidRPr="00676723" w:rsidRDefault="00DE00EE" w:rsidP="00C05A08">
            <w:pPr>
              <w:ind w:left="720" w:hanging="720"/>
              <w:jc w:val="center"/>
              <w:rPr>
                <w:rFonts w:ascii="Arial" w:hAnsi="Arial" w:cs="Arial"/>
                <w:color w:val="000000"/>
                <w:sz w:val="16"/>
              </w:rPr>
            </w:pPr>
          </w:p>
        </w:tc>
        <w:tc>
          <w:tcPr>
            <w:tcW w:w="1080" w:type="dxa"/>
          </w:tcPr>
          <w:p w14:paraId="3471CB7C" w14:textId="77777777" w:rsidR="00DE00EE" w:rsidRPr="00676723" w:rsidRDefault="00DE00EE" w:rsidP="00C05A08">
            <w:pPr>
              <w:ind w:left="720" w:hanging="720"/>
              <w:jc w:val="center"/>
              <w:rPr>
                <w:rFonts w:ascii="Arial" w:hAnsi="Arial" w:cs="Arial"/>
                <w:color w:val="000000"/>
                <w:sz w:val="16"/>
                <w:szCs w:val="16"/>
              </w:rPr>
            </w:pPr>
            <w:r w:rsidRPr="474C6462">
              <w:rPr>
                <w:rFonts w:ascii="Arial" w:hAnsi="Arial" w:cs="Arial"/>
                <w:color w:val="000000" w:themeColor="text1"/>
                <w:sz w:val="16"/>
                <w:szCs w:val="16"/>
              </w:rPr>
              <w:t>X</w:t>
            </w:r>
            <w:r w:rsidRPr="004705A9">
              <w:rPr>
                <w:rFonts w:ascii="Arial" w:hAnsi="Arial" w:cs="Arial"/>
                <w:color w:val="000000" w:themeColor="text1"/>
                <w:sz w:val="16"/>
                <w:szCs w:val="16"/>
                <w:vertAlign w:val="superscript"/>
              </w:rPr>
              <w:t>6</w:t>
            </w:r>
          </w:p>
        </w:tc>
        <w:tc>
          <w:tcPr>
            <w:tcW w:w="1170" w:type="dxa"/>
          </w:tcPr>
          <w:p w14:paraId="0C9829B2" w14:textId="77777777" w:rsidR="00DE00EE" w:rsidRPr="474C6462" w:rsidRDefault="00DE00EE" w:rsidP="00C05A08">
            <w:pPr>
              <w:ind w:left="720" w:hanging="720"/>
              <w:jc w:val="center"/>
              <w:rPr>
                <w:rFonts w:ascii="Arial" w:hAnsi="Arial" w:cs="Arial"/>
                <w:color w:val="000000" w:themeColor="text1"/>
                <w:sz w:val="16"/>
                <w:szCs w:val="16"/>
              </w:rPr>
            </w:pPr>
          </w:p>
        </w:tc>
      </w:tr>
    </w:tbl>
    <w:p w14:paraId="1F27013B" w14:textId="77777777" w:rsidR="00DE00EE" w:rsidRPr="00A75E49" w:rsidRDefault="00DE00EE" w:rsidP="00430638">
      <w:pPr>
        <w:numPr>
          <w:ilvl w:val="0"/>
          <w:numId w:val="34"/>
        </w:numPr>
        <w:spacing w:after="0" w:line="240" w:lineRule="auto"/>
        <w:rPr>
          <w:rFonts w:ascii="Arial" w:hAnsi="Arial" w:cs="Arial"/>
          <w:color w:val="000000"/>
          <w:sz w:val="18"/>
          <w:szCs w:val="18"/>
        </w:rPr>
      </w:pPr>
      <w:r w:rsidRPr="00A75E49">
        <w:rPr>
          <w:rFonts w:ascii="Arial" w:hAnsi="Arial" w:cs="Arial"/>
          <w:color w:val="000000"/>
          <w:sz w:val="18"/>
          <w:szCs w:val="18"/>
        </w:rPr>
        <w:t>Height to be included in vitals for pre-treatment evaluation</w:t>
      </w:r>
    </w:p>
    <w:p w14:paraId="3666EDAE" w14:textId="77777777" w:rsidR="00DE00EE" w:rsidRPr="00A75E49" w:rsidRDefault="00DE00EE" w:rsidP="00430638">
      <w:pPr>
        <w:numPr>
          <w:ilvl w:val="0"/>
          <w:numId w:val="34"/>
        </w:numPr>
        <w:spacing w:after="0" w:line="240" w:lineRule="auto"/>
        <w:rPr>
          <w:rFonts w:ascii="Arial" w:hAnsi="Arial" w:cs="Arial"/>
          <w:color w:val="000000"/>
          <w:sz w:val="18"/>
          <w:szCs w:val="18"/>
        </w:rPr>
      </w:pPr>
      <w:r w:rsidRPr="00A75E49">
        <w:rPr>
          <w:rFonts w:ascii="Arial" w:hAnsi="Arial" w:cs="Arial"/>
          <w:color w:val="000000"/>
          <w:sz w:val="18"/>
          <w:szCs w:val="18"/>
        </w:rPr>
        <w:t>Differential does not be to be performed if white blood cell count is &lt;0.</w:t>
      </w:r>
      <w:r w:rsidRPr="00A75E49">
        <w:rPr>
          <w:rFonts w:ascii="Arial" w:hAnsi="Arial" w:cs="Arial"/>
          <w:i/>
          <w:color w:val="000000"/>
          <w:sz w:val="18"/>
          <w:szCs w:val="18"/>
        </w:rPr>
        <w:t xml:space="preserve"> 4 K/µL</w:t>
      </w:r>
    </w:p>
    <w:p w14:paraId="25B8FD5C" w14:textId="77777777" w:rsidR="00DE00EE" w:rsidRPr="004705A9" w:rsidRDefault="00DE00EE" w:rsidP="00430638">
      <w:pPr>
        <w:numPr>
          <w:ilvl w:val="0"/>
          <w:numId w:val="34"/>
        </w:numPr>
        <w:spacing w:after="0" w:line="240" w:lineRule="auto"/>
        <w:rPr>
          <w:rFonts w:ascii="Arial" w:hAnsi="Arial" w:cs="Arial"/>
          <w:color w:val="000000"/>
          <w:sz w:val="18"/>
          <w:szCs w:val="18"/>
        </w:rPr>
      </w:pPr>
      <w:r w:rsidRPr="474C6462">
        <w:rPr>
          <w:rFonts w:ascii="Arial" w:hAnsi="Arial" w:cs="Arial"/>
          <w:color w:val="000000" w:themeColor="text1"/>
          <w:sz w:val="18"/>
          <w:szCs w:val="18"/>
        </w:rPr>
        <w:t xml:space="preserve">Bone marrow aspirate </w:t>
      </w:r>
      <w:r>
        <w:rPr>
          <w:rFonts w:ascii="Arial" w:hAnsi="Arial" w:cs="Arial"/>
          <w:color w:val="000000" w:themeColor="text1"/>
          <w:sz w:val="18"/>
          <w:szCs w:val="18"/>
        </w:rPr>
        <w:t xml:space="preserve">and additional correlative studies </w:t>
      </w:r>
      <w:bookmarkStart w:id="51" w:name="_Hlk103063547"/>
      <w:r>
        <w:rPr>
          <w:rFonts w:ascii="Arial" w:hAnsi="Arial" w:cs="Arial"/>
          <w:color w:val="000000" w:themeColor="text1"/>
          <w:sz w:val="18"/>
          <w:szCs w:val="18"/>
        </w:rPr>
        <w:t xml:space="preserve">will be </w:t>
      </w:r>
      <w:r w:rsidRPr="474C6462">
        <w:rPr>
          <w:rFonts w:ascii="Arial" w:hAnsi="Arial" w:cs="Arial"/>
          <w:color w:val="000000" w:themeColor="text1"/>
          <w:sz w:val="18"/>
          <w:szCs w:val="18"/>
        </w:rPr>
        <w:t xml:space="preserve">collected at </w:t>
      </w:r>
      <w:bookmarkStart w:id="52" w:name="_Hlk103063477"/>
      <w:r>
        <w:rPr>
          <w:rFonts w:ascii="Arial" w:hAnsi="Arial" w:cs="Arial"/>
          <w:color w:val="000000" w:themeColor="text1"/>
          <w:sz w:val="18"/>
          <w:szCs w:val="18"/>
        </w:rPr>
        <w:t xml:space="preserve">pre-treatment/ screening, </w:t>
      </w:r>
      <w:bookmarkEnd w:id="51"/>
      <w:r>
        <w:rPr>
          <w:rFonts w:ascii="Arial" w:hAnsi="Arial" w:cs="Arial"/>
          <w:color w:val="000000" w:themeColor="text1"/>
          <w:sz w:val="18"/>
          <w:szCs w:val="18"/>
        </w:rPr>
        <w:t>C1D28 (±7 days), C4D28</w:t>
      </w:r>
      <w:r w:rsidRPr="474C6462">
        <w:rPr>
          <w:rFonts w:ascii="Arial" w:hAnsi="Arial" w:cs="Arial"/>
          <w:color w:val="000000" w:themeColor="text1"/>
          <w:sz w:val="18"/>
          <w:szCs w:val="18"/>
        </w:rPr>
        <w:t xml:space="preserve"> </w:t>
      </w:r>
      <w:r w:rsidRPr="474C6462">
        <w:rPr>
          <w:rFonts w:ascii="Arial" w:hAnsi="Arial" w:cs="Arial"/>
          <w:sz w:val="18"/>
          <w:szCs w:val="18"/>
        </w:rPr>
        <w:t>(±7 days)</w:t>
      </w:r>
      <w:r>
        <w:rPr>
          <w:rFonts w:ascii="Arial" w:hAnsi="Arial" w:cs="Arial"/>
          <w:sz w:val="18"/>
          <w:szCs w:val="18"/>
        </w:rPr>
        <w:t xml:space="preserve">, and then </w:t>
      </w:r>
      <w:r w:rsidRPr="474C6462">
        <w:rPr>
          <w:rFonts w:ascii="Arial" w:hAnsi="Arial" w:cs="Arial"/>
          <w:sz w:val="18"/>
          <w:szCs w:val="18"/>
        </w:rPr>
        <w:t xml:space="preserve">every </w:t>
      </w:r>
      <w:r>
        <w:rPr>
          <w:rFonts w:ascii="Arial" w:hAnsi="Arial" w:cs="Arial"/>
          <w:sz w:val="18"/>
          <w:szCs w:val="18"/>
        </w:rPr>
        <w:t>3-4 cycles, and at the time of relapse.</w:t>
      </w:r>
      <w:bookmarkEnd w:id="52"/>
    </w:p>
    <w:p w14:paraId="44DC8165" w14:textId="77777777" w:rsidR="00DE00EE" w:rsidRPr="004705A9" w:rsidRDefault="00DE00EE" w:rsidP="00430638">
      <w:pPr>
        <w:numPr>
          <w:ilvl w:val="0"/>
          <w:numId w:val="34"/>
        </w:numPr>
        <w:spacing w:after="0" w:line="240" w:lineRule="auto"/>
        <w:rPr>
          <w:rFonts w:ascii="Arial" w:hAnsi="Arial" w:cs="Arial"/>
          <w:color w:val="000000"/>
          <w:sz w:val="18"/>
          <w:szCs w:val="18"/>
        </w:rPr>
      </w:pPr>
      <w:r>
        <w:rPr>
          <w:rFonts w:ascii="Arial" w:hAnsi="Arial" w:cs="Arial"/>
          <w:color w:val="000000"/>
          <w:sz w:val="18"/>
          <w:szCs w:val="18"/>
        </w:rPr>
        <w:t xml:space="preserve">Peripheral blood correlative </w:t>
      </w:r>
      <w:r w:rsidRPr="00BD75CC">
        <w:rPr>
          <w:rFonts w:ascii="Arial" w:hAnsi="Arial" w:cs="Arial"/>
          <w:color w:val="000000"/>
          <w:sz w:val="18"/>
          <w:szCs w:val="18"/>
        </w:rPr>
        <w:t xml:space="preserve">studies </w:t>
      </w:r>
      <w:r w:rsidRPr="004705A9">
        <w:rPr>
          <w:rFonts w:ascii="Arial" w:hAnsi="Arial" w:cs="Arial"/>
          <w:sz w:val="18"/>
          <w:szCs w:val="18"/>
        </w:rPr>
        <w:t xml:space="preserve">for Dr. </w:t>
      </w:r>
      <w:proofErr w:type="spellStart"/>
      <w:r w:rsidRPr="004705A9">
        <w:rPr>
          <w:rFonts w:ascii="Arial" w:hAnsi="Arial" w:cs="Arial"/>
          <w:sz w:val="18"/>
          <w:szCs w:val="18"/>
        </w:rPr>
        <w:t>Bachireddy’s</w:t>
      </w:r>
      <w:proofErr w:type="spellEnd"/>
      <w:r w:rsidRPr="004705A9">
        <w:rPr>
          <w:rFonts w:ascii="Arial" w:hAnsi="Arial" w:cs="Arial"/>
          <w:sz w:val="18"/>
          <w:szCs w:val="18"/>
        </w:rPr>
        <w:t xml:space="preserve"> lab (approximately 20cc green top tube) </w:t>
      </w:r>
      <w:r>
        <w:rPr>
          <w:rFonts w:ascii="Arial" w:hAnsi="Arial" w:cs="Arial"/>
          <w:color w:val="000000" w:themeColor="text1"/>
          <w:sz w:val="18"/>
          <w:szCs w:val="18"/>
        </w:rPr>
        <w:t xml:space="preserve">will be </w:t>
      </w:r>
      <w:r w:rsidRPr="474C6462">
        <w:rPr>
          <w:rFonts w:ascii="Arial" w:hAnsi="Arial" w:cs="Arial"/>
          <w:color w:val="000000" w:themeColor="text1"/>
          <w:sz w:val="18"/>
          <w:szCs w:val="18"/>
        </w:rPr>
        <w:t xml:space="preserve">collected at </w:t>
      </w:r>
      <w:r>
        <w:rPr>
          <w:rFonts w:ascii="Arial" w:hAnsi="Arial" w:cs="Arial"/>
          <w:color w:val="000000" w:themeColor="text1"/>
          <w:sz w:val="18"/>
          <w:szCs w:val="18"/>
        </w:rPr>
        <w:t xml:space="preserve">pre-treatment/ screening, </w:t>
      </w:r>
      <w:r w:rsidRPr="004705A9">
        <w:rPr>
          <w:rFonts w:ascii="Arial" w:hAnsi="Arial" w:cs="Arial"/>
          <w:sz w:val="18"/>
          <w:szCs w:val="18"/>
        </w:rPr>
        <w:t xml:space="preserve">C1D28 (± 7 days), C2D28 (±7 days), C3D28 (±7 days), C4D28 (±7 days), </w:t>
      </w:r>
      <w:r>
        <w:rPr>
          <w:rFonts w:ascii="Arial" w:hAnsi="Arial" w:cs="Arial"/>
          <w:sz w:val="18"/>
          <w:szCs w:val="18"/>
        </w:rPr>
        <w:t xml:space="preserve">and then </w:t>
      </w:r>
      <w:r w:rsidRPr="004705A9">
        <w:rPr>
          <w:rFonts w:ascii="Arial" w:hAnsi="Arial" w:cs="Arial"/>
          <w:sz w:val="18"/>
          <w:szCs w:val="18"/>
        </w:rPr>
        <w:t>every 3</w:t>
      </w:r>
      <w:r>
        <w:rPr>
          <w:rFonts w:ascii="Arial" w:hAnsi="Arial" w:cs="Arial"/>
          <w:sz w:val="18"/>
          <w:szCs w:val="18"/>
        </w:rPr>
        <w:t xml:space="preserve">-4 cycles </w:t>
      </w:r>
      <w:r w:rsidRPr="004705A9">
        <w:rPr>
          <w:rFonts w:ascii="Arial" w:hAnsi="Arial" w:cs="Arial"/>
          <w:sz w:val="18"/>
          <w:szCs w:val="18"/>
        </w:rPr>
        <w:t>and at the time of relapse</w:t>
      </w:r>
      <w:r w:rsidRPr="00BD75CC">
        <w:rPr>
          <w:rFonts w:ascii="Arial" w:hAnsi="Arial" w:cs="Arial"/>
          <w:sz w:val="18"/>
          <w:szCs w:val="18"/>
        </w:rPr>
        <w:t>.</w:t>
      </w:r>
    </w:p>
    <w:p w14:paraId="5A5CEAC3" w14:textId="77777777" w:rsidR="00DE00EE" w:rsidRPr="00BD75CC" w:rsidRDefault="00DE00EE" w:rsidP="00430638">
      <w:pPr>
        <w:numPr>
          <w:ilvl w:val="0"/>
          <w:numId w:val="34"/>
        </w:numPr>
        <w:spacing w:after="0" w:line="240" w:lineRule="auto"/>
        <w:rPr>
          <w:rFonts w:ascii="Arial" w:hAnsi="Arial" w:cs="Arial"/>
          <w:color w:val="000000"/>
          <w:sz w:val="18"/>
          <w:szCs w:val="18"/>
        </w:rPr>
      </w:pPr>
      <w:r>
        <w:rPr>
          <w:rFonts w:ascii="Arial" w:hAnsi="Arial" w:cs="Arial"/>
          <w:sz w:val="18"/>
          <w:szCs w:val="18"/>
        </w:rPr>
        <w:lastRenderedPageBreak/>
        <w:t>P</w:t>
      </w:r>
      <w:r w:rsidRPr="004705A9">
        <w:rPr>
          <w:rFonts w:ascii="Arial" w:hAnsi="Arial" w:cs="Arial"/>
          <w:sz w:val="18"/>
          <w:szCs w:val="18"/>
        </w:rPr>
        <w:t xml:space="preserve">eripheral blood </w:t>
      </w:r>
      <w:r>
        <w:rPr>
          <w:rFonts w:ascii="Arial" w:hAnsi="Arial" w:cs="Arial"/>
          <w:sz w:val="18"/>
          <w:szCs w:val="18"/>
        </w:rPr>
        <w:t>correlative studies</w:t>
      </w:r>
      <w:r w:rsidRPr="004705A9">
        <w:rPr>
          <w:rFonts w:ascii="Arial" w:hAnsi="Arial" w:cs="Arial"/>
          <w:sz w:val="18"/>
          <w:szCs w:val="18"/>
        </w:rPr>
        <w:t xml:space="preserve"> for Leukemia Sample Bank/LSB (approximately 10cc red top tube) will be performed at </w:t>
      </w:r>
      <w:r>
        <w:rPr>
          <w:rFonts w:ascii="Arial" w:hAnsi="Arial" w:cs="Arial"/>
          <w:color w:val="000000" w:themeColor="text1"/>
          <w:sz w:val="18"/>
          <w:szCs w:val="18"/>
        </w:rPr>
        <w:t>pre-treatment/ screening</w:t>
      </w:r>
      <w:r>
        <w:rPr>
          <w:rFonts w:ascii="Arial" w:hAnsi="Arial" w:cs="Arial"/>
          <w:sz w:val="18"/>
          <w:szCs w:val="18"/>
        </w:rPr>
        <w:t xml:space="preserve">, </w:t>
      </w:r>
      <w:r w:rsidRPr="004705A9">
        <w:rPr>
          <w:rFonts w:ascii="Arial" w:hAnsi="Arial" w:cs="Arial"/>
          <w:sz w:val="18"/>
          <w:szCs w:val="18"/>
        </w:rPr>
        <w:t>C1D28 (±7 days), C2D28 (±7 days), and at the time of relapse</w:t>
      </w:r>
    </w:p>
    <w:p w14:paraId="39A72A55" w14:textId="77777777" w:rsidR="00DE00EE" w:rsidRPr="00A75E49" w:rsidRDefault="00DE00EE" w:rsidP="00430638">
      <w:pPr>
        <w:numPr>
          <w:ilvl w:val="0"/>
          <w:numId w:val="34"/>
        </w:numPr>
        <w:spacing w:after="0" w:line="240" w:lineRule="auto"/>
        <w:rPr>
          <w:rFonts w:ascii="Arial" w:hAnsi="Arial" w:cs="Arial"/>
          <w:color w:val="000000"/>
          <w:sz w:val="18"/>
          <w:szCs w:val="18"/>
        </w:rPr>
      </w:pPr>
      <w:r w:rsidRPr="00A75E49">
        <w:rPr>
          <w:rFonts w:ascii="Arial" w:hAnsi="Arial" w:cs="Arial"/>
          <w:color w:val="000000"/>
          <w:sz w:val="18"/>
          <w:szCs w:val="18"/>
        </w:rPr>
        <w:t xml:space="preserve">Long Term Follow up every 6 months </w:t>
      </w:r>
      <w:r w:rsidRPr="00A75E49">
        <w:rPr>
          <w:rFonts w:ascii="Arial" w:hAnsi="Arial" w:cs="Arial"/>
          <w:sz w:val="18"/>
        </w:rPr>
        <w:t>(±3 months) until death</w:t>
      </w:r>
      <w:r>
        <w:rPr>
          <w:rFonts w:ascii="Arial" w:hAnsi="Arial" w:cs="Arial"/>
          <w:sz w:val="18"/>
        </w:rPr>
        <w:t xml:space="preserve"> or up to 2 years</w:t>
      </w:r>
    </w:p>
    <w:p w14:paraId="5D0FE382" w14:textId="77777777" w:rsidR="00DE00EE" w:rsidRPr="00676723" w:rsidRDefault="00DE00EE" w:rsidP="00DE00EE">
      <w:pPr>
        <w:rPr>
          <w:rFonts w:ascii="Arial" w:hAnsi="Arial" w:cs="Arial"/>
          <w:color w:val="000000"/>
        </w:rPr>
      </w:pPr>
    </w:p>
    <w:p w14:paraId="4597C9E5" w14:textId="77777777" w:rsidR="00DE00EE" w:rsidRPr="00676723" w:rsidRDefault="00DE00EE" w:rsidP="00430638">
      <w:pPr>
        <w:numPr>
          <w:ilvl w:val="1"/>
          <w:numId w:val="20"/>
        </w:numPr>
        <w:spacing w:after="0" w:line="240" w:lineRule="auto"/>
        <w:ind w:left="1080"/>
        <w:rPr>
          <w:rFonts w:ascii="Arial" w:hAnsi="Arial" w:cs="Arial"/>
          <w:b/>
          <w:color w:val="000000"/>
        </w:rPr>
      </w:pPr>
      <w:r w:rsidRPr="00676723">
        <w:rPr>
          <w:rFonts w:ascii="Arial" w:hAnsi="Arial" w:cs="Arial"/>
          <w:b/>
          <w:color w:val="000000"/>
        </w:rPr>
        <w:t xml:space="preserve"> End of treatment visit</w:t>
      </w:r>
    </w:p>
    <w:p w14:paraId="6B291D99" w14:textId="77777777" w:rsidR="00DE00EE" w:rsidRPr="00676723" w:rsidRDefault="00DE00EE" w:rsidP="00DE00EE">
      <w:pPr>
        <w:ind w:left="810"/>
        <w:rPr>
          <w:rFonts w:ascii="Arial" w:hAnsi="Arial" w:cs="Arial"/>
          <w:color w:val="000000"/>
        </w:rPr>
      </w:pPr>
    </w:p>
    <w:p w14:paraId="23615465" w14:textId="77777777" w:rsidR="00DE00EE" w:rsidRDefault="00DE00EE" w:rsidP="00DE00EE">
      <w:pPr>
        <w:ind w:left="1170"/>
        <w:rPr>
          <w:rFonts w:ascii="Arial" w:hAnsi="Arial" w:cs="Arial"/>
          <w:color w:val="000000"/>
        </w:rPr>
      </w:pPr>
      <w:r w:rsidRPr="00676723">
        <w:rPr>
          <w:rFonts w:ascii="Arial" w:hAnsi="Arial" w:cs="Arial"/>
          <w:color w:val="000000"/>
        </w:rPr>
        <w:t>At the time of withdrawal, the following study procedures visit should be completed:</w:t>
      </w:r>
      <w:r>
        <w:rPr>
          <w:rFonts w:ascii="Arial" w:hAnsi="Arial" w:cs="Arial"/>
          <w:color w:val="000000"/>
        </w:rPr>
        <w:t xml:space="preserve"> </w:t>
      </w:r>
    </w:p>
    <w:p w14:paraId="67EF6A0D" w14:textId="77777777" w:rsidR="00DE00EE" w:rsidRPr="00E600BB" w:rsidRDefault="00DE00EE" w:rsidP="00430638">
      <w:pPr>
        <w:pStyle w:val="ListParagraph"/>
        <w:numPr>
          <w:ilvl w:val="0"/>
          <w:numId w:val="38"/>
        </w:numPr>
        <w:spacing w:after="0" w:line="240" w:lineRule="auto"/>
        <w:contextualSpacing w:val="0"/>
        <w:rPr>
          <w:rFonts w:ascii="Arial" w:hAnsi="Arial" w:cs="Arial"/>
          <w:color w:val="000000"/>
        </w:rPr>
      </w:pPr>
      <w:r w:rsidRPr="00232F2B">
        <w:rPr>
          <w:rFonts w:ascii="Arial" w:hAnsi="Arial" w:cs="Arial"/>
          <w:color w:val="000000"/>
        </w:rPr>
        <w:t xml:space="preserve">Evaluation for toxicity assessment. </w:t>
      </w:r>
    </w:p>
    <w:p w14:paraId="66C459E0" w14:textId="77777777" w:rsidR="00DE00EE" w:rsidRPr="00232F2B" w:rsidRDefault="00DE00EE" w:rsidP="00430638">
      <w:pPr>
        <w:pStyle w:val="ListParagraph"/>
        <w:numPr>
          <w:ilvl w:val="0"/>
          <w:numId w:val="18"/>
        </w:numPr>
        <w:spacing w:after="0" w:line="240" w:lineRule="auto"/>
        <w:contextualSpacing w:val="0"/>
        <w:rPr>
          <w:rFonts w:ascii="Arial" w:hAnsi="Arial" w:cs="Arial"/>
          <w:color w:val="000000"/>
        </w:rPr>
      </w:pPr>
      <w:r w:rsidRPr="00232F2B">
        <w:rPr>
          <w:rFonts w:ascii="Arial" w:hAnsi="Arial" w:cs="Arial"/>
          <w:color w:val="000000"/>
        </w:rPr>
        <w:t>1.</w:t>
      </w:r>
      <w:r w:rsidRPr="00232F2B">
        <w:rPr>
          <w:rFonts w:ascii="Arial" w:hAnsi="Arial" w:cs="Arial"/>
          <w:color w:val="000000"/>
        </w:rPr>
        <w:tab/>
      </w:r>
      <w:r w:rsidRPr="00232F2B">
        <w:rPr>
          <w:rFonts w:ascii="Arial" w:hAnsi="Arial" w:cs="Arial"/>
          <w:color w:val="000000"/>
        </w:rPr>
        <w:tab/>
      </w:r>
    </w:p>
    <w:p w14:paraId="15B8C876" w14:textId="77777777" w:rsidR="00DE00EE" w:rsidRPr="00676723" w:rsidRDefault="00DE00EE" w:rsidP="00DE00EE">
      <w:pPr>
        <w:ind w:left="1170"/>
        <w:rPr>
          <w:rFonts w:ascii="Arial" w:hAnsi="Arial" w:cs="Arial"/>
          <w:color w:val="000000"/>
        </w:rPr>
      </w:pPr>
    </w:p>
    <w:p w14:paraId="6CEF016D" w14:textId="77777777" w:rsidR="00DE00EE" w:rsidRPr="00676723" w:rsidRDefault="00DE00EE" w:rsidP="00430638">
      <w:pPr>
        <w:numPr>
          <w:ilvl w:val="1"/>
          <w:numId w:val="20"/>
        </w:numPr>
        <w:spacing w:after="0" w:line="240" w:lineRule="auto"/>
        <w:ind w:left="1080"/>
        <w:rPr>
          <w:rFonts w:ascii="Arial" w:hAnsi="Arial" w:cs="Arial"/>
          <w:b/>
          <w:color w:val="000000"/>
        </w:rPr>
      </w:pPr>
      <w:r w:rsidRPr="00676723">
        <w:rPr>
          <w:rFonts w:ascii="Arial" w:hAnsi="Arial" w:cs="Arial"/>
          <w:b/>
          <w:color w:val="000000"/>
        </w:rPr>
        <w:t xml:space="preserve"> Follow-up</w:t>
      </w:r>
    </w:p>
    <w:p w14:paraId="28169308" w14:textId="77777777" w:rsidR="00DE00EE" w:rsidRPr="00676723" w:rsidRDefault="00DE00EE" w:rsidP="00DE00EE">
      <w:pPr>
        <w:ind w:left="1170"/>
        <w:rPr>
          <w:rFonts w:ascii="Arial" w:hAnsi="Arial" w:cs="Arial"/>
          <w:b/>
          <w:color w:val="000000"/>
        </w:rPr>
      </w:pPr>
    </w:p>
    <w:p w14:paraId="05136B0F" w14:textId="77777777" w:rsidR="00DE00EE" w:rsidRPr="00676723" w:rsidRDefault="00DE00EE" w:rsidP="00DE00EE">
      <w:pPr>
        <w:ind w:left="1170"/>
        <w:rPr>
          <w:rFonts w:ascii="Arial" w:hAnsi="Arial" w:cs="Arial"/>
          <w:color w:val="000000"/>
        </w:rPr>
      </w:pPr>
      <w:r w:rsidRPr="00676723">
        <w:rPr>
          <w:rFonts w:ascii="Arial" w:hAnsi="Arial" w:cs="Arial"/>
          <w:color w:val="000000"/>
        </w:rPr>
        <w:t xml:space="preserve">Thirty days </w:t>
      </w:r>
      <w:r>
        <w:rPr>
          <w:rFonts w:ascii="Arial" w:hAnsi="Arial" w:cs="Arial"/>
          <w:color w:val="000000"/>
        </w:rPr>
        <w:t xml:space="preserve">(± 7 days) </w:t>
      </w:r>
      <w:r w:rsidRPr="00676723">
        <w:rPr>
          <w:rFonts w:ascii="Arial" w:hAnsi="Arial" w:cs="Arial"/>
          <w:color w:val="000000"/>
        </w:rPr>
        <w:t>after last dose of the study drugs toxicity assessment will be recorded.  This may be done over the phone with a member of the study staff.</w:t>
      </w:r>
      <w:r w:rsidRPr="00676723">
        <w:rPr>
          <w:rFonts w:ascii="Arial" w:hAnsi="Arial" w:cs="Arial"/>
          <w:color w:val="000000"/>
        </w:rPr>
        <w:br/>
      </w:r>
    </w:p>
    <w:p w14:paraId="54FEC70F" w14:textId="77777777" w:rsidR="00DE00EE" w:rsidRPr="00676723" w:rsidRDefault="00DE00EE" w:rsidP="00430638">
      <w:pPr>
        <w:numPr>
          <w:ilvl w:val="1"/>
          <w:numId w:val="20"/>
        </w:numPr>
        <w:spacing w:after="0" w:line="360" w:lineRule="auto"/>
        <w:ind w:left="1080"/>
        <w:rPr>
          <w:rFonts w:ascii="Arial" w:hAnsi="Arial" w:cs="Arial"/>
          <w:b/>
          <w:szCs w:val="24"/>
        </w:rPr>
      </w:pPr>
      <w:r w:rsidRPr="00676723">
        <w:rPr>
          <w:rFonts w:ascii="Arial" w:hAnsi="Arial" w:cs="Arial"/>
          <w:b/>
          <w:szCs w:val="24"/>
        </w:rPr>
        <w:t xml:space="preserve"> Long-Term Follow-up</w:t>
      </w:r>
    </w:p>
    <w:p w14:paraId="4D277585" w14:textId="77777777" w:rsidR="00DE00EE" w:rsidRPr="00676723" w:rsidRDefault="00DE00EE" w:rsidP="00DE00EE">
      <w:pPr>
        <w:ind w:left="1170"/>
        <w:rPr>
          <w:rFonts w:ascii="Arial" w:hAnsi="Arial" w:cs="Arial"/>
          <w:color w:val="000000"/>
        </w:rPr>
      </w:pPr>
      <w:r w:rsidRPr="657B4C27">
        <w:rPr>
          <w:rFonts w:ascii="Arial" w:hAnsi="Arial" w:cs="Arial"/>
        </w:rPr>
        <w:t xml:space="preserve">After discontinuing study treatment (unless discontinuing due to withdrawal of </w:t>
      </w:r>
      <w:proofErr w:type="gramStart"/>
      <w:r w:rsidRPr="657B4C27">
        <w:rPr>
          <w:rFonts w:ascii="Arial" w:hAnsi="Arial" w:cs="Arial"/>
        </w:rPr>
        <w:t>consent)patients</w:t>
      </w:r>
      <w:proofErr w:type="gramEnd"/>
      <w:r w:rsidRPr="657B4C27">
        <w:rPr>
          <w:rFonts w:ascii="Arial" w:hAnsi="Arial" w:cs="Arial"/>
        </w:rPr>
        <w:t xml:space="preserve"> will be followed for disease progression, relapse, and survival. Patients will be followed for survival every 6 months (±3 months) until death</w:t>
      </w:r>
      <w:r w:rsidRPr="00676723">
        <w:rPr>
          <w:rFonts w:ascii="Arial" w:hAnsi="Arial" w:cs="Arial"/>
        </w:rPr>
        <w:t xml:space="preserve"> </w:t>
      </w:r>
      <w:r w:rsidRPr="657B4C27">
        <w:rPr>
          <w:rFonts w:ascii="Arial" w:hAnsi="Arial" w:cs="Arial"/>
        </w:rPr>
        <w:t>or up to 2 years</w:t>
      </w:r>
      <w:r w:rsidRPr="00676723">
        <w:rPr>
          <w:rFonts w:ascii="Arial" w:hAnsi="Arial" w:cs="Arial"/>
        </w:rPr>
        <w:t xml:space="preserve"> via brief phone call, even after being taken off treatment</w:t>
      </w:r>
      <w:r w:rsidRPr="657B4C27">
        <w:rPr>
          <w:rFonts w:ascii="Arial" w:hAnsi="Arial" w:cs="Arial"/>
        </w:rPr>
        <w:t>.</w:t>
      </w:r>
    </w:p>
    <w:p w14:paraId="7DD45ECE" w14:textId="77777777" w:rsidR="00DE00EE" w:rsidRPr="00676723" w:rsidRDefault="00DE00EE" w:rsidP="00DE00EE">
      <w:pPr>
        <w:ind w:left="1170"/>
        <w:rPr>
          <w:rFonts w:ascii="Arial" w:hAnsi="Arial" w:cs="Arial"/>
          <w:color w:val="000000"/>
        </w:rPr>
      </w:pPr>
    </w:p>
    <w:p w14:paraId="57460FD4" w14:textId="77777777" w:rsidR="00DE00EE" w:rsidRPr="00676723" w:rsidRDefault="00DE00EE" w:rsidP="00DE00EE">
      <w:pPr>
        <w:ind w:left="1170"/>
        <w:rPr>
          <w:rFonts w:ascii="Arial" w:hAnsi="Arial" w:cs="Arial"/>
          <w:b/>
          <w:color w:val="000000"/>
        </w:rPr>
      </w:pPr>
    </w:p>
    <w:p w14:paraId="35DA0FC2" w14:textId="77777777" w:rsidR="00DE00EE" w:rsidRPr="00676723" w:rsidRDefault="00DE00EE" w:rsidP="00430638">
      <w:pPr>
        <w:pStyle w:val="BMSHeading1"/>
        <w:numPr>
          <w:ilvl w:val="0"/>
          <w:numId w:val="23"/>
        </w:numPr>
        <w:rPr>
          <w:sz w:val="20"/>
        </w:rPr>
      </w:pPr>
      <w:bookmarkStart w:id="53" w:name="_Toc294685675"/>
      <w:r w:rsidRPr="00676723">
        <w:rPr>
          <w:sz w:val="20"/>
        </w:rPr>
        <w:t xml:space="preserve"> </w:t>
      </w:r>
      <w:bookmarkStart w:id="54" w:name="_Toc231724911"/>
      <w:r w:rsidRPr="00676723">
        <w:rPr>
          <w:sz w:val="20"/>
        </w:rPr>
        <w:t>Efficacy and Safety Assessments</w:t>
      </w:r>
      <w:bookmarkEnd w:id="44"/>
      <w:bookmarkEnd w:id="45"/>
      <w:bookmarkEnd w:id="53"/>
      <w:bookmarkEnd w:id="54"/>
    </w:p>
    <w:p w14:paraId="099B53DB" w14:textId="77777777" w:rsidR="00DE00EE" w:rsidRPr="00676723" w:rsidRDefault="00DE00EE" w:rsidP="00DE00EE">
      <w:pPr>
        <w:spacing w:line="480" w:lineRule="auto"/>
        <w:ind w:left="1170" w:hanging="450"/>
        <w:rPr>
          <w:rFonts w:ascii="Arial" w:hAnsi="Arial" w:cs="Arial"/>
          <w:b/>
          <w:bCs/>
          <w:color w:val="000000"/>
        </w:rPr>
      </w:pPr>
      <w:bookmarkStart w:id="55" w:name="_Toc55362433"/>
      <w:bookmarkStart w:id="56" w:name="_Toc106070780"/>
      <w:r w:rsidRPr="00676723">
        <w:rPr>
          <w:rFonts w:ascii="Arial" w:hAnsi="Arial" w:cs="Arial"/>
          <w:b/>
          <w:bCs/>
          <w:color w:val="000000"/>
        </w:rPr>
        <w:t>7.1.</w:t>
      </w:r>
      <w:r w:rsidRPr="00676723">
        <w:rPr>
          <w:rFonts w:ascii="Arial" w:hAnsi="Arial" w:cs="Arial"/>
          <w:b/>
          <w:bCs/>
          <w:color w:val="000000"/>
        </w:rPr>
        <w:tab/>
        <w:t>CRITERIA FOR RESPONSE</w:t>
      </w:r>
    </w:p>
    <w:p w14:paraId="26ECABE3" w14:textId="77777777" w:rsidR="00DE00EE" w:rsidRPr="00676723" w:rsidRDefault="00DE00EE" w:rsidP="00DE00EE">
      <w:pPr>
        <w:spacing w:line="360" w:lineRule="auto"/>
        <w:ind w:left="720"/>
        <w:rPr>
          <w:rFonts w:ascii="Arial" w:hAnsi="Arial" w:cs="Arial"/>
          <w:lang w:eastAsia="x-none"/>
        </w:rPr>
      </w:pPr>
      <w:r w:rsidRPr="00AC6BD8">
        <w:rPr>
          <w:rFonts w:ascii="Arial" w:hAnsi="Arial" w:cs="Arial"/>
          <w:b/>
          <w:lang w:eastAsia="x-none"/>
        </w:rPr>
        <w:t xml:space="preserve">AML MRD cohort: </w:t>
      </w:r>
      <w:r w:rsidRPr="00676723">
        <w:rPr>
          <w:rFonts w:ascii="Arial" w:hAnsi="Arial" w:cs="Arial"/>
          <w:lang w:eastAsia="x-none"/>
        </w:rPr>
        <w:t>MRD assessment will be performed by experienced pathologists in the clinical laboratory at MDACC. MRD negativity will be defined as follows:</w:t>
      </w:r>
    </w:p>
    <w:p w14:paraId="608AE733" w14:textId="77777777" w:rsidR="00DE00EE" w:rsidRPr="00676723" w:rsidRDefault="00DE00EE" w:rsidP="00430638">
      <w:pPr>
        <w:numPr>
          <w:ilvl w:val="0"/>
          <w:numId w:val="32"/>
        </w:numPr>
        <w:spacing w:after="0" w:line="240" w:lineRule="auto"/>
        <w:rPr>
          <w:rFonts w:ascii="Arial" w:hAnsi="Arial" w:cs="Arial"/>
          <w:color w:val="000000"/>
        </w:rPr>
      </w:pPr>
      <w:r w:rsidRPr="00676723">
        <w:rPr>
          <w:rFonts w:ascii="Arial" w:hAnsi="Arial" w:cs="Arial"/>
          <w:i/>
          <w:color w:val="000000"/>
        </w:rPr>
        <w:t xml:space="preserve">In patients with core-binding factor AML </w:t>
      </w:r>
      <w:r w:rsidRPr="00676723">
        <w:rPr>
          <w:rFonts w:ascii="Arial" w:hAnsi="Arial" w:cs="Arial"/>
          <w:color w:val="000000"/>
        </w:rPr>
        <w:t xml:space="preserve">(i.e. </w:t>
      </w:r>
      <w:proofErr w:type="gramStart"/>
      <w:r w:rsidRPr="00676723">
        <w:rPr>
          <w:rFonts w:ascii="Arial" w:hAnsi="Arial" w:cs="Arial"/>
          <w:color w:val="000000"/>
        </w:rPr>
        <w:t>t(</w:t>
      </w:r>
      <w:proofErr w:type="gramEnd"/>
      <w:r w:rsidRPr="00676723">
        <w:rPr>
          <w:rFonts w:ascii="Arial" w:hAnsi="Arial" w:cs="Arial"/>
          <w:color w:val="000000"/>
        </w:rPr>
        <w:t xml:space="preserve">8;21) or </w:t>
      </w:r>
      <w:proofErr w:type="gramStart"/>
      <w:r w:rsidRPr="00676723">
        <w:rPr>
          <w:rFonts w:ascii="Arial" w:hAnsi="Arial" w:cs="Arial"/>
          <w:color w:val="000000"/>
        </w:rPr>
        <w:t>inv(</w:t>
      </w:r>
      <w:proofErr w:type="gramEnd"/>
      <w:r w:rsidRPr="00676723">
        <w:rPr>
          <w:rFonts w:ascii="Arial" w:hAnsi="Arial" w:cs="Arial"/>
          <w:color w:val="000000"/>
        </w:rPr>
        <w:t>16)): No detectable residual disease detected by PCR for the associated transcript with a sensitivity of at least 0.01% and/or by MFC with a sensitivity of at least 0.01%.</w:t>
      </w:r>
    </w:p>
    <w:p w14:paraId="4BD47129" w14:textId="77777777" w:rsidR="00DE00EE" w:rsidRDefault="00DE00EE" w:rsidP="00430638">
      <w:pPr>
        <w:numPr>
          <w:ilvl w:val="0"/>
          <w:numId w:val="32"/>
        </w:numPr>
        <w:spacing w:after="0" w:line="240" w:lineRule="auto"/>
        <w:rPr>
          <w:rFonts w:ascii="Arial" w:hAnsi="Arial" w:cs="Arial"/>
          <w:color w:val="000000"/>
        </w:rPr>
      </w:pPr>
      <w:r w:rsidRPr="00676723">
        <w:rPr>
          <w:rFonts w:ascii="Arial" w:hAnsi="Arial" w:cs="Arial"/>
          <w:i/>
          <w:color w:val="000000"/>
        </w:rPr>
        <w:t>In patients with non-core-binding factor AML</w:t>
      </w:r>
      <w:r w:rsidRPr="00676723">
        <w:rPr>
          <w:rFonts w:ascii="Arial" w:hAnsi="Arial" w:cs="Arial"/>
          <w:color w:val="000000"/>
        </w:rPr>
        <w:t>: No detectable residual disease detected by MFC with a sensitivity of at least 0.01%.</w:t>
      </w:r>
    </w:p>
    <w:p w14:paraId="3005FF5F" w14:textId="77777777" w:rsidR="00DE00EE" w:rsidRDefault="00DE00EE" w:rsidP="00DE00EE">
      <w:pPr>
        <w:rPr>
          <w:rFonts w:ascii="Arial" w:hAnsi="Arial" w:cs="Arial"/>
          <w:color w:val="000000"/>
        </w:rPr>
      </w:pPr>
    </w:p>
    <w:p w14:paraId="7122B24E" w14:textId="77777777" w:rsidR="00DE00EE" w:rsidRPr="0095632E" w:rsidRDefault="00DE00EE" w:rsidP="00DE00EE">
      <w:pPr>
        <w:ind w:left="720"/>
        <w:rPr>
          <w:rFonts w:ascii="Arial" w:hAnsi="Arial"/>
        </w:rPr>
      </w:pPr>
      <w:r>
        <w:rPr>
          <w:rFonts w:ascii="Arial" w:hAnsi="Arial" w:cs="Arial"/>
          <w:b/>
          <w:color w:val="000000"/>
        </w:rPr>
        <w:t xml:space="preserve">MDS post-HMA failure cohort: </w:t>
      </w:r>
      <w:r>
        <w:rPr>
          <w:rFonts w:ascii="Arial" w:hAnsi="Arial" w:cs="Arial"/>
          <w:color w:val="000000"/>
        </w:rPr>
        <w:t xml:space="preserve">The following are response criteria for MDS as defined in </w:t>
      </w:r>
      <w:proofErr w:type="spellStart"/>
      <w:r>
        <w:rPr>
          <w:rFonts w:ascii="Arial" w:hAnsi="Arial" w:cs="Arial"/>
          <w:color w:val="000000"/>
        </w:rPr>
        <w:t>Cheson</w:t>
      </w:r>
      <w:proofErr w:type="spellEnd"/>
      <w:r>
        <w:rPr>
          <w:rFonts w:ascii="Arial" w:hAnsi="Arial" w:cs="Arial"/>
          <w:color w:val="000000"/>
        </w:rPr>
        <w:t xml:space="preserve"> et al 2006</w:t>
      </w:r>
      <w:r>
        <w:rPr>
          <w:lang w:eastAsia="x-none"/>
        </w:rPr>
        <w:fldChar w:fldCharType="begin"/>
      </w:r>
      <w:r>
        <w:rPr>
          <w:lang w:eastAsia="x-none"/>
        </w:rPr>
        <w:instrText xml:space="preserve"> ADDIN EN.CITE &lt;EndNote&gt;&lt;Cite&gt;&lt;Author&gt;Cheson&lt;/Author&gt;&lt;Year&gt;2006&lt;/Year&gt;&lt;RecNum&gt;172&lt;/RecNum&gt;&lt;DisplayText&gt;&lt;style face="superscript"&gt;21&lt;/style&gt;&lt;/DisplayText&gt;&lt;record&gt;&lt;rec-number&gt;172&lt;/rec-number&gt;&lt;foreign-keys&gt;&lt;key app="EN" db-id="afpsfs2zlaw29vet05axs9x3pr0v2wxsd2wa" timestamp="1440095344"&gt;172&lt;/key&gt;&lt;/foreign-keys&gt;&lt;ref-type name="Journal Article"&gt;17&lt;/ref-type&gt;&lt;contributors&gt;&lt;authors&gt;&lt;author&gt;Cheson, B. D.&lt;/author&gt;&lt;author&gt;Greenberg, P. L.&lt;/author&gt;&lt;author&gt;Bennett, J. M.&lt;/author&gt;&lt;author&gt;Lowenberg, B.&lt;/author&gt;&lt;author&gt;Wijermans, P. W.&lt;/author&gt;&lt;author&gt;Nimer, S. D.&lt;/author&gt;&lt;author&gt;Pinto, A.&lt;/author&gt;&lt;author&gt;Beran, M.&lt;/author&gt;&lt;author&gt;de Witte, T. M.&lt;/author&gt;&lt;author&gt;Stone, R. M.&lt;/author&gt;&lt;author&gt;Mittelman, M.&lt;/author&gt;&lt;author&gt;Sanz, G. F.&lt;/author&gt;&lt;author&gt;Gore, S. D.&lt;/author&gt;&lt;author&gt;Schiffer, C. A.&lt;/author&gt;&lt;author&gt;Kantarjian, H.&lt;/author&gt;&lt;/authors&gt;&lt;/contributors&gt;&lt;auth-address&gt;Department of Hematology/Oncology, Georgetown University Hospital, Washington, DC, USA.&lt;/auth-address&gt;&lt;titles&gt;&lt;title&gt;Clinical application and proposal for modification of the International Working Group (IWG) response criteria in myelodysplasia&lt;/title&gt;&lt;secondary-title&gt;Blood&lt;/secondary-title&gt;&lt;alt-title&gt;Blood&lt;/alt-title&gt;&lt;/titles&gt;&lt;periodical&gt;&lt;full-title&gt;Blood&lt;/full-title&gt;&lt;abbr-1&gt;Blood&lt;/abbr-1&gt;&lt;/periodical&gt;&lt;alt-periodical&gt;&lt;full-title&gt;Blood&lt;/full-title&gt;&lt;abbr-1&gt;Blood&lt;/abbr-1&gt;&lt;/alt-periodical&gt;&lt;pages&gt;419-25&lt;/pages&gt;&lt;volume&gt;108&lt;/volume&gt;&lt;number&gt;2&lt;/number&gt;&lt;edition&gt;2006/04/13&lt;/edition&gt;&lt;keywords&gt;&lt;keyword&gt;Humans&lt;/keyword&gt;&lt;keyword&gt;Myelodysplastic Syndromes/*diagnosis&lt;/keyword&gt;&lt;keyword&gt;*Practice Guidelines as Topic&lt;/keyword&gt;&lt;keyword&gt;Remission Induction&lt;/keyword&gt;&lt;keyword&gt;Treatment Outcome&lt;/keyword&gt;&lt;/keywords&gt;&lt;dates&gt;&lt;year&gt;2006&lt;/year&gt;&lt;pub-dates&gt;&lt;date&gt;Jul 15&lt;/date&gt;&lt;/pub-dates&gt;&lt;/dates&gt;&lt;isbn&gt;0006-4971 (Print)&amp;#xD;0006-4971&lt;/isbn&gt;&lt;accession-num&gt;16609072&lt;/accession-num&gt;&lt;urls&gt;&lt;/urls&gt;&lt;electronic-resource-num&gt;10.1182/blood-2005-10-4149&lt;/electronic-resource-num&gt;&lt;remote-database-provider&gt;NLM&lt;/remote-database-provider&gt;&lt;language&gt;eng&lt;/language&gt;&lt;/record&gt;&lt;/Cite&gt;&lt;/EndNote&gt;</w:instrText>
      </w:r>
      <w:r>
        <w:rPr>
          <w:lang w:eastAsia="x-none"/>
        </w:rPr>
        <w:fldChar w:fldCharType="separate"/>
      </w:r>
      <w:r w:rsidRPr="00DC7D78">
        <w:rPr>
          <w:noProof/>
          <w:vertAlign w:val="superscript"/>
          <w:lang w:eastAsia="x-none"/>
        </w:rPr>
        <w:t>21</w:t>
      </w:r>
      <w:r>
        <w:rPr>
          <w:lang w:eastAsia="x-none"/>
        </w:rPr>
        <w:fldChar w:fldCharType="end"/>
      </w:r>
      <w:r>
        <w:rPr>
          <w:lang w:eastAsia="x-none"/>
        </w:rPr>
        <w:t xml:space="preserve"> </w:t>
      </w:r>
      <w:r>
        <w:rPr>
          <w:rFonts w:ascii="Arial" w:hAnsi="Arial" w:cs="Arial"/>
          <w:lang w:eastAsia="x-none"/>
        </w:rPr>
        <w:t>and for CMML (MDS/MPN) as defined in Savona et al 2015</w:t>
      </w:r>
      <w:r>
        <w:rPr>
          <w:rFonts w:ascii="Arial" w:hAnsi="Arial" w:cs="Arial"/>
          <w:lang w:eastAsia="x-none"/>
        </w:rPr>
        <w:fldChar w:fldCharType="begin">
          <w:fldData xml:space="preserve">PEVuZE5vdGU+PENpdGU+PEF1dGhvcj5TYXZvbmE8L0F1dGhvcj48WWVhcj4yMDE1PC9ZZWFyPjxS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</w:fldData>
        </w:fldChar>
      </w:r>
      <w:r>
        <w:rPr>
          <w:rFonts w:ascii="Arial" w:hAnsi="Arial" w:cs="Arial"/>
          <w:lang w:eastAsia="x-none"/>
        </w:rPr>
        <w:instrText xml:space="preserve"> ADDIN EN.CITE </w:instrText>
      </w:r>
      <w:r>
        <w:rPr>
          <w:rFonts w:ascii="Arial" w:hAnsi="Arial" w:cs="Arial"/>
          <w:lang w:eastAsia="x-none"/>
        </w:rPr>
        <w:fldChar w:fldCharType="begin">
          <w:fldData xml:space="preserve">PEVuZE5vdGU+PENpdGU+PEF1dGhvcj5TYXZvbmE8L0F1dGhvcj48WWVhcj4yMDE1PC9ZZWFyPjxS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</w:fldData>
        </w:fldChar>
      </w:r>
      <w:r>
        <w:rPr>
          <w:rFonts w:ascii="Arial" w:hAnsi="Arial" w:cs="Arial"/>
          <w:lang w:eastAsia="x-none"/>
        </w:rPr>
        <w:instrText xml:space="preserve"> ADDIN EN.CITE.DATA </w:instrText>
      </w:r>
      <w:r>
        <w:rPr>
          <w:rFonts w:ascii="Arial" w:hAnsi="Arial" w:cs="Arial"/>
          <w:lang w:eastAsia="x-none"/>
        </w:rPr>
      </w:r>
      <w:r>
        <w:rPr>
          <w:rFonts w:ascii="Arial" w:hAnsi="Arial" w:cs="Arial"/>
          <w:lang w:eastAsia="x-none"/>
        </w:rPr>
        <w:fldChar w:fldCharType="separate"/>
      </w:r>
      <w:r>
        <w:rPr>
          <w:rFonts w:ascii="Arial" w:hAnsi="Arial" w:cs="Arial"/>
          <w:lang w:eastAsia="x-none"/>
        </w:rPr>
        <w:fldChar w:fldCharType="end"/>
      </w:r>
      <w:r>
        <w:rPr>
          <w:rFonts w:ascii="Arial" w:hAnsi="Arial" w:cs="Arial"/>
          <w:lang w:eastAsia="x-none"/>
        </w:rPr>
      </w:r>
      <w:r>
        <w:rPr>
          <w:rFonts w:ascii="Arial" w:hAnsi="Arial" w:cs="Arial"/>
          <w:lang w:eastAsia="x-none"/>
        </w:rPr>
        <w:fldChar w:fldCharType="separate"/>
      </w:r>
      <w:r w:rsidRPr="0088325B">
        <w:rPr>
          <w:rFonts w:ascii="Arial" w:hAnsi="Arial" w:cs="Arial"/>
          <w:noProof/>
          <w:vertAlign w:val="superscript"/>
          <w:lang w:eastAsia="x-none"/>
        </w:rPr>
        <w:t>22</w:t>
      </w:r>
      <w:r>
        <w:rPr>
          <w:rFonts w:ascii="Arial" w:hAnsi="Arial" w:cs="Arial"/>
          <w:lang w:eastAsia="x-none"/>
        </w:rPr>
        <w:fldChar w:fldCharType="end"/>
      </w:r>
    </w:p>
    <w:p w14:paraId="5B1F4F86" w14:textId="77777777" w:rsidR="00DE00EE" w:rsidRPr="0095632E" w:rsidRDefault="00DE00EE" w:rsidP="00DE00EE">
      <w:pPr>
        <w:ind w:left="720"/>
        <w:rPr>
          <w:rFonts w:ascii="Arial" w:hAnsi="Arial"/>
        </w:rPr>
      </w:pPr>
    </w:p>
    <w:p w14:paraId="5B3AA4D0" w14:textId="77777777" w:rsidR="00DE00EE" w:rsidRPr="00232F2B" w:rsidRDefault="00DE00EE" w:rsidP="00DE00EE">
      <w:pPr>
        <w:rPr>
          <w:rFonts w:ascii="Arial" w:hAnsi="Arial" w:cs="Arial"/>
          <w:b/>
          <w:bCs/>
          <w:color w:val="000000"/>
        </w:rPr>
      </w:pPr>
      <w:r w:rsidRPr="0095632E">
        <w:rPr>
          <w:rFonts w:ascii="Arial" w:hAnsi="Arial"/>
          <w:b/>
        </w:rPr>
        <w:lastRenderedPageBreak/>
        <w:t xml:space="preserve">Table </w:t>
      </w:r>
      <w:r>
        <w:rPr>
          <w:rFonts w:ascii="Arial" w:hAnsi="Arial"/>
          <w:b/>
        </w:rPr>
        <w:t>3</w:t>
      </w:r>
      <w:r w:rsidRPr="0095632E">
        <w:rPr>
          <w:rFonts w:ascii="Arial" w:hAnsi="Arial"/>
          <w:b/>
        </w:rPr>
        <w:t>: R</w:t>
      </w:r>
      <w:r w:rsidRPr="001F2B87">
        <w:rPr>
          <w:rFonts w:ascii="Arial" w:hAnsi="Arial" w:cs="Arial"/>
          <w:b/>
          <w:bCs/>
          <w:color w:val="000000"/>
        </w:rPr>
        <w:t>esponse Criteria for MDS</w:t>
      </w:r>
    </w:p>
    <w:p w14:paraId="73D1B74C" w14:textId="77777777" w:rsidR="00DE00EE" w:rsidRPr="00232800" w:rsidRDefault="00DE00EE" w:rsidP="00DE00EE">
      <w:pPr>
        <w:rPr>
          <w:lang w:eastAsia="x-none"/>
        </w:rPr>
      </w:pP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3032"/>
        <w:gridCol w:w="6318"/>
      </w:tblGrid>
      <w:tr w:rsidR="00DE00EE" w14:paraId="40F69363" w14:textId="77777777" w:rsidTr="00C05A08">
        <w:tc>
          <w:tcPr>
            <w:tcW w:w="3145" w:type="dxa"/>
            <w:tcBorders>
              <w:top w:val="single" w:sz="4" w:space="0" w:color="000000"/>
              <w:left w:val="single" w:sz="4" w:space="0" w:color="000000"/>
              <w:bottom w:val="single" w:sz="4" w:space="0" w:color="000000"/>
              <w:right w:val="nil"/>
            </w:tcBorders>
            <w:shd w:val="clear" w:color="auto" w:fill="000000"/>
          </w:tcPr>
          <w:p w14:paraId="4F71C27D" w14:textId="77777777" w:rsidR="00DE00EE" w:rsidRPr="00966C62" w:rsidRDefault="00DE00EE" w:rsidP="00C05A08">
            <w:pPr>
              <w:rPr>
                <w:b/>
                <w:bCs/>
                <w:color w:val="FFFFFF"/>
                <w:lang w:eastAsia="x-none"/>
              </w:rPr>
            </w:pPr>
            <w:r w:rsidRPr="00966C62">
              <w:rPr>
                <w:b/>
                <w:bCs/>
                <w:color w:val="FFFFFF"/>
                <w:lang w:eastAsia="x-none"/>
              </w:rPr>
              <w:t>Category</w:t>
            </w:r>
          </w:p>
        </w:tc>
        <w:tc>
          <w:tcPr>
            <w:tcW w:w="6655" w:type="dxa"/>
            <w:tcBorders>
              <w:top w:val="single" w:sz="4" w:space="0" w:color="000000"/>
              <w:left w:val="nil"/>
              <w:bottom w:val="single" w:sz="4" w:space="0" w:color="000000"/>
              <w:right w:val="single" w:sz="4" w:space="0" w:color="000000"/>
            </w:tcBorders>
            <w:shd w:val="clear" w:color="auto" w:fill="000000"/>
          </w:tcPr>
          <w:p w14:paraId="5A3F1431" w14:textId="77777777" w:rsidR="00DE00EE" w:rsidRPr="00966C62" w:rsidRDefault="00DE00EE" w:rsidP="00C05A08">
            <w:pPr>
              <w:rPr>
                <w:b/>
                <w:bCs/>
                <w:color w:val="FFFFFF"/>
                <w:lang w:eastAsia="x-none"/>
              </w:rPr>
            </w:pPr>
            <w:r w:rsidRPr="00966C62">
              <w:rPr>
                <w:b/>
                <w:bCs/>
                <w:color w:val="FFFFFF"/>
                <w:lang w:eastAsia="x-none"/>
              </w:rPr>
              <w:t>Response Criteria</w:t>
            </w:r>
          </w:p>
        </w:tc>
      </w:tr>
      <w:tr w:rsidR="00DE00EE" w14:paraId="0D4C87C4" w14:textId="77777777" w:rsidTr="00C05A08">
        <w:tc>
          <w:tcPr>
            <w:tcW w:w="3145" w:type="dxa"/>
            <w:shd w:val="clear" w:color="auto" w:fill="CCCCCC"/>
          </w:tcPr>
          <w:p w14:paraId="4E8112E8" w14:textId="77777777" w:rsidR="00DE00EE" w:rsidRPr="00966C62" w:rsidRDefault="00DE00EE" w:rsidP="00C05A08">
            <w:pPr>
              <w:rPr>
                <w:b/>
                <w:bCs/>
                <w:lang w:eastAsia="x-none"/>
              </w:rPr>
            </w:pPr>
            <w:r w:rsidRPr="00966C62">
              <w:rPr>
                <w:b/>
                <w:bCs/>
                <w:lang w:eastAsia="x-none"/>
              </w:rPr>
              <w:t>Complete remission (CR)</w:t>
            </w:r>
          </w:p>
        </w:tc>
        <w:tc>
          <w:tcPr>
            <w:tcW w:w="6655" w:type="dxa"/>
            <w:shd w:val="clear" w:color="auto" w:fill="CCCCCC"/>
          </w:tcPr>
          <w:p w14:paraId="48BF353C" w14:textId="77777777" w:rsidR="00DE00EE" w:rsidRDefault="00DE00EE" w:rsidP="00C05A08">
            <w:pPr>
              <w:rPr>
                <w:lang w:eastAsia="x-none"/>
              </w:rPr>
            </w:pPr>
            <w:r>
              <w:rPr>
                <w:lang w:eastAsia="x-none"/>
              </w:rPr>
              <w:t>Marrow:</w:t>
            </w:r>
          </w:p>
          <w:p w14:paraId="6A6A084D" w14:textId="77777777" w:rsidR="00DE00EE" w:rsidRDefault="00DE00EE" w:rsidP="00C05A08">
            <w:pPr>
              <w:rPr>
                <w:lang w:eastAsia="x-none"/>
              </w:rPr>
            </w:pPr>
            <w:r>
              <w:rPr>
                <w:lang w:eastAsia="x-none"/>
              </w:rPr>
              <w:t>≤5% myeloblasts with normal maturation of all cell lines. Persistent dysplasia will be noted (dysplastic changes should consider the normal range of dysplastic changes.)</w:t>
            </w:r>
          </w:p>
          <w:p w14:paraId="00CD5315" w14:textId="77777777" w:rsidR="00DE00EE" w:rsidRDefault="00DE00EE" w:rsidP="00C05A08">
            <w:pPr>
              <w:rPr>
                <w:lang w:eastAsia="x-none"/>
              </w:rPr>
            </w:pPr>
            <w:r>
              <w:rPr>
                <w:lang w:eastAsia="x-none"/>
              </w:rPr>
              <w:t>Blood:</w:t>
            </w:r>
          </w:p>
          <w:p w14:paraId="5FF90FB0" w14:textId="77777777" w:rsidR="00DE00EE" w:rsidRDefault="00DE00EE" w:rsidP="00C05A08">
            <w:pPr>
              <w:rPr>
                <w:lang w:eastAsia="x-none"/>
              </w:rPr>
            </w:pPr>
            <w:r>
              <w:rPr>
                <w:lang w:eastAsia="x-none"/>
              </w:rPr>
              <w:t>- Hemoglobin (Hb) ≥11 g/dL (</w:t>
            </w:r>
            <w:proofErr w:type="spellStart"/>
            <w:r>
              <w:rPr>
                <w:lang w:eastAsia="x-none"/>
              </w:rPr>
              <w:t>untransfused</w:t>
            </w:r>
            <w:proofErr w:type="spellEnd"/>
            <w:r>
              <w:rPr>
                <w:lang w:eastAsia="x-none"/>
              </w:rPr>
              <w:t>, patient not on EPO)</w:t>
            </w:r>
          </w:p>
          <w:p w14:paraId="70DBC294" w14:textId="77777777" w:rsidR="00DE00EE" w:rsidRDefault="00DE00EE" w:rsidP="00C05A08">
            <w:pPr>
              <w:rPr>
                <w:lang w:eastAsia="x-none"/>
              </w:rPr>
            </w:pPr>
            <w:r>
              <w:rPr>
                <w:lang w:eastAsia="x-none"/>
              </w:rPr>
              <w:t>- Neutrophils ≥ 1x109/L (not on myeloid growth factor)</w:t>
            </w:r>
          </w:p>
          <w:p w14:paraId="39C4A5CC" w14:textId="77777777" w:rsidR="00DE00EE" w:rsidRDefault="00DE00EE" w:rsidP="00C05A08">
            <w:pPr>
              <w:rPr>
                <w:lang w:eastAsia="x-none"/>
              </w:rPr>
            </w:pPr>
            <w:r>
              <w:rPr>
                <w:lang w:eastAsia="x-none"/>
              </w:rPr>
              <w:t>- Platelets ≥ 100 x 109/L (not on thrombopoietic agent)</w:t>
            </w:r>
          </w:p>
          <w:p w14:paraId="48194A84" w14:textId="77777777" w:rsidR="00DE00EE" w:rsidRDefault="00DE00EE" w:rsidP="00C05A08">
            <w:pPr>
              <w:rPr>
                <w:lang w:eastAsia="x-none"/>
              </w:rPr>
            </w:pPr>
            <w:r>
              <w:rPr>
                <w:lang w:eastAsia="x-none"/>
              </w:rPr>
              <w:t>- No blasts</w:t>
            </w:r>
          </w:p>
        </w:tc>
      </w:tr>
      <w:tr w:rsidR="00DE00EE" w14:paraId="32C00150" w14:textId="77777777" w:rsidTr="00C05A08">
        <w:tc>
          <w:tcPr>
            <w:tcW w:w="3145" w:type="dxa"/>
          </w:tcPr>
          <w:p w14:paraId="4C012D90" w14:textId="77777777" w:rsidR="00DE00EE" w:rsidRPr="00966C62" w:rsidRDefault="00DE00EE" w:rsidP="00C05A08">
            <w:pPr>
              <w:rPr>
                <w:b/>
                <w:bCs/>
                <w:lang w:eastAsia="x-none"/>
              </w:rPr>
            </w:pPr>
            <w:r w:rsidRPr="00966C62">
              <w:rPr>
                <w:b/>
                <w:bCs/>
                <w:lang w:eastAsia="x-none"/>
              </w:rPr>
              <w:t>Partial remission (PR)</w:t>
            </w:r>
          </w:p>
        </w:tc>
        <w:tc>
          <w:tcPr>
            <w:tcW w:w="6655" w:type="dxa"/>
          </w:tcPr>
          <w:p w14:paraId="643DD277" w14:textId="77777777" w:rsidR="00DE00EE" w:rsidRDefault="00DE00EE" w:rsidP="00C05A08">
            <w:pPr>
              <w:rPr>
                <w:lang w:eastAsia="x-none"/>
              </w:rPr>
            </w:pPr>
            <w:r>
              <w:t>All CR criteria (if abnormal prior to treatment), except: Marrow blasts decreased by ≥ 50% compared with pretreatment but still &gt;5%. Cellularity and morphology not relevant</w:t>
            </w:r>
          </w:p>
        </w:tc>
      </w:tr>
      <w:tr w:rsidR="00DE00EE" w14:paraId="00A16EFD" w14:textId="77777777" w:rsidTr="00C05A08">
        <w:tc>
          <w:tcPr>
            <w:tcW w:w="3145" w:type="dxa"/>
            <w:shd w:val="clear" w:color="auto" w:fill="CCCCCC"/>
          </w:tcPr>
          <w:p w14:paraId="0AFF2AFD" w14:textId="77777777" w:rsidR="00DE00EE" w:rsidRPr="00966C62" w:rsidRDefault="00DE00EE" w:rsidP="00C05A08">
            <w:pPr>
              <w:rPr>
                <w:b/>
                <w:bCs/>
                <w:lang w:eastAsia="x-none"/>
              </w:rPr>
            </w:pPr>
            <w:r w:rsidRPr="00966C62">
              <w:rPr>
                <w:b/>
                <w:bCs/>
                <w:lang w:eastAsia="x-none"/>
              </w:rPr>
              <w:t>Marrow CR</w:t>
            </w:r>
          </w:p>
        </w:tc>
        <w:tc>
          <w:tcPr>
            <w:tcW w:w="6655" w:type="dxa"/>
            <w:shd w:val="clear" w:color="auto" w:fill="CCCCCC"/>
          </w:tcPr>
          <w:p w14:paraId="7A20E5FA" w14:textId="77777777" w:rsidR="00DE00EE" w:rsidRDefault="00DE00EE" w:rsidP="00C05A08">
            <w:r>
              <w:t xml:space="preserve">Marrow: ≤ 5% myeloblasts and decrease by ≥ 50% over pretreatment </w:t>
            </w:r>
          </w:p>
          <w:p w14:paraId="5B239F41" w14:textId="77777777" w:rsidR="00DE00EE" w:rsidRDefault="00DE00EE" w:rsidP="00C05A08">
            <w:pPr>
              <w:rPr>
                <w:lang w:eastAsia="x-none"/>
              </w:rPr>
            </w:pPr>
            <w:r>
              <w:t>Blood: if hematologic improvement (HI) responses, they will be noted in addition to the marrow CR</w:t>
            </w:r>
          </w:p>
        </w:tc>
      </w:tr>
      <w:tr w:rsidR="00DE00EE" w14:paraId="6D4882E3" w14:textId="77777777" w:rsidTr="00C05A08">
        <w:tc>
          <w:tcPr>
            <w:tcW w:w="3145" w:type="dxa"/>
          </w:tcPr>
          <w:p w14:paraId="4C2B8260" w14:textId="77777777" w:rsidR="00DE00EE" w:rsidRPr="00966C62" w:rsidRDefault="00DE00EE" w:rsidP="00C05A08">
            <w:pPr>
              <w:rPr>
                <w:b/>
                <w:bCs/>
                <w:lang w:eastAsia="x-none"/>
              </w:rPr>
            </w:pPr>
            <w:r w:rsidRPr="00966C62">
              <w:rPr>
                <w:b/>
                <w:bCs/>
                <w:lang w:eastAsia="x-none"/>
              </w:rPr>
              <w:t>Stable disease (SD)</w:t>
            </w:r>
          </w:p>
        </w:tc>
        <w:tc>
          <w:tcPr>
            <w:tcW w:w="6655" w:type="dxa"/>
          </w:tcPr>
          <w:p w14:paraId="3C358BFF" w14:textId="77777777" w:rsidR="00DE00EE" w:rsidRDefault="00DE00EE" w:rsidP="00C05A08">
            <w:pPr>
              <w:rPr>
                <w:lang w:eastAsia="x-none"/>
              </w:rPr>
            </w:pPr>
            <w:r>
              <w:t>Failure to achieve at least PR, but no evidence of progression for &gt; 8 weeks</w:t>
            </w:r>
          </w:p>
        </w:tc>
      </w:tr>
      <w:tr w:rsidR="00DE00EE" w14:paraId="7828B6EA" w14:textId="77777777" w:rsidTr="00C05A08">
        <w:tc>
          <w:tcPr>
            <w:tcW w:w="3145" w:type="dxa"/>
            <w:shd w:val="clear" w:color="auto" w:fill="CCCCCC"/>
          </w:tcPr>
          <w:p w14:paraId="11D222B9" w14:textId="77777777" w:rsidR="00DE00EE" w:rsidRPr="00966C62" w:rsidRDefault="00DE00EE" w:rsidP="00C05A08">
            <w:pPr>
              <w:rPr>
                <w:b/>
                <w:bCs/>
                <w:lang w:eastAsia="x-none"/>
              </w:rPr>
            </w:pPr>
            <w:r w:rsidRPr="00966C62">
              <w:rPr>
                <w:b/>
                <w:bCs/>
                <w:lang w:eastAsia="x-none"/>
              </w:rPr>
              <w:t>Failure</w:t>
            </w:r>
          </w:p>
        </w:tc>
        <w:tc>
          <w:tcPr>
            <w:tcW w:w="6655" w:type="dxa"/>
            <w:shd w:val="clear" w:color="auto" w:fill="CCCCCC"/>
          </w:tcPr>
          <w:p w14:paraId="458AC808" w14:textId="77777777" w:rsidR="00DE00EE" w:rsidRDefault="00DE00EE" w:rsidP="00C05A08">
            <w:pPr>
              <w:rPr>
                <w:lang w:eastAsia="x-none"/>
              </w:rPr>
            </w:pPr>
            <w:r>
              <w:t xml:space="preserve">Death during treatment or disease progression characterized by worsening of cytopenias, increase in percentage of marrow blasts, or progression to an MDS FAB subtype more advanced </w:t>
            </w:r>
            <w:proofErr w:type="spellStart"/>
            <w:r>
              <w:t>thanpretreatment</w:t>
            </w:r>
            <w:proofErr w:type="spellEnd"/>
            <w:r>
              <w:t>.</w:t>
            </w:r>
          </w:p>
        </w:tc>
      </w:tr>
      <w:tr w:rsidR="00DE00EE" w14:paraId="3ABAD4A6" w14:textId="77777777" w:rsidTr="00C05A08">
        <w:tc>
          <w:tcPr>
            <w:tcW w:w="3145" w:type="dxa"/>
          </w:tcPr>
          <w:p w14:paraId="4CFE314F" w14:textId="77777777" w:rsidR="00DE00EE" w:rsidRPr="00966C62" w:rsidRDefault="00DE00EE" w:rsidP="00C05A08">
            <w:pPr>
              <w:rPr>
                <w:b/>
                <w:bCs/>
                <w:lang w:eastAsia="x-none"/>
              </w:rPr>
            </w:pPr>
            <w:r w:rsidRPr="00966C62">
              <w:rPr>
                <w:b/>
                <w:bCs/>
                <w:lang w:eastAsia="x-none"/>
              </w:rPr>
              <w:t>Relapse after CR or PR</w:t>
            </w:r>
          </w:p>
        </w:tc>
        <w:tc>
          <w:tcPr>
            <w:tcW w:w="6655" w:type="dxa"/>
          </w:tcPr>
          <w:p w14:paraId="4EB678BE" w14:textId="77777777" w:rsidR="00DE00EE" w:rsidRDefault="00DE00EE" w:rsidP="00C05A08">
            <w:pPr>
              <w:rPr>
                <w:lang w:eastAsia="x-none"/>
              </w:rPr>
            </w:pPr>
            <w:r>
              <w:rPr>
                <w:lang w:eastAsia="x-none"/>
              </w:rPr>
              <w:t>At least one of the following:</w:t>
            </w:r>
          </w:p>
          <w:p w14:paraId="4942F115" w14:textId="77777777" w:rsidR="00DE00EE" w:rsidRDefault="00DE00EE" w:rsidP="00C05A08">
            <w:pPr>
              <w:rPr>
                <w:lang w:eastAsia="x-none"/>
              </w:rPr>
            </w:pPr>
            <w:r>
              <w:rPr>
                <w:lang w:eastAsia="x-none"/>
              </w:rPr>
              <w:t>- Return to pretreatment bone marrow blast percentage</w:t>
            </w:r>
          </w:p>
          <w:p w14:paraId="2827873A" w14:textId="77777777" w:rsidR="00DE00EE" w:rsidRDefault="00DE00EE" w:rsidP="00C05A08">
            <w:pPr>
              <w:rPr>
                <w:lang w:eastAsia="x-none"/>
              </w:rPr>
            </w:pPr>
            <w:r>
              <w:rPr>
                <w:lang w:eastAsia="x-none"/>
              </w:rPr>
              <w:t>- Decrement of ≥ 50% from maximum remission/response levels</w:t>
            </w:r>
          </w:p>
          <w:p w14:paraId="0F7B7252" w14:textId="77777777" w:rsidR="00DE00EE" w:rsidRDefault="00DE00EE" w:rsidP="00C05A08">
            <w:pPr>
              <w:rPr>
                <w:lang w:eastAsia="x-none"/>
              </w:rPr>
            </w:pPr>
            <w:r>
              <w:rPr>
                <w:lang w:eastAsia="x-none"/>
              </w:rPr>
              <w:t>in granulocytes or platelets</w:t>
            </w:r>
          </w:p>
          <w:p w14:paraId="0DDD7AC0" w14:textId="77777777" w:rsidR="00DE00EE" w:rsidRDefault="00DE00EE" w:rsidP="00C05A08">
            <w:pPr>
              <w:rPr>
                <w:lang w:eastAsia="x-none"/>
              </w:rPr>
            </w:pPr>
            <w:r>
              <w:rPr>
                <w:lang w:eastAsia="x-none"/>
              </w:rPr>
              <w:t>- Reduction in Hb concentration by ≥ 1.5 g/dL or transfusion</w:t>
            </w:r>
          </w:p>
          <w:p w14:paraId="04BACBC1" w14:textId="77777777" w:rsidR="00DE00EE" w:rsidRDefault="00DE00EE" w:rsidP="00C05A08">
            <w:pPr>
              <w:rPr>
                <w:lang w:eastAsia="x-none"/>
              </w:rPr>
            </w:pPr>
            <w:r>
              <w:rPr>
                <w:lang w:eastAsia="x-none"/>
              </w:rPr>
              <w:t>dependence (in the absence of another explanation, such as</w:t>
            </w:r>
          </w:p>
          <w:p w14:paraId="0D2760D7" w14:textId="77777777" w:rsidR="00DE00EE" w:rsidRDefault="00DE00EE" w:rsidP="00C05A08">
            <w:pPr>
              <w:rPr>
                <w:lang w:eastAsia="x-none"/>
              </w:rPr>
            </w:pPr>
            <w:r>
              <w:rPr>
                <w:lang w:eastAsia="x-none"/>
              </w:rPr>
              <w:lastRenderedPageBreak/>
              <w:t>acute infection, GI bleeding, hemolysis, etc.)</w:t>
            </w:r>
          </w:p>
        </w:tc>
      </w:tr>
      <w:tr w:rsidR="00DE00EE" w14:paraId="566779A0" w14:textId="77777777" w:rsidTr="00C05A08">
        <w:tc>
          <w:tcPr>
            <w:tcW w:w="3145" w:type="dxa"/>
            <w:shd w:val="clear" w:color="auto" w:fill="CCCCCC"/>
          </w:tcPr>
          <w:p w14:paraId="2C7CB527" w14:textId="77777777" w:rsidR="00DE00EE" w:rsidRPr="00966C62" w:rsidRDefault="00DE00EE" w:rsidP="00C05A08">
            <w:pPr>
              <w:rPr>
                <w:b/>
                <w:bCs/>
                <w:lang w:eastAsia="x-none"/>
              </w:rPr>
            </w:pPr>
            <w:r w:rsidRPr="00966C62">
              <w:rPr>
                <w:b/>
                <w:bCs/>
              </w:rPr>
              <w:lastRenderedPageBreak/>
              <w:t>Cytogenetic response</w:t>
            </w:r>
          </w:p>
        </w:tc>
        <w:tc>
          <w:tcPr>
            <w:tcW w:w="6655" w:type="dxa"/>
            <w:shd w:val="clear" w:color="auto" w:fill="CCCCCC"/>
          </w:tcPr>
          <w:p w14:paraId="473E72A2" w14:textId="77777777" w:rsidR="00DE00EE" w:rsidRDefault="00DE00EE" w:rsidP="00C05A08">
            <w:pPr>
              <w:rPr>
                <w:lang w:eastAsia="x-none"/>
              </w:rPr>
            </w:pPr>
            <w:r>
              <w:rPr>
                <w:lang w:eastAsia="x-none"/>
              </w:rPr>
              <w:t>Complete: Disappearance of the chromosomal abnormality without</w:t>
            </w:r>
          </w:p>
          <w:p w14:paraId="41C0860C" w14:textId="77777777" w:rsidR="00DE00EE" w:rsidRDefault="00DE00EE" w:rsidP="00C05A08">
            <w:pPr>
              <w:rPr>
                <w:lang w:eastAsia="x-none"/>
              </w:rPr>
            </w:pPr>
            <w:r>
              <w:rPr>
                <w:lang w:eastAsia="x-none"/>
              </w:rPr>
              <w:t>appearance of new ones</w:t>
            </w:r>
          </w:p>
          <w:p w14:paraId="11E341FE" w14:textId="77777777" w:rsidR="00DE00EE" w:rsidRDefault="00DE00EE" w:rsidP="00C05A08">
            <w:pPr>
              <w:rPr>
                <w:lang w:eastAsia="x-none"/>
              </w:rPr>
            </w:pPr>
            <w:r>
              <w:rPr>
                <w:lang w:eastAsia="x-none"/>
              </w:rPr>
              <w:t>Partial: At least 50% reduction of the chromosomal abnormality</w:t>
            </w:r>
          </w:p>
        </w:tc>
      </w:tr>
      <w:tr w:rsidR="00DE00EE" w14:paraId="3067C9D4" w14:textId="77777777" w:rsidTr="00C05A08">
        <w:tc>
          <w:tcPr>
            <w:tcW w:w="3145" w:type="dxa"/>
          </w:tcPr>
          <w:p w14:paraId="5AB1CC7C" w14:textId="77777777" w:rsidR="00DE00EE" w:rsidRPr="00966C62" w:rsidRDefault="00DE00EE" w:rsidP="00C05A08">
            <w:pPr>
              <w:rPr>
                <w:b/>
                <w:bCs/>
                <w:lang w:eastAsia="x-none"/>
              </w:rPr>
            </w:pPr>
            <w:r w:rsidRPr="00966C62">
              <w:rPr>
                <w:b/>
                <w:bCs/>
                <w:lang w:eastAsia="x-none"/>
              </w:rPr>
              <w:t>Disease progression</w:t>
            </w:r>
          </w:p>
        </w:tc>
        <w:tc>
          <w:tcPr>
            <w:tcW w:w="6655" w:type="dxa"/>
          </w:tcPr>
          <w:p w14:paraId="71FE9752" w14:textId="77777777" w:rsidR="00DE00EE" w:rsidRDefault="00DE00EE" w:rsidP="00C05A08">
            <w:pPr>
              <w:rPr>
                <w:lang w:eastAsia="x-none"/>
              </w:rPr>
            </w:pPr>
            <w:r>
              <w:rPr>
                <w:lang w:eastAsia="x-none"/>
              </w:rPr>
              <w:t>For patients with</w:t>
            </w:r>
          </w:p>
          <w:p w14:paraId="4F0022AB" w14:textId="77777777" w:rsidR="00DE00EE" w:rsidRDefault="00DE00EE" w:rsidP="00C05A08">
            <w:pPr>
              <w:rPr>
                <w:lang w:eastAsia="x-none"/>
              </w:rPr>
            </w:pPr>
            <w:r>
              <w:rPr>
                <w:lang w:eastAsia="x-none"/>
              </w:rPr>
              <w:t>&lt; 5% blasts: ≥ 50% increase in blasts to ≥ 5% blasts</w:t>
            </w:r>
          </w:p>
          <w:p w14:paraId="533ED9F4" w14:textId="77777777" w:rsidR="00DE00EE" w:rsidRDefault="00DE00EE" w:rsidP="00C05A08">
            <w:pPr>
              <w:rPr>
                <w:lang w:eastAsia="x-none"/>
              </w:rPr>
            </w:pPr>
            <w:r>
              <w:rPr>
                <w:lang w:eastAsia="x-none"/>
              </w:rPr>
              <w:t>5%-10% blasts: ≥ 50% increase in blasts to &gt; 10% blasts</w:t>
            </w:r>
          </w:p>
          <w:p w14:paraId="2D3C4BB2" w14:textId="77777777" w:rsidR="00DE00EE" w:rsidRDefault="00DE00EE" w:rsidP="00C05A08">
            <w:pPr>
              <w:rPr>
                <w:lang w:eastAsia="x-none"/>
              </w:rPr>
            </w:pPr>
            <w:r>
              <w:rPr>
                <w:lang w:eastAsia="x-none"/>
              </w:rPr>
              <w:t>10%-20% blasts: ≥ 50% increase in blasts to &gt; 20%</w:t>
            </w:r>
          </w:p>
          <w:p w14:paraId="7D30AE46" w14:textId="77777777" w:rsidR="00DE00EE" w:rsidRDefault="00DE00EE" w:rsidP="00C05A08">
            <w:pPr>
              <w:rPr>
                <w:lang w:eastAsia="x-none"/>
              </w:rPr>
            </w:pPr>
            <w:r>
              <w:rPr>
                <w:lang w:eastAsia="x-none"/>
              </w:rPr>
              <w:t>blasts 20%-30% blasts: ≥ 50% increase in blasts to &gt;</w:t>
            </w:r>
          </w:p>
          <w:p w14:paraId="4F9A9FA0" w14:textId="77777777" w:rsidR="00DE00EE" w:rsidRDefault="00DE00EE" w:rsidP="00C05A08">
            <w:pPr>
              <w:rPr>
                <w:lang w:eastAsia="x-none"/>
              </w:rPr>
            </w:pPr>
            <w:r>
              <w:rPr>
                <w:lang w:eastAsia="x-none"/>
              </w:rPr>
              <w:t>30% blasts</w:t>
            </w:r>
          </w:p>
          <w:p w14:paraId="79EAA20D" w14:textId="77777777" w:rsidR="00DE00EE" w:rsidRDefault="00DE00EE" w:rsidP="00C05A08">
            <w:pPr>
              <w:rPr>
                <w:lang w:eastAsia="x-none"/>
              </w:rPr>
            </w:pPr>
            <w:r>
              <w:rPr>
                <w:lang w:eastAsia="x-none"/>
              </w:rPr>
              <w:t>Any of the following:</w:t>
            </w:r>
          </w:p>
          <w:p w14:paraId="3957C043" w14:textId="77777777" w:rsidR="00DE00EE" w:rsidRDefault="00DE00EE" w:rsidP="00C05A08">
            <w:pPr>
              <w:rPr>
                <w:lang w:eastAsia="x-none"/>
              </w:rPr>
            </w:pPr>
            <w:r>
              <w:rPr>
                <w:lang w:eastAsia="x-none"/>
              </w:rPr>
              <w:t>At least 50% decrement from maximum remission/response levels</w:t>
            </w:r>
          </w:p>
          <w:p w14:paraId="7677A79F" w14:textId="77777777" w:rsidR="00DE00EE" w:rsidRDefault="00DE00EE" w:rsidP="00C05A08">
            <w:pPr>
              <w:rPr>
                <w:lang w:eastAsia="x-none"/>
              </w:rPr>
            </w:pPr>
            <w:r>
              <w:rPr>
                <w:lang w:eastAsia="x-none"/>
              </w:rPr>
              <w:t>in granulocytes or platelets.</w:t>
            </w:r>
          </w:p>
          <w:p w14:paraId="6766846F" w14:textId="77777777" w:rsidR="00DE00EE" w:rsidRDefault="00DE00EE" w:rsidP="00C05A08">
            <w:pPr>
              <w:rPr>
                <w:lang w:eastAsia="x-none"/>
              </w:rPr>
            </w:pPr>
            <w:r>
              <w:rPr>
                <w:lang w:eastAsia="x-none"/>
              </w:rPr>
              <w:t>Reduction in Hb concentration by ≥ 2 g/dL.</w:t>
            </w:r>
          </w:p>
          <w:p w14:paraId="62F371F6" w14:textId="77777777" w:rsidR="00DE00EE" w:rsidRDefault="00DE00EE" w:rsidP="00C05A08">
            <w:pPr>
              <w:rPr>
                <w:lang w:eastAsia="x-none"/>
              </w:rPr>
            </w:pPr>
            <w:r>
              <w:rPr>
                <w:lang w:eastAsia="x-none"/>
              </w:rPr>
              <w:t>Transfusion dependence (in the absence of another cause)</w:t>
            </w:r>
          </w:p>
        </w:tc>
      </w:tr>
      <w:tr w:rsidR="00DE00EE" w14:paraId="0487F7D9" w14:textId="77777777" w:rsidTr="00C05A08">
        <w:tc>
          <w:tcPr>
            <w:tcW w:w="3145" w:type="dxa"/>
            <w:shd w:val="clear" w:color="auto" w:fill="000000"/>
          </w:tcPr>
          <w:p w14:paraId="18B68D3B" w14:textId="77777777" w:rsidR="00DE00EE" w:rsidRPr="00966C62" w:rsidRDefault="00DE00EE" w:rsidP="00C05A08">
            <w:pPr>
              <w:rPr>
                <w:b/>
                <w:bCs/>
                <w:lang w:eastAsia="x-none"/>
              </w:rPr>
            </w:pPr>
            <w:r w:rsidRPr="00966C62">
              <w:rPr>
                <w:b/>
                <w:bCs/>
                <w:lang w:eastAsia="x-none"/>
              </w:rPr>
              <w:t>Hematologic Improvement</w:t>
            </w:r>
          </w:p>
        </w:tc>
        <w:tc>
          <w:tcPr>
            <w:tcW w:w="6655" w:type="dxa"/>
            <w:shd w:val="clear" w:color="auto" w:fill="000000"/>
          </w:tcPr>
          <w:p w14:paraId="2E54C14A" w14:textId="77777777" w:rsidR="00DE00EE" w:rsidRPr="00966C62" w:rsidRDefault="00DE00EE" w:rsidP="00C05A08">
            <w:pPr>
              <w:rPr>
                <w:b/>
                <w:lang w:eastAsia="x-none"/>
              </w:rPr>
            </w:pPr>
            <w:r w:rsidRPr="00966C62">
              <w:rPr>
                <w:b/>
                <w:lang w:eastAsia="x-none"/>
              </w:rPr>
              <w:t>Response Criteria</w:t>
            </w:r>
          </w:p>
        </w:tc>
      </w:tr>
      <w:tr w:rsidR="00DE00EE" w14:paraId="2C370D9B" w14:textId="77777777" w:rsidTr="00C05A08">
        <w:tc>
          <w:tcPr>
            <w:tcW w:w="3145" w:type="dxa"/>
          </w:tcPr>
          <w:p w14:paraId="6F3BE9A4" w14:textId="77777777" w:rsidR="00DE00EE" w:rsidRPr="00966C62" w:rsidRDefault="00DE00EE" w:rsidP="00C05A08">
            <w:pPr>
              <w:rPr>
                <w:b/>
                <w:bCs/>
                <w:lang w:eastAsia="x-none"/>
              </w:rPr>
            </w:pPr>
            <w:r w:rsidRPr="00966C62">
              <w:rPr>
                <w:b/>
                <w:bCs/>
              </w:rPr>
              <w:t>Erythroid response (pretreatment, &lt; 11 g/dL)</w:t>
            </w:r>
          </w:p>
        </w:tc>
        <w:tc>
          <w:tcPr>
            <w:tcW w:w="6655" w:type="dxa"/>
          </w:tcPr>
          <w:p w14:paraId="687F200D" w14:textId="77777777" w:rsidR="00DE00EE" w:rsidRDefault="00DE00EE" w:rsidP="00C05A08">
            <w:pPr>
              <w:rPr>
                <w:lang w:eastAsia="x-none"/>
              </w:rPr>
            </w:pPr>
            <w:r>
              <w:rPr>
                <w:lang w:eastAsia="x-none"/>
              </w:rPr>
              <w:t>Hb increase by ≥ 1.g/dL</w:t>
            </w:r>
          </w:p>
          <w:p w14:paraId="6FFD8D14" w14:textId="77777777" w:rsidR="00DE00EE" w:rsidRDefault="00DE00EE" w:rsidP="00C05A08">
            <w:pPr>
              <w:rPr>
                <w:lang w:eastAsia="x-none"/>
              </w:rPr>
            </w:pPr>
            <w:r>
              <w:rPr>
                <w:lang w:eastAsia="x-none"/>
              </w:rPr>
              <w:t>Relevant reduction of units of RBC transfusions by an</w:t>
            </w:r>
          </w:p>
          <w:p w14:paraId="6D1A29DB" w14:textId="77777777" w:rsidR="00DE00EE" w:rsidRDefault="00DE00EE" w:rsidP="00C05A08">
            <w:pPr>
              <w:rPr>
                <w:lang w:eastAsia="x-none"/>
              </w:rPr>
            </w:pPr>
            <w:r>
              <w:rPr>
                <w:lang w:eastAsia="x-none"/>
              </w:rPr>
              <w:t>absolute number of at least 4 RBC transfusions/8wk</w:t>
            </w:r>
          </w:p>
          <w:p w14:paraId="1FC49E7D" w14:textId="77777777" w:rsidR="00DE00EE" w:rsidRDefault="00DE00EE" w:rsidP="00C05A08">
            <w:pPr>
              <w:rPr>
                <w:lang w:eastAsia="x-none"/>
              </w:rPr>
            </w:pPr>
            <w:r>
              <w:rPr>
                <w:lang w:eastAsia="x-none"/>
              </w:rPr>
              <w:t>compared with the pretreatment transfusion number in the</w:t>
            </w:r>
          </w:p>
          <w:p w14:paraId="5500D27D" w14:textId="77777777" w:rsidR="00DE00EE" w:rsidRDefault="00DE00EE" w:rsidP="00C05A08">
            <w:pPr>
              <w:rPr>
                <w:lang w:eastAsia="x-none"/>
              </w:rPr>
            </w:pPr>
            <w:r>
              <w:rPr>
                <w:lang w:eastAsia="x-none"/>
              </w:rPr>
              <w:t>previous 8 wk.</w:t>
            </w:r>
          </w:p>
          <w:p w14:paraId="1B97DE47" w14:textId="77777777" w:rsidR="00DE00EE" w:rsidRDefault="00DE00EE" w:rsidP="00C05A08">
            <w:pPr>
              <w:rPr>
                <w:lang w:eastAsia="x-none"/>
              </w:rPr>
            </w:pPr>
            <w:r>
              <w:rPr>
                <w:lang w:eastAsia="x-none"/>
              </w:rPr>
              <w:t>Only RBC transfusions given for a Hb of ≤ 9 g/dL pretreatment</w:t>
            </w:r>
          </w:p>
        </w:tc>
      </w:tr>
      <w:tr w:rsidR="00DE00EE" w14:paraId="7F3E138F" w14:textId="77777777" w:rsidTr="00C05A08">
        <w:tc>
          <w:tcPr>
            <w:tcW w:w="3145" w:type="dxa"/>
            <w:shd w:val="clear" w:color="auto" w:fill="CCCCCC"/>
          </w:tcPr>
          <w:p w14:paraId="5711B58B" w14:textId="77777777" w:rsidR="00DE00EE" w:rsidRPr="00966C62" w:rsidRDefault="00DE00EE" w:rsidP="00C05A08">
            <w:pPr>
              <w:rPr>
                <w:b/>
                <w:bCs/>
                <w:lang w:eastAsia="x-none"/>
              </w:rPr>
            </w:pPr>
            <w:r w:rsidRPr="00966C62">
              <w:rPr>
                <w:b/>
                <w:bCs/>
              </w:rPr>
              <w:t>Platelet response (pretreatment, &lt; 100x10</w:t>
            </w:r>
            <w:r w:rsidRPr="00966C62">
              <w:rPr>
                <w:b/>
                <w:bCs/>
                <w:vertAlign w:val="superscript"/>
              </w:rPr>
              <w:t>9</w:t>
            </w:r>
            <w:r w:rsidRPr="00966C62">
              <w:rPr>
                <w:b/>
                <w:bCs/>
              </w:rPr>
              <w:t xml:space="preserve"> /L)</w:t>
            </w:r>
          </w:p>
        </w:tc>
        <w:tc>
          <w:tcPr>
            <w:tcW w:w="6655" w:type="dxa"/>
            <w:shd w:val="clear" w:color="auto" w:fill="CCCCCC"/>
          </w:tcPr>
          <w:p w14:paraId="5D6E8536" w14:textId="77777777" w:rsidR="00DE00EE" w:rsidRDefault="00DE00EE" w:rsidP="00C05A08">
            <w:pPr>
              <w:rPr>
                <w:lang w:eastAsia="x-none"/>
              </w:rPr>
            </w:pPr>
            <w:r>
              <w:rPr>
                <w:lang w:eastAsia="x-none"/>
              </w:rPr>
              <w:t>Absolute increase of ≥ 30 x 10</w:t>
            </w:r>
            <w:r w:rsidRPr="00966C62">
              <w:rPr>
                <w:vertAlign w:val="superscript"/>
                <w:lang w:eastAsia="x-none"/>
              </w:rPr>
              <w:t>9</w:t>
            </w:r>
            <w:r>
              <w:rPr>
                <w:lang w:eastAsia="x-none"/>
              </w:rPr>
              <w:t>/L for patients starting with &gt; 20 x</w:t>
            </w:r>
          </w:p>
          <w:p w14:paraId="73F96226" w14:textId="77777777" w:rsidR="00DE00EE" w:rsidRDefault="00DE00EE" w:rsidP="00C05A08">
            <w:pPr>
              <w:rPr>
                <w:lang w:eastAsia="x-none"/>
              </w:rPr>
            </w:pPr>
            <w:r>
              <w:rPr>
                <w:lang w:eastAsia="x-none"/>
              </w:rPr>
              <w:t>10</w:t>
            </w:r>
            <w:r w:rsidRPr="00966C62">
              <w:rPr>
                <w:vertAlign w:val="superscript"/>
                <w:lang w:eastAsia="x-none"/>
              </w:rPr>
              <w:t>9</w:t>
            </w:r>
            <w:r>
              <w:rPr>
                <w:lang w:eastAsia="x-none"/>
              </w:rPr>
              <w:t>/L</w:t>
            </w:r>
          </w:p>
          <w:p w14:paraId="41373D79" w14:textId="77777777" w:rsidR="00DE00EE" w:rsidRDefault="00DE00EE" w:rsidP="00C05A08">
            <w:pPr>
              <w:rPr>
                <w:lang w:eastAsia="x-none"/>
              </w:rPr>
            </w:pPr>
            <w:r>
              <w:rPr>
                <w:lang w:eastAsia="x-none"/>
              </w:rPr>
              <w:t>Increase from &lt; 20 x 10</w:t>
            </w:r>
            <w:r w:rsidRPr="00966C62">
              <w:rPr>
                <w:vertAlign w:val="superscript"/>
                <w:lang w:eastAsia="x-none"/>
              </w:rPr>
              <w:t>9</w:t>
            </w:r>
            <w:r>
              <w:rPr>
                <w:lang w:eastAsia="x-none"/>
              </w:rPr>
              <w:t>/L to &gt; 20 x 10</w:t>
            </w:r>
            <w:r w:rsidRPr="00966C62">
              <w:rPr>
                <w:vertAlign w:val="superscript"/>
                <w:lang w:eastAsia="x-none"/>
              </w:rPr>
              <w:t>9</w:t>
            </w:r>
            <w:r>
              <w:rPr>
                <w:lang w:eastAsia="x-none"/>
              </w:rPr>
              <w:t>/L and by at least 100%</w:t>
            </w:r>
          </w:p>
        </w:tc>
      </w:tr>
      <w:tr w:rsidR="00DE00EE" w14:paraId="4CB744F3" w14:textId="77777777" w:rsidTr="00C05A08">
        <w:tc>
          <w:tcPr>
            <w:tcW w:w="3145" w:type="dxa"/>
          </w:tcPr>
          <w:p w14:paraId="0B815588" w14:textId="77777777" w:rsidR="00DE00EE" w:rsidRPr="00966C62" w:rsidRDefault="00DE00EE" w:rsidP="00C05A08">
            <w:pPr>
              <w:rPr>
                <w:b/>
                <w:bCs/>
                <w:lang w:eastAsia="x-none"/>
              </w:rPr>
            </w:pPr>
            <w:r w:rsidRPr="00966C62">
              <w:rPr>
                <w:b/>
                <w:bCs/>
              </w:rPr>
              <w:t>Neutrophil response (pretreatment, &lt; 1 x 10</w:t>
            </w:r>
            <w:r w:rsidRPr="00966C62">
              <w:rPr>
                <w:b/>
                <w:bCs/>
                <w:vertAlign w:val="superscript"/>
              </w:rPr>
              <w:t>9</w:t>
            </w:r>
            <w:r w:rsidRPr="00966C62">
              <w:rPr>
                <w:b/>
                <w:bCs/>
              </w:rPr>
              <w:t xml:space="preserve"> /L)</w:t>
            </w:r>
          </w:p>
        </w:tc>
        <w:tc>
          <w:tcPr>
            <w:tcW w:w="6655" w:type="dxa"/>
          </w:tcPr>
          <w:p w14:paraId="7BBAEA31" w14:textId="77777777" w:rsidR="00DE00EE" w:rsidRDefault="00DE00EE" w:rsidP="00C05A08">
            <w:pPr>
              <w:rPr>
                <w:lang w:eastAsia="x-none"/>
              </w:rPr>
            </w:pPr>
            <w:r>
              <w:t>At least 100% increase and an absolute increase &gt; 0.5 x 10</w:t>
            </w:r>
            <w:r w:rsidRPr="00966C62">
              <w:rPr>
                <w:vertAlign w:val="superscript"/>
              </w:rPr>
              <w:t>9</w:t>
            </w:r>
            <w:r>
              <w:t>/L</w:t>
            </w:r>
          </w:p>
        </w:tc>
      </w:tr>
      <w:tr w:rsidR="00DE00EE" w14:paraId="0CABF9DE" w14:textId="77777777" w:rsidTr="00C05A08">
        <w:tc>
          <w:tcPr>
            <w:tcW w:w="3145" w:type="dxa"/>
            <w:shd w:val="clear" w:color="auto" w:fill="CCCCCC"/>
          </w:tcPr>
          <w:p w14:paraId="2DDCEE61" w14:textId="77777777" w:rsidR="00DE00EE" w:rsidRPr="00966C62" w:rsidRDefault="00DE00EE" w:rsidP="00C05A08">
            <w:pPr>
              <w:rPr>
                <w:b/>
                <w:bCs/>
                <w:lang w:eastAsia="x-none"/>
              </w:rPr>
            </w:pPr>
            <w:r w:rsidRPr="00966C62">
              <w:rPr>
                <w:b/>
                <w:bCs/>
              </w:rPr>
              <w:t>Progression or relapse after HI</w:t>
            </w:r>
          </w:p>
        </w:tc>
        <w:tc>
          <w:tcPr>
            <w:tcW w:w="6655" w:type="dxa"/>
            <w:shd w:val="clear" w:color="auto" w:fill="CCCCCC"/>
          </w:tcPr>
          <w:p w14:paraId="0FB1B963" w14:textId="77777777" w:rsidR="00DE00EE" w:rsidRDefault="00DE00EE" w:rsidP="00C05A08">
            <w:pPr>
              <w:rPr>
                <w:lang w:eastAsia="x-none"/>
              </w:rPr>
            </w:pPr>
            <w:r>
              <w:rPr>
                <w:lang w:eastAsia="x-none"/>
              </w:rPr>
              <w:t>At least 1 of the following:</w:t>
            </w:r>
          </w:p>
          <w:p w14:paraId="3021BCA5" w14:textId="77777777" w:rsidR="00DE00EE" w:rsidRDefault="00DE00EE" w:rsidP="00C05A08">
            <w:pPr>
              <w:rPr>
                <w:lang w:eastAsia="x-none"/>
              </w:rPr>
            </w:pPr>
            <w:r>
              <w:rPr>
                <w:lang w:eastAsia="x-none"/>
              </w:rPr>
              <w:lastRenderedPageBreak/>
              <w:t>At least 50% decrement from maximum response levels</w:t>
            </w:r>
          </w:p>
          <w:p w14:paraId="194EC9D4" w14:textId="77777777" w:rsidR="00DE00EE" w:rsidRDefault="00DE00EE" w:rsidP="00C05A08">
            <w:pPr>
              <w:rPr>
                <w:lang w:eastAsia="x-none"/>
              </w:rPr>
            </w:pPr>
            <w:r>
              <w:rPr>
                <w:lang w:eastAsia="x-none"/>
              </w:rPr>
              <w:t>in granulocyte or platelets</w:t>
            </w:r>
          </w:p>
          <w:p w14:paraId="7EA19338" w14:textId="77777777" w:rsidR="00DE00EE" w:rsidRDefault="00DE00EE" w:rsidP="00C05A08">
            <w:pPr>
              <w:rPr>
                <w:lang w:eastAsia="x-none"/>
              </w:rPr>
            </w:pPr>
            <w:r>
              <w:rPr>
                <w:lang w:eastAsia="x-none"/>
              </w:rPr>
              <w:t>Reduction in Hb by ≥ 1.5 g/dL</w:t>
            </w:r>
          </w:p>
          <w:p w14:paraId="1799B6F2" w14:textId="77777777" w:rsidR="00DE00EE" w:rsidRDefault="00DE00EE" w:rsidP="00C05A08">
            <w:pPr>
              <w:rPr>
                <w:lang w:eastAsia="x-none"/>
              </w:rPr>
            </w:pPr>
            <w:r>
              <w:rPr>
                <w:lang w:eastAsia="x-none"/>
              </w:rPr>
              <w:t>Transfusion dependence (in the absence of another</w:t>
            </w:r>
          </w:p>
          <w:p w14:paraId="7F0C0F18" w14:textId="77777777" w:rsidR="00DE00EE" w:rsidRDefault="00DE00EE" w:rsidP="00C05A08">
            <w:pPr>
              <w:rPr>
                <w:lang w:eastAsia="x-none"/>
              </w:rPr>
            </w:pPr>
            <w:r>
              <w:rPr>
                <w:lang w:eastAsia="x-none"/>
              </w:rPr>
              <w:t>explanation, such as acute infection, GI bleeding, hemolysis,</w:t>
            </w:r>
          </w:p>
        </w:tc>
      </w:tr>
    </w:tbl>
    <w:p w14:paraId="3C9D6D93" w14:textId="77777777" w:rsidR="00DE00EE" w:rsidRPr="00A81322" w:rsidRDefault="00DE00EE" w:rsidP="00DE00EE">
      <w:pPr>
        <w:ind w:left="720"/>
        <w:rPr>
          <w:rFonts w:ascii="Arial" w:hAnsi="Arial" w:cs="Arial"/>
          <w:color w:val="000000"/>
        </w:rPr>
      </w:pPr>
    </w:p>
    <w:p w14:paraId="7E817584" w14:textId="77777777" w:rsidR="00DE00EE" w:rsidRDefault="00DE00EE" w:rsidP="00DE00EE">
      <w:pPr>
        <w:rPr>
          <w:rFonts w:ascii="Arial" w:hAnsi="Arial" w:cs="Arial"/>
          <w:b/>
          <w:bCs/>
          <w:color w:val="000000"/>
        </w:rPr>
      </w:pPr>
      <w:r w:rsidRPr="00B57E99">
        <w:rPr>
          <w:rFonts w:ascii="Arial" w:hAnsi="Arial" w:cs="Arial"/>
          <w:b/>
          <w:bCs/>
          <w:lang w:eastAsia="x-none"/>
        </w:rPr>
        <w:t xml:space="preserve">Table </w:t>
      </w:r>
      <w:r>
        <w:rPr>
          <w:rFonts w:ascii="Arial" w:hAnsi="Arial" w:cs="Arial"/>
          <w:b/>
          <w:bCs/>
          <w:lang w:eastAsia="x-none"/>
        </w:rPr>
        <w:t>4</w:t>
      </w:r>
      <w:r w:rsidRPr="00B57E99">
        <w:rPr>
          <w:rFonts w:ascii="Arial" w:hAnsi="Arial" w:cs="Arial"/>
          <w:b/>
          <w:bCs/>
          <w:lang w:eastAsia="x-none"/>
        </w:rPr>
        <w:t>: R</w:t>
      </w:r>
      <w:r w:rsidRPr="001F2B87">
        <w:rPr>
          <w:rFonts w:ascii="Arial" w:hAnsi="Arial" w:cs="Arial"/>
          <w:b/>
          <w:bCs/>
          <w:color w:val="000000"/>
        </w:rPr>
        <w:t>esponse Criteria for CMML</w:t>
      </w:r>
    </w:p>
    <w:p w14:paraId="47865658" w14:textId="77777777" w:rsidR="00DE00EE" w:rsidRPr="00B57E99" w:rsidRDefault="00DE00EE" w:rsidP="00DE00EE">
      <w:pPr>
        <w:rPr>
          <w:rFonts w:ascii="Arial" w:hAnsi="Arial" w:cs="Arial"/>
          <w:b/>
          <w:bCs/>
          <w:color w:val="000000"/>
        </w:rPr>
      </w:pPr>
    </w:p>
    <w:tbl>
      <w:tblPr>
        <w:tblW w:w="9358" w:type="dxa"/>
        <w:tblInd w:w="212" w:type="dxa"/>
        <w:tblLayout w:type="fixed"/>
        <w:tblCellMar>
          <w:left w:w="0" w:type="dxa"/>
          <w:right w:w="0" w:type="dxa"/>
        </w:tblCellMar>
        <w:tblLook w:val="01E0" w:firstRow="1" w:lastRow="1" w:firstColumn="1" w:lastColumn="1" w:noHBand="0" w:noVBand="0"/>
      </w:tblPr>
      <w:tblGrid>
        <w:gridCol w:w="9358"/>
      </w:tblGrid>
      <w:tr w:rsidR="00DE00EE" w14:paraId="4F8A31E8" w14:textId="77777777" w:rsidTr="00C05A08">
        <w:trPr>
          <w:trHeight w:val="470"/>
        </w:trPr>
        <w:tc>
          <w:tcPr>
            <w:tcW w:w="9358" w:type="dxa"/>
            <w:tcBorders>
              <w:top w:val="single" w:sz="4" w:space="0" w:color="000000"/>
              <w:bottom w:val="single" w:sz="4" w:space="0" w:color="000000"/>
            </w:tcBorders>
          </w:tcPr>
          <w:p w14:paraId="07AB3E85" w14:textId="77777777" w:rsidR="00DE00EE" w:rsidRPr="007B7605" w:rsidRDefault="00DE00EE" w:rsidP="00C05A08">
            <w:pPr>
              <w:pStyle w:val="TableParagraph"/>
              <w:spacing w:before="121"/>
              <w:ind w:left="115"/>
              <w:jc w:val="both"/>
              <w:rPr>
                <w:rFonts w:ascii="Arial" w:hAnsi="Arial" w:cs="Arial"/>
                <w:sz w:val="20"/>
              </w:rPr>
            </w:pPr>
            <w:r w:rsidRPr="007B7605">
              <w:rPr>
                <w:rFonts w:ascii="Arial" w:hAnsi="Arial" w:cs="Arial"/>
                <w:sz w:val="20"/>
              </w:rPr>
              <w:t>Criteria for measurement of treatment response in adult MDS/MPN</w:t>
            </w:r>
          </w:p>
        </w:tc>
      </w:tr>
      <w:tr w:rsidR="00DE00EE" w14:paraId="7E929B62" w14:textId="77777777" w:rsidTr="00C05A08">
        <w:trPr>
          <w:trHeight w:val="6007"/>
        </w:trPr>
        <w:tc>
          <w:tcPr>
            <w:tcW w:w="9358" w:type="dxa"/>
            <w:tcBorders>
              <w:top w:val="single" w:sz="4" w:space="0" w:color="000000"/>
              <w:bottom w:val="single" w:sz="4" w:space="0" w:color="000000"/>
            </w:tcBorders>
          </w:tcPr>
          <w:p w14:paraId="03A976F7" w14:textId="77777777" w:rsidR="00DE00EE" w:rsidRPr="007B7605" w:rsidRDefault="00DE00EE" w:rsidP="00C05A08">
            <w:pPr>
              <w:pStyle w:val="TableParagraph"/>
              <w:spacing w:before="117"/>
              <w:ind w:left="115"/>
              <w:jc w:val="both"/>
              <w:rPr>
                <w:rFonts w:ascii="Arial" w:hAnsi="Arial" w:cs="Arial"/>
                <w:b/>
                <w:sz w:val="13"/>
              </w:rPr>
            </w:pPr>
            <w:r w:rsidRPr="007B7605">
              <w:rPr>
                <w:rFonts w:ascii="Arial" w:hAnsi="Arial" w:cs="Arial"/>
                <w:b/>
                <w:sz w:val="20"/>
              </w:rPr>
              <w:t xml:space="preserve">CR (presence of </w:t>
            </w:r>
            <w:proofErr w:type="gramStart"/>
            <w:r w:rsidRPr="007B7605">
              <w:rPr>
                <w:rFonts w:ascii="Arial" w:hAnsi="Arial" w:cs="Arial"/>
                <w:b/>
                <w:sz w:val="20"/>
              </w:rPr>
              <w:t>all of</w:t>
            </w:r>
            <w:proofErr w:type="gramEnd"/>
            <w:r w:rsidRPr="007B7605">
              <w:rPr>
                <w:rFonts w:ascii="Arial" w:hAnsi="Arial" w:cs="Arial"/>
                <w:b/>
                <w:sz w:val="20"/>
              </w:rPr>
              <w:t xml:space="preserve"> the following improvements)</w:t>
            </w:r>
            <w:r w:rsidRPr="007B7605">
              <w:rPr>
                <w:rFonts w:ascii="Arial" w:hAnsi="Arial" w:cs="Arial"/>
                <w:b/>
                <w:position w:val="7"/>
                <w:sz w:val="13"/>
              </w:rPr>
              <w:t>1</w:t>
            </w:r>
          </w:p>
          <w:p w14:paraId="17458181" w14:textId="77777777" w:rsidR="00DE00EE" w:rsidRPr="007B7605" w:rsidRDefault="00DE00EE" w:rsidP="00430638">
            <w:pPr>
              <w:pStyle w:val="TableParagraph"/>
              <w:numPr>
                <w:ilvl w:val="0"/>
                <w:numId w:val="42"/>
              </w:numPr>
              <w:tabs>
                <w:tab w:val="left" w:pos="835"/>
                <w:tab w:val="left" w:pos="836"/>
              </w:tabs>
              <w:spacing w:before="132"/>
              <w:jc w:val="both"/>
              <w:rPr>
                <w:rFonts w:ascii="Arial" w:hAnsi="Arial" w:cs="Arial"/>
                <w:sz w:val="20"/>
              </w:rPr>
            </w:pPr>
            <w:r w:rsidRPr="007B7605">
              <w:rPr>
                <w:rFonts w:ascii="Arial" w:hAnsi="Arial" w:cs="Arial"/>
                <w:sz w:val="20"/>
              </w:rPr>
              <w:t>Bone</w:t>
            </w:r>
            <w:r w:rsidRPr="007B7605">
              <w:rPr>
                <w:rFonts w:ascii="Arial" w:hAnsi="Arial" w:cs="Arial"/>
                <w:spacing w:val="-2"/>
                <w:sz w:val="20"/>
              </w:rPr>
              <w:t xml:space="preserve"> </w:t>
            </w:r>
            <w:r w:rsidRPr="007B7605">
              <w:rPr>
                <w:rFonts w:ascii="Arial" w:hAnsi="Arial" w:cs="Arial"/>
                <w:sz w:val="20"/>
              </w:rPr>
              <w:t>marrow:</w:t>
            </w:r>
          </w:p>
          <w:p w14:paraId="6085E5F0" w14:textId="77777777" w:rsidR="00DE00EE" w:rsidRPr="007B7605" w:rsidRDefault="00DE00EE" w:rsidP="00430638">
            <w:pPr>
              <w:pStyle w:val="TableParagraph"/>
              <w:numPr>
                <w:ilvl w:val="1"/>
                <w:numId w:val="42"/>
              </w:numPr>
              <w:tabs>
                <w:tab w:val="left" w:pos="1195"/>
                <w:tab w:val="left" w:pos="1196"/>
              </w:tabs>
              <w:spacing w:before="121"/>
              <w:ind w:hanging="360"/>
              <w:jc w:val="both"/>
              <w:rPr>
                <w:rFonts w:ascii="Arial" w:hAnsi="Arial" w:cs="Arial"/>
                <w:sz w:val="20"/>
              </w:rPr>
            </w:pPr>
            <w:r w:rsidRPr="007B7605">
              <w:rPr>
                <w:rFonts w:ascii="Arial" w:hAnsi="Arial" w:cs="Arial"/>
                <w:sz w:val="20"/>
              </w:rPr>
              <w:t>≤ 5% myeloblasts (including monocytic blast equivalent in case of</w:t>
            </w:r>
            <w:r w:rsidRPr="007B7605">
              <w:rPr>
                <w:rFonts w:ascii="Arial" w:hAnsi="Arial" w:cs="Arial"/>
                <w:spacing w:val="-12"/>
                <w:sz w:val="20"/>
              </w:rPr>
              <w:t xml:space="preserve"> </w:t>
            </w:r>
            <w:r w:rsidRPr="007B7605">
              <w:rPr>
                <w:rFonts w:ascii="Arial" w:hAnsi="Arial" w:cs="Arial"/>
                <w:sz w:val="20"/>
              </w:rPr>
              <w:t>CMML)</w:t>
            </w:r>
          </w:p>
          <w:p w14:paraId="0BD30B3F" w14:textId="77777777" w:rsidR="00DE00EE" w:rsidRPr="007B7605" w:rsidRDefault="00DE00EE" w:rsidP="00430638">
            <w:pPr>
              <w:pStyle w:val="TableParagraph"/>
              <w:numPr>
                <w:ilvl w:val="1"/>
                <w:numId w:val="42"/>
              </w:numPr>
              <w:tabs>
                <w:tab w:val="left" w:pos="1195"/>
                <w:tab w:val="left" w:pos="1196"/>
              </w:tabs>
              <w:spacing w:before="98"/>
              <w:ind w:hanging="360"/>
              <w:jc w:val="both"/>
              <w:rPr>
                <w:rFonts w:ascii="Arial" w:hAnsi="Arial" w:cs="Arial"/>
                <w:sz w:val="13"/>
              </w:rPr>
            </w:pPr>
            <w:r w:rsidRPr="007B7605">
              <w:rPr>
                <w:rFonts w:ascii="Arial" w:hAnsi="Arial" w:cs="Arial"/>
                <w:sz w:val="20"/>
              </w:rPr>
              <w:t>Normal maturation of all cell lines and return to normal</w:t>
            </w:r>
            <w:r w:rsidRPr="007B7605">
              <w:rPr>
                <w:rFonts w:ascii="Arial" w:hAnsi="Arial" w:cs="Arial"/>
                <w:spacing w:val="-14"/>
                <w:sz w:val="20"/>
              </w:rPr>
              <w:t xml:space="preserve"> </w:t>
            </w:r>
            <w:r w:rsidRPr="007B7605">
              <w:rPr>
                <w:rFonts w:ascii="Arial" w:hAnsi="Arial" w:cs="Arial"/>
                <w:sz w:val="20"/>
              </w:rPr>
              <w:t>cellularity</w:t>
            </w:r>
            <w:r w:rsidRPr="007B7605">
              <w:rPr>
                <w:rFonts w:ascii="Arial" w:hAnsi="Arial" w:cs="Arial"/>
                <w:position w:val="7"/>
                <w:sz w:val="13"/>
              </w:rPr>
              <w:t>1</w:t>
            </w:r>
          </w:p>
          <w:p w14:paraId="3A63284F" w14:textId="77777777" w:rsidR="00DE00EE" w:rsidRPr="007B7605" w:rsidRDefault="00DE00EE" w:rsidP="00430638">
            <w:pPr>
              <w:pStyle w:val="TableParagraph"/>
              <w:numPr>
                <w:ilvl w:val="1"/>
                <w:numId w:val="42"/>
              </w:numPr>
              <w:tabs>
                <w:tab w:val="left" w:pos="1195"/>
                <w:tab w:val="left" w:pos="1196"/>
              </w:tabs>
              <w:spacing w:before="99"/>
              <w:ind w:hanging="360"/>
              <w:jc w:val="both"/>
              <w:rPr>
                <w:rFonts w:ascii="Arial" w:hAnsi="Arial" w:cs="Arial"/>
                <w:sz w:val="13"/>
              </w:rPr>
            </w:pPr>
            <w:proofErr w:type="spellStart"/>
            <w:r w:rsidRPr="007B7605">
              <w:rPr>
                <w:rFonts w:ascii="Arial" w:hAnsi="Arial" w:cs="Arial"/>
                <w:sz w:val="20"/>
              </w:rPr>
              <w:t>Osteomyelofibrosis</w:t>
            </w:r>
            <w:proofErr w:type="spellEnd"/>
            <w:r w:rsidRPr="007B7605">
              <w:rPr>
                <w:rFonts w:ascii="Arial" w:hAnsi="Arial" w:cs="Arial"/>
                <w:sz w:val="20"/>
              </w:rPr>
              <w:t xml:space="preserve"> absent or equal to “mild reticulin fibrosis” (≤ grade 1</w:t>
            </w:r>
            <w:r w:rsidRPr="007B7605">
              <w:rPr>
                <w:rFonts w:ascii="Arial" w:hAnsi="Arial" w:cs="Arial"/>
                <w:spacing w:val="-17"/>
                <w:sz w:val="20"/>
              </w:rPr>
              <w:t xml:space="preserve"> </w:t>
            </w:r>
            <w:r w:rsidRPr="007B7605">
              <w:rPr>
                <w:rFonts w:ascii="Arial" w:hAnsi="Arial" w:cs="Arial"/>
                <w:sz w:val="20"/>
              </w:rPr>
              <w:t>fibrosis)</w:t>
            </w:r>
            <w:r w:rsidRPr="007B7605">
              <w:rPr>
                <w:rFonts w:ascii="Arial" w:hAnsi="Arial" w:cs="Arial"/>
                <w:position w:val="7"/>
                <w:sz w:val="13"/>
              </w:rPr>
              <w:t>2</w:t>
            </w:r>
          </w:p>
          <w:p w14:paraId="090E2FED" w14:textId="77777777" w:rsidR="00DE00EE" w:rsidRPr="007B7605" w:rsidRDefault="00DE00EE" w:rsidP="00430638">
            <w:pPr>
              <w:pStyle w:val="TableParagraph"/>
              <w:numPr>
                <w:ilvl w:val="0"/>
                <w:numId w:val="42"/>
              </w:numPr>
              <w:tabs>
                <w:tab w:val="left" w:pos="835"/>
                <w:tab w:val="left" w:pos="836"/>
              </w:tabs>
              <w:spacing w:before="113"/>
              <w:jc w:val="both"/>
              <w:rPr>
                <w:rFonts w:ascii="Arial" w:hAnsi="Arial" w:cs="Arial"/>
                <w:sz w:val="13"/>
              </w:rPr>
            </w:pPr>
            <w:r w:rsidRPr="007B7605">
              <w:rPr>
                <w:rFonts w:ascii="Arial" w:hAnsi="Arial" w:cs="Arial"/>
                <w:sz w:val="20"/>
              </w:rPr>
              <w:t>Peripheral</w:t>
            </w:r>
            <w:r w:rsidRPr="007B7605">
              <w:rPr>
                <w:rFonts w:ascii="Arial" w:hAnsi="Arial" w:cs="Arial"/>
                <w:spacing w:val="-3"/>
                <w:sz w:val="20"/>
              </w:rPr>
              <w:t xml:space="preserve"> </w:t>
            </w:r>
            <w:r w:rsidRPr="007B7605">
              <w:rPr>
                <w:rFonts w:ascii="Arial" w:hAnsi="Arial" w:cs="Arial"/>
                <w:sz w:val="20"/>
              </w:rPr>
              <w:t>blood</w:t>
            </w:r>
            <w:r w:rsidRPr="007B7605">
              <w:rPr>
                <w:rFonts w:ascii="Arial" w:hAnsi="Arial" w:cs="Arial"/>
                <w:position w:val="7"/>
                <w:sz w:val="13"/>
              </w:rPr>
              <w:t>3</w:t>
            </w:r>
          </w:p>
          <w:p w14:paraId="005146AE" w14:textId="77777777" w:rsidR="00DE00EE" w:rsidRPr="007B7605" w:rsidRDefault="00DE00EE" w:rsidP="00430638">
            <w:pPr>
              <w:pStyle w:val="TableParagraph"/>
              <w:numPr>
                <w:ilvl w:val="1"/>
                <w:numId w:val="42"/>
              </w:numPr>
              <w:tabs>
                <w:tab w:val="left" w:pos="1195"/>
                <w:tab w:val="left" w:pos="1196"/>
              </w:tabs>
              <w:spacing w:before="116"/>
              <w:ind w:hanging="360"/>
              <w:jc w:val="both"/>
              <w:rPr>
                <w:rFonts w:ascii="Arial" w:hAnsi="Arial" w:cs="Arial"/>
                <w:sz w:val="20"/>
              </w:rPr>
            </w:pPr>
            <w:r w:rsidRPr="007B7605">
              <w:rPr>
                <w:rFonts w:ascii="Arial" w:hAnsi="Arial" w:cs="Arial"/>
                <w:sz w:val="20"/>
              </w:rPr>
              <w:t>WBC ≤ 10×10</w:t>
            </w:r>
            <w:r w:rsidRPr="007B7605">
              <w:rPr>
                <w:rFonts w:ascii="Arial" w:hAnsi="Arial" w:cs="Arial"/>
                <w:position w:val="7"/>
                <w:sz w:val="13"/>
              </w:rPr>
              <w:t>9</w:t>
            </w:r>
            <w:r w:rsidRPr="007B7605">
              <w:rPr>
                <w:rFonts w:ascii="Arial" w:hAnsi="Arial" w:cs="Arial"/>
                <w:spacing w:val="-3"/>
                <w:position w:val="7"/>
                <w:sz w:val="13"/>
              </w:rPr>
              <w:t xml:space="preserve"> </w:t>
            </w:r>
            <w:r w:rsidRPr="007B7605">
              <w:rPr>
                <w:rFonts w:ascii="Arial" w:hAnsi="Arial" w:cs="Arial"/>
                <w:sz w:val="20"/>
              </w:rPr>
              <w:t>cells/L</w:t>
            </w:r>
          </w:p>
          <w:p w14:paraId="491141CD" w14:textId="77777777" w:rsidR="00DE00EE" w:rsidRPr="007B7605" w:rsidRDefault="00DE00EE" w:rsidP="00430638">
            <w:pPr>
              <w:pStyle w:val="TableParagraph"/>
              <w:numPr>
                <w:ilvl w:val="1"/>
                <w:numId w:val="42"/>
              </w:numPr>
              <w:tabs>
                <w:tab w:val="left" w:pos="1195"/>
                <w:tab w:val="left" w:pos="1196"/>
              </w:tabs>
              <w:spacing w:before="102"/>
              <w:ind w:hanging="360"/>
              <w:jc w:val="both"/>
              <w:rPr>
                <w:rFonts w:ascii="Arial" w:hAnsi="Arial" w:cs="Arial"/>
                <w:sz w:val="20"/>
              </w:rPr>
            </w:pPr>
            <w:r w:rsidRPr="007B7605">
              <w:rPr>
                <w:rFonts w:ascii="Arial" w:hAnsi="Arial" w:cs="Arial"/>
                <w:sz w:val="20"/>
              </w:rPr>
              <w:t>Hgb ≥ 11</w:t>
            </w:r>
            <w:r w:rsidRPr="007B7605">
              <w:rPr>
                <w:rFonts w:ascii="Arial" w:hAnsi="Arial" w:cs="Arial"/>
                <w:spacing w:val="-4"/>
                <w:sz w:val="20"/>
              </w:rPr>
              <w:t xml:space="preserve"> </w:t>
            </w:r>
            <w:r w:rsidRPr="007B7605">
              <w:rPr>
                <w:rFonts w:ascii="Arial" w:hAnsi="Arial" w:cs="Arial"/>
                <w:sz w:val="20"/>
              </w:rPr>
              <w:t>g/dL</w:t>
            </w:r>
          </w:p>
          <w:p w14:paraId="36161EFB" w14:textId="77777777" w:rsidR="00DE00EE" w:rsidRPr="007B7605" w:rsidRDefault="00DE00EE" w:rsidP="00C05A08">
            <w:pPr>
              <w:pStyle w:val="TableParagraph"/>
              <w:tabs>
                <w:tab w:val="left" w:pos="1195"/>
              </w:tabs>
              <w:spacing w:before="99"/>
              <w:ind w:left="835"/>
              <w:jc w:val="both"/>
              <w:rPr>
                <w:rFonts w:ascii="Arial" w:hAnsi="Arial" w:cs="Arial"/>
                <w:sz w:val="20"/>
              </w:rPr>
            </w:pPr>
            <w:r w:rsidRPr="007B7605">
              <w:rPr>
                <w:rFonts w:ascii="Arial" w:hAnsi="Arial" w:cs="Arial"/>
                <w:sz w:val="20"/>
              </w:rPr>
              <w:t>-</w:t>
            </w:r>
            <w:r w:rsidRPr="007B7605">
              <w:rPr>
                <w:rFonts w:ascii="Arial" w:hAnsi="Arial" w:cs="Arial"/>
                <w:sz w:val="20"/>
              </w:rPr>
              <w:tab/>
              <w:t>Platelets ≥ 100×10</w:t>
            </w:r>
            <w:r w:rsidRPr="007B7605">
              <w:rPr>
                <w:rFonts w:ascii="Arial" w:hAnsi="Arial" w:cs="Arial"/>
                <w:position w:val="7"/>
                <w:sz w:val="13"/>
              </w:rPr>
              <w:t>9</w:t>
            </w:r>
            <w:r w:rsidRPr="007B7605">
              <w:rPr>
                <w:rFonts w:ascii="Arial" w:hAnsi="Arial" w:cs="Arial"/>
                <w:sz w:val="20"/>
              </w:rPr>
              <w:t>/L; ≤</w:t>
            </w:r>
            <w:r w:rsidRPr="007B7605">
              <w:rPr>
                <w:rFonts w:ascii="Arial" w:hAnsi="Arial" w:cs="Arial"/>
                <w:spacing w:val="-4"/>
                <w:sz w:val="20"/>
              </w:rPr>
              <w:t xml:space="preserve"> </w:t>
            </w:r>
            <w:r w:rsidRPr="007B7605">
              <w:rPr>
                <w:rFonts w:ascii="Arial" w:hAnsi="Arial" w:cs="Arial"/>
                <w:sz w:val="20"/>
              </w:rPr>
              <w:t>450×10</w:t>
            </w:r>
            <w:r w:rsidRPr="007B7605">
              <w:rPr>
                <w:rFonts w:ascii="Arial" w:hAnsi="Arial" w:cs="Arial"/>
                <w:position w:val="7"/>
                <w:sz w:val="13"/>
              </w:rPr>
              <w:t>9</w:t>
            </w:r>
            <w:r w:rsidRPr="007B7605">
              <w:rPr>
                <w:rFonts w:ascii="Arial" w:hAnsi="Arial" w:cs="Arial"/>
                <w:sz w:val="20"/>
              </w:rPr>
              <w:t>/L</w:t>
            </w:r>
          </w:p>
          <w:p w14:paraId="09AF4C51" w14:textId="77777777" w:rsidR="00DE00EE" w:rsidRPr="007B7605" w:rsidRDefault="00DE00EE" w:rsidP="00430638">
            <w:pPr>
              <w:pStyle w:val="TableParagraph"/>
              <w:numPr>
                <w:ilvl w:val="1"/>
                <w:numId w:val="42"/>
              </w:numPr>
              <w:tabs>
                <w:tab w:val="left" w:pos="1195"/>
                <w:tab w:val="left" w:pos="1196"/>
              </w:tabs>
              <w:spacing w:before="99"/>
              <w:ind w:hanging="360"/>
              <w:jc w:val="both"/>
              <w:rPr>
                <w:rFonts w:ascii="Arial" w:hAnsi="Arial" w:cs="Arial"/>
                <w:sz w:val="20"/>
              </w:rPr>
            </w:pPr>
            <w:r w:rsidRPr="007B7605">
              <w:rPr>
                <w:rFonts w:ascii="Arial" w:hAnsi="Arial" w:cs="Arial"/>
                <w:sz w:val="20"/>
              </w:rPr>
              <w:t>Neutrophils ≥</w:t>
            </w:r>
            <w:r w:rsidRPr="007B7605">
              <w:rPr>
                <w:rFonts w:ascii="Arial" w:hAnsi="Arial" w:cs="Arial"/>
                <w:spacing w:val="-2"/>
                <w:sz w:val="20"/>
              </w:rPr>
              <w:t xml:space="preserve"> </w:t>
            </w:r>
            <w:r w:rsidRPr="007B7605">
              <w:rPr>
                <w:rFonts w:ascii="Arial" w:hAnsi="Arial" w:cs="Arial"/>
                <w:sz w:val="20"/>
              </w:rPr>
              <w:t>1.0×10</w:t>
            </w:r>
            <w:r w:rsidRPr="007B7605">
              <w:rPr>
                <w:rFonts w:ascii="Arial" w:hAnsi="Arial" w:cs="Arial"/>
                <w:position w:val="7"/>
                <w:sz w:val="13"/>
              </w:rPr>
              <w:t>9</w:t>
            </w:r>
            <w:r w:rsidRPr="007B7605">
              <w:rPr>
                <w:rFonts w:ascii="Arial" w:hAnsi="Arial" w:cs="Arial"/>
                <w:sz w:val="20"/>
              </w:rPr>
              <w:t>/L</w:t>
            </w:r>
          </w:p>
          <w:p w14:paraId="250F7DB1" w14:textId="77777777" w:rsidR="00DE00EE" w:rsidRPr="007B7605" w:rsidRDefault="00DE00EE" w:rsidP="00430638">
            <w:pPr>
              <w:pStyle w:val="TableParagraph"/>
              <w:numPr>
                <w:ilvl w:val="1"/>
                <w:numId w:val="42"/>
              </w:numPr>
              <w:tabs>
                <w:tab w:val="left" w:pos="1195"/>
                <w:tab w:val="left" w:pos="1196"/>
              </w:tabs>
              <w:spacing w:before="102"/>
              <w:ind w:hanging="360"/>
              <w:jc w:val="both"/>
              <w:rPr>
                <w:rFonts w:ascii="Arial" w:hAnsi="Arial" w:cs="Arial"/>
                <w:sz w:val="20"/>
              </w:rPr>
            </w:pPr>
            <w:r w:rsidRPr="007B7605">
              <w:rPr>
                <w:rFonts w:ascii="Arial" w:hAnsi="Arial" w:cs="Arial"/>
                <w:sz w:val="20"/>
              </w:rPr>
              <w:t>Blasts</w:t>
            </w:r>
            <w:r w:rsidRPr="007B7605">
              <w:rPr>
                <w:rFonts w:ascii="Arial" w:hAnsi="Arial" w:cs="Arial"/>
                <w:spacing w:val="-1"/>
                <w:sz w:val="20"/>
              </w:rPr>
              <w:t xml:space="preserve"> </w:t>
            </w:r>
            <w:r w:rsidRPr="007B7605">
              <w:rPr>
                <w:rFonts w:ascii="Arial" w:hAnsi="Arial" w:cs="Arial"/>
                <w:sz w:val="20"/>
              </w:rPr>
              <w:t>0%</w:t>
            </w:r>
          </w:p>
          <w:p w14:paraId="5E55C6F7" w14:textId="77777777" w:rsidR="00DE00EE" w:rsidRPr="007B7605" w:rsidRDefault="00DE00EE" w:rsidP="00430638">
            <w:pPr>
              <w:pStyle w:val="TableParagraph"/>
              <w:numPr>
                <w:ilvl w:val="1"/>
                <w:numId w:val="42"/>
              </w:numPr>
              <w:tabs>
                <w:tab w:val="left" w:pos="1195"/>
                <w:tab w:val="left" w:pos="1196"/>
              </w:tabs>
              <w:spacing w:before="104"/>
              <w:ind w:hanging="360"/>
              <w:jc w:val="both"/>
              <w:rPr>
                <w:rFonts w:ascii="Arial" w:hAnsi="Arial" w:cs="Arial"/>
                <w:sz w:val="20"/>
              </w:rPr>
            </w:pPr>
            <w:r w:rsidRPr="007B7605">
              <w:rPr>
                <w:rFonts w:ascii="Arial" w:hAnsi="Arial" w:cs="Arial"/>
                <w:sz w:val="20"/>
              </w:rPr>
              <w:t>Neutrophil precursors reduced to ≤</w:t>
            </w:r>
            <w:r w:rsidRPr="007B7605">
              <w:rPr>
                <w:rFonts w:ascii="Arial" w:hAnsi="Arial" w:cs="Arial"/>
                <w:spacing w:val="-3"/>
                <w:sz w:val="20"/>
              </w:rPr>
              <w:t xml:space="preserve"> </w:t>
            </w:r>
            <w:r w:rsidRPr="007B7605">
              <w:rPr>
                <w:rFonts w:ascii="Arial" w:hAnsi="Arial" w:cs="Arial"/>
                <w:sz w:val="20"/>
              </w:rPr>
              <w:t>2%</w:t>
            </w:r>
          </w:p>
          <w:p w14:paraId="1BBEDF81" w14:textId="77777777" w:rsidR="00DE00EE" w:rsidRPr="007B7605" w:rsidRDefault="00DE00EE" w:rsidP="00430638">
            <w:pPr>
              <w:pStyle w:val="TableParagraph"/>
              <w:numPr>
                <w:ilvl w:val="1"/>
                <w:numId w:val="42"/>
              </w:numPr>
              <w:tabs>
                <w:tab w:val="left" w:pos="1195"/>
                <w:tab w:val="left" w:pos="1196"/>
              </w:tabs>
              <w:spacing w:before="98"/>
              <w:ind w:hanging="360"/>
              <w:jc w:val="both"/>
              <w:rPr>
                <w:rFonts w:ascii="Arial" w:hAnsi="Arial" w:cs="Arial"/>
                <w:sz w:val="20"/>
              </w:rPr>
            </w:pPr>
            <w:r w:rsidRPr="007B7605">
              <w:rPr>
                <w:rFonts w:ascii="Arial" w:hAnsi="Arial" w:cs="Arial"/>
                <w:sz w:val="20"/>
              </w:rPr>
              <w:t>Monocytes ≤</w:t>
            </w:r>
            <w:r w:rsidRPr="007B7605">
              <w:rPr>
                <w:rFonts w:ascii="Arial" w:hAnsi="Arial" w:cs="Arial"/>
                <w:spacing w:val="-2"/>
                <w:sz w:val="20"/>
              </w:rPr>
              <w:t xml:space="preserve"> </w:t>
            </w:r>
            <w:r w:rsidRPr="007B7605">
              <w:rPr>
                <w:rFonts w:ascii="Arial" w:hAnsi="Arial" w:cs="Arial"/>
                <w:sz w:val="20"/>
              </w:rPr>
              <w:t>1×10</w:t>
            </w:r>
            <w:r w:rsidRPr="007B7605">
              <w:rPr>
                <w:rFonts w:ascii="Arial" w:hAnsi="Arial" w:cs="Arial"/>
                <w:position w:val="7"/>
                <w:sz w:val="13"/>
              </w:rPr>
              <w:t>9</w:t>
            </w:r>
            <w:r w:rsidRPr="007B7605">
              <w:rPr>
                <w:rFonts w:ascii="Arial" w:hAnsi="Arial" w:cs="Arial"/>
                <w:sz w:val="20"/>
              </w:rPr>
              <w:t>/L</w:t>
            </w:r>
          </w:p>
          <w:p w14:paraId="04910F50" w14:textId="77777777" w:rsidR="00DE00EE" w:rsidRPr="007B7605" w:rsidRDefault="00DE00EE" w:rsidP="00430638">
            <w:pPr>
              <w:pStyle w:val="TableParagraph"/>
              <w:numPr>
                <w:ilvl w:val="0"/>
                <w:numId w:val="42"/>
              </w:numPr>
              <w:tabs>
                <w:tab w:val="left" w:pos="835"/>
                <w:tab w:val="left" w:pos="836"/>
              </w:tabs>
              <w:spacing w:before="117"/>
              <w:ind w:right="567"/>
              <w:jc w:val="both"/>
              <w:rPr>
                <w:rFonts w:ascii="Arial" w:hAnsi="Arial" w:cs="Arial"/>
                <w:sz w:val="20"/>
              </w:rPr>
            </w:pPr>
            <w:r w:rsidRPr="007B7605">
              <w:rPr>
                <w:rFonts w:ascii="Arial" w:hAnsi="Arial" w:cs="Arial"/>
                <w:sz w:val="20"/>
              </w:rPr>
              <w:t>Extramedullary disease: Complete resolution of extramedullary disease present before therapy (e.g. cutaneous disease, disease-related serous effusions), including palpable</w:t>
            </w:r>
            <w:r w:rsidRPr="007B7605">
              <w:rPr>
                <w:rFonts w:ascii="Arial" w:hAnsi="Arial" w:cs="Arial"/>
                <w:spacing w:val="-18"/>
                <w:sz w:val="20"/>
              </w:rPr>
              <w:t xml:space="preserve"> </w:t>
            </w:r>
            <w:r w:rsidRPr="007B7605">
              <w:rPr>
                <w:rFonts w:ascii="Arial" w:hAnsi="Arial" w:cs="Arial"/>
                <w:sz w:val="20"/>
              </w:rPr>
              <w:t>hepatosplenomegaly</w:t>
            </w:r>
          </w:p>
          <w:p w14:paraId="4C05336C" w14:textId="77777777" w:rsidR="00DE00EE" w:rsidRPr="007B7605" w:rsidRDefault="00DE00EE" w:rsidP="00430638">
            <w:pPr>
              <w:pStyle w:val="TableParagraph"/>
              <w:numPr>
                <w:ilvl w:val="0"/>
                <w:numId w:val="42"/>
              </w:numPr>
              <w:tabs>
                <w:tab w:val="left" w:pos="834"/>
                <w:tab w:val="left" w:pos="835"/>
              </w:tabs>
              <w:spacing w:before="14" w:line="350" w:lineRule="atLeast"/>
              <w:ind w:left="115" w:right="1101" w:firstLine="360"/>
              <w:jc w:val="both"/>
              <w:rPr>
                <w:rFonts w:ascii="Arial" w:hAnsi="Arial" w:cs="Arial"/>
                <w:sz w:val="13"/>
              </w:rPr>
            </w:pPr>
            <w:r w:rsidRPr="007B7605">
              <w:rPr>
                <w:rFonts w:ascii="Arial" w:hAnsi="Arial" w:cs="Arial"/>
                <w:sz w:val="20"/>
              </w:rPr>
              <w:t>Persistent low-level dysplasia is permitted given subjectivity of assignment of dysplasia</w:t>
            </w:r>
            <w:r w:rsidRPr="007B7605">
              <w:rPr>
                <w:rFonts w:ascii="Arial" w:hAnsi="Arial" w:cs="Arial"/>
                <w:position w:val="7"/>
                <w:sz w:val="13"/>
              </w:rPr>
              <w:t>1</w:t>
            </w:r>
            <w:r w:rsidRPr="007B7605">
              <w:rPr>
                <w:rFonts w:ascii="Arial" w:hAnsi="Arial" w:cs="Arial"/>
                <w:sz w:val="13"/>
              </w:rPr>
              <w:t xml:space="preserve"> </w:t>
            </w:r>
            <w:r w:rsidRPr="007B7605">
              <w:rPr>
                <w:rFonts w:ascii="Arial" w:hAnsi="Arial" w:cs="Arial"/>
                <w:sz w:val="20"/>
              </w:rPr>
              <w:t>Note: Provisional category of CR with resolution of symptoms is removed from the original</w:t>
            </w:r>
            <w:r w:rsidRPr="007B7605">
              <w:rPr>
                <w:rFonts w:ascii="Arial" w:hAnsi="Arial" w:cs="Arial"/>
                <w:spacing w:val="5"/>
                <w:sz w:val="20"/>
              </w:rPr>
              <w:t xml:space="preserve"> </w:t>
            </w:r>
            <w:r w:rsidRPr="007B7605">
              <w:rPr>
                <w:rFonts w:ascii="Arial" w:hAnsi="Arial" w:cs="Arial"/>
                <w:sz w:val="20"/>
              </w:rPr>
              <w:t>criteria.</w:t>
            </w:r>
            <w:r w:rsidRPr="007B7605">
              <w:rPr>
                <w:rFonts w:ascii="Arial" w:hAnsi="Arial" w:cs="Arial"/>
                <w:position w:val="7"/>
                <w:sz w:val="13"/>
              </w:rPr>
              <w:t>3</w:t>
            </w:r>
          </w:p>
        </w:tc>
      </w:tr>
      <w:tr w:rsidR="00DE00EE" w14:paraId="65481275" w14:textId="77777777" w:rsidTr="00C05A08">
        <w:trPr>
          <w:trHeight w:val="1294"/>
        </w:trPr>
        <w:tc>
          <w:tcPr>
            <w:tcW w:w="9358" w:type="dxa"/>
            <w:tcBorders>
              <w:top w:val="single" w:sz="4" w:space="0" w:color="000000"/>
              <w:bottom w:val="single" w:sz="4" w:space="0" w:color="000000"/>
            </w:tcBorders>
          </w:tcPr>
          <w:p w14:paraId="5960070B" w14:textId="77777777" w:rsidR="00DE00EE" w:rsidRPr="007B7605" w:rsidRDefault="00DE00EE" w:rsidP="00C05A08">
            <w:pPr>
              <w:pStyle w:val="TableParagraph"/>
              <w:spacing w:before="120"/>
              <w:ind w:left="115"/>
              <w:jc w:val="both"/>
              <w:rPr>
                <w:rFonts w:ascii="Arial" w:hAnsi="Arial" w:cs="Arial"/>
                <w:b/>
                <w:sz w:val="20"/>
              </w:rPr>
            </w:pPr>
            <w:r w:rsidRPr="007B7605">
              <w:rPr>
                <w:rFonts w:ascii="Arial" w:hAnsi="Arial" w:cs="Arial"/>
                <w:b/>
                <w:sz w:val="20"/>
              </w:rPr>
              <w:t>Complete cytogenetic remission</w:t>
            </w:r>
          </w:p>
          <w:p w14:paraId="53FB285B" w14:textId="77777777" w:rsidR="00DE00EE" w:rsidRPr="007B7605" w:rsidRDefault="00DE00EE" w:rsidP="00430638">
            <w:pPr>
              <w:pStyle w:val="TableParagraph"/>
              <w:numPr>
                <w:ilvl w:val="0"/>
                <w:numId w:val="41"/>
              </w:numPr>
              <w:tabs>
                <w:tab w:val="left" w:pos="834"/>
                <w:tab w:val="left" w:pos="836"/>
              </w:tabs>
              <w:spacing w:before="135" w:line="237" w:lineRule="auto"/>
              <w:ind w:right="1089"/>
              <w:jc w:val="both"/>
              <w:rPr>
                <w:rFonts w:ascii="Arial" w:hAnsi="Arial" w:cs="Arial"/>
                <w:sz w:val="13"/>
              </w:rPr>
            </w:pPr>
            <w:r w:rsidRPr="007B7605">
              <w:rPr>
                <w:rFonts w:ascii="Arial" w:hAnsi="Arial" w:cs="Arial"/>
                <w:sz w:val="20"/>
              </w:rPr>
              <w:t>Resolution of previously present chromosomal abnormality (known to be associated with myelodysplastic,</w:t>
            </w:r>
            <w:r w:rsidRPr="007B7605">
              <w:rPr>
                <w:rFonts w:ascii="Arial" w:hAnsi="Arial" w:cs="Arial"/>
                <w:spacing w:val="-4"/>
                <w:sz w:val="20"/>
              </w:rPr>
              <w:t xml:space="preserve"> </w:t>
            </w:r>
            <w:r w:rsidRPr="007B7605">
              <w:rPr>
                <w:rFonts w:ascii="Arial" w:hAnsi="Arial" w:cs="Arial"/>
                <w:sz w:val="20"/>
              </w:rPr>
              <w:t>syndrome</w:t>
            </w:r>
            <w:r w:rsidRPr="007B7605">
              <w:rPr>
                <w:rFonts w:ascii="Arial" w:hAnsi="Arial" w:cs="Arial"/>
                <w:spacing w:val="-5"/>
                <w:sz w:val="20"/>
              </w:rPr>
              <w:t xml:space="preserve"> </w:t>
            </w:r>
            <w:r w:rsidRPr="007B7605">
              <w:rPr>
                <w:rFonts w:ascii="Arial" w:hAnsi="Arial" w:cs="Arial"/>
                <w:sz w:val="20"/>
              </w:rPr>
              <w:t>myeloproliferative</w:t>
            </w:r>
            <w:r w:rsidRPr="007B7605">
              <w:rPr>
                <w:rFonts w:ascii="Arial" w:hAnsi="Arial" w:cs="Arial"/>
                <w:spacing w:val="-5"/>
                <w:sz w:val="20"/>
              </w:rPr>
              <w:t xml:space="preserve"> </w:t>
            </w:r>
            <w:r w:rsidRPr="007B7605">
              <w:rPr>
                <w:rFonts w:ascii="Arial" w:hAnsi="Arial" w:cs="Arial"/>
                <w:sz w:val="20"/>
              </w:rPr>
              <w:t>neoplasms,</w:t>
            </w:r>
            <w:r w:rsidRPr="007B7605">
              <w:rPr>
                <w:rFonts w:ascii="Arial" w:hAnsi="Arial" w:cs="Arial"/>
                <w:spacing w:val="-5"/>
                <w:sz w:val="20"/>
              </w:rPr>
              <w:t xml:space="preserve"> </w:t>
            </w:r>
            <w:r w:rsidRPr="007B7605">
              <w:rPr>
                <w:rFonts w:ascii="Arial" w:hAnsi="Arial" w:cs="Arial"/>
                <w:sz w:val="20"/>
              </w:rPr>
              <w:t>or</w:t>
            </w:r>
            <w:r w:rsidRPr="007B7605">
              <w:rPr>
                <w:rFonts w:ascii="Arial" w:hAnsi="Arial" w:cs="Arial"/>
                <w:spacing w:val="-5"/>
                <w:sz w:val="20"/>
              </w:rPr>
              <w:t xml:space="preserve"> </w:t>
            </w:r>
            <w:r w:rsidRPr="007B7605">
              <w:rPr>
                <w:rFonts w:ascii="Arial" w:hAnsi="Arial" w:cs="Arial"/>
                <w:sz w:val="20"/>
              </w:rPr>
              <w:t>MDS/MPN),</w:t>
            </w:r>
            <w:r w:rsidRPr="007B7605">
              <w:rPr>
                <w:rFonts w:ascii="Arial" w:hAnsi="Arial" w:cs="Arial"/>
                <w:spacing w:val="-4"/>
                <w:sz w:val="20"/>
              </w:rPr>
              <w:t xml:space="preserve"> </w:t>
            </w:r>
            <w:r w:rsidRPr="007B7605">
              <w:rPr>
                <w:rFonts w:ascii="Arial" w:hAnsi="Arial" w:cs="Arial"/>
                <w:sz w:val="20"/>
              </w:rPr>
              <w:t>as</w:t>
            </w:r>
            <w:r w:rsidRPr="007B7605">
              <w:rPr>
                <w:rFonts w:ascii="Arial" w:hAnsi="Arial" w:cs="Arial"/>
                <w:spacing w:val="-4"/>
                <w:sz w:val="20"/>
              </w:rPr>
              <w:t xml:space="preserve"> </w:t>
            </w:r>
            <w:r w:rsidRPr="007B7605">
              <w:rPr>
                <w:rFonts w:ascii="Arial" w:hAnsi="Arial" w:cs="Arial"/>
                <w:sz w:val="20"/>
              </w:rPr>
              <w:t>seen</w:t>
            </w:r>
            <w:r w:rsidRPr="007B7605">
              <w:rPr>
                <w:rFonts w:ascii="Arial" w:hAnsi="Arial" w:cs="Arial"/>
                <w:spacing w:val="-5"/>
                <w:sz w:val="20"/>
              </w:rPr>
              <w:t xml:space="preserve"> </w:t>
            </w:r>
            <w:r w:rsidRPr="007B7605">
              <w:rPr>
                <w:rFonts w:ascii="Arial" w:hAnsi="Arial" w:cs="Arial"/>
                <w:sz w:val="20"/>
              </w:rPr>
              <w:t>on</w:t>
            </w:r>
            <w:r w:rsidRPr="007B7605">
              <w:rPr>
                <w:rFonts w:ascii="Arial" w:hAnsi="Arial" w:cs="Arial"/>
                <w:spacing w:val="-3"/>
                <w:sz w:val="20"/>
              </w:rPr>
              <w:t xml:space="preserve"> </w:t>
            </w:r>
            <w:r w:rsidRPr="007B7605">
              <w:rPr>
                <w:rFonts w:ascii="Arial" w:hAnsi="Arial" w:cs="Arial"/>
                <w:sz w:val="20"/>
              </w:rPr>
              <w:t>classic karyotyping with minimal of 20 metaphases or</w:t>
            </w:r>
            <w:r w:rsidRPr="007B7605">
              <w:rPr>
                <w:rFonts w:ascii="Arial" w:hAnsi="Arial" w:cs="Arial"/>
                <w:spacing w:val="-8"/>
                <w:sz w:val="20"/>
              </w:rPr>
              <w:t xml:space="preserve"> </w:t>
            </w:r>
            <w:r w:rsidRPr="007B7605">
              <w:rPr>
                <w:rFonts w:ascii="Arial" w:hAnsi="Arial" w:cs="Arial"/>
                <w:sz w:val="20"/>
              </w:rPr>
              <w:t>FISH</w:t>
            </w:r>
            <w:r w:rsidRPr="007B7605">
              <w:rPr>
                <w:rFonts w:ascii="Arial" w:hAnsi="Arial" w:cs="Arial"/>
                <w:position w:val="7"/>
                <w:sz w:val="13"/>
              </w:rPr>
              <w:t>4</w:t>
            </w:r>
          </w:p>
        </w:tc>
      </w:tr>
      <w:tr w:rsidR="00DE00EE" w14:paraId="19911E43" w14:textId="77777777" w:rsidTr="00C05A08">
        <w:trPr>
          <w:trHeight w:val="1293"/>
        </w:trPr>
        <w:tc>
          <w:tcPr>
            <w:tcW w:w="9358" w:type="dxa"/>
            <w:tcBorders>
              <w:top w:val="single" w:sz="4" w:space="0" w:color="000000"/>
              <w:bottom w:val="single" w:sz="4" w:space="0" w:color="000000"/>
            </w:tcBorders>
          </w:tcPr>
          <w:p w14:paraId="18F905D2" w14:textId="77777777" w:rsidR="00DE00EE" w:rsidRPr="007B7605" w:rsidRDefault="00DE00EE" w:rsidP="00C05A08">
            <w:pPr>
              <w:pStyle w:val="TableParagraph"/>
              <w:spacing w:before="120"/>
              <w:ind w:left="115"/>
              <w:jc w:val="both"/>
              <w:rPr>
                <w:rFonts w:ascii="Arial" w:hAnsi="Arial" w:cs="Arial"/>
                <w:b/>
                <w:sz w:val="20"/>
              </w:rPr>
            </w:pPr>
            <w:r w:rsidRPr="007B7605">
              <w:rPr>
                <w:rFonts w:ascii="Arial" w:hAnsi="Arial" w:cs="Arial"/>
                <w:b/>
                <w:sz w:val="20"/>
              </w:rPr>
              <w:lastRenderedPageBreak/>
              <w:t>Partial remission</w:t>
            </w:r>
          </w:p>
          <w:p w14:paraId="246111AC" w14:textId="77777777" w:rsidR="00DE00EE" w:rsidRPr="007B7605" w:rsidRDefault="00DE00EE" w:rsidP="00430638">
            <w:pPr>
              <w:pStyle w:val="TableParagraph"/>
              <w:numPr>
                <w:ilvl w:val="0"/>
                <w:numId w:val="40"/>
              </w:numPr>
              <w:tabs>
                <w:tab w:val="left" w:pos="834"/>
                <w:tab w:val="left" w:pos="836"/>
              </w:tabs>
              <w:spacing w:before="133"/>
              <w:ind w:right="576"/>
              <w:jc w:val="both"/>
              <w:rPr>
                <w:rFonts w:ascii="Arial" w:hAnsi="Arial" w:cs="Arial"/>
                <w:sz w:val="20"/>
              </w:rPr>
            </w:pPr>
            <w:r w:rsidRPr="007B7605">
              <w:rPr>
                <w:rFonts w:ascii="Arial" w:hAnsi="Arial" w:cs="Arial"/>
                <w:sz w:val="20"/>
              </w:rPr>
              <w:t>Normalization of peripheral counts and hepatosplenomegaly with bone marrow blasts (and blast equivalents)</w:t>
            </w:r>
            <w:r w:rsidRPr="007B7605">
              <w:rPr>
                <w:rFonts w:ascii="Arial" w:hAnsi="Arial" w:cs="Arial"/>
                <w:spacing w:val="-4"/>
                <w:sz w:val="20"/>
              </w:rPr>
              <w:t xml:space="preserve"> </w:t>
            </w:r>
            <w:r w:rsidRPr="007B7605">
              <w:rPr>
                <w:rFonts w:ascii="Arial" w:hAnsi="Arial" w:cs="Arial"/>
                <w:sz w:val="20"/>
              </w:rPr>
              <w:t>reduced</w:t>
            </w:r>
            <w:r w:rsidRPr="007B7605">
              <w:rPr>
                <w:rFonts w:ascii="Arial" w:hAnsi="Arial" w:cs="Arial"/>
                <w:spacing w:val="-4"/>
                <w:sz w:val="20"/>
              </w:rPr>
              <w:t xml:space="preserve"> </w:t>
            </w:r>
            <w:r w:rsidRPr="007B7605">
              <w:rPr>
                <w:rFonts w:ascii="Arial" w:hAnsi="Arial" w:cs="Arial"/>
                <w:sz w:val="20"/>
              </w:rPr>
              <w:t>by</w:t>
            </w:r>
            <w:r w:rsidRPr="007B7605">
              <w:rPr>
                <w:rFonts w:ascii="Arial" w:hAnsi="Arial" w:cs="Arial"/>
                <w:spacing w:val="-4"/>
                <w:sz w:val="20"/>
              </w:rPr>
              <w:t xml:space="preserve"> </w:t>
            </w:r>
            <w:r w:rsidRPr="007B7605">
              <w:rPr>
                <w:rFonts w:ascii="Arial" w:hAnsi="Arial" w:cs="Arial"/>
                <w:sz w:val="20"/>
              </w:rPr>
              <w:t>50%,</w:t>
            </w:r>
            <w:r w:rsidRPr="007B7605">
              <w:rPr>
                <w:rFonts w:ascii="Arial" w:hAnsi="Arial" w:cs="Arial"/>
                <w:spacing w:val="-4"/>
                <w:sz w:val="20"/>
              </w:rPr>
              <w:t xml:space="preserve"> </w:t>
            </w:r>
            <w:r w:rsidRPr="007B7605">
              <w:rPr>
                <w:rFonts w:ascii="Arial" w:hAnsi="Arial" w:cs="Arial"/>
                <w:sz w:val="20"/>
              </w:rPr>
              <w:t>but</w:t>
            </w:r>
            <w:r w:rsidRPr="007B7605">
              <w:rPr>
                <w:rFonts w:ascii="Arial" w:hAnsi="Arial" w:cs="Arial"/>
                <w:spacing w:val="-4"/>
                <w:sz w:val="20"/>
              </w:rPr>
              <w:t xml:space="preserve"> </w:t>
            </w:r>
            <w:r w:rsidRPr="007B7605">
              <w:rPr>
                <w:rFonts w:ascii="Arial" w:hAnsi="Arial" w:cs="Arial"/>
                <w:sz w:val="20"/>
              </w:rPr>
              <w:t>remaining</w:t>
            </w:r>
            <w:r w:rsidRPr="007B7605">
              <w:rPr>
                <w:rFonts w:ascii="Arial" w:hAnsi="Arial" w:cs="Arial"/>
                <w:spacing w:val="-4"/>
                <w:sz w:val="20"/>
              </w:rPr>
              <w:t xml:space="preserve"> </w:t>
            </w:r>
            <w:r w:rsidRPr="007B7605">
              <w:rPr>
                <w:rFonts w:ascii="Arial" w:hAnsi="Arial" w:cs="Arial"/>
                <w:sz w:val="20"/>
              </w:rPr>
              <w:t>&gt;</w:t>
            </w:r>
            <w:r w:rsidRPr="007B7605">
              <w:rPr>
                <w:rFonts w:ascii="Arial" w:hAnsi="Arial" w:cs="Arial"/>
                <w:spacing w:val="-3"/>
                <w:sz w:val="20"/>
              </w:rPr>
              <w:t xml:space="preserve"> </w:t>
            </w:r>
            <w:r w:rsidRPr="007B7605">
              <w:rPr>
                <w:rFonts w:ascii="Arial" w:hAnsi="Arial" w:cs="Arial"/>
                <w:sz w:val="20"/>
              </w:rPr>
              <w:t>5%</w:t>
            </w:r>
            <w:r w:rsidRPr="007B7605">
              <w:rPr>
                <w:rFonts w:ascii="Arial" w:hAnsi="Arial" w:cs="Arial"/>
                <w:spacing w:val="-4"/>
                <w:sz w:val="20"/>
              </w:rPr>
              <w:t xml:space="preserve"> </w:t>
            </w:r>
            <w:r w:rsidRPr="007B7605">
              <w:rPr>
                <w:rFonts w:ascii="Arial" w:hAnsi="Arial" w:cs="Arial"/>
                <w:sz w:val="20"/>
              </w:rPr>
              <w:t>of</w:t>
            </w:r>
            <w:r w:rsidRPr="007B7605">
              <w:rPr>
                <w:rFonts w:ascii="Arial" w:hAnsi="Arial" w:cs="Arial"/>
                <w:spacing w:val="-3"/>
                <w:sz w:val="20"/>
              </w:rPr>
              <w:t xml:space="preserve"> </w:t>
            </w:r>
            <w:r w:rsidRPr="007B7605">
              <w:rPr>
                <w:rFonts w:ascii="Arial" w:hAnsi="Arial" w:cs="Arial"/>
                <w:sz w:val="20"/>
              </w:rPr>
              <w:t>cellularity</w:t>
            </w:r>
            <w:r w:rsidRPr="007B7605">
              <w:rPr>
                <w:rFonts w:ascii="Arial" w:hAnsi="Arial" w:cs="Arial"/>
                <w:spacing w:val="-2"/>
                <w:sz w:val="20"/>
              </w:rPr>
              <w:t xml:space="preserve"> </w:t>
            </w:r>
            <w:r w:rsidRPr="007B7605">
              <w:rPr>
                <w:rFonts w:ascii="Arial" w:hAnsi="Arial" w:cs="Arial"/>
                <w:sz w:val="20"/>
              </w:rPr>
              <w:t>except</w:t>
            </w:r>
            <w:r w:rsidRPr="007B7605">
              <w:rPr>
                <w:rFonts w:ascii="Arial" w:hAnsi="Arial" w:cs="Arial"/>
                <w:spacing w:val="-4"/>
                <w:sz w:val="20"/>
              </w:rPr>
              <w:t xml:space="preserve"> </w:t>
            </w:r>
            <w:r w:rsidRPr="007B7605">
              <w:rPr>
                <w:rFonts w:ascii="Arial" w:hAnsi="Arial" w:cs="Arial"/>
                <w:sz w:val="20"/>
              </w:rPr>
              <w:t>in</w:t>
            </w:r>
            <w:r w:rsidRPr="007B7605">
              <w:rPr>
                <w:rFonts w:ascii="Arial" w:hAnsi="Arial" w:cs="Arial"/>
                <w:spacing w:val="-4"/>
                <w:sz w:val="20"/>
              </w:rPr>
              <w:t xml:space="preserve"> </w:t>
            </w:r>
            <w:r w:rsidRPr="007B7605">
              <w:rPr>
                <w:rFonts w:ascii="Arial" w:hAnsi="Arial" w:cs="Arial"/>
                <w:sz w:val="20"/>
              </w:rPr>
              <w:t>cases</w:t>
            </w:r>
            <w:r w:rsidRPr="007B7605">
              <w:rPr>
                <w:rFonts w:ascii="Arial" w:hAnsi="Arial" w:cs="Arial"/>
                <w:spacing w:val="-3"/>
                <w:sz w:val="20"/>
              </w:rPr>
              <w:t xml:space="preserve"> </w:t>
            </w:r>
            <w:r w:rsidRPr="007B7605">
              <w:rPr>
                <w:rFonts w:ascii="Arial" w:hAnsi="Arial" w:cs="Arial"/>
                <w:sz w:val="20"/>
              </w:rPr>
              <w:t>of</w:t>
            </w:r>
            <w:r w:rsidRPr="007B7605">
              <w:rPr>
                <w:rFonts w:ascii="Arial" w:hAnsi="Arial" w:cs="Arial"/>
                <w:spacing w:val="-4"/>
                <w:sz w:val="20"/>
              </w:rPr>
              <w:t xml:space="preserve"> </w:t>
            </w:r>
            <w:r w:rsidRPr="007B7605">
              <w:rPr>
                <w:rFonts w:ascii="Arial" w:hAnsi="Arial" w:cs="Arial"/>
                <w:sz w:val="20"/>
              </w:rPr>
              <w:t>MDS/MPN</w:t>
            </w:r>
            <w:r w:rsidRPr="007B7605">
              <w:rPr>
                <w:rFonts w:ascii="Arial" w:hAnsi="Arial" w:cs="Arial"/>
                <w:spacing w:val="-4"/>
                <w:sz w:val="20"/>
              </w:rPr>
              <w:t xml:space="preserve"> </w:t>
            </w:r>
            <w:r w:rsidRPr="007B7605">
              <w:rPr>
                <w:rFonts w:ascii="Arial" w:hAnsi="Arial" w:cs="Arial"/>
                <w:sz w:val="20"/>
              </w:rPr>
              <w:t>with</w:t>
            </w:r>
          </w:p>
          <w:p w14:paraId="3AEFB8CB" w14:textId="77777777" w:rsidR="00DE00EE" w:rsidRPr="007B7605" w:rsidRDefault="00DE00EE" w:rsidP="00C05A08">
            <w:pPr>
              <w:pStyle w:val="TableParagraph"/>
              <w:spacing w:before="1"/>
              <w:ind w:left="835"/>
              <w:jc w:val="both"/>
              <w:rPr>
                <w:rFonts w:ascii="Arial" w:hAnsi="Arial" w:cs="Arial"/>
                <w:sz w:val="20"/>
              </w:rPr>
            </w:pPr>
            <w:r w:rsidRPr="007B7605">
              <w:rPr>
                <w:rFonts w:ascii="Arial" w:hAnsi="Arial" w:cs="Arial"/>
                <w:sz w:val="20"/>
              </w:rPr>
              <w:t>≤ 5% bone marrow blasts at baseline</w:t>
            </w:r>
          </w:p>
        </w:tc>
      </w:tr>
      <w:tr w:rsidR="00DE00EE" w14:paraId="57FDBAE6" w14:textId="77777777" w:rsidTr="00C05A08">
        <w:trPr>
          <w:trHeight w:val="1889"/>
        </w:trPr>
        <w:tc>
          <w:tcPr>
            <w:tcW w:w="9358" w:type="dxa"/>
            <w:tcBorders>
              <w:top w:val="single" w:sz="4" w:space="0" w:color="000000"/>
              <w:bottom w:val="single" w:sz="4" w:space="0" w:color="000000"/>
            </w:tcBorders>
          </w:tcPr>
          <w:p w14:paraId="6F42B3FF" w14:textId="77777777" w:rsidR="00DE00EE" w:rsidRPr="007B7605" w:rsidRDefault="00DE00EE" w:rsidP="00C05A08">
            <w:pPr>
              <w:pStyle w:val="TableParagraph"/>
              <w:spacing w:before="121"/>
              <w:ind w:left="115"/>
              <w:jc w:val="both"/>
              <w:rPr>
                <w:rFonts w:ascii="Arial" w:hAnsi="Arial" w:cs="Arial"/>
                <w:b/>
                <w:sz w:val="20"/>
              </w:rPr>
            </w:pPr>
            <w:r w:rsidRPr="007B7605">
              <w:rPr>
                <w:rFonts w:ascii="Arial" w:hAnsi="Arial" w:cs="Arial"/>
                <w:b/>
                <w:sz w:val="20"/>
              </w:rPr>
              <w:t>Marrow response</w:t>
            </w:r>
          </w:p>
          <w:p w14:paraId="6D003EA9" w14:textId="77777777" w:rsidR="00DE00EE" w:rsidRPr="007B7605" w:rsidRDefault="00DE00EE" w:rsidP="00430638">
            <w:pPr>
              <w:pStyle w:val="TableParagraph"/>
              <w:numPr>
                <w:ilvl w:val="0"/>
                <w:numId w:val="39"/>
              </w:numPr>
              <w:tabs>
                <w:tab w:val="left" w:pos="834"/>
                <w:tab w:val="left" w:pos="836"/>
              </w:tabs>
              <w:spacing w:before="133"/>
              <w:ind w:right="406"/>
              <w:jc w:val="both"/>
              <w:rPr>
                <w:rFonts w:ascii="Arial" w:hAnsi="Arial" w:cs="Arial"/>
                <w:sz w:val="20"/>
              </w:rPr>
            </w:pPr>
            <w:r w:rsidRPr="007B7605">
              <w:rPr>
                <w:rFonts w:ascii="Arial" w:hAnsi="Arial" w:cs="Arial"/>
                <w:sz w:val="20"/>
              </w:rPr>
              <w:t>Optimal marrow response: Presence of all marrow criteria necessary for CR without normalization of peripheral blood indices as presented</w:t>
            </w:r>
            <w:r w:rsidRPr="007B7605">
              <w:rPr>
                <w:rFonts w:ascii="Arial" w:hAnsi="Arial" w:cs="Arial"/>
                <w:spacing w:val="-3"/>
                <w:sz w:val="20"/>
              </w:rPr>
              <w:t xml:space="preserve"> </w:t>
            </w:r>
            <w:r w:rsidRPr="007B7605">
              <w:rPr>
                <w:rFonts w:ascii="Arial" w:hAnsi="Arial" w:cs="Arial"/>
                <w:sz w:val="20"/>
              </w:rPr>
              <w:t>above</w:t>
            </w:r>
          </w:p>
          <w:p w14:paraId="3D70D15B" w14:textId="77777777" w:rsidR="00DE00EE" w:rsidRPr="007B7605" w:rsidRDefault="00DE00EE" w:rsidP="00430638">
            <w:pPr>
              <w:pStyle w:val="TableParagraph"/>
              <w:numPr>
                <w:ilvl w:val="0"/>
                <w:numId w:val="39"/>
              </w:numPr>
              <w:tabs>
                <w:tab w:val="left" w:pos="834"/>
                <w:tab w:val="left" w:pos="835"/>
              </w:tabs>
              <w:spacing w:before="133"/>
              <w:ind w:left="834"/>
              <w:jc w:val="both"/>
              <w:rPr>
                <w:rFonts w:ascii="Arial" w:hAnsi="Arial" w:cs="Arial"/>
                <w:sz w:val="20"/>
              </w:rPr>
            </w:pPr>
            <w:r w:rsidRPr="007B7605">
              <w:rPr>
                <w:rFonts w:ascii="Arial" w:hAnsi="Arial" w:cs="Arial"/>
                <w:sz w:val="20"/>
              </w:rPr>
              <w:t>Partial marrow response: Bone marrow blasts (and blast equivalents) reduced by 50%, but</w:t>
            </w:r>
            <w:r w:rsidRPr="007B7605">
              <w:rPr>
                <w:rFonts w:ascii="Arial" w:hAnsi="Arial" w:cs="Arial"/>
                <w:spacing w:val="-32"/>
                <w:sz w:val="20"/>
              </w:rPr>
              <w:t xml:space="preserve"> </w:t>
            </w:r>
            <w:r w:rsidRPr="007B7605">
              <w:rPr>
                <w:rFonts w:ascii="Arial" w:hAnsi="Arial" w:cs="Arial"/>
                <w:sz w:val="20"/>
              </w:rPr>
              <w:t>remaining</w:t>
            </w:r>
          </w:p>
          <w:p w14:paraId="2C1C628E" w14:textId="77777777" w:rsidR="00DE00EE" w:rsidRPr="007B7605" w:rsidRDefault="00DE00EE" w:rsidP="00C05A08">
            <w:pPr>
              <w:pStyle w:val="TableParagraph"/>
              <w:ind w:left="835" w:right="210" w:hanging="1"/>
              <w:jc w:val="both"/>
              <w:rPr>
                <w:rFonts w:ascii="Arial" w:hAnsi="Arial" w:cs="Arial"/>
                <w:sz w:val="20"/>
              </w:rPr>
            </w:pPr>
            <w:r w:rsidRPr="007B7605">
              <w:rPr>
                <w:rFonts w:ascii="Arial" w:hAnsi="Arial" w:cs="Arial"/>
                <w:sz w:val="20"/>
              </w:rPr>
              <w:t>&gt; 5% of cellularity, or reduction in grading of reticulin fibrosis from baseline on at least 2 bone marrow evaluations spaced at least 2 months apart</w:t>
            </w:r>
          </w:p>
        </w:tc>
      </w:tr>
      <w:tr w:rsidR="00DE00EE" w14:paraId="0A60EF1B" w14:textId="77777777" w:rsidTr="00C05A08">
        <w:trPr>
          <w:trHeight w:val="1889"/>
        </w:trPr>
        <w:tc>
          <w:tcPr>
            <w:tcW w:w="9358" w:type="dxa"/>
            <w:tcBorders>
              <w:top w:val="single" w:sz="4" w:space="0" w:color="000000"/>
              <w:bottom w:val="single" w:sz="4" w:space="0" w:color="000000"/>
            </w:tcBorders>
          </w:tcPr>
          <w:p w14:paraId="3BF7F72D" w14:textId="77777777" w:rsidR="00DE00EE" w:rsidRPr="007B7605" w:rsidRDefault="00DE00EE" w:rsidP="00C05A08">
            <w:pPr>
              <w:pStyle w:val="TableParagraph"/>
              <w:spacing w:before="121"/>
              <w:ind w:left="115"/>
              <w:jc w:val="both"/>
              <w:rPr>
                <w:rFonts w:ascii="Arial" w:hAnsi="Arial" w:cs="Arial"/>
                <w:b/>
                <w:sz w:val="20"/>
              </w:rPr>
            </w:pPr>
            <w:r w:rsidRPr="007B7605">
              <w:rPr>
                <w:rFonts w:ascii="Arial" w:hAnsi="Arial" w:cs="Arial"/>
                <w:b/>
                <w:sz w:val="20"/>
              </w:rPr>
              <w:t>Clinical benefit</w:t>
            </w:r>
          </w:p>
          <w:p w14:paraId="32D24939" w14:textId="77777777" w:rsidR="00DE00EE" w:rsidRPr="007B7605" w:rsidRDefault="00DE00EE" w:rsidP="00C05A08">
            <w:pPr>
              <w:pStyle w:val="TableParagraph"/>
              <w:spacing w:before="121"/>
              <w:ind w:left="115"/>
              <w:jc w:val="both"/>
              <w:rPr>
                <w:rFonts w:ascii="Arial" w:hAnsi="Arial" w:cs="Arial"/>
                <w:sz w:val="20"/>
              </w:rPr>
            </w:pPr>
            <w:r w:rsidRPr="007B7605">
              <w:rPr>
                <w:rFonts w:ascii="Arial" w:hAnsi="Arial" w:cs="Arial"/>
                <w:sz w:val="20"/>
              </w:rPr>
              <w:t>Requires 1 of the following in the absence of progression or CR/partial response and independent of marrow response (response must be verified at ≥ 8 weeks) to be considered a clinical benefit. (Note: “Cord blood response” was corrected to “response”.)</w:t>
            </w:r>
          </w:p>
          <w:p w14:paraId="484FDB4F" w14:textId="77777777" w:rsidR="00DE00EE" w:rsidRPr="007B7605" w:rsidRDefault="00DE00EE" w:rsidP="00430638">
            <w:pPr>
              <w:pStyle w:val="TableParagraph"/>
              <w:numPr>
                <w:ilvl w:val="0"/>
                <w:numId w:val="43"/>
              </w:numPr>
              <w:tabs>
                <w:tab w:val="left" w:pos="834"/>
                <w:tab w:val="left" w:pos="836"/>
              </w:tabs>
              <w:spacing w:before="134"/>
              <w:jc w:val="both"/>
              <w:rPr>
                <w:rFonts w:ascii="Arial" w:hAnsi="Arial" w:cs="Arial"/>
                <w:sz w:val="20"/>
              </w:rPr>
            </w:pPr>
            <w:r w:rsidRPr="007B7605">
              <w:rPr>
                <w:rFonts w:ascii="Arial" w:hAnsi="Arial" w:cs="Arial"/>
                <w:sz w:val="20"/>
              </w:rPr>
              <w:t>Erythroid response</w:t>
            </w:r>
          </w:p>
          <w:p w14:paraId="3A9D4A1B" w14:textId="77777777" w:rsidR="00DE00EE" w:rsidRPr="007B7605" w:rsidRDefault="00DE00EE" w:rsidP="00430638">
            <w:pPr>
              <w:pStyle w:val="TableParagraph"/>
              <w:numPr>
                <w:ilvl w:val="1"/>
                <w:numId w:val="43"/>
              </w:numPr>
              <w:tabs>
                <w:tab w:val="left" w:pos="1195"/>
                <w:tab w:val="left" w:pos="1196"/>
              </w:tabs>
              <w:spacing w:before="121"/>
              <w:ind w:hanging="360"/>
              <w:jc w:val="both"/>
              <w:rPr>
                <w:rFonts w:ascii="Arial" w:hAnsi="Arial" w:cs="Arial"/>
                <w:sz w:val="20"/>
              </w:rPr>
            </w:pPr>
            <w:r w:rsidRPr="007B7605">
              <w:rPr>
                <w:rFonts w:ascii="Arial" w:hAnsi="Arial" w:cs="Arial"/>
                <w:sz w:val="20"/>
              </w:rPr>
              <w:t>Hgb increase by ≥ 2.0 g/dL</w:t>
            </w:r>
          </w:p>
          <w:p w14:paraId="3F30B092" w14:textId="77777777" w:rsidR="00DE00EE" w:rsidRPr="007B7605" w:rsidRDefault="00DE00EE" w:rsidP="00430638">
            <w:pPr>
              <w:pStyle w:val="TableParagraph"/>
              <w:numPr>
                <w:ilvl w:val="1"/>
                <w:numId w:val="43"/>
              </w:numPr>
              <w:tabs>
                <w:tab w:val="left" w:pos="1195"/>
                <w:tab w:val="left" w:pos="1196"/>
              </w:tabs>
              <w:spacing w:before="114" w:line="223" w:lineRule="auto"/>
              <w:ind w:right="648" w:hanging="360"/>
              <w:jc w:val="both"/>
              <w:rPr>
                <w:rFonts w:ascii="Arial" w:hAnsi="Arial" w:cs="Arial"/>
                <w:sz w:val="20"/>
              </w:rPr>
            </w:pPr>
            <w:r w:rsidRPr="007B7605">
              <w:rPr>
                <w:rFonts w:ascii="Arial" w:hAnsi="Arial" w:cs="Arial"/>
                <w:sz w:val="20"/>
              </w:rPr>
              <w:t>Transfusion independence for ≥ 8 weeks for patients requiring at least 4 packed red blood cell transfusions in the previous 8 weeks</w:t>
            </w:r>
          </w:p>
          <w:p w14:paraId="49F2A4CF" w14:textId="77777777" w:rsidR="00DE00EE" w:rsidRPr="007B7605" w:rsidRDefault="00DE00EE" w:rsidP="00430638">
            <w:pPr>
              <w:pStyle w:val="TableParagraph"/>
              <w:numPr>
                <w:ilvl w:val="1"/>
                <w:numId w:val="43"/>
              </w:numPr>
              <w:tabs>
                <w:tab w:val="left" w:pos="1195"/>
                <w:tab w:val="left" w:pos="1196"/>
              </w:tabs>
              <w:spacing w:before="125" w:line="236" w:lineRule="exact"/>
              <w:ind w:hanging="360"/>
              <w:jc w:val="both"/>
              <w:rPr>
                <w:rFonts w:ascii="Arial" w:hAnsi="Arial" w:cs="Arial"/>
                <w:sz w:val="20"/>
              </w:rPr>
            </w:pPr>
            <w:r w:rsidRPr="007B7605">
              <w:rPr>
                <w:rFonts w:ascii="Arial" w:hAnsi="Arial" w:cs="Arial"/>
                <w:sz w:val="20"/>
              </w:rPr>
              <w:t>Only red blood cell transfusions given based on physician’s judgement for a pretreatment Hgb of</w:t>
            </w:r>
          </w:p>
          <w:p w14:paraId="7CA975E2" w14:textId="77777777" w:rsidR="00DE00EE" w:rsidRPr="007B7605" w:rsidRDefault="00DE00EE" w:rsidP="00C05A08">
            <w:pPr>
              <w:pStyle w:val="TableParagraph"/>
              <w:spacing w:before="121"/>
              <w:ind w:left="115"/>
              <w:jc w:val="both"/>
              <w:rPr>
                <w:rFonts w:ascii="Arial" w:hAnsi="Arial" w:cs="Arial"/>
                <w:sz w:val="20"/>
              </w:rPr>
            </w:pPr>
            <w:r w:rsidRPr="007B7605">
              <w:rPr>
                <w:rFonts w:ascii="Arial" w:hAnsi="Arial" w:cs="Arial"/>
                <w:sz w:val="20"/>
              </w:rPr>
              <w:t>≤ 8.5 g/dL will count in the red blood cell TI response evaluation5</w:t>
            </w:r>
          </w:p>
          <w:p w14:paraId="0C1C5365" w14:textId="77777777" w:rsidR="00DE00EE" w:rsidRPr="007B7605" w:rsidRDefault="00DE00EE" w:rsidP="00430638">
            <w:pPr>
              <w:pStyle w:val="TableParagraph"/>
              <w:numPr>
                <w:ilvl w:val="0"/>
                <w:numId w:val="43"/>
              </w:numPr>
              <w:tabs>
                <w:tab w:val="left" w:pos="835"/>
                <w:tab w:val="left" w:pos="836"/>
              </w:tabs>
              <w:spacing w:before="132"/>
              <w:jc w:val="both"/>
              <w:rPr>
                <w:rFonts w:ascii="Arial" w:hAnsi="Arial" w:cs="Arial"/>
                <w:sz w:val="20"/>
              </w:rPr>
            </w:pPr>
            <w:r w:rsidRPr="007B7605">
              <w:rPr>
                <w:rFonts w:ascii="Arial" w:hAnsi="Arial" w:cs="Arial"/>
                <w:sz w:val="20"/>
              </w:rPr>
              <w:t>Platelet response</w:t>
            </w:r>
          </w:p>
          <w:p w14:paraId="35B7F992" w14:textId="77777777" w:rsidR="00DE00EE" w:rsidRPr="007B7605" w:rsidRDefault="00DE00EE" w:rsidP="00430638">
            <w:pPr>
              <w:pStyle w:val="TableParagraph"/>
              <w:numPr>
                <w:ilvl w:val="1"/>
                <w:numId w:val="43"/>
              </w:numPr>
              <w:tabs>
                <w:tab w:val="left" w:pos="1195"/>
                <w:tab w:val="left" w:pos="1196"/>
              </w:tabs>
              <w:spacing w:before="132" w:line="223" w:lineRule="auto"/>
              <w:ind w:right="706" w:hanging="360"/>
              <w:jc w:val="both"/>
              <w:rPr>
                <w:rFonts w:ascii="Arial" w:hAnsi="Arial" w:cs="Arial"/>
                <w:sz w:val="20"/>
              </w:rPr>
            </w:pPr>
            <w:r w:rsidRPr="007B7605">
              <w:rPr>
                <w:rFonts w:ascii="Arial" w:hAnsi="Arial" w:cs="Arial"/>
                <w:sz w:val="20"/>
              </w:rPr>
              <w:t>Transfusion independence when previously requiring platelet transfusions of at least a rate of 4 platelet transfusions in the previous 8 weeks</w:t>
            </w:r>
          </w:p>
          <w:p w14:paraId="6DEE3280" w14:textId="77777777" w:rsidR="00DE00EE" w:rsidRPr="007B7605" w:rsidRDefault="00DE00EE" w:rsidP="00430638">
            <w:pPr>
              <w:pStyle w:val="TableParagraph"/>
              <w:numPr>
                <w:ilvl w:val="1"/>
                <w:numId w:val="43"/>
              </w:numPr>
              <w:tabs>
                <w:tab w:val="left" w:pos="1195"/>
                <w:tab w:val="left" w:pos="1196"/>
              </w:tabs>
              <w:spacing w:before="119"/>
              <w:ind w:hanging="360"/>
              <w:jc w:val="both"/>
              <w:rPr>
                <w:rFonts w:ascii="Arial" w:hAnsi="Arial" w:cs="Arial"/>
                <w:sz w:val="20"/>
              </w:rPr>
            </w:pPr>
            <w:r w:rsidRPr="007B7605">
              <w:rPr>
                <w:rFonts w:ascii="Arial" w:hAnsi="Arial" w:cs="Arial"/>
                <w:sz w:val="20"/>
              </w:rPr>
              <w:t>Pretreatment ≤ 20×109/L: increase from &lt; 20×109/L to &gt; 20×109/L and by at least 100%</w:t>
            </w:r>
          </w:p>
          <w:p w14:paraId="661437E2" w14:textId="77777777" w:rsidR="00DE00EE" w:rsidRPr="007B7605" w:rsidRDefault="00DE00EE" w:rsidP="00430638">
            <w:pPr>
              <w:pStyle w:val="TableParagraph"/>
              <w:numPr>
                <w:ilvl w:val="1"/>
                <w:numId w:val="43"/>
              </w:numPr>
              <w:tabs>
                <w:tab w:val="left" w:pos="1195"/>
                <w:tab w:val="left" w:pos="1196"/>
              </w:tabs>
              <w:spacing w:before="99"/>
              <w:ind w:hanging="360"/>
              <w:jc w:val="both"/>
              <w:rPr>
                <w:rFonts w:ascii="Arial" w:hAnsi="Arial" w:cs="Arial"/>
                <w:sz w:val="20"/>
              </w:rPr>
            </w:pPr>
            <w:r w:rsidRPr="007B7605">
              <w:rPr>
                <w:rFonts w:ascii="Arial" w:hAnsi="Arial" w:cs="Arial"/>
                <w:sz w:val="20"/>
              </w:rPr>
              <w:t>Pretreatment &gt; 20×109/L but ≤ 100×109/L: absolute increase of ≥ 30×109/L5</w:t>
            </w:r>
          </w:p>
          <w:p w14:paraId="30B0BBC9" w14:textId="77777777" w:rsidR="00DE00EE" w:rsidRPr="007B7605" w:rsidRDefault="00DE00EE" w:rsidP="00430638">
            <w:pPr>
              <w:pStyle w:val="TableParagraph"/>
              <w:numPr>
                <w:ilvl w:val="0"/>
                <w:numId w:val="43"/>
              </w:numPr>
              <w:tabs>
                <w:tab w:val="left" w:pos="835"/>
                <w:tab w:val="left" w:pos="836"/>
              </w:tabs>
              <w:spacing w:before="115"/>
              <w:jc w:val="both"/>
              <w:rPr>
                <w:rFonts w:ascii="Arial" w:hAnsi="Arial" w:cs="Arial"/>
                <w:sz w:val="20"/>
              </w:rPr>
            </w:pPr>
            <w:r w:rsidRPr="007B7605">
              <w:rPr>
                <w:rFonts w:ascii="Arial" w:hAnsi="Arial" w:cs="Arial"/>
                <w:sz w:val="20"/>
              </w:rPr>
              <w:t>Neutrophil response</w:t>
            </w:r>
          </w:p>
          <w:p w14:paraId="0720C9F7" w14:textId="77777777" w:rsidR="00DE00EE" w:rsidRPr="007B7605" w:rsidRDefault="00DE00EE" w:rsidP="00430638">
            <w:pPr>
              <w:pStyle w:val="TableParagraph"/>
              <w:numPr>
                <w:ilvl w:val="1"/>
                <w:numId w:val="43"/>
              </w:numPr>
              <w:tabs>
                <w:tab w:val="left" w:pos="1195"/>
                <w:tab w:val="left" w:pos="1196"/>
              </w:tabs>
              <w:spacing w:before="116"/>
              <w:ind w:hanging="360"/>
              <w:jc w:val="both"/>
              <w:rPr>
                <w:rFonts w:ascii="Arial" w:hAnsi="Arial" w:cs="Arial"/>
                <w:sz w:val="20"/>
              </w:rPr>
            </w:pPr>
            <w:r w:rsidRPr="007B7605">
              <w:rPr>
                <w:rFonts w:ascii="Arial" w:hAnsi="Arial" w:cs="Arial"/>
                <w:sz w:val="20"/>
              </w:rPr>
              <w:t>Pretreatment ≤ 0.5×109/L, at least 100% increase and an absolute increase ≥ 0.5×109/L</w:t>
            </w:r>
          </w:p>
          <w:p w14:paraId="0FF0C833" w14:textId="77777777" w:rsidR="00DE00EE" w:rsidRPr="007B7605" w:rsidRDefault="00DE00EE" w:rsidP="00430638">
            <w:pPr>
              <w:pStyle w:val="TableParagraph"/>
              <w:numPr>
                <w:ilvl w:val="1"/>
                <w:numId w:val="43"/>
              </w:numPr>
              <w:tabs>
                <w:tab w:val="left" w:pos="1195"/>
                <w:tab w:val="left" w:pos="1196"/>
              </w:tabs>
              <w:spacing w:before="98" w:line="241" w:lineRule="exact"/>
              <w:ind w:hanging="360"/>
              <w:jc w:val="both"/>
              <w:rPr>
                <w:rFonts w:ascii="Arial" w:hAnsi="Arial" w:cs="Arial"/>
                <w:sz w:val="20"/>
              </w:rPr>
            </w:pPr>
            <w:r w:rsidRPr="007B7605">
              <w:rPr>
                <w:rFonts w:ascii="Arial" w:hAnsi="Arial" w:cs="Arial"/>
                <w:sz w:val="20"/>
              </w:rPr>
              <w:t>Pretreatment, &gt; 0.5×109/L and ≤ 1.0×109/L, at least 50% increase and an absolute increase</w:t>
            </w:r>
          </w:p>
          <w:p w14:paraId="233CFA3C" w14:textId="77777777" w:rsidR="00DE00EE" w:rsidRPr="007B7605" w:rsidRDefault="00DE00EE" w:rsidP="00C05A08">
            <w:pPr>
              <w:pStyle w:val="TableParagraph"/>
              <w:spacing w:before="121"/>
              <w:ind w:left="115"/>
              <w:jc w:val="both"/>
              <w:rPr>
                <w:rFonts w:ascii="Arial" w:hAnsi="Arial" w:cs="Arial"/>
                <w:sz w:val="20"/>
              </w:rPr>
            </w:pPr>
            <w:r w:rsidRPr="007B7605">
              <w:rPr>
                <w:rFonts w:ascii="Arial" w:hAnsi="Arial" w:cs="Arial"/>
                <w:sz w:val="20"/>
              </w:rPr>
              <w:t>≥ 0.5×109/L5</w:t>
            </w:r>
          </w:p>
          <w:p w14:paraId="7558A1FE" w14:textId="77777777" w:rsidR="00DE00EE" w:rsidRPr="007B7605" w:rsidRDefault="00DE00EE" w:rsidP="00430638">
            <w:pPr>
              <w:pStyle w:val="TableParagraph"/>
              <w:numPr>
                <w:ilvl w:val="0"/>
                <w:numId w:val="43"/>
              </w:numPr>
              <w:tabs>
                <w:tab w:val="left" w:pos="834"/>
                <w:tab w:val="left" w:pos="836"/>
              </w:tabs>
              <w:spacing w:before="134"/>
              <w:jc w:val="both"/>
              <w:rPr>
                <w:rFonts w:ascii="Arial" w:hAnsi="Arial" w:cs="Arial"/>
                <w:sz w:val="20"/>
              </w:rPr>
            </w:pPr>
            <w:r w:rsidRPr="007B7605">
              <w:rPr>
                <w:rFonts w:ascii="Arial" w:hAnsi="Arial" w:cs="Arial"/>
                <w:sz w:val="20"/>
              </w:rPr>
              <w:t>Spleen response</w:t>
            </w:r>
          </w:p>
          <w:p w14:paraId="644B7113" w14:textId="77777777" w:rsidR="00DE00EE" w:rsidRPr="007B7605" w:rsidRDefault="00DE00EE" w:rsidP="00430638">
            <w:pPr>
              <w:pStyle w:val="TableParagraph"/>
              <w:numPr>
                <w:ilvl w:val="1"/>
                <w:numId w:val="43"/>
              </w:numPr>
              <w:tabs>
                <w:tab w:val="left" w:pos="1195"/>
                <w:tab w:val="left" w:pos="1196"/>
              </w:tabs>
              <w:spacing w:before="131" w:line="223" w:lineRule="auto"/>
              <w:ind w:right="590" w:hanging="360"/>
              <w:jc w:val="both"/>
              <w:rPr>
                <w:rFonts w:ascii="Arial" w:hAnsi="Arial" w:cs="Arial"/>
                <w:sz w:val="20"/>
              </w:rPr>
            </w:pPr>
            <w:r w:rsidRPr="007B7605">
              <w:rPr>
                <w:rFonts w:ascii="Arial" w:hAnsi="Arial" w:cs="Arial"/>
                <w:sz w:val="20"/>
              </w:rPr>
              <w:t>Either a minimum 50% reduction in palpable splenomegaly of a spleen that is at least 10 cm at baseline or a spleen that is palpable at more than 5 cm at baseline becomes not palpable</w:t>
            </w:r>
          </w:p>
          <w:p w14:paraId="3D3DE402" w14:textId="77777777" w:rsidR="00DE00EE" w:rsidRPr="007B7605" w:rsidRDefault="00DE00EE" w:rsidP="00430638">
            <w:pPr>
              <w:pStyle w:val="TableParagraph"/>
              <w:numPr>
                <w:ilvl w:val="0"/>
                <w:numId w:val="43"/>
              </w:numPr>
              <w:tabs>
                <w:tab w:val="left" w:pos="835"/>
                <w:tab w:val="left" w:pos="836"/>
              </w:tabs>
              <w:spacing w:before="142" w:line="235" w:lineRule="auto"/>
              <w:ind w:right="111"/>
              <w:jc w:val="both"/>
              <w:rPr>
                <w:rFonts w:ascii="Arial" w:hAnsi="Arial" w:cs="Arial"/>
                <w:b/>
                <w:sz w:val="20"/>
              </w:rPr>
            </w:pPr>
            <w:r w:rsidRPr="007B7605">
              <w:rPr>
                <w:rFonts w:ascii="Arial" w:hAnsi="Arial" w:cs="Arial"/>
                <w:sz w:val="20"/>
              </w:rPr>
              <w:t>Symptom response (improvement in symptoms as noted by decrease of ≥ 50% as per the MPN-SAF TSS scoring &lt; 20 were not considered eligible for measuring clinical benefit)6</w:t>
            </w:r>
          </w:p>
        </w:tc>
      </w:tr>
    </w:tbl>
    <w:p w14:paraId="43C19222" w14:textId="77777777" w:rsidR="00DE00EE" w:rsidRPr="007B7605" w:rsidRDefault="00DE00EE" w:rsidP="00430638">
      <w:pPr>
        <w:pStyle w:val="ListParagraph"/>
        <w:widowControl w:val="0"/>
        <w:numPr>
          <w:ilvl w:val="0"/>
          <w:numId w:val="47"/>
        </w:numPr>
        <w:tabs>
          <w:tab w:val="left" w:pos="579"/>
          <w:tab w:val="left" w:pos="580"/>
        </w:tabs>
        <w:autoSpaceDE w:val="0"/>
        <w:autoSpaceDN w:val="0"/>
        <w:spacing w:before="40" w:after="0" w:line="240" w:lineRule="auto"/>
        <w:ind w:right="713"/>
        <w:contextualSpacing w:val="0"/>
        <w:jc w:val="both"/>
        <w:rPr>
          <w:rFonts w:ascii="Arial" w:hAnsi="Arial" w:cs="Arial"/>
          <w:sz w:val="18"/>
        </w:rPr>
      </w:pPr>
      <w:r w:rsidRPr="007B7605">
        <w:rPr>
          <w:rFonts w:ascii="Arial" w:hAnsi="Arial" w:cs="Arial"/>
          <w:sz w:val="18"/>
        </w:rPr>
        <w:t>Presence</w:t>
      </w:r>
      <w:r w:rsidRPr="007B7605">
        <w:rPr>
          <w:rFonts w:ascii="Arial" w:hAnsi="Arial" w:cs="Arial"/>
          <w:spacing w:val="-1"/>
          <w:sz w:val="18"/>
        </w:rPr>
        <w:t xml:space="preserve"> </w:t>
      </w:r>
      <w:r w:rsidRPr="007B7605">
        <w:rPr>
          <w:rFonts w:ascii="Arial" w:hAnsi="Arial" w:cs="Arial"/>
          <w:sz w:val="18"/>
        </w:rPr>
        <w:t>of</w:t>
      </w:r>
      <w:r w:rsidRPr="007B7605">
        <w:rPr>
          <w:rFonts w:ascii="Arial" w:hAnsi="Arial" w:cs="Arial"/>
          <w:spacing w:val="-2"/>
          <w:sz w:val="18"/>
        </w:rPr>
        <w:t xml:space="preserve"> </w:t>
      </w:r>
      <w:r w:rsidRPr="007B7605">
        <w:rPr>
          <w:rFonts w:ascii="Arial" w:hAnsi="Arial" w:cs="Arial"/>
          <w:sz w:val="18"/>
        </w:rPr>
        <w:t>dysplastic</w:t>
      </w:r>
      <w:r w:rsidRPr="007B7605">
        <w:rPr>
          <w:rFonts w:ascii="Arial" w:hAnsi="Arial" w:cs="Arial"/>
          <w:spacing w:val="-3"/>
          <w:sz w:val="18"/>
        </w:rPr>
        <w:t xml:space="preserve"> </w:t>
      </w:r>
      <w:r w:rsidRPr="007B7605">
        <w:rPr>
          <w:rFonts w:ascii="Arial" w:hAnsi="Arial" w:cs="Arial"/>
          <w:sz w:val="18"/>
        </w:rPr>
        <w:t>changes,</w:t>
      </w:r>
      <w:r w:rsidRPr="007B7605">
        <w:rPr>
          <w:rFonts w:ascii="Arial" w:hAnsi="Arial" w:cs="Arial"/>
          <w:spacing w:val="-3"/>
          <w:sz w:val="18"/>
        </w:rPr>
        <w:t xml:space="preserve"> </w:t>
      </w:r>
      <w:r w:rsidRPr="007B7605">
        <w:rPr>
          <w:rFonts w:ascii="Arial" w:hAnsi="Arial" w:cs="Arial"/>
          <w:sz w:val="18"/>
        </w:rPr>
        <w:t>which</w:t>
      </w:r>
      <w:r w:rsidRPr="007B7605">
        <w:rPr>
          <w:rFonts w:ascii="Arial" w:hAnsi="Arial" w:cs="Arial"/>
          <w:spacing w:val="-3"/>
          <w:sz w:val="18"/>
        </w:rPr>
        <w:t xml:space="preserve"> </w:t>
      </w:r>
      <w:r w:rsidRPr="007B7605">
        <w:rPr>
          <w:rFonts w:ascii="Arial" w:hAnsi="Arial" w:cs="Arial"/>
          <w:sz w:val="18"/>
        </w:rPr>
        <w:t>may</w:t>
      </w:r>
      <w:r w:rsidRPr="007B7605">
        <w:rPr>
          <w:rFonts w:ascii="Arial" w:hAnsi="Arial" w:cs="Arial"/>
          <w:spacing w:val="-3"/>
          <w:sz w:val="18"/>
        </w:rPr>
        <w:t xml:space="preserve"> </w:t>
      </w:r>
      <w:r w:rsidRPr="007B7605">
        <w:rPr>
          <w:rFonts w:ascii="Arial" w:hAnsi="Arial" w:cs="Arial"/>
          <w:sz w:val="18"/>
        </w:rPr>
        <w:t>be</w:t>
      </w:r>
      <w:r w:rsidRPr="007B7605">
        <w:rPr>
          <w:rFonts w:ascii="Arial" w:hAnsi="Arial" w:cs="Arial"/>
          <w:spacing w:val="-3"/>
          <w:sz w:val="18"/>
        </w:rPr>
        <w:t xml:space="preserve"> </w:t>
      </w:r>
      <w:r w:rsidRPr="007B7605">
        <w:rPr>
          <w:rFonts w:ascii="Arial" w:hAnsi="Arial" w:cs="Arial"/>
          <w:sz w:val="18"/>
        </w:rPr>
        <w:t>interpreted</w:t>
      </w:r>
      <w:r w:rsidRPr="007B7605">
        <w:rPr>
          <w:rFonts w:ascii="Arial" w:hAnsi="Arial" w:cs="Arial"/>
          <w:spacing w:val="-3"/>
          <w:sz w:val="18"/>
        </w:rPr>
        <w:t xml:space="preserve"> </w:t>
      </w:r>
      <w:r w:rsidRPr="007B7605">
        <w:rPr>
          <w:rFonts w:ascii="Arial" w:hAnsi="Arial" w:cs="Arial"/>
          <w:sz w:val="18"/>
        </w:rPr>
        <w:t>within</w:t>
      </w:r>
      <w:r w:rsidRPr="007B7605">
        <w:rPr>
          <w:rFonts w:ascii="Arial" w:hAnsi="Arial" w:cs="Arial"/>
          <w:spacing w:val="-3"/>
          <w:sz w:val="18"/>
        </w:rPr>
        <w:t xml:space="preserve"> </w:t>
      </w:r>
      <w:r w:rsidRPr="007B7605">
        <w:rPr>
          <w:rFonts w:ascii="Arial" w:hAnsi="Arial" w:cs="Arial"/>
          <w:sz w:val="18"/>
        </w:rPr>
        <w:t>the</w:t>
      </w:r>
      <w:r w:rsidRPr="007B7605">
        <w:rPr>
          <w:rFonts w:ascii="Arial" w:hAnsi="Arial" w:cs="Arial"/>
          <w:spacing w:val="-1"/>
          <w:sz w:val="18"/>
        </w:rPr>
        <w:t xml:space="preserve"> </w:t>
      </w:r>
      <w:r w:rsidRPr="007B7605">
        <w:rPr>
          <w:rFonts w:ascii="Arial" w:hAnsi="Arial" w:cs="Arial"/>
          <w:sz w:val="18"/>
        </w:rPr>
        <w:t>scope</w:t>
      </w:r>
      <w:r w:rsidRPr="007B7605">
        <w:rPr>
          <w:rFonts w:ascii="Arial" w:hAnsi="Arial" w:cs="Arial"/>
          <w:spacing w:val="-3"/>
          <w:sz w:val="18"/>
        </w:rPr>
        <w:t xml:space="preserve"> </w:t>
      </w:r>
      <w:r w:rsidRPr="007B7605">
        <w:rPr>
          <w:rFonts w:ascii="Arial" w:hAnsi="Arial" w:cs="Arial"/>
          <w:sz w:val="18"/>
        </w:rPr>
        <w:t>of</w:t>
      </w:r>
      <w:r w:rsidRPr="007B7605">
        <w:rPr>
          <w:rFonts w:ascii="Arial" w:hAnsi="Arial" w:cs="Arial"/>
          <w:spacing w:val="-2"/>
          <w:sz w:val="18"/>
        </w:rPr>
        <w:t xml:space="preserve"> </w:t>
      </w:r>
      <w:r w:rsidRPr="007B7605">
        <w:rPr>
          <w:rFonts w:ascii="Arial" w:hAnsi="Arial" w:cs="Arial"/>
          <w:sz w:val="18"/>
        </w:rPr>
        <w:t>normal</w:t>
      </w:r>
      <w:r w:rsidRPr="007B7605">
        <w:rPr>
          <w:rFonts w:ascii="Arial" w:hAnsi="Arial" w:cs="Arial"/>
          <w:spacing w:val="-2"/>
          <w:sz w:val="18"/>
        </w:rPr>
        <w:t xml:space="preserve"> </w:t>
      </w:r>
      <w:r w:rsidRPr="007B7605">
        <w:rPr>
          <w:rFonts w:ascii="Arial" w:hAnsi="Arial" w:cs="Arial"/>
          <w:sz w:val="18"/>
        </w:rPr>
        <w:t>range</w:t>
      </w:r>
      <w:r w:rsidRPr="007B7605">
        <w:rPr>
          <w:rFonts w:ascii="Arial" w:hAnsi="Arial" w:cs="Arial"/>
          <w:spacing w:val="-3"/>
          <w:sz w:val="18"/>
        </w:rPr>
        <w:t xml:space="preserve"> </w:t>
      </w:r>
      <w:r w:rsidRPr="007B7605">
        <w:rPr>
          <w:rFonts w:ascii="Arial" w:hAnsi="Arial" w:cs="Arial"/>
          <w:sz w:val="18"/>
        </w:rPr>
        <w:t>of</w:t>
      </w:r>
      <w:r w:rsidRPr="007B7605">
        <w:rPr>
          <w:rFonts w:ascii="Arial" w:hAnsi="Arial" w:cs="Arial"/>
          <w:spacing w:val="-2"/>
          <w:sz w:val="18"/>
        </w:rPr>
        <w:t xml:space="preserve"> </w:t>
      </w:r>
      <w:r w:rsidRPr="007B7605">
        <w:rPr>
          <w:rFonts w:ascii="Arial" w:hAnsi="Arial" w:cs="Arial"/>
          <w:sz w:val="18"/>
        </w:rPr>
        <w:t>dysplastic</w:t>
      </w:r>
      <w:r w:rsidRPr="007B7605">
        <w:rPr>
          <w:rFonts w:ascii="Arial" w:hAnsi="Arial" w:cs="Arial"/>
          <w:spacing w:val="-3"/>
          <w:sz w:val="18"/>
        </w:rPr>
        <w:t xml:space="preserve"> </w:t>
      </w:r>
      <w:r w:rsidRPr="007B7605">
        <w:rPr>
          <w:rFonts w:ascii="Arial" w:hAnsi="Arial" w:cs="Arial"/>
          <w:sz w:val="18"/>
        </w:rPr>
        <w:t>changes,</w:t>
      </w:r>
      <w:r w:rsidRPr="007B7605">
        <w:rPr>
          <w:rFonts w:ascii="Arial" w:hAnsi="Arial" w:cs="Arial"/>
          <w:spacing w:val="-3"/>
          <w:sz w:val="18"/>
        </w:rPr>
        <w:t xml:space="preserve"> </w:t>
      </w:r>
      <w:r w:rsidRPr="007B7605">
        <w:rPr>
          <w:rFonts w:ascii="Arial" w:hAnsi="Arial" w:cs="Arial"/>
          <w:sz w:val="18"/>
        </w:rPr>
        <w:t>may</w:t>
      </w:r>
      <w:r w:rsidRPr="007B7605">
        <w:rPr>
          <w:rFonts w:ascii="Arial" w:hAnsi="Arial" w:cs="Arial"/>
          <w:spacing w:val="-2"/>
          <w:sz w:val="18"/>
        </w:rPr>
        <w:t xml:space="preserve"> </w:t>
      </w:r>
      <w:r w:rsidRPr="007B7605">
        <w:rPr>
          <w:rFonts w:ascii="Arial" w:hAnsi="Arial" w:cs="Arial"/>
          <w:sz w:val="18"/>
        </w:rPr>
        <w:t xml:space="preserve">still exist in the presence of CR as allowed in MDS IWG. Marrow should exhibit age-adjusted </w:t>
      </w:r>
      <w:proofErr w:type="spellStart"/>
      <w:r w:rsidRPr="007B7605">
        <w:rPr>
          <w:rFonts w:ascii="Arial" w:hAnsi="Arial" w:cs="Arial"/>
          <w:sz w:val="18"/>
        </w:rPr>
        <w:t>normocellularity</w:t>
      </w:r>
      <w:proofErr w:type="spellEnd"/>
      <w:r w:rsidRPr="007B7605">
        <w:rPr>
          <w:rFonts w:ascii="Arial" w:hAnsi="Arial" w:cs="Arial"/>
          <w:sz w:val="18"/>
        </w:rPr>
        <w:t xml:space="preserve"> in</w:t>
      </w:r>
      <w:r w:rsidRPr="007B7605">
        <w:rPr>
          <w:rFonts w:ascii="Arial" w:hAnsi="Arial" w:cs="Arial"/>
          <w:spacing w:val="-18"/>
          <w:sz w:val="18"/>
        </w:rPr>
        <w:t xml:space="preserve"> </w:t>
      </w:r>
      <w:r w:rsidRPr="007B7605">
        <w:rPr>
          <w:rFonts w:ascii="Arial" w:hAnsi="Arial" w:cs="Arial"/>
          <w:sz w:val="18"/>
        </w:rPr>
        <w:t>CR.</w:t>
      </w:r>
    </w:p>
    <w:p w14:paraId="74100C72" w14:textId="77777777" w:rsidR="00DE00EE" w:rsidRPr="007B7605" w:rsidRDefault="00DE00EE" w:rsidP="00430638">
      <w:pPr>
        <w:pStyle w:val="ListParagraph"/>
        <w:widowControl w:val="0"/>
        <w:numPr>
          <w:ilvl w:val="0"/>
          <w:numId w:val="47"/>
        </w:numPr>
        <w:tabs>
          <w:tab w:val="left" w:pos="579"/>
          <w:tab w:val="left" w:pos="580"/>
        </w:tabs>
        <w:autoSpaceDE w:val="0"/>
        <w:autoSpaceDN w:val="0"/>
        <w:spacing w:before="40" w:after="0" w:line="240" w:lineRule="auto"/>
        <w:ind w:right="1155"/>
        <w:contextualSpacing w:val="0"/>
        <w:jc w:val="both"/>
        <w:rPr>
          <w:rFonts w:ascii="Arial" w:hAnsi="Arial" w:cs="Arial"/>
          <w:sz w:val="18"/>
        </w:rPr>
      </w:pPr>
      <w:r w:rsidRPr="007B7605">
        <w:rPr>
          <w:rFonts w:ascii="Arial" w:hAnsi="Arial" w:cs="Arial"/>
          <w:sz w:val="18"/>
        </w:rPr>
        <w:t xml:space="preserve">If there is no significant fibrosis present on the initial bone marrow biopsy, a second biopsy is not required to prove resolution of fibrosis. Grading of fibrosis in measurement of treatment response </w:t>
      </w:r>
      <w:r w:rsidRPr="007B7605">
        <w:rPr>
          <w:rFonts w:ascii="Arial" w:hAnsi="Arial" w:cs="Arial"/>
          <w:sz w:val="18"/>
        </w:rPr>
        <w:lastRenderedPageBreak/>
        <w:t>should be according to the European Consensus System (</w:t>
      </w:r>
      <w:r w:rsidRPr="007B7605">
        <w:rPr>
          <w:rFonts w:ascii="Arial" w:hAnsi="Arial" w:cs="Arial"/>
          <w:color w:val="0000FF"/>
          <w:sz w:val="18"/>
        </w:rPr>
        <w:t>Thiele 2005</w:t>
      </w:r>
      <w:r w:rsidRPr="007B7605">
        <w:rPr>
          <w:rFonts w:ascii="Arial" w:hAnsi="Arial" w:cs="Arial"/>
          <w:sz w:val="18"/>
        </w:rPr>
        <w:t>).</w:t>
      </w:r>
    </w:p>
    <w:p w14:paraId="26BA7969" w14:textId="77777777" w:rsidR="00DE00EE" w:rsidRPr="007B7605" w:rsidRDefault="00DE00EE" w:rsidP="00430638">
      <w:pPr>
        <w:pStyle w:val="ListParagraph"/>
        <w:widowControl w:val="0"/>
        <w:numPr>
          <w:ilvl w:val="0"/>
          <w:numId w:val="47"/>
        </w:numPr>
        <w:tabs>
          <w:tab w:val="left" w:pos="579"/>
          <w:tab w:val="left" w:pos="580"/>
        </w:tabs>
        <w:autoSpaceDE w:val="0"/>
        <w:autoSpaceDN w:val="0"/>
        <w:spacing w:before="40" w:after="0" w:line="240" w:lineRule="auto"/>
        <w:ind w:right="634"/>
        <w:contextualSpacing w:val="0"/>
        <w:jc w:val="both"/>
        <w:rPr>
          <w:rFonts w:ascii="Arial" w:hAnsi="Arial" w:cs="Arial"/>
          <w:sz w:val="18"/>
        </w:rPr>
      </w:pPr>
      <w:r w:rsidRPr="007B7605">
        <w:rPr>
          <w:rFonts w:ascii="Arial" w:hAnsi="Arial" w:cs="Arial"/>
          <w:sz w:val="18"/>
        </w:rPr>
        <w:t>Given the current lack of a validated tool to assess complete resolution of symptoms in MDS/MPN, “CR with resolution of symptoms” (a complete resolution of disease-related symptoms as noted by the MPN-SAF TSS in presence of CR) will be a provisional category of disease</w:t>
      </w:r>
      <w:r w:rsidRPr="007B7605">
        <w:rPr>
          <w:rFonts w:ascii="Arial" w:hAnsi="Arial" w:cs="Arial"/>
          <w:spacing w:val="-3"/>
          <w:sz w:val="18"/>
        </w:rPr>
        <w:t xml:space="preserve"> </w:t>
      </w:r>
      <w:r w:rsidRPr="007B7605">
        <w:rPr>
          <w:rFonts w:ascii="Arial" w:hAnsi="Arial" w:cs="Arial"/>
          <w:sz w:val="18"/>
        </w:rPr>
        <w:t>response.</w:t>
      </w:r>
    </w:p>
    <w:p w14:paraId="5AD07EB2" w14:textId="77777777" w:rsidR="00DE00EE" w:rsidRPr="007B7605" w:rsidRDefault="00DE00EE" w:rsidP="00430638">
      <w:pPr>
        <w:pStyle w:val="ListParagraph"/>
        <w:widowControl w:val="0"/>
        <w:numPr>
          <w:ilvl w:val="0"/>
          <w:numId w:val="47"/>
        </w:numPr>
        <w:tabs>
          <w:tab w:val="left" w:pos="579"/>
          <w:tab w:val="left" w:pos="580"/>
        </w:tabs>
        <w:autoSpaceDE w:val="0"/>
        <w:autoSpaceDN w:val="0"/>
        <w:spacing w:before="40" w:after="0" w:line="240" w:lineRule="auto"/>
        <w:ind w:right="653"/>
        <w:contextualSpacing w:val="0"/>
        <w:jc w:val="both"/>
        <w:rPr>
          <w:rFonts w:ascii="Arial" w:hAnsi="Arial" w:cs="Arial"/>
          <w:sz w:val="18"/>
        </w:rPr>
      </w:pPr>
      <w:r w:rsidRPr="007B7605">
        <w:rPr>
          <w:rFonts w:ascii="Arial" w:hAnsi="Arial" w:cs="Arial"/>
          <w:sz w:val="18"/>
        </w:rPr>
        <w:t>Loss of cytogenetic burden of disease (via FISH or classic karyotyping) known to adversely affect prognosis is required to reach</w:t>
      </w:r>
      <w:r w:rsidRPr="007B7605">
        <w:rPr>
          <w:rFonts w:ascii="Arial" w:hAnsi="Arial" w:cs="Arial"/>
          <w:spacing w:val="-3"/>
          <w:sz w:val="18"/>
        </w:rPr>
        <w:t xml:space="preserve"> </w:t>
      </w:r>
      <w:r w:rsidRPr="007B7605">
        <w:rPr>
          <w:rFonts w:ascii="Arial" w:hAnsi="Arial" w:cs="Arial"/>
          <w:sz w:val="18"/>
        </w:rPr>
        <w:t>complete</w:t>
      </w:r>
      <w:r w:rsidRPr="007B7605">
        <w:rPr>
          <w:rFonts w:ascii="Arial" w:hAnsi="Arial" w:cs="Arial"/>
          <w:spacing w:val="-3"/>
          <w:sz w:val="18"/>
        </w:rPr>
        <w:t xml:space="preserve"> </w:t>
      </w:r>
      <w:r w:rsidRPr="007B7605">
        <w:rPr>
          <w:rFonts w:ascii="Arial" w:hAnsi="Arial" w:cs="Arial"/>
          <w:sz w:val="18"/>
        </w:rPr>
        <w:t>cytogenetic</w:t>
      </w:r>
      <w:r w:rsidRPr="007B7605">
        <w:rPr>
          <w:rFonts w:ascii="Arial" w:hAnsi="Arial" w:cs="Arial"/>
          <w:spacing w:val="-3"/>
          <w:sz w:val="18"/>
        </w:rPr>
        <w:t xml:space="preserve"> </w:t>
      </w:r>
      <w:r w:rsidRPr="007B7605">
        <w:rPr>
          <w:rFonts w:ascii="Arial" w:hAnsi="Arial" w:cs="Arial"/>
          <w:sz w:val="18"/>
        </w:rPr>
        <w:t>remission.</w:t>
      </w:r>
      <w:r w:rsidRPr="007B7605">
        <w:rPr>
          <w:rFonts w:ascii="Arial" w:hAnsi="Arial" w:cs="Arial"/>
          <w:spacing w:val="-1"/>
          <w:sz w:val="18"/>
        </w:rPr>
        <w:t xml:space="preserve"> </w:t>
      </w:r>
      <w:r w:rsidRPr="007B7605">
        <w:rPr>
          <w:rFonts w:ascii="Arial" w:hAnsi="Arial" w:cs="Arial"/>
          <w:sz w:val="18"/>
        </w:rPr>
        <w:t>Decrease</w:t>
      </w:r>
      <w:r w:rsidRPr="007B7605">
        <w:rPr>
          <w:rFonts w:ascii="Arial" w:hAnsi="Arial" w:cs="Arial"/>
          <w:spacing w:val="-3"/>
          <w:sz w:val="18"/>
        </w:rPr>
        <w:t xml:space="preserve"> </w:t>
      </w:r>
      <w:r w:rsidRPr="007B7605">
        <w:rPr>
          <w:rFonts w:ascii="Arial" w:hAnsi="Arial" w:cs="Arial"/>
          <w:sz w:val="18"/>
        </w:rPr>
        <w:t>in</w:t>
      </w:r>
      <w:r w:rsidRPr="007B7605">
        <w:rPr>
          <w:rFonts w:ascii="Arial" w:hAnsi="Arial" w:cs="Arial"/>
          <w:spacing w:val="-2"/>
          <w:sz w:val="18"/>
        </w:rPr>
        <w:t xml:space="preserve"> </w:t>
      </w:r>
      <w:r w:rsidRPr="007B7605">
        <w:rPr>
          <w:rFonts w:ascii="Arial" w:hAnsi="Arial" w:cs="Arial"/>
          <w:sz w:val="18"/>
        </w:rPr>
        <w:t>the</w:t>
      </w:r>
      <w:r w:rsidRPr="007B7605">
        <w:rPr>
          <w:rFonts w:ascii="Arial" w:hAnsi="Arial" w:cs="Arial"/>
          <w:spacing w:val="-3"/>
          <w:sz w:val="18"/>
        </w:rPr>
        <w:t xml:space="preserve"> </w:t>
      </w:r>
      <w:r w:rsidRPr="007B7605">
        <w:rPr>
          <w:rFonts w:ascii="Arial" w:hAnsi="Arial" w:cs="Arial"/>
          <w:sz w:val="18"/>
        </w:rPr>
        <w:t>cytogenetic</w:t>
      </w:r>
      <w:r w:rsidRPr="007B7605">
        <w:rPr>
          <w:rFonts w:ascii="Arial" w:hAnsi="Arial" w:cs="Arial"/>
          <w:spacing w:val="-1"/>
          <w:sz w:val="18"/>
        </w:rPr>
        <w:t xml:space="preserve"> </w:t>
      </w:r>
      <w:r w:rsidRPr="007B7605">
        <w:rPr>
          <w:rFonts w:ascii="Arial" w:hAnsi="Arial" w:cs="Arial"/>
          <w:sz w:val="18"/>
        </w:rPr>
        <w:t>burden</w:t>
      </w:r>
      <w:r w:rsidRPr="007B7605">
        <w:rPr>
          <w:rFonts w:ascii="Arial" w:hAnsi="Arial" w:cs="Arial"/>
          <w:spacing w:val="-3"/>
          <w:sz w:val="18"/>
        </w:rPr>
        <w:t xml:space="preserve"> </w:t>
      </w:r>
      <w:r w:rsidRPr="007B7605">
        <w:rPr>
          <w:rFonts w:ascii="Arial" w:hAnsi="Arial" w:cs="Arial"/>
          <w:sz w:val="18"/>
        </w:rPr>
        <w:t>of</w:t>
      </w:r>
      <w:r w:rsidRPr="007B7605">
        <w:rPr>
          <w:rFonts w:ascii="Arial" w:hAnsi="Arial" w:cs="Arial"/>
          <w:spacing w:val="-2"/>
          <w:sz w:val="18"/>
        </w:rPr>
        <w:t xml:space="preserve"> </w:t>
      </w:r>
      <w:r w:rsidRPr="007B7605">
        <w:rPr>
          <w:rFonts w:ascii="Arial" w:hAnsi="Arial" w:cs="Arial"/>
          <w:sz w:val="18"/>
        </w:rPr>
        <w:t>disease</w:t>
      </w:r>
      <w:r w:rsidRPr="007B7605">
        <w:rPr>
          <w:rFonts w:ascii="Arial" w:hAnsi="Arial" w:cs="Arial"/>
          <w:spacing w:val="-1"/>
          <w:sz w:val="18"/>
        </w:rPr>
        <w:t xml:space="preserve"> </w:t>
      </w:r>
      <w:r w:rsidRPr="007B7605">
        <w:rPr>
          <w:rFonts w:ascii="Arial" w:hAnsi="Arial" w:cs="Arial"/>
          <w:sz w:val="18"/>
        </w:rPr>
        <w:t>must</w:t>
      </w:r>
      <w:r w:rsidRPr="007B7605">
        <w:rPr>
          <w:rFonts w:ascii="Arial" w:hAnsi="Arial" w:cs="Arial"/>
          <w:spacing w:val="-2"/>
          <w:sz w:val="18"/>
        </w:rPr>
        <w:t xml:space="preserve"> </w:t>
      </w:r>
      <w:r w:rsidRPr="007B7605">
        <w:rPr>
          <w:rFonts w:ascii="Arial" w:hAnsi="Arial" w:cs="Arial"/>
          <w:sz w:val="18"/>
        </w:rPr>
        <w:t>be</w:t>
      </w:r>
      <w:r w:rsidRPr="007B7605">
        <w:rPr>
          <w:rFonts w:ascii="Arial" w:hAnsi="Arial" w:cs="Arial"/>
          <w:spacing w:val="-3"/>
          <w:sz w:val="18"/>
        </w:rPr>
        <w:t xml:space="preserve"> </w:t>
      </w:r>
      <w:r w:rsidRPr="007B7605">
        <w:rPr>
          <w:rFonts w:ascii="Arial" w:hAnsi="Arial" w:cs="Arial"/>
          <w:sz w:val="18"/>
        </w:rPr>
        <w:t>by</w:t>
      </w:r>
      <w:r w:rsidRPr="007B7605">
        <w:rPr>
          <w:rFonts w:ascii="Arial" w:hAnsi="Arial" w:cs="Arial"/>
          <w:spacing w:val="-2"/>
          <w:sz w:val="18"/>
        </w:rPr>
        <w:t xml:space="preserve"> </w:t>
      </w:r>
      <w:r w:rsidRPr="007B7605">
        <w:rPr>
          <w:rFonts w:ascii="Arial" w:hAnsi="Arial" w:cs="Arial"/>
          <w:sz w:val="18"/>
        </w:rPr>
        <w:t>≥</w:t>
      </w:r>
      <w:r w:rsidRPr="007B7605">
        <w:rPr>
          <w:rFonts w:ascii="Arial" w:hAnsi="Arial" w:cs="Arial"/>
          <w:spacing w:val="-3"/>
          <w:sz w:val="18"/>
        </w:rPr>
        <w:t xml:space="preserve"> </w:t>
      </w:r>
      <w:r w:rsidRPr="007B7605">
        <w:rPr>
          <w:rFonts w:ascii="Arial" w:hAnsi="Arial" w:cs="Arial"/>
          <w:sz w:val="18"/>
        </w:rPr>
        <w:t>50%</w:t>
      </w:r>
      <w:r w:rsidRPr="007B7605">
        <w:rPr>
          <w:rFonts w:ascii="Arial" w:hAnsi="Arial" w:cs="Arial"/>
          <w:spacing w:val="-2"/>
          <w:sz w:val="18"/>
        </w:rPr>
        <w:t xml:space="preserve"> </w:t>
      </w:r>
      <w:r w:rsidRPr="007B7605">
        <w:rPr>
          <w:rFonts w:ascii="Arial" w:hAnsi="Arial" w:cs="Arial"/>
          <w:sz w:val="18"/>
        </w:rPr>
        <w:t>(via</w:t>
      </w:r>
      <w:r w:rsidRPr="007B7605">
        <w:rPr>
          <w:rFonts w:ascii="Arial" w:hAnsi="Arial" w:cs="Arial"/>
          <w:spacing w:val="-1"/>
          <w:sz w:val="18"/>
        </w:rPr>
        <w:t xml:space="preserve"> </w:t>
      </w:r>
      <w:r w:rsidRPr="007B7605">
        <w:rPr>
          <w:rFonts w:ascii="Arial" w:hAnsi="Arial" w:cs="Arial"/>
          <w:sz w:val="18"/>
        </w:rPr>
        <w:t>FISH</w:t>
      </w:r>
      <w:r w:rsidRPr="007B7605">
        <w:rPr>
          <w:rFonts w:ascii="Arial" w:hAnsi="Arial" w:cs="Arial"/>
          <w:spacing w:val="-3"/>
          <w:sz w:val="18"/>
        </w:rPr>
        <w:t xml:space="preserve"> </w:t>
      </w:r>
      <w:r w:rsidRPr="007B7605">
        <w:rPr>
          <w:rFonts w:ascii="Arial" w:hAnsi="Arial" w:cs="Arial"/>
          <w:sz w:val="18"/>
        </w:rPr>
        <w:t>or</w:t>
      </w:r>
      <w:r w:rsidRPr="007B7605">
        <w:rPr>
          <w:rFonts w:ascii="Arial" w:hAnsi="Arial" w:cs="Arial"/>
          <w:spacing w:val="-2"/>
          <w:sz w:val="18"/>
        </w:rPr>
        <w:t xml:space="preserve"> </w:t>
      </w:r>
      <w:r w:rsidRPr="007B7605">
        <w:rPr>
          <w:rFonts w:ascii="Arial" w:hAnsi="Arial" w:cs="Arial"/>
          <w:sz w:val="18"/>
        </w:rPr>
        <w:t>classic karyotyping) to be indicative of a partial cytogenetic response. Given variability of fluorescent probes used in FISH, cytogenetic normalization via FISH will depend on the performance characteristics of the specific probes</w:t>
      </w:r>
      <w:r w:rsidRPr="007B7605">
        <w:rPr>
          <w:rFonts w:ascii="Arial" w:hAnsi="Arial" w:cs="Arial"/>
          <w:spacing w:val="-16"/>
          <w:sz w:val="18"/>
        </w:rPr>
        <w:t xml:space="preserve"> </w:t>
      </w:r>
      <w:r w:rsidRPr="007B7605">
        <w:rPr>
          <w:rFonts w:ascii="Arial" w:hAnsi="Arial" w:cs="Arial"/>
          <w:sz w:val="18"/>
        </w:rPr>
        <w:t>used.</w:t>
      </w:r>
    </w:p>
    <w:p w14:paraId="0B994C6F" w14:textId="77777777" w:rsidR="00DE00EE" w:rsidRPr="007B7605" w:rsidRDefault="00DE00EE" w:rsidP="00430638">
      <w:pPr>
        <w:pStyle w:val="ListParagraph"/>
        <w:widowControl w:val="0"/>
        <w:numPr>
          <w:ilvl w:val="0"/>
          <w:numId w:val="47"/>
        </w:numPr>
        <w:tabs>
          <w:tab w:val="left" w:pos="579"/>
          <w:tab w:val="left" w:pos="580"/>
        </w:tabs>
        <w:autoSpaceDE w:val="0"/>
        <w:autoSpaceDN w:val="0"/>
        <w:spacing w:before="42" w:after="0" w:line="237" w:lineRule="auto"/>
        <w:ind w:left="579" w:right="590" w:hanging="359"/>
        <w:contextualSpacing w:val="0"/>
        <w:jc w:val="both"/>
        <w:rPr>
          <w:rFonts w:ascii="Arial" w:hAnsi="Arial" w:cs="Arial"/>
          <w:sz w:val="18"/>
        </w:rPr>
      </w:pPr>
      <w:r w:rsidRPr="007B7605">
        <w:rPr>
          <w:rFonts w:ascii="Arial" w:hAnsi="Arial" w:cs="Arial"/>
          <w:sz w:val="18"/>
        </w:rPr>
        <w:t>Resolution of abnormal peripheral blood counts must persist for at least 2 separate analyses over at least 8 weeks. In the case of proliferative MDS/MPN, CR will include resolution of thrombocytosis to a normal platelet count (150-450×10</w:t>
      </w:r>
      <w:r w:rsidRPr="007B7605">
        <w:rPr>
          <w:rFonts w:ascii="Arial" w:hAnsi="Arial" w:cs="Arial"/>
          <w:position w:val="6"/>
          <w:sz w:val="12"/>
        </w:rPr>
        <w:t>9</w:t>
      </w:r>
      <w:r w:rsidRPr="007B7605">
        <w:rPr>
          <w:rFonts w:ascii="Arial" w:hAnsi="Arial" w:cs="Arial"/>
          <w:sz w:val="18"/>
        </w:rPr>
        <w:t>/L) and resolution of leukocytosis to WBC ≤10×10</w:t>
      </w:r>
      <w:r w:rsidRPr="007B7605">
        <w:rPr>
          <w:rFonts w:ascii="Arial" w:hAnsi="Arial" w:cs="Arial"/>
          <w:position w:val="6"/>
          <w:sz w:val="12"/>
        </w:rPr>
        <w:t xml:space="preserve">9 </w:t>
      </w:r>
      <w:r w:rsidRPr="007B7605">
        <w:rPr>
          <w:rFonts w:ascii="Arial" w:hAnsi="Arial" w:cs="Arial"/>
          <w:sz w:val="18"/>
        </w:rPr>
        <w:t>cells/L but ≥1.5×10</w:t>
      </w:r>
      <w:r w:rsidRPr="007B7605">
        <w:rPr>
          <w:rFonts w:ascii="Arial" w:hAnsi="Arial" w:cs="Arial"/>
          <w:position w:val="6"/>
          <w:sz w:val="12"/>
        </w:rPr>
        <w:t>9</w:t>
      </w:r>
      <w:r w:rsidRPr="007B7605">
        <w:rPr>
          <w:rFonts w:ascii="Arial" w:hAnsi="Arial" w:cs="Arial"/>
          <w:sz w:val="18"/>
        </w:rPr>
        <w:t>/L. Hemoglobin should be maintained &gt;11 g/dL and platelets ≥100×10</w:t>
      </w:r>
      <w:r w:rsidRPr="007B7605">
        <w:rPr>
          <w:rFonts w:ascii="Arial" w:hAnsi="Arial" w:cs="Arial"/>
          <w:position w:val="6"/>
          <w:sz w:val="12"/>
        </w:rPr>
        <w:t>9</w:t>
      </w:r>
      <w:r w:rsidRPr="007B7605">
        <w:rPr>
          <w:rFonts w:ascii="Arial" w:hAnsi="Arial" w:cs="Arial"/>
          <w:sz w:val="18"/>
        </w:rPr>
        <w:t>/L without the support of transfusions. Clinical benefit may occur when these changes occur in absence of other changes required for CR or marrow response. Platelet and packed red blood cell TI would be considered for clinical benefit, and duration of TI should be monitored. Reduction in myeloid precursors (promyelocytes, myelocytes, metamyelocytes, nucleated red blood cells) to less than appreciable levels (≤ 2-3%) and/or 1 x 10</w:t>
      </w:r>
      <w:r w:rsidRPr="007B7605">
        <w:rPr>
          <w:rFonts w:ascii="Arial" w:hAnsi="Arial" w:cs="Arial"/>
          <w:position w:val="6"/>
          <w:sz w:val="12"/>
        </w:rPr>
        <w:t>9</w:t>
      </w:r>
      <w:r w:rsidRPr="007B7605">
        <w:rPr>
          <w:rFonts w:ascii="Arial" w:hAnsi="Arial" w:cs="Arial"/>
          <w:sz w:val="18"/>
        </w:rPr>
        <w:t>/L monocytosis in the absence of infection, cytokine treatment, or other reactive</w:t>
      </w:r>
      <w:r w:rsidRPr="007B7605">
        <w:rPr>
          <w:rFonts w:ascii="Arial" w:hAnsi="Arial" w:cs="Arial"/>
          <w:spacing w:val="-7"/>
          <w:sz w:val="18"/>
        </w:rPr>
        <w:t xml:space="preserve"> </w:t>
      </w:r>
      <w:r w:rsidRPr="007B7605">
        <w:rPr>
          <w:rFonts w:ascii="Arial" w:hAnsi="Arial" w:cs="Arial"/>
          <w:sz w:val="18"/>
        </w:rPr>
        <w:t>causes.</w:t>
      </w:r>
    </w:p>
    <w:p w14:paraId="1315E2AB" w14:textId="77777777" w:rsidR="00DE00EE" w:rsidRDefault="00DE00EE" w:rsidP="00DE00EE">
      <w:pPr>
        <w:spacing w:line="237" w:lineRule="auto"/>
        <w:jc w:val="both"/>
        <w:rPr>
          <w:rFonts w:ascii="Arial" w:hAnsi="Arial" w:cs="Arial"/>
          <w:sz w:val="18"/>
        </w:rPr>
      </w:pPr>
    </w:p>
    <w:p w14:paraId="49A57145" w14:textId="77777777" w:rsidR="00DE00EE" w:rsidRDefault="00DE00EE" w:rsidP="00430638">
      <w:pPr>
        <w:pStyle w:val="ListParagraph"/>
        <w:widowControl w:val="0"/>
        <w:numPr>
          <w:ilvl w:val="0"/>
          <w:numId w:val="47"/>
        </w:numPr>
        <w:tabs>
          <w:tab w:val="left" w:pos="579"/>
          <w:tab w:val="left" w:pos="580"/>
        </w:tabs>
        <w:autoSpaceDE w:val="0"/>
        <w:autoSpaceDN w:val="0"/>
        <w:spacing w:before="97" w:after="42" w:line="240" w:lineRule="auto"/>
        <w:ind w:right="847"/>
        <w:contextualSpacing w:val="0"/>
        <w:jc w:val="both"/>
        <w:rPr>
          <w:rFonts w:ascii="Arial" w:hAnsi="Arial" w:cs="Arial"/>
          <w:sz w:val="18"/>
        </w:rPr>
      </w:pPr>
      <w:r w:rsidRPr="007B7605">
        <w:rPr>
          <w:rFonts w:ascii="Arial" w:hAnsi="Arial" w:cs="Arial"/>
          <w:sz w:val="18"/>
        </w:rPr>
        <w:t>MPN-SAF TSS validation among patients with MDS/MPN is currently under way (R.A. Mesa, personal communication, 2014).</w:t>
      </w:r>
    </w:p>
    <w:p w14:paraId="6AF731EA" w14:textId="77777777" w:rsidR="00DE00EE" w:rsidRDefault="00DE00EE" w:rsidP="00DE00EE">
      <w:pPr>
        <w:widowControl w:val="0"/>
        <w:tabs>
          <w:tab w:val="left" w:pos="579"/>
          <w:tab w:val="left" w:pos="580"/>
        </w:tabs>
        <w:autoSpaceDE w:val="0"/>
        <w:autoSpaceDN w:val="0"/>
        <w:spacing w:before="97" w:after="42"/>
        <w:ind w:right="847"/>
        <w:jc w:val="both"/>
        <w:rPr>
          <w:rFonts w:ascii="Arial" w:hAnsi="Arial" w:cs="Arial"/>
          <w:sz w:val="18"/>
        </w:rPr>
      </w:pPr>
    </w:p>
    <w:p w14:paraId="2842D3A6" w14:textId="77777777" w:rsidR="00DE00EE" w:rsidRDefault="00DE00EE" w:rsidP="00DE00EE">
      <w:pPr>
        <w:widowControl w:val="0"/>
        <w:tabs>
          <w:tab w:val="left" w:pos="579"/>
          <w:tab w:val="left" w:pos="580"/>
        </w:tabs>
        <w:autoSpaceDE w:val="0"/>
        <w:autoSpaceDN w:val="0"/>
        <w:spacing w:before="97" w:after="42"/>
        <w:ind w:right="847"/>
        <w:jc w:val="both"/>
        <w:rPr>
          <w:rFonts w:ascii="Arial" w:hAnsi="Arial" w:cs="Arial"/>
          <w:b/>
        </w:rPr>
      </w:pPr>
      <w:r w:rsidRPr="00B57E99">
        <w:rPr>
          <w:rFonts w:ascii="Arial" w:hAnsi="Arial" w:cs="Arial"/>
          <w:b/>
        </w:rPr>
        <w:t xml:space="preserve">Table </w:t>
      </w:r>
      <w:r>
        <w:rPr>
          <w:rFonts w:ascii="Arial" w:hAnsi="Arial" w:cs="Arial"/>
          <w:b/>
        </w:rPr>
        <w:t>5</w:t>
      </w:r>
      <w:r w:rsidRPr="00B57E99">
        <w:rPr>
          <w:rFonts w:ascii="Arial" w:hAnsi="Arial" w:cs="Arial"/>
          <w:b/>
        </w:rPr>
        <w:t>. C</w:t>
      </w:r>
      <w:r>
        <w:rPr>
          <w:rFonts w:ascii="Arial" w:hAnsi="Arial" w:cs="Arial"/>
          <w:b/>
        </w:rPr>
        <w:t>riteria for disease progression in CMML</w:t>
      </w:r>
    </w:p>
    <w:p w14:paraId="26BE4187" w14:textId="77777777" w:rsidR="00DE00EE" w:rsidRPr="00B57E99" w:rsidRDefault="00DE00EE" w:rsidP="00DE00EE">
      <w:pPr>
        <w:widowControl w:val="0"/>
        <w:tabs>
          <w:tab w:val="left" w:pos="579"/>
          <w:tab w:val="left" w:pos="580"/>
        </w:tabs>
        <w:autoSpaceDE w:val="0"/>
        <w:autoSpaceDN w:val="0"/>
        <w:spacing w:before="97" w:after="42"/>
        <w:ind w:right="847"/>
        <w:jc w:val="both"/>
        <w:rPr>
          <w:rFonts w:ascii="Arial" w:hAnsi="Arial" w:cs="Arial"/>
          <w:b/>
        </w:rPr>
      </w:pPr>
    </w:p>
    <w:tbl>
      <w:tblPr>
        <w:tblW w:w="0" w:type="auto"/>
        <w:tblInd w:w="212" w:type="dxa"/>
        <w:tblLayout w:type="fixed"/>
        <w:tblCellMar>
          <w:left w:w="0" w:type="dxa"/>
          <w:right w:w="0" w:type="dxa"/>
        </w:tblCellMar>
        <w:tblLook w:val="01E0" w:firstRow="1" w:lastRow="1" w:firstColumn="1" w:lastColumn="1" w:noHBand="0" w:noVBand="0"/>
      </w:tblPr>
      <w:tblGrid>
        <w:gridCol w:w="9358"/>
      </w:tblGrid>
      <w:tr w:rsidR="00DE00EE" w14:paraId="3A8F9611" w14:textId="77777777" w:rsidTr="00C05A08">
        <w:trPr>
          <w:trHeight w:val="470"/>
        </w:trPr>
        <w:tc>
          <w:tcPr>
            <w:tcW w:w="9358" w:type="dxa"/>
            <w:tcBorders>
              <w:top w:val="single" w:sz="4" w:space="0" w:color="000000"/>
              <w:bottom w:val="single" w:sz="4" w:space="0" w:color="000000"/>
            </w:tcBorders>
          </w:tcPr>
          <w:p w14:paraId="6BE490B0" w14:textId="77777777" w:rsidR="00DE00EE" w:rsidRPr="007B7605" w:rsidRDefault="00DE00EE" w:rsidP="00C05A08">
            <w:pPr>
              <w:pStyle w:val="TableParagraph"/>
              <w:spacing w:before="120"/>
              <w:ind w:left="115"/>
              <w:jc w:val="both"/>
              <w:rPr>
                <w:rFonts w:ascii="Arial" w:hAnsi="Arial" w:cs="Arial"/>
                <w:sz w:val="20"/>
              </w:rPr>
            </w:pPr>
            <w:r w:rsidRPr="007B7605">
              <w:rPr>
                <w:rFonts w:ascii="Arial" w:hAnsi="Arial" w:cs="Arial"/>
                <w:sz w:val="20"/>
              </w:rPr>
              <w:t>Criteria for measurement of disease progression in adult MDS/MPN</w:t>
            </w:r>
          </w:p>
        </w:tc>
      </w:tr>
      <w:tr w:rsidR="00DE00EE" w14:paraId="5149E931" w14:textId="77777777" w:rsidTr="00C05A08">
        <w:trPr>
          <w:trHeight w:val="6442"/>
        </w:trPr>
        <w:tc>
          <w:tcPr>
            <w:tcW w:w="9358" w:type="dxa"/>
            <w:tcBorders>
              <w:top w:val="single" w:sz="4" w:space="0" w:color="000000"/>
              <w:bottom w:val="single" w:sz="4" w:space="0" w:color="000000"/>
            </w:tcBorders>
          </w:tcPr>
          <w:p w14:paraId="317CD3D5" w14:textId="77777777" w:rsidR="00DE00EE" w:rsidRPr="007B7605" w:rsidRDefault="00DE00EE" w:rsidP="00C05A08">
            <w:pPr>
              <w:pStyle w:val="TableParagraph"/>
              <w:spacing w:before="120"/>
              <w:ind w:left="115"/>
              <w:jc w:val="both"/>
              <w:rPr>
                <w:rFonts w:ascii="Arial" w:hAnsi="Arial" w:cs="Arial"/>
                <w:sz w:val="20"/>
              </w:rPr>
            </w:pPr>
            <w:r w:rsidRPr="007B7605">
              <w:rPr>
                <w:rFonts w:ascii="Arial" w:hAnsi="Arial" w:cs="Arial"/>
                <w:sz w:val="20"/>
              </w:rPr>
              <w:t>Combination of 2 major criteria, 1 major and 2 minor criteria, or 3 minor criteria from list</w:t>
            </w:r>
          </w:p>
          <w:p w14:paraId="1CD75B10" w14:textId="77777777" w:rsidR="00DE00EE" w:rsidRPr="007B7605" w:rsidRDefault="00DE00EE" w:rsidP="00C05A08">
            <w:pPr>
              <w:pStyle w:val="TableParagraph"/>
              <w:spacing w:before="121"/>
              <w:ind w:left="115"/>
              <w:jc w:val="both"/>
              <w:rPr>
                <w:rFonts w:ascii="Arial" w:hAnsi="Arial" w:cs="Arial"/>
                <w:b/>
                <w:sz w:val="20"/>
              </w:rPr>
            </w:pPr>
            <w:r w:rsidRPr="007B7605">
              <w:rPr>
                <w:rFonts w:ascii="Arial" w:hAnsi="Arial" w:cs="Arial"/>
                <w:b/>
                <w:sz w:val="20"/>
              </w:rPr>
              <w:t>Major criteria</w:t>
            </w:r>
          </w:p>
          <w:p w14:paraId="0CCD2FA2" w14:textId="77777777" w:rsidR="00DE00EE" w:rsidRPr="007B7605" w:rsidRDefault="00DE00EE" w:rsidP="00430638">
            <w:pPr>
              <w:pStyle w:val="TableParagraph"/>
              <w:numPr>
                <w:ilvl w:val="0"/>
                <w:numId w:val="45"/>
              </w:numPr>
              <w:tabs>
                <w:tab w:val="left" w:pos="835"/>
                <w:tab w:val="left" w:pos="836"/>
              </w:tabs>
              <w:spacing w:before="128"/>
              <w:jc w:val="both"/>
              <w:rPr>
                <w:rFonts w:ascii="Arial" w:hAnsi="Arial" w:cs="Arial"/>
                <w:sz w:val="13"/>
              </w:rPr>
            </w:pPr>
            <w:r w:rsidRPr="007B7605">
              <w:rPr>
                <w:rFonts w:ascii="Arial" w:hAnsi="Arial" w:cs="Arial"/>
                <w:sz w:val="20"/>
              </w:rPr>
              <w:t>Increase in blast</w:t>
            </w:r>
            <w:r w:rsidRPr="007B7605">
              <w:rPr>
                <w:rFonts w:ascii="Arial" w:hAnsi="Arial" w:cs="Arial"/>
                <w:spacing w:val="-3"/>
                <w:sz w:val="20"/>
              </w:rPr>
              <w:t xml:space="preserve"> </w:t>
            </w:r>
            <w:r w:rsidRPr="007B7605">
              <w:rPr>
                <w:rFonts w:ascii="Arial" w:hAnsi="Arial" w:cs="Arial"/>
                <w:sz w:val="20"/>
              </w:rPr>
              <w:t>count</w:t>
            </w:r>
            <w:r w:rsidRPr="007B7605">
              <w:rPr>
                <w:rFonts w:ascii="Arial" w:hAnsi="Arial" w:cs="Arial"/>
                <w:position w:val="7"/>
                <w:sz w:val="13"/>
              </w:rPr>
              <w:t>1</w:t>
            </w:r>
          </w:p>
          <w:p w14:paraId="36A923E2" w14:textId="77777777" w:rsidR="00DE00EE" w:rsidRPr="007B7605" w:rsidRDefault="00DE00EE" w:rsidP="00430638">
            <w:pPr>
              <w:pStyle w:val="TableParagraph"/>
              <w:numPr>
                <w:ilvl w:val="1"/>
                <w:numId w:val="45"/>
              </w:numPr>
              <w:tabs>
                <w:tab w:val="left" w:pos="1195"/>
                <w:tab w:val="left" w:pos="1196"/>
              </w:tabs>
              <w:spacing w:before="121"/>
              <w:ind w:hanging="360"/>
              <w:jc w:val="both"/>
              <w:rPr>
                <w:rFonts w:ascii="Arial" w:hAnsi="Arial" w:cs="Arial"/>
                <w:sz w:val="20"/>
              </w:rPr>
            </w:pPr>
            <w:r w:rsidRPr="007B7605">
              <w:rPr>
                <w:rFonts w:ascii="Arial" w:hAnsi="Arial" w:cs="Arial"/>
                <w:sz w:val="20"/>
              </w:rPr>
              <w:t>&lt; 5% blasts: ≥ 50% increase and to &gt; 5%</w:t>
            </w:r>
            <w:r w:rsidRPr="007B7605">
              <w:rPr>
                <w:rFonts w:ascii="Arial" w:hAnsi="Arial" w:cs="Arial"/>
                <w:spacing w:val="-8"/>
                <w:sz w:val="20"/>
              </w:rPr>
              <w:t xml:space="preserve"> </w:t>
            </w:r>
            <w:r w:rsidRPr="007B7605">
              <w:rPr>
                <w:rFonts w:ascii="Arial" w:hAnsi="Arial" w:cs="Arial"/>
                <w:sz w:val="20"/>
              </w:rPr>
              <w:t>blasts</w:t>
            </w:r>
          </w:p>
          <w:p w14:paraId="11D25A43" w14:textId="77777777" w:rsidR="00DE00EE" w:rsidRPr="007B7605" w:rsidRDefault="00DE00EE" w:rsidP="00430638">
            <w:pPr>
              <w:pStyle w:val="TableParagraph"/>
              <w:numPr>
                <w:ilvl w:val="1"/>
                <w:numId w:val="45"/>
              </w:numPr>
              <w:tabs>
                <w:tab w:val="left" w:pos="1195"/>
                <w:tab w:val="left" w:pos="1196"/>
              </w:tabs>
              <w:spacing w:before="103"/>
              <w:ind w:hanging="360"/>
              <w:jc w:val="both"/>
              <w:rPr>
                <w:rFonts w:ascii="Arial" w:hAnsi="Arial" w:cs="Arial"/>
                <w:sz w:val="20"/>
              </w:rPr>
            </w:pPr>
            <w:r w:rsidRPr="007B7605">
              <w:rPr>
                <w:rFonts w:ascii="Arial" w:hAnsi="Arial" w:cs="Arial"/>
                <w:sz w:val="20"/>
              </w:rPr>
              <w:t>5-10% blasts: ≥ 50% increase and to &gt; 10%</w:t>
            </w:r>
            <w:r w:rsidRPr="007B7605">
              <w:rPr>
                <w:rFonts w:ascii="Arial" w:hAnsi="Arial" w:cs="Arial"/>
                <w:spacing w:val="-8"/>
                <w:sz w:val="20"/>
              </w:rPr>
              <w:t xml:space="preserve"> </w:t>
            </w:r>
            <w:r w:rsidRPr="007B7605">
              <w:rPr>
                <w:rFonts w:ascii="Arial" w:hAnsi="Arial" w:cs="Arial"/>
                <w:sz w:val="20"/>
              </w:rPr>
              <w:t>blasts</w:t>
            </w:r>
          </w:p>
          <w:p w14:paraId="4DDD88EB" w14:textId="77777777" w:rsidR="00DE00EE" w:rsidRPr="007B7605" w:rsidRDefault="00DE00EE" w:rsidP="00430638">
            <w:pPr>
              <w:pStyle w:val="TableParagraph"/>
              <w:numPr>
                <w:ilvl w:val="1"/>
                <w:numId w:val="45"/>
              </w:numPr>
              <w:tabs>
                <w:tab w:val="left" w:pos="1195"/>
                <w:tab w:val="left" w:pos="1197"/>
              </w:tabs>
              <w:spacing w:before="103"/>
              <w:ind w:left="1196"/>
              <w:jc w:val="both"/>
              <w:rPr>
                <w:rFonts w:ascii="Arial" w:hAnsi="Arial" w:cs="Arial"/>
                <w:sz w:val="20"/>
              </w:rPr>
            </w:pPr>
            <w:r w:rsidRPr="007B7605">
              <w:rPr>
                <w:rFonts w:ascii="Arial" w:hAnsi="Arial" w:cs="Arial"/>
                <w:sz w:val="20"/>
              </w:rPr>
              <w:t>10-20% blasts: ≥ 50% increase and to &gt; 20%</w:t>
            </w:r>
            <w:r w:rsidRPr="007B7605">
              <w:rPr>
                <w:rFonts w:ascii="Arial" w:hAnsi="Arial" w:cs="Arial"/>
                <w:spacing w:val="-8"/>
                <w:sz w:val="20"/>
              </w:rPr>
              <w:t xml:space="preserve"> </w:t>
            </w:r>
            <w:r w:rsidRPr="007B7605">
              <w:rPr>
                <w:rFonts w:ascii="Arial" w:hAnsi="Arial" w:cs="Arial"/>
                <w:sz w:val="20"/>
              </w:rPr>
              <w:t>blasts</w:t>
            </w:r>
          </w:p>
          <w:p w14:paraId="46DA6B46" w14:textId="77777777" w:rsidR="00DE00EE" w:rsidRPr="007B7605" w:rsidRDefault="00DE00EE" w:rsidP="00430638">
            <w:pPr>
              <w:pStyle w:val="TableParagraph"/>
              <w:numPr>
                <w:ilvl w:val="1"/>
                <w:numId w:val="45"/>
              </w:numPr>
              <w:tabs>
                <w:tab w:val="left" w:pos="1196"/>
                <w:tab w:val="left" w:pos="1197"/>
              </w:tabs>
              <w:spacing w:before="99"/>
              <w:ind w:left="1196" w:hanging="360"/>
              <w:jc w:val="both"/>
              <w:rPr>
                <w:rFonts w:ascii="Arial" w:hAnsi="Arial" w:cs="Arial"/>
                <w:sz w:val="13"/>
              </w:rPr>
            </w:pPr>
            <w:r w:rsidRPr="007B7605">
              <w:rPr>
                <w:rFonts w:ascii="Arial" w:hAnsi="Arial" w:cs="Arial"/>
                <w:sz w:val="20"/>
              </w:rPr>
              <w:t>20-30% blasts: ≥ 50% increase and to &gt; 30% blasts</w:t>
            </w:r>
            <w:r w:rsidRPr="007B7605">
              <w:rPr>
                <w:rFonts w:ascii="Arial" w:hAnsi="Arial" w:cs="Arial"/>
                <w:spacing w:val="-9"/>
                <w:sz w:val="20"/>
              </w:rPr>
              <w:t xml:space="preserve"> </w:t>
            </w:r>
            <w:r w:rsidRPr="007B7605">
              <w:rPr>
                <w:rFonts w:ascii="Arial" w:hAnsi="Arial" w:cs="Arial"/>
                <w:position w:val="7"/>
                <w:sz w:val="13"/>
              </w:rPr>
              <w:t>2</w:t>
            </w:r>
          </w:p>
          <w:p w14:paraId="44523658" w14:textId="77777777" w:rsidR="00DE00EE" w:rsidRPr="007B7605" w:rsidRDefault="00DE00EE" w:rsidP="00430638">
            <w:pPr>
              <w:pStyle w:val="TableParagraph"/>
              <w:numPr>
                <w:ilvl w:val="0"/>
                <w:numId w:val="45"/>
              </w:numPr>
              <w:tabs>
                <w:tab w:val="left" w:pos="834"/>
                <w:tab w:val="left" w:pos="836"/>
              </w:tabs>
              <w:spacing w:before="113"/>
              <w:jc w:val="both"/>
              <w:rPr>
                <w:rFonts w:ascii="Arial" w:hAnsi="Arial" w:cs="Arial"/>
                <w:sz w:val="13"/>
              </w:rPr>
            </w:pPr>
            <w:r w:rsidRPr="007B7605">
              <w:rPr>
                <w:rFonts w:ascii="Arial" w:hAnsi="Arial" w:cs="Arial"/>
                <w:sz w:val="20"/>
              </w:rPr>
              <w:t>Evidence of cytogenetic</w:t>
            </w:r>
            <w:r w:rsidRPr="007B7605">
              <w:rPr>
                <w:rFonts w:ascii="Arial" w:hAnsi="Arial" w:cs="Arial"/>
                <w:spacing w:val="-3"/>
                <w:sz w:val="20"/>
              </w:rPr>
              <w:t xml:space="preserve"> </w:t>
            </w:r>
            <w:r w:rsidRPr="007B7605">
              <w:rPr>
                <w:rFonts w:ascii="Arial" w:hAnsi="Arial" w:cs="Arial"/>
                <w:sz w:val="20"/>
              </w:rPr>
              <w:t>evolution</w:t>
            </w:r>
            <w:r w:rsidRPr="007B7605">
              <w:rPr>
                <w:rFonts w:ascii="Arial" w:hAnsi="Arial" w:cs="Arial"/>
                <w:position w:val="7"/>
                <w:sz w:val="13"/>
              </w:rPr>
              <w:t>3</w:t>
            </w:r>
          </w:p>
          <w:p w14:paraId="20FBA69C" w14:textId="77777777" w:rsidR="00DE00EE" w:rsidRPr="007B7605" w:rsidRDefault="00DE00EE" w:rsidP="00430638">
            <w:pPr>
              <w:pStyle w:val="TableParagraph"/>
              <w:numPr>
                <w:ilvl w:val="1"/>
                <w:numId w:val="45"/>
              </w:numPr>
              <w:tabs>
                <w:tab w:val="left" w:pos="1195"/>
                <w:tab w:val="left" w:pos="1196"/>
              </w:tabs>
              <w:spacing w:before="131" w:line="223" w:lineRule="auto"/>
              <w:ind w:right="780" w:hanging="360"/>
              <w:jc w:val="both"/>
              <w:rPr>
                <w:rFonts w:ascii="Arial" w:hAnsi="Arial" w:cs="Arial"/>
                <w:sz w:val="20"/>
              </w:rPr>
            </w:pPr>
            <w:r w:rsidRPr="007B7605">
              <w:rPr>
                <w:rFonts w:ascii="Arial" w:hAnsi="Arial" w:cs="Arial"/>
                <w:sz w:val="20"/>
              </w:rPr>
              <w:t>Appearance of a previously present or new cytogenetic abnormality in complete cytogenetic remission via FISH or classic</w:t>
            </w:r>
            <w:r w:rsidRPr="007B7605">
              <w:rPr>
                <w:rFonts w:ascii="Arial" w:hAnsi="Arial" w:cs="Arial"/>
                <w:spacing w:val="-5"/>
                <w:sz w:val="20"/>
              </w:rPr>
              <w:t xml:space="preserve"> </w:t>
            </w:r>
            <w:r w:rsidRPr="007B7605">
              <w:rPr>
                <w:rFonts w:ascii="Arial" w:hAnsi="Arial" w:cs="Arial"/>
                <w:sz w:val="20"/>
              </w:rPr>
              <w:t>karyotyping.</w:t>
            </w:r>
          </w:p>
          <w:p w14:paraId="713383F0" w14:textId="77777777" w:rsidR="00DE00EE" w:rsidRPr="007B7605" w:rsidRDefault="00DE00EE" w:rsidP="00430638">
            <w:pPr>
              <w:pStyle w:val="TableParagraph"/>
              <w:numPr>
                <w:ilvl w:val="1"/>
                <w:numId w:val="45"/>
              </w:numPr>
              <w:tabs>
                <w:tab w:val="left" w:pos="1195"/>
                <w:tab w:val="left" w:pos="1196"/>
              </w:tabs>
              <w:spacing w:before="136" w:line="223" w:lineRule="auto"/>
              <w:ind w:right="478" w:hanging="360"/>
              <w:jc w:val="both"/>
              <w:rPr>
                <w:rFonts w:ascii="Arial" w:hAnsi="Arial" w:cs="Arial"/>
                <w:sz w:val="20"/>
              </w:rPr>
            </w:pPr>
            <w:r w:rsidRPr="007B7605">
              <w:rPr>
                <w:rFonts w:ascii="Arial" w:hAnsi="Arial" w:cs="Arial"/>
                <w:sz w:val="20"/>
              </w:rPr>
              <w:t>Increase in cytogenetic burden of disease by ≥ 50% in partial cytogenetic remission via FISH or classic</w:t>
            </w:r>
            <w:r w:rsidRPr="007B7605">
              <w:rPr>
                <w:rFonts w:ascii="Arial" w:hAnsi="Arial" w:cs="Arial"/>
                <w:spacing w:val="-1"/>
                <w:sz w:val="20"/>
              </w:rPr>
              <w:t xml:space="preserve"> </w:t>
            </w:r>
            <w:r w:rsidRPr="007B7605">
              <w:rPr>
                <w:rFonts w:ascii="Arial" w:hAnsi="Arial" w:cs="Arial"/>
                <w:sz w:val="20"/>
              </w:rPr>
              <w:t>karyotyping.</w:t>
            </w:r>
          </w:p>
          <w:p w14:paraId="60598326" w14:textId="77777777" w:rsidR="00DE00EE" w:rsidRPr="007B7605" w:rsidRDefault="00DE00EE" w:rsidP="00430638">
            <w:pPr>
              <w:pStyle w:val="TableParagraph"/>
              <w:numPr>
                <w:ilvl w:val="0"/>
                <w:numId w:val="45"/>
              </w:numPr>
              <w:tabs>
                <w:tab w:val="left" w:pos="835"/>
                <w:tab w:val="left" w:pos="836"/>
              </w:tabs>
              <w:spacing w:before="137"/>
              <w:jc w:val="both"/>
              <w:rPr>
                <w:rFonts w:ascii="Arial" w:hAnsi="Arial" w:cs="Arial"/>
                <w:sz w:val="20"/>
              </w:rPr>
            </w:pPr>
            <w:r w:rsidRPr="007B7605">
              <w:rPr>
                <w:rFonts w:ascii="Arial" w:hAnsi="Arial" w:cs="Arial"/>
                <w:sz w:val="20"/>
              </w:rPr>
              <w:t>New extramedullary</w:t>
            </w:r>
            <w:r w:rsidRPr="007B7605">
              <w:rPr>
                <w:rFonts w:ascii="Arial" w:hAnsi="Arial" w:cs="Arial"/>
                <w:spacing w:val="-3"/>
                <w:sz w:val="20"/>
              </w:rPr>
              <w:t xml:space="preserve"> </w:t>
            </w:r>
            <w:r w:rsidRPr="007B7605">
              <w:rPr>
                <w:rFonts w:ascii="Arial" w:hAnsi="Arial" w:cs="Arial"/>
                <w:sz w:val="20"/>
              </w:rPr>
              <w:t>disease.</w:t>
            </w:r>
          </w:p>
          <w:p w14:paraId="65093779" w14:textId="77777777" w:rsidR="00DE00EE" w:rsidRPr="007B7605" w:rsidRDefault="00DE00EE" w:rsidP="00430638">
            <w:pPr>
              <w:pStyle w:val="TableParagraph"/>
              <w:numPr>
                <w:ilvl w:val="1"/>
                <w:numId w:val="45"/>
              </w:numPr>
              <w:tabs>
                <w:tab w:val="left" w:pos="1195"/>
                <w:tab w:val="left" w:pos="1196"/>
              </w:tabs>
              <w:spacing w:before="120"/>
              <w:ind w:hanging="360"/>
              <w:jc w:val="both"/>
              <w:rPr>
                <w:rFonts w:ascii="Arial" w:hAnsi="Arial" w:cs="Arial"/>
                <w:sz w:val="20"/>
              </w:rPr>
            </w:pPr>
            <w:r w:rsidRPr="007B7605">
              <w:rPr>
                <w:rFonts w:ascii="Arial" w:hAnsi="Arial" w:cs="Arial"/>
                <w:sz w:val="20"/>
              </w:rPr>
              <w:t>Worsening splenomegaly:</w:t>
            </w:r>
          </w:p>
          <w:p w14:paraId="2DA201A9" w14:textId="77777777" w:rsidR="00DE00EE" w:rsidRPr="007B7605" w:rsidRDefault="00DE00EE" w:rsidP="00C05A08">
            <w:pPr>
              <w:pStyle w:val="TableParagraph"/>
              <w:spacing w:before="103"/>
              <w:ind w:left="1195" w:right="239"/>
              <w:jc w:val="both"/>
              <w:rPr>
                <w:rFonts w:ascii="Arial" w:hAnsi="Arial" w:cs="Arial"/>
                <w:sz w:val="20"/>
              </w:rPr>
            </w:pPr>
            <w:r w:rsidRPr="007B7605">
              <w:rPr>
                <w:rFonts w:ascii="Arial" w:hAnsi="Arial" w:cs="Arial"/>
                <w:sz w:val="20"/>
              </w:rPr>
              <w:t>Progressive splenomegaly that is defined by IWG-MRT: the appearance of a previously absent splenomegaly that is palpable at &gt; 5 cm below the left costal margin or a minimum 100% increase in palpable distance for baseline splenomegaly of 5-10 cm or a minimum 50% increase in palpable distance for baseline splenomegaly of &gt; 10 cm</w:t>
            </w:r>
          </w:p>
          <w:p w14:paraId="3B268F08" w14:textId="77777777" w:rsidR="00DE00EE" w:rsidRPr="007B7605" w:rsidRDefault="00DE00EE" w:rsidP="00C05A08">
            <w:pPr>
              <w:pStyle w:val="TableParagraph"/>
              <w:spacing w:before="120"/>
              <w:ind w:left="1195" w:right="184"/>
              <w:jc w:val="both"/>
              <w:rPr>
                <w:rFonts w:ascii="Arial" w:hAnsi="Arial" w:cs="Arial"/>
                <w:sz w:val="20"/>
              </w:rPr>
            </w:pPr>
            <w:r w:rsidRPr="007B7605">
              <w:rPr>
                <w:rFonts w:ascii="Arial" w:hAnsi="Arial" w:cs="Arial"/>
                <w:sz w:val="20"/>
              </w:rPr>
              <w:t>Extramedullary disease outside of the spleen to include new/worsening hepatomegaly, granulocytic sarcoma, skin lesions, etc.</w:t>
            </w:r>
          </w:p>
        </w:tc>
      </w:tr>
      <w:tr w:rsidR="00DE00EE" w14:paraId="0FFFC739" w14:textId="77777777" w:rsidTr="00C05A08">
        <w:trPr>
          <w:trHeight w:val="2102"/>
        </w:trPr>
        <w:tc>
          <w:tcPr>
            <w:tcW w:w="9358" w:type="dxa"/>
            <w:tcBorders>
              <w:top w:val="single" w:sz="4" w:space="0" w:color="000000"/>
              <w:bottom w:val="single" w:sz="4" w:space="0" w:color="000000"/>
            </w:tcBorders>
          </w:tcPr>
          <w:p w14:paraId="1B83DAFD" w14:textId="77777777" w:rsidR="00DE00EE" w:rsidRPr="007B7605" w:rsidRDefault="00DE00EE" w:rsidP="00C05A08">
            <w:pPr>
              <w:pStyle w:val="TableParagraph"/>
              <w:spacing w:before="60"/>
              <w:ind w:left="115"/>
              <w:jc w:val="both"/>
              <w:rPr>
                <w:rFonts w:ascii="Arial" w:hAnsi="Arial" w:cs="Arial"/>
                <w:b/>
                <w:sz w:val="20"/>
              </w:rPr>
            </w:pPr>
            <w:r w:rsidRPr="007B7605">
              <w:rPr>
                <w:rFonts w:ascii="Arial" w:hAnsi="Arial" w:cs="Arial"/>
                <w:b/>
                <w:sz w:val="20"/>
              </w:rPr>
              <w:lastRenderedPageBreak/>
              <w:t>Minor criteria</w:t>
            </w:r>
          </w:p>
          <w:p w14:paraId="2C74DBC0" w14:textId="77777777" w:rsidR="00DE00EE" w:rsidRPr="007B7605" w:rsidRDefault="00DE00EE" w:rsidP="00430638">
            <w:pPr>
              <w:pStyle w:val="TableParagraph"/>
              <w:numPr>
                <w:ilvl w:val="0"/>
                <w:numId w:val="44"/>
              </w:numPr>
              <w:tabs>
                <w:tab w:val="left" w:pos="835"/>
                <w:tab w:val="left" w:pos="836"/>
              </w:tabs>
              <w:spacing w:before="70"/>
              <w:ind w:hanging="359"/>
              <w:jc w:val="both"/>
              <w:rPr>
                <w:rFonts w:ascii="Arial" w:hAnsi="Arial" w:cs="Arial"/>
                <w:sz w:val="13"/>
              </w:rPr>
            </w:pPr>
            <w:r w:rsidRPr="007B7605">
              <w:rPr>
                <w:rFonts w:ascii="Arial" w:hAnsi="Arial" w:cs="Arial"/>
                <w:sz w:val="20"/>
              </w:rPr>
              <w:t>Transfusion</w:t>
            </w:r>
            <w:r w:rsidRPr="007B7605">
              <w:rPr>
                <w:rFonts w:ascii="Arial" w:hAnsi="Arial" w:cs="Arial"/>
                <w:spacing w:val="-2"/>
                <w:sz w:val="20"/>
              </w:rPr>
              <w:t xml:space="preserve"> </w:t>
            </w:r>
            <w:r w:rsidRPr="007B7605">
              <w:rPr>
                <w:rFonts w:ascii="Arial" w:hAnsi="Arial" w:cs="Arial"/>
                <w:sz w:val="20"/>
              </w:rPr>
              <w:t>dependence</w:t>
            </w:r>
            <w:r w:rsidRPr="007B7605">
              <w:rPr>
                <w:rFonts w:ascii="Arial" w:hAnsi="Arial" w:cs="Arial"/>
                <w:position w:val="7"/>
                <w:sz w:val="13"/>
              </w:rPr>
              <w:t>4</w:t>
            </w:r>
          </w:p>
          <w:p w14:paraId="1A1F254D" w14:textId="77777777" w:rsidR="00DE00EE" w:rsidRPr="007B7605" w:rsidRDefault="00DE00EE" w:rsidP="00430638">
            <w:pPr>
              <w:pStyle w:val="TableParagraph"/>
              <w:numPr>
                <w:ilvl w:val="0"/>
                <w:numId w:val="44"/>
              </w:numPr>
              <w:tabs>
                <w:tab w:val="left" w:pos="835"/>
                <w:tab w:val="left" w:pos="836"/>
              </w:tabs>
              <w:spacing w:before="73"/>
              <w:ind w:right="1652" w:hanging="359"/>
              <w:jc w:val="both"/>
              <w:rPr>
                <w:rFonts w:ascii="Arial" w:hAnsi="Arial" w:cs="Arial"/>
                <w:sz w:val="20"/>
              </w:rPr>
            </w:pPr>
            <w:r w:rsidRPr="007B7605">
              <w:rPr>
                <w:rFonts w:ascii="Arial" w:hAnsi="Arial" w:cs="Arial"/>
                <w:sz w:val="20"/>
              </w:rPr>
              <w:t>Significant loss of maximal response on cytopenias ≥ 50% decrement from</w:t>
            </w:r>
            <w:r w:rsidRPr="007B7605">
              <w:rPr>
                <w:rFonts w:ascii="Arial" w:hAnsi="Arial" w:cs="Arial"/>
                <w:spacing w:val="-33"/>
                <w:sz w:val="20"/>
              </w:rPr>
              <w:t xml:space="preserve"> </w:t>
            </w:r>
            <w:r w:rsidRPr="007B7605">
              <w:rPr>
                <w:rFonts w:ascii="Arial" w:hAnsi="Arial" w:cs="Arial"/>
                <w:sz w:val="20"/>
              </w:rPr>
              <w:t>maximum remission/response in granulocytes or</w:t>
            </w:r>
            <w:r w:rsidRPr="007B7605">
              <w:rPr>
                <w:rFonts w:ascii="Arial" w:hAnsi="Arial" w:cs="Arial"/>
                <w:spacing w:val="-5"/>
                <w:sz w:val="20"/>
              </w:rPr>
              <w:t xml:space="preserve"> </w:t>
            </w:r>
            <w:r w:rsidRPr="007B7605">
              <w:rPr>
                <w:rFonts w:ascii="Arial" w:hAnsi="Arial" w:cs="Arial"/>
                <w:sz w:val="20"/>
              </w:rPr>
              <w:t>platelets</w:t>
            </w:r>
          </w:p>
          <w:p w14:paraId="37E6B891" w14:textId="77777777" w:rsidR="00DE00EE" w:rsidRPr="007B7605" w:rsidRDefault="00DE00EE" w:rsidP="00430638">
            <w:pPr>
              <w:pStyle w:val="TableParagraph"/>
              <w:numPr>
                <w:ilvl w:val="0"/>
                <w:numId w:val="44"/>
              </w:numPr>
              <w:tabs>
                <w:tab w:val="left" w:pos="834"/>
                <w:tab w:val="left" w:pos="835"/>
              </w:tabs>
              <w:spacing w:before="74"/>
              <w:ind w:hanging="359"/>
              <w:jc w:val="both"/>
              <w:rPr>
                <w:rFonts w:ascii="Arial" w:hAnsi="Arial" w:cs="Arial"/>
                <w:sz w:val="20"/>
              </w:rPr>
            </w:pPr>
            <w:r w:rsidRPr="007B7605">
              <w:rPr>
                <w:rFonts w:ascii="Arial" w:hAnsi="Arial" w:cs="Arial"/>
                <w:sz w:val="20"/>
              </w:rPr>
              <w:t>Reduction in Hgb by ≥ 1.5 g/dL from best response or from baseline as noted on complete blood</w:t>
            </w:r>
            <w:r w:rsidRPr="007B7605">
              <w:rPr>
                <w:rFonts w:ascii="Arial" w:hAnsi="Arial" w:cs="Arial"/>
                <w:spacing w:val="-32"/>
                <w:sz w:val="20"/>
              </w:rPr>
              <w:t xml:space="preserve"> </w:t>
            </w:r>
            <w:r w:rsidRPr="007B7605">
              <w:rPr>
                <w:rFonts w:ascii="Arial" w:hAnsi="Arial" w:cs="Arial"/>
                <w:sz w:val="20"/>
              </w:rPr>
              <w:t>count</w:t>
            </w:r>
          </w:p>
          <w:p w14:paraId="294351FE" w14:textId="77777777" w:rsidR="00DE00EE" w:rsidRPr="007B7605" w:rsidRDefault="00DE00EE" w:rsidP="00430638">
            <w:pPr>
              <w:pStyle w:val="TableParagraph"/>
              <w:numPr>
                <w:ilvl w:val="0"/>
                <w:numId w:val="44"/>
              </w:numPr>
              <w:tabs>
                <w:tab w:val="left" w:pos="835"/>
                <w:tab w:val="left" w:pos="836"/>
              </w:tabs>
              <w:spacing w:before="69"/>
              <w:ind w:left="835"/>
              <w:jc w:val="both"/>
              <w:rPr>
                <w:rFonts w:ascii="Arial" w:hAnsi="Arial" w:cs="Arial"/>
                <w:sz w:val="13"/>
              </w:rPr>
            </w:pPr>
            <w:r w:rsidRPr="007B7605">
              <w:rPr>
                <w:rFonts w:ascii="Arial" w:hAnsi="Arial" w:cs="Arial"/>
                <w:sz w:val="20"/>
              </w:rPr>
              <w:t>Increasing symptoms as noted by increase in ≥ 50% as per the MPN-SAF</w:t>
            </w:r>
            <w:r w:rsidRPr="007B7605">
              <w:rPr>
                <w:rFonts w:ascii="Arial" w:hAnsi="Arial" w:cs="Arial"/>
                <w:spacing w:val="-12"/>
                <w:sz w:val="20"/>
              </w:rPr>
              <w:t xml:space="preserve"> </w:t>
            </w:r>
            <w:r w:rsidRPr="007B7605">
              <w:rPr>
                <w:rFonts w:ascii="Arial" w:hAnsi="Arial" w:cs="Arial"/>
                <w:sz w:val="20"/>
              </w:rPr>
              <w:t>TSS</w:t>
            </w:r>
            <w:r w:rsidRPr="007B7605">
              <w:rPr>
                <w:rFonts w:ascii="Arial" w:hAnsi="Arial" w:cs="Arial"/>
                <w:position w:val="7"/>
                <w:sz w:val="13"/>
              </w:rPr>
              <w:t>5</w:t>
            </w:r>
          </w:p>
          <w:p w14:paraId="16AD4369" w14:textId="77777777" w:rsidR="00DE00EE" w:rsidRPr="007B7605" w:rsidRDefault="00DE00EE" w:rsidP="00430638">
            <w:pPr>
              <w:pStyle w:val="TableParagraph"/>
              <w:numPr>
                <w:ilvl w:val="0"/>
                <w:numId w:val="44"/>
              </w:numPr>
              <w:tabs>
                <w:tab w:val="left" w:pos="835"/>
                <w:tab w:val="left" w:pos="836"/>
              </w:tabs>
              <w:spacing w:before="70"/>
              <w:ind w:left="835"/>
              <w:jc w:val="both"/>
              <w:rPr>
                <w:rFonts w:ascii="Arial" w:hAnsi="Arial" w:cs="Arial"/>
                <w:sz w:val="13"/>
              </w:rPr>
            </w:pPr>
            <w:r w:rsidRPr="007B7605">
              <w:rPr>
                <w:rFonts w:ascii="Arial" w:hAnsi="Arial" w:cs="Arial"/>
                <w:sz w:val="20"/>
              </w:rPr>
              <w:t>Evidence of clonal evolution</w:t>
            </w:r>
            <w:r w:rsidRPr="007B7605">
              <w:rPr>
                <w:rFonts w:ascii="Arial" w:hAnsi="Arial" w:cs="Arial"/>
                <w:spacing w:val="-5"/>
                <w:sz w:val="20"/>
              </w:rPr>
              <w:t xml:space="preserve"> </w:t>
            </w:r>
            <w:r w:rsidRPr="007B7605">
              <w:rPr>
                <w:rFonts w:ascii="Arial" w:hAnsi="Arial" w:cs="Arial"/>
                <w:sz w:val="20"/>
              </w:rPr>
              <w:t>(molecular)</w:t>
            </w:r>
            <w:r w:rsidRPr="007B7605">
              <w:rPr>
                <w:rFonts w:ascii="Arial" w:hAnsi="Arial" w:cs="Arial"/>
                <w:position w:val="7"/>
                <w:sz w:val="13"/>
              </w:rPr>
              <w:t>6</w:t>
            </w:r>
          </w:p>
        </w:tc>
      </w:tr>
    </w:tbl>
    <w:p w14:paraId="628A9266" w14:textId="77777777" w:rsidR="00DE00EE" w:rsidRPr="007B7605" w:rsidRDefault="00DE00EE" w:rsidP="00430638">
      <w:pPr>
        <w:pStyle w:val="ListParagraph"/>
        <w:widowControl w:val="0"/>
        <w:numPr>
          <w:ilvl w:val="0"/>
          <w:numId w:val="46"/>
        </w:numPr>
        <w:tabs>
          <w:tab w:val="left" w:pos="579"/>
          <w:tab w:val="left" w:pos="580"/>
        </w:tabs>
        <w:autoSpaceDE w:val="0"/>
        <w:autoSpaceDN w:val="0"/>
        <w:spacing w:before="40" w:after="0" w:line="240" w:lineRule="auto"/>
        <w:contextualSpacing w:val="0"/>
        <w:rPr>
          <w:rFonts w:ascii="Arial" w:hAnsi="Arial" w:cs="Arial"/>
          <w:sz w:val="18"/>
        </w:rPr>
      </w:pPr>
      <w:r w:rsidRPr="007B7605">
        <w:rPr>
          <w:rFonts w:ascii="Arial" w:hAnsi="Arial" w:cs="Arial"/>
          <w:sz w:val="18"/>
        </w:rPr>
        <w:t>Blasts as measured from the bone</w:t>
      </w:r>
      <w:r w:rsidRPr="007B7605">
        <w:rPr>
          <w:rFonts w:ascii="Arial" w:hAnsi="Arial" w:cs="Arial"/>
          <w:spacing w:val="-4"/>
          <w:sz w:val="18"/>
        </w:rPr>
        <w:t xml:space="preserve"> </w:t>
      </w:r>
      <w:r w:rsidRPr="007B7605">
        <w:rPr>
          <w:rFonts w:ascii="Arial" w:hAnsi="Arial" w:cs="Arial"/>
          <w:sz w:val="18"/>
        </w:rPr>
        <w:t>marrow.</w:t>
      </w:r>
    </w:p>
    <w:p w14:paraId="791F31D6" w14:textId="77777777" w:rsidR="00DE00EE" w:rsidRPr="007B7605" w:rsidRDefault="00DE00EE" w:rsidP="00430638">
      <w:pPr>
        <w:pStyle w:val="ListParagraph"/>
        <w:widowControl w:val="0"/>
        <w:numPr>
          <w:ilvl w:val="0"/>
          <w:numId w:val="46"/>
        </w:numPr>
        <w:tabs>
          <w:tab w:val="left" w:pos="579"/>
          <w:tab w:val="left" w:pos="580"/>
        </w:tabs>
        <w:autoSpaceDE w:val="0"/>
        <w:autoSpaceDN w:val="0"/>
        <w:spacing w:before="40" w:after="0" w:line="240" w:lineRule="auto"/>
        <w:ind w:right="912"/>
        <w:contextualSpacing w:val="0"/>
        <w:rPr>
          <w:rFonts w:ascii="Arial" w:hAnsi="Arial" w:cs="Arial"/>
          <w:sz w:val="18"/>
        </w:rPr>
      </w:pPr>
      <w:r w:rsidRPr="007B7605">
        <w:rPr>
          <w:rFonts w:ascii="Arial" w:hAnsi="Arial" w:cs="Arial"/>
          <w:sz w:val="18"/>
        </w:rPr>
        <w:t>Patients</w:t>
      </w:r>
      <w:r w:rsidRPr="007B7605">
        <w:rPr>
          <w:rFonts w:ascii="Arial" w:hAnsi="Arial" w:cs="Arial"/>
          <w:spacing w:val="-4"/>
          <w:sz w:val="18"/>
        </w:rPr>
        <w:t xml:space="preserve"> </w:t>
      </w:r>
      <w:r w:rsidRPr="007B7605">
        <w:rPr>
          <w:rFonts w:ascii="Arial" w:hAnsi="Arial" w:cs="Arial"/>
          <w:sz w:val="18"/>
        </w:rPr>
        <w:t>with</w:t>
      </w:r>
      <w:r w:rsidRPr="007B7605">
        <w:rPr>
          <w:rFonts w:ascii="Arial" w:hAnsi="Arial" w:cs="Arial"/>
          <w:spacing w:val="-2"/>
          <w:sz w:val="18"/>
        </w:rPr>
        <w:t xml:space="preserve"> </w:t>
      </w:r>
      <w:r w:rsidRPr="007B7605">
        <w:rPr>
          <w:rFonts w:ascii="Arial" w:hAnsi="Arial" w:cs="Arial"/>
          <w:sz w:val="18"/>
        </w:rPr>
        <w:t>development</w:t>
      </w:r>
      <w:r w:rsidRPr="007B7605">
        <w:rPr>
          <w:rFonts w:ascii="Arial" w:hAnsi="Arial" w:cs="Arial"/>
          <w:spacing w:val="-2"/>
          <w:sz w:val="18"/>
        </w:rPr>
        <w:t xml:space="preserve"> </w:t>
      </w:r>
      <w:r w:rsidRPr="007B7605">
        <w:rPr>
          <w:rFonts w:ascii="Arial" w:hAnsi="Arial" w:cs="Arial"/>
          <w:sz w:val="18"/>
        </w:rPr>
        <w:t>of</w:t>
      </w:r>
      <w:r w:rsidRPr="007B7605">
        <w:rPr>
          <w:rFonts w:ascii="Arial" w:hAnsi="Arial" w:cs="Arial"/>
          <w:spacing w:val="-3"/>
          <w:sz w:val="18"/>
        </w:rPr>
        <w:t xml:space="preserve"> </w:t>
      </w:r>
      <w:r w:rsidRPr="007B7605">
        <w:rPr>
          <w:rFonts w:ascii="Arial" w:hAnsi="Arial" w:cs="Arial"/>
          <w:sz w:val="18"/>
        </w:rPr>
        <w:t>acute</w:t>
      </w:r>
      <w:r w:rsidRPr="007B7605">
        <w:rPr>
          <w:rFonts w:ascii="Arial" w:hAnsi="Arial" w:cs="Arial"/>
          <w:spacing w:val="-3"/>
          <w:sz w:val="18"/>
        </w:rPr>
        <w:t xml:space="preserve"> </w:t>
      </w:r>
      <w:r w:rsidRPr="007B7605">
        <w:rPr>
          <w:rFonts w:ascii="Arial" w:hAnsi="Arial" w:cs="Arial"/>
          <w:sz w:val="18"/>
        </w:rPr>
        <w:t>myeloid</w:t>
      </w:r>
      <w:r w:rsidRPr="007B7605">
        <w:rPr>
          <w:rFonts w:ascii="Arial" w:hAnsi="Arial" w:cs="Arial"/>
          <w:spacing w:val="-3"/>
          <w:sz w:val="18"/>
        </w:rPr>
        <w:t xml:space="preserve"> </w:t>
      </w:r>
      <w:r w:rsidRPr="007B7605">
        <w:rPr>
          <w:rFonts w:ascii="Arial" w:hAnsi="Arial" w:cs="Arial"/>
          <w:sz w:val="18"/>
        </w:rPr>
        <w:t>leukemia</w:t>
      </w:r>
      <w:r w:rsidRPr="007B7605">
        <w:rPr>
          <w:rFonts w:ascii="Arial" w:hAnsi="Arial" w:cs="Arial"/>
          <w:spacing w:val="-1"/>
          <w:sz w:val="18"/>
        </w:rPr>
        <w:t xml:space="preserve"> </w:t>
      </w:r>
      <w:r w:rsidRPr="007B7605">
        <w:rPr>
          <w:rFonts w:ascii="Arial" w:hAnsi="Arial" w:cs="Arial"/>
          <w:sz w:val="18"/>
        </w:rPr>
        <w:t>from</w:t>
      </w:r>
      <w:r w:rsidRPr="007B7605">
        <w:rPr>
          <w:rFonts w:ascii="Arial" w:hAnsi="Arial" w:cs="Arial"/>
          <w:spacing w:val="-3"/>
          <w:sz w:val="18"/>
        </w:rPr>
        <w:t xml:space="preserve"> </w:t>
      </w:r>
      <w:r w:rsidRPr="007B7605">
        <w:rPr>
          <w:rFonts w:ascii="Arial" w:hAnsi="Arial" w:cs="Arial"/>
          <w:sz w:val="18"/>
        </w:rPr>
        <w:t>MDS/MPN;</w:t>
      </w:r>
      <w:r w:rsidRPr="007B7605">
        <w:rPr>
          <w:rFonts w:ascii="Arial" w:hAnsi="Arial" w:cs="Arial"/>
          <w:spacing w:val="-2"/>
          <w:sz w:val="18"/>
        </w:rPr>
        <w:t xml:space="preserve"> </w:t>
      </w:r>
      <w:r w:rsidRPr="007B7605">
        <w:rPr>
          <w:rFonts w:ascii="Arial" w:hAnsi="Arial" w:cs="Arial"/>
          <w:sz w:val="18"/>
        </w:rPr>
        <w:t>20-30%</w:t>
      </w:r>
      <w:r w:rsidRPr="007B7605">
        <w:rPr>
          <w:rFonts w:ascii="Arial" w:hAnsi="Arial" w:cs="Arial"/>
          <w:spacing w:val="-3"/>
          <w:sz w:val="18"/>
        </w:rPr>
        <w:t xml:space="preserve"> </w:t>
      </w:r>
      <w:r w:rsidRPr="007B7605">
        <w:rPr>
          <w:rFonts w:ascii="Arial" w:hAnsi="Arial" w:cs="Arial"/>
          <w:sz w:val="18"/>
        </w:rPr>
        <w:t>blasts</w:t>
      </w:r>
      <w:r w:rsidRPr="007B7605">
        <w:rPr>
          <w:rFonts w:ascii="Arial" w:hAnsi="Arial" w:cs="Arial"/>
          <w:spacing w:val="-2"/>
          <w:sz w:val="18"/>
        </w:rPr>
        <w:t xml:space="preserve"> </w:t>
      </w:r>
      <w:r w:rsidRPr="007B7605">
        <w:rPr>
          <w:rFonts w:ascii="Arial" w:hAnsi="Arial" w:cs="Arial"/>
          <w:sz w:val="18"/>
        </w:rPr>
        <w:t>may</w:t>
      </w:r>
      <w:r w:rsidRPr="007B7605">
        <w:rPr>
          <w:rFonts w:ascii="Arial" w:hAnsi="Arial" w:cs="Arial"/>
          <w:spacing w:val="-2"/>
          <w:sz w:val="18"/>
        </w:rPr>
        <w:t xml:space="preserve"> </w:t>
      </w:r>
      <w:r w:rsidRPr="007B7605">
        <w:rPr>
          <w:rFonts w:ascii="Arial" w:hAnsi="Arial" w:cs="Arial"/>
          <w:sz w:val="18"/>
        </w:rPr>
        <w:t>be</w:t>
      </w:r>
      <w:r w:rsidRPr="007B7605">
        <w:rPr>
          <w:rFonts w:ascii="Arial" w:hAnsi="Arial" w:cs="Arial"/>
          <w:spacing w:val="-1"/>
          <w:sz w:val="18"/>
        </w:rPr>
        <w:t xml:space="preserve"> </w:t>
      </w:r>
      <w:r w:rsidRPr="007B7605">
        <w:rPr>
          <w:rFonts w:ascii="Arial" w:hAnsi="Arial" w:cs="Arial"/>
          <w:sz w:val="18"/>
        </w:rPr>
        <w:t>allowed</w:t>
      </w:r>
      <w:r w:rsidRPr="007B7605">
        <w:rPr>
          <w:rFonts w:ascii="Arial" w:hAnsi="Arial" w:cs="Arial"/>
          <w:spacing w:val="-2"/>
          <w:sz w:val="18"/>
        </w:rPr>
        <w:t xml:space="preserve"> </w:t>
      </w:r>
      <w:r w:rsidRPr="007B7605">
        <w:rPr>
          <w:rFonts w:ascii="Arial" w:hAnsi="Arial" w:cs="Arial"/>
          <w:sz w:val="18"/>
        </w:rPr>
        <w:t>on</w:t>
      </w:r>
      <w:r w:rsidRPr="007B7605">
        <w:rPr>
          <w:rFonts w:ascii="Arial" w:hAnsi="Arial" w:cs="Arial"/>
          <w:spacing w:val="-2"/>
          <w:sz w:val="18"/>
        </w:rPr>
        <w:t xml:space="preserve"> </w:t>
      </w:r>
      <w:r w:rsidRPr="007B7605">
        <w:rPr>
          <w:rFonts w:ascii="Arial" w:hAnsi="Arial" w:cs="Arial"/>
          <w:sz w:val="18"/>
        </w:rPr>
        <w:t>some</w:t>
      </w:r>
      <w:r w:rsidRPr="007B7605">
        <w:rPr>
          <w:rFonts w:ascii="Arial" w:hAnsi="Arial" w:cs="Arial"/>
          <w:spacing w:val="-1"/>
          <w:sz w:val="18"/>
        </w:rPr>
        <w:t xml:space="preserve"> </w:t>
      </w:r>
      <w:r w:rsidRPr="007B7605">
        <w:rPr>
          <w:rFonts w:ascii="Arial" w:hAnsi="Arial" w:cs="Arial"/>
          <w:sz w:val="18"/>
        </w:rPr>
        <w:t>clinical trials for patients with</w:t>
      </w:r>
      <w:r w:rsidRPr="007B7605">
        <w:rPr>
          <w:rFonts w:ascii="Arial" w:hAnsi="Arial" w:cs="Arial"/>
          <w:spacing w:val="-5"/>
          <w:sz w:val="18"/>
        </w:rPr>
        <w:t xml:space="preserve"> </w:t>
      </w:r>
      <w:r w:rsidRPr="007B7605">
        <w:rPr>
          <w:rFonts w:ascii="Arial" w:hAnsi="Arial" w:cs="Arial"/>
          <w:sz w:val="18"/>
        </w:rPr>
        <w:t>MDS/MPN.</w:t>
      </w:r>
    </w:p>
    <w:p w14:paraId="3CC7D654" w14:textId="77777777" w:rsidR="00DE00EE" w:rsidRPr="007B7605" w:rsidRDefault="00DE00EE" w:rsidP="00430638">
      <w:pPr>
        <w:pStyle w:val="ListParagraph"/>
        <w:widowControl w:val="0"/>
        <w:numPr>
          <w:ilvl w:val="0"/>
          <w:numId w:val="46"/>
        </w:numPr>
        <w:tabs>
          <w:tab w:val="left" w:pos="579"/>
          <w:tab w:val="left" w:pos="580"/>
        </w:tabs>
        <w:autoSpaceDE w:val="0"/>
        <w:autoSpaceDN w:val="0"/>
        <w:spacing w:before="39" w:after="0" w:line="240" w:lineRule="auto"/>
        <w:ind w:left="579" w:right="1063" w:hanging="359"/>
        <w:contextualSpacing w:val="0"/>
        <w:rPr>
          <w:rFonts w:ascii="Arial" w:hAnsi="Arial" w:cs="Arial"/>
          <w:sz w:val="18"/>
        </w:rPr>
      </w:pPr>
      <w:r w:rsidRPr="007B7605">
        <w:rPr>
          <w:rFonts w:ascii="Arial" w:hAnsi="Arial" w:cs="Arial"/>
          <w:sz w:val="18"/>
        </w:rPr>
        <w:t>Increase</w:t>
      </w:r>
      <w:r w:rsidRPr="007B7605">
        <w:rPr>
          <w:rFonts w:ascii="Arial" w:hAnsi="Arial" w:cs="Arial"/>
          <w:spacing w:val="-3"/>
          <w:sz w:val="18"/>
        </w:rPr>
        <w:t xml:space="preserve"> </w:t>
      </w:r>
      <w:r w:rsidRPr="007B7605">
        <w:rPr>
          <w:rFonts w:ascii="Arial" w:hAnsi="Arial" w:cs="Arial"/>
          <w:sz w:val="18"/>
        </w:rPr>
        <w:t>in</w:t>
      </w:r>
      <w:r w:rsidRPr="007B7605">
        <w:rPr>
          <w:rFonts w:ascii="Arial" w:hAnsi="Arial" w:cs="Arial"/>
          <w:spacing w:val="-3"/>
          <w:sz w:val="18"/>
        </w:rPr>
        <w:t xml:space="preserve"> </w:t>
      </w:r>
      <w:r w:rsidRPr="007B7605">
        <w:rPr>
          <w:rFonts w:ascii="Arial" w:hAnsi="Arial" w:cs="Arial"/>
          <w:sz w:val="18"/>
        </w:rPr>
        <w:t>cytogenetic</w:t>
      </w:r>
      <w:r w:rsidRPr="007B7605">
        <w:rPr>
          <w:rFonts w:ascii="Arial" w:hAnsi="Arial" w:cs="Arial"/>
          <w:spacing w:val="-1"/>
          <w:sz w:val="18"/>
        </w:rPr>
        <w:t xml:space="preserve"> </w:t>
      </w:r>
      <w:r w:rsidRPr="007B7605">
        <w:rPr>
          <w:rFonts w:ascii="Arial" w:hAnsi="Arial" w:cs="Arial"/>
          <w:sz w:val="18"/>
        </w:rPr>
        <w:t>burden</w:t>
      </w:r>
      <w:r w:rsidRPr="007B7605">
        <w:rPr>
          <w:rFonts w:ascii="Arial" w:hAnsi="Arial" w:cs="Arial"/>
          <w:spacing w:val="-2"/>
          <w:sz w:val="18"/>
        </w:rPr>
        <w:t xml:space="preserve"> </w:t>
      </w:r>
      <w:r w:rsidRPr="007B7605">
        <w:rPr>
          <w:rFonts w:ascii="Arial" w:hAnsi="Arial" w:cs="Arial"/>
          <w:sz w:val="18"/>
        </w:rPr>
        <w:t>of</w:t>
      </w:r>
      <w:r w:rsidRPr="007B7605">
        <w:rPr>
          <w:rFonts w:ascii="Arial" w:hAnsi="Arial" w:cs="Arial"/>
          <w:spacing w:val="-2"/>
          <w:sz w:val="18"/>
        </w:rPr>
        <w:t xml:space="preserve"> </w:t>
      </w:r>
      <w:r w:rsidRPr="007B7605">
        <w:rPr>
          <w:rFonts w:ascii="Arial" w:hAnsi="Arial" w:cs="Arial"/>
          <w:sz w:val="18"/>
        </w:rPr>
        <w:t>disease</w:t>
      </w:r>
      <w:r w:rsidRPr="007B7605">
        <w:rPr>
          <w:rFonts w:ascii="Arial" w:hAnsi="Arial" w:cs="Arial"/>
          <w:spacing w:val="-3"/>
          <w:sz w:val="18"/>
        </w:rPr>
        <w:t xml:space="preserve"> </w:t>
      </w:r>
      <w:r w:rsidRPr="007B7605">
        <w:rPr>
          <w:rFonts w:ascii="Arial" w:hAnsi="Arial" w:cs="Arial"/>
          <w:sz w:val="18"/>
        </w:rPr>
        <w:t>by</w:t>
      </w:r>
      <w:r w:rsidRPr="007B7605">
        <w:rPr>
          <w:rFonts w:ascii="Arial" w:hAnsi="Arial" w:cs="Arial"/>
          <w:spacing w:val="-2"/>
          <w:sz w:val="18"/>
        </w:rPr>
        <w:t xml:space="preserve"> </w:t>
      </w:r>
      <w:r w:rsidRPr="007B7605">
        <w:rPr>
          <w:rFonts w:ascii="Arial" w:hAnsi="Arial" w:cs="Arial"/>
          <w:sz w:val="18"/>
        </w:rPr>
        <w:t>≥</w:t>
      </w:r>
      <w:r w:rsidRPr="007B7605">
        <w:rPr>
          <w:rFonts w:ascii="Arial" w:hAnsi="Arial" w:cs="Arial"/>
          <w:spacing w:val="-3"/>
          <w:sz w:val="18"/>
        </w:rPr>
        <w:t xml:space="preserve"> </w:t>
      </w:r>
      <w:r w:rsidRPr="007B7605">
        <w:rPr>
          <w:rFonts w:ascii="Arial" w:hAnsi="Arial" w:cs="Arial"/>
          <w:sz w:val="18"/>
        </w:rPr>
        <w:t>50%</w:t>
      </w:r>
      <w:r w:rsidRPr="007B7605">
        <w:rPr>
          <w:rFonts w:ascii="Arial" w:hAnsi="Arial" w:cs="Arial"/>
          <w:spacing w:val="-2"/>
          <w:sz w:val="18"/>
        </w:rPr>
        <w:t xml:space="preserve"> </w:t>
      </w:r>
      <w:r w:rsidRPr="007B7605">
        <w:rPr>
          <w:rFonts w:ascii="Arial" w:hAnsi="Arial" w:cs="Arial"/>
          <w:sz w:val="18"/>
        </w:rPr>
        <w:t>(via</w:t>
      </w:r>
      <w:r w:rsidRPr="007B7605">
        <w:rPr>
          <w:rFonts w:ascii="Arial" w:hAnsi="Arial" w:cs="Arial"/>
          <w:spacing w:val="-3"/>
          <w:sz w:val="18"/>
        </w:rPr>
        <w:t xml:space="preserve"> </w:t>
      </w:r>
      <w:r w:rsidRPr="007B7605">
        <w:rPr>
          <w:rFonts w:ascii="Arial" w:hAnsi="Arial" w:cs="Arial"/>
          <w:sz w:val="18"/>
        </w:rPr>
        <w:t>FISH</w:t>
      </w:r>
      <w:r w:rsidRPr="007B7605">
        <w:rPr>
          <w:rFonts w:ascii="Arial" w:hAnsi="Arial" w:cs="Arial"/>
          <w:spacing w:val="-2"/>
          <w:sz w:val="18"/>
        </w:rPr>
        <w:t xml:space="preserve"> </w:t>
      </w:r>
      <w:r w:rsidRPr="007B7605">
        <w:rPr>
          <w:rFonts w:ascii="Arial" w:hAnsi="Arial" w:cs="Arial"/>
          <w:sz w:val="18"/>
        </w:rPr>
        <w:t>or</w:t>
      </w:r>
      <w:r w:rsidRPr="007B7605">
        <w:rPr>
          <w:rFonts w:ascii="Arial" w:hAnsi="Arial" w:cs="Arial"/>
          <w:spacing w:val="-3"/>
          <w:sz w:val="18"/>
        </w:rPr>
        <w:t xml:space="preserve"> </w:t>
      </w:r>
      <w:r w:rsidRPr="007B7605">
        <w:rPr>
          <w:rFonts w:ascii="Arial" w:hAnsi="Arial" w:cs="Arial"/>
          <w:sz w:val="18"/>
        </w:rPr>
        <w:t>classic</w:t>
      </w:r>
      <w:r w:rsidRPr="007B7605">
        <w:rPr>
          <w:rFonts w:ascii="Arial" w:hAnsi="Arial" w:cs="Arial"/>
          <w:spacing w:val="-3"/>
          <w:sz w:val="18"/>
        </w:rPr>
        <w:t xml:space="preserve"> </w:t>
      </w:r>
      <w:r w:rsidRPr="007B7605">
        <w:rPr>
          <w:rFonts w:ascii="Arial" w:hAnsi="Arial" w:cs="Arial"/>
          <w:sz w:val="18"/>
        </w:rPr>
        <w:t>karyotyping).</w:t>
      </w:r>
      <w:r w:rsidRPr="007B7605">
        <w:rPr>
          <w:rFonts w:ascii="Arial" w:hAnsi="Arial" w:cs="Arial"/>
          <w:spacing w:val="-1"/>
          <w:sz w:val="18"/>
        </w:rPr>
        <w:t xml:space="preserve"> </w:t>
      </w:r>
      <w:r w:rsidRPr="007B7605">
        <w:rPr>
          <w:rFonts w:ascii="Arial" w:hAnsi="Arial" w:cs="Arial"/>
          <w:sz w:val="18"/>
        </w:rPr>
        <w:t>Given</w:t>
      </w:r>
      <w:r w:rsidRPr="007B7605">
        <w:rPr>
          <w:rFonts w:ascii="Arial" w:hAnsi="Arial" w:cs="Arial"/>
          <w:spacing w:val="-3"/>
          <w:sz w:val="18"/>
        </w:rPr>
        <w:t xml:space="preserve"> </w:t>
      </w:r>
      <w:r w:rsidRPr="007B7605">
        <w:rPr>
          <w:rFonts w:ascii="Arial" w:hAnsi="Arial" w:cs="Arial"/>
          <w:sz w:val="18"/>
        </w:rPr>
        <w:t>variability</w:t>
      </w:r>
      <w:r w:rsidRPr="007B7605">
        <w:rPr>
          <w:rFonts w:ascii="Arial" w:hAnsi="Arial" w:cs="Arial"/>
          <w:spacing w:val="-3"/>
          <w:sz w:val="18"/>
        </w:rPr>
        <w:t xml:space="preserve"> </w:t>
      </w:r>
      <w:r w:rsidRPr="007B7605">
        <w:rPr>
          <w:rFonts w:ascii="Arial" w:hAnsi="Arial" w:cs="Arial"/>
          <w:sz w:val="18"/>
        </w:rPr>
        <w:t>of</w:t>
      </w:r>
      <w:r w:rsidRPr="007B7605">
        <w:rPr>
          <w:rFonts w:ascii="Arial" w:hAnsi="Arial" w:cs="Arial"/>
          <w:spacing w:val="-2"/>
          <w:sz w:val="18"/>
        </w:rPr>
        <w:t xml:space="preserve"> </w:t>
      </w:r>
      <w:r w:rsidRPr="007B7605">
        <w:rPr>
          <w:rFonts w:ascii="Arial" w:hAnsi="Arial" w:cs="Arial"/>
          <w:sz w:val="18"/>
        </w:rPr>
        <w:t>fluorescent probes used in FISH, cytogenetic normalization via FISH will depend on specific probes</w:t>
      </w:r>
      <w:r w:rsidRPr="007B7605">
        <w:rPr>
          <w:rFonts w:ascii="Arial" w:hAnsi="Arial" w:cs="Arial"/>
          <w:spacing w:val="-9"/>
          <w:sz w:val="18"/>
        </w:rPr>
        <w:t xml:space="preserve"> </w:t>
      </w:r>
      <w:r w:rsidRPr="007B7605">
        <w:rPr>
          <w:rFonts w:ascii="Arial" w:hAnsi="Arial" w:cs="Arial"/>
          <w:sz w:val="18"/>
        </w:rPr>
        <w:t>used.</w:t>
      </w:r>
    </w:p>
    <w:p w14:paraId="59762A75" w14:textId="77777777" w:rsidR="00DE00EE" w:rsidRPr="007B7605" w:rsidRDefault="00DE00EE" w:rsidP="00430638">
      <w:pPr>
        <w:pStyle w:val="ListParagraph"/>
        <w:widowControl w:val="0"/>
        <w:numPr>
          <w:ilvl w:val="0"/>
          <w:numId w:val="46"/>
        </w:numPr>
        <w:tabs>
          <w:tab w:val="left" w:pos="579"/>
          <w:tab w:val="left" w:pos="580"/>
        </w:tabs>
        <w:autoSpaceDE w:val="0"/>
        <w:autoSpaceDN w:val="0"/>
        <w:spacing w:before="41" w:after="0" w:line="240" w:lineRule="auto"/>
        <w:ind w:right="655" w:hanging="361"/>
        <w:contextualSpacing w:val="0"/>
        <w:rPr>
          <w:rFonts w:ascii="Arial" w:hAnsi="Arial" w:cs="Arial"/>
          <w:sz w:val="18"/>
        </w:rPr>
      </w:pPr>
      <w:r w:rsidRPr="007B7605">
        <w:rPr>
          <w:rFonts w:ascii="Arial" w:hAnsi="Arial" w:cs="Arial"/>
          <w:sz w:val="18"/>
        </w:rPr>
        <w:t>Transfusion dependency is defined by a history of at least 2 units of red blood cell transfusions in the past month for a hemoglobin</w:t>
      </w:r>
      <w:r w:rsidRPr="007B7605">
        <w:rPr>
          <w:rFonts w:ascii="Arial" w:hAnsi="Arial" w:cs="Arial"/>
          <w:spacing w:val="-3"/>
          <w:sz w:val="18"/>
        </w:rPr>
        <w:t xml:space="preserve"> </w:t>
      </w:r>
      <w:r w:rsidRPr="007B7605">
        <w:rPr>
          <w:rFonts w:ascii="Arial" w:hAnsi="Arial" w:cs="Arial"/>
          <w:sz w:val="18"/>
        </w:rPr>
        <w:t>level</w:t>
      </w:r>
      <w:r w:rsidRPr="007B7605">
        <w:rPr>
          <w:rFonts w:ascii="Arial" w:hAnsi="Arial" w:cs="Arial"/>
          <w:spacing w:val="-2"/>
          <w:sz w:val="18"/>
        </w:rPr>
        <w:t xml:space="preserve"> </w:t>
      </w:r>
      <w:r w:rsidRPr="007B7605">
        <w:rPr>
          <w:rFonts w:ascii="Arial" w:hAnsi="Arial" w:cs="Arial"/>
          <w:sz w:val="18"/>
        </w:rPr>
        <w:t>&lt;</w:t>
      </w:r>
      <w:r w:rsidRPr="007B7605">
        <w:rPr>
          <w:rFonts w:ascii="Arial" w:hAnsi="Arial" w:cs="Arial"/>
          <w:spacing w:val="-2"/>
          <w:sz w:val="18"/>
        </w:rPr>
        <w:t xml:space="preserve"> </w:t>
      </w:r>
      <w:r w:rsidRPr="007B7605">
        <w:rPr>
          <w:rFonts w:ascii="Arial" w:hAnsi="Arial" w:cs="Arial"/>
          <w:sz w:val="18"/>
        </w:rPr>
        <w:t>8.5</w:t>
      </w:r>
      <w:r w:rsidRPr="007B7605">
        <w:rPr>
          <w:rFonts w:ascii="Arial" w:hAnsi="Arial" w:cs="Arial"/>
          <w:spacing w:val="-3"/>
          <w:sz w:val="18"/>
        </w:rPr>
        <w:t xml:space="preserve"> </w:t>
      </w:r>
      <w:r w:rsidRPr="007B7605">
        <w:rPr>
          <w:rFonts w:ascii="Arial" w:hAnsi="Arial" w:cs="Arial"/>
          <w:sz w:val="18"/>
        </w:rPr>
        <w:t>g/dL</w:t>
      </w:r>
      <w:r w:rsidRPr="007B7605">
        <w:rPr>
          <w:rFonts w:ascii="Arial" w:hAnsi="Arial" w:cs="Arial"/>
          <w:spacing w:val="-3"/>
          <w:sz w:val="18"/>
        </w:rPr>
        <w:t xml:space="preserve"> </w:t>
      </w:r>
      <w:r w:rsidRPr="007B7605">
        <w:rPr>
          <w:rFonts w:ascii="Arial" w:hAnsi="Arial" w:cs="Arial"/>
          <w:sz w:val="18"/>
        </w:rPr>
        <w:t>that</w:t>
      </w:r>
      <w:r w:rsidRPr="007B7605">
        <w:rPr>
          <w:rFonts w:ascii="Arial" w:hAnsi="Arial" w:cs="Arial"/>
          <w:spacing w:val="-4"/>
          <w:sz w:val="18"/>
        </w:rPr>
        <w:t xml:space="preserve"> </w:t>
      </w:r>
      <w:r w:rsidRPr="007B7605">
        <w:rPr>
          <w:rFonts w:ascii="Arial" w:hAnsi="Arial" w:cs="Arial"/>
          <w:sz w:val="18"/>
        </w:rPr>
        <w:t>was</w:t>
      </w:r>
      <w:r w:rsidRPr="007B7605">
        <w:rPr>
          <w:rFonts w:ascii="Arial" w:hAnsi="Arial" w:cs="Arial"/>
          <w:spacing w:val="-2"/>
          <w:sz w:val="18"/>
        </w:rPr>
        <w:t xml:space="preserve"> </w:t>
      </w:r>
      <w:r w:rsidRPr="007B7605">
        <w:rPr>
          <w:rFonts w:ascii="Arial" w:hAnsi="Arial" w:cs="Arial"/>
          <w:sz w:val="18"/>
        </w:rPr>
        <w:t>not</w:t>
      </w:r>
      <w:r w:rsidRPr="007B7605">
        <w:rPr>
          <w:rFonts w:ascii="Arial" w:hAnsi="Arial" w:cs="Arial"/>
          <w:spacing w:val="-2"/>
          <w:sz w:val="18"/>
        </w:rPr>
        <w:t xml:space="preserve"> </w:t>
      </w:r>
      <w:r w:rsidRPr="007B7605">
        <w:rPr>
          <w:rFonts w:ascii="Arial" w:hAnsi="Arial" w:cs="Arial"/>
          <w:sz w:val="18"/>
        </w:rPr>
        <w:t>associated</w:t>
      </w:r>
      <w:r w:rsidRPr="007B7605">
        <w:rPr>
          <w:rFonts w:ascii="Arial" w:hAnsi="Arial" w:cs="Arial"/>
          <w:spacing w:val="-2"/>
          <w:sz w:val="18"/>
        </w:rPr>
        <w:t xml:space="preserve"> </w:t>
      </w:r>
      <w:r w:rsidRPr="007B7605">
        <w:rPr>
          <w:rFonts w:ascii="Arial" w:hAnsi="Arial" w:cs="Arial"/>
          <w:sz w:val="18"/>
        </w:rPr>
        <w:t>with</w:t>
      </w:r>
      <w:r w:rsidRPr="007B7605">
        <w:rPr>
          <w:rFonts w:ascii="Arial" w:hAnsi="Arial" w:cs="Arial"/>
          <w:spacing w:val="-3"/>
          <w:sz w:val="18"/>
        </w:rPr>
        <w:t xml:space="preserve"> </w:t>
      </w:r>
      <w:r w:rsidRPr="007B7605">
        <w:rPr>
          <w:rFonts w:ascii="Arial" w:hAnsi="Arial" w:cs="Arial"/>
          <w:sz w:val="18"/>
        </w:rPr>
        <w:t>clinically</w:t>
      </w:r>
      <w:r w:rsidRPr="007B7605">
        <w:rPr>
          <w:rFonts w:ascii="Arial" w:hAnsi="Arial" w:cs="Arial"/>
          <w:spacing w:val="-2"/>
          <w:sz w:val="18"/>
        </w:rPr>
        <w:t xml:space="preserve"> </w:t>
      </w:r>
      <w:r w:rsidRPr="007B7605">
        <w:rPr>
          <w:rFonts w:ascii="Arial" w:hAnsi="Arial" w:cs="Arial"/>
          <w:sz w:val="18"/>
        </w:rPr>
        <w:t>overt</w:t>
      </w:r>
      <w:r w:rsidRPr="007B7605">
        <w:rPr>
          <w:rFonts w:ascii="Arial" w:hAnsi="Arial" w:cs="Arial"/>
          <w:spacing w:val="-3"/>
          <w:sz w:val="18"/>
        </w:rPr>
        <w:t xml:space="preserve"> </w:t>
      </w:r>
      <w:r w:rsidRPr="007B7605">
        <w:rPr>
          <w:rFonts w:ascii="Arial" w:hAnsi="Arial" w:cs="Arial"/>
          <w:sz w:val="18"/>
        </w:rPr>
        <w:t>bleeding.</w:t>
      </w:r>
      <w:r w:rsidRPr="007B7605">
        <w:rPr>
          <w:rFonts w:ascii="Arial" w:hAnsi="Arial" w:cs="Arial"/>
          <w:spacing w:val="-3"/>
          <w:sz w:val="18"/>
        </w:rPr>
        <w:t xml:space="preserve"> </w:t>
      </w:r>
      <w:r w:rsidRPr="007B7605">
        <w:rPr>
          <w:rFonts w:ascii="Arial" w:hAnsi="Arial" w:cs="Arial"/>
          <w:sz w:val="18"/>
        </w:rPr>
        <w:t>Cytopenia</w:t>
      </w:r>
      <w:r w:rsidRPr="007B7605">
        <w:rPr>
          <w:rFonts w:ascii="Arial" w:hAnsi="Arial" w:cs="Arial"/>
          <w:spacing w:val="-3"/>
          <w:sz w:val="18"/>
        </w:rPr>
        <w:t xml:space="preserve"> </w:t>
      </w:r>
      <w:r w:rsidRPr="007B7605">
        <w:rPr>
          <w:rFonts w:ascii="Arial" w:hAnsi="Arial" w:cs="Arial"/>
          <w:sz w:val="18"/>
        </w:rPr>
        <w:t>resulting</w:t>
      </w:r>
      <w:r w:rsidRPr="007B7605">
        <w:rPr>
          <w:rFonts w:ascii="Arial" w:hAnsi="Arial" w:cs="Arial"/>
          <w:spacing w:val="-2"/>
          <w:sz w:val="18"/>
        </w:rPr>
        <w:t xml:space="preserve"> </w:t>
      </w:r>
      <w:r w:rsidRPr="007B7605">
        <w:rPr>
          <w:rFonts w:ascii="Arial" w:hAnsi="Arial" w:cs="Arial"/>
          <w:sz w:val="18"/>
        </w:rPr>
        <w:t>from</w:t>
      </w:r>
      <w:r w:rsidRPr="007B7605">
        <w:rPr>
          <w:rFonts w:ascii="Arial" w:hAnsi="Arial" w:cs="Arial"/>
          <w:spacing w:val="-2"/>
          <w:sz w:val="18"/>
        </w:rPr>
        <w:t xml:space="preserve"> </w:t>
      </w:r>
      <w:r w:rsidRPr="007B7605">
        <w:rPr>
          <w:rFonts w:ascii="Arial" w:hAnsi="Arial" w:cs="Arial"/>
          <w:sz w:val="18"/>
        </w:rPr>
        <w:t>therapy</w:t>
      </w:r>
      <w:r w:rsidRPr="007B7605">
        <w:rPr>
          <w:rFonts w:ascii="Arial" w:hAnsi="Arial" w:cs="Arial"/>
          <w:spacing w:val="-2"/>
          <w:sz w:val="18"/>
        </w:rPr>
        <w:t xml:space="preserve"> </w:t>
      </w:r>
      <w:r w:rsidRPr="007B7605">
        <w:rPr>
          <w:rFonts w:ascii="Arial" w:hAnsi="Arial" w:cs="Arial"/>
          <w:sz w:val="18"/>
        </w:rPr>
        <w:t>should not be considered in assessment of</w:t>
      </w:r>
      <w:r w:rsidRPr="007B7605">
        <w:rPr>
          <w:rFonts w:ascii="Arial" w:hAnsi="Arial" w:cs="Arial"/>
          <w:spacing w:val="-4"/>
          <w:sz w:val="18"/>
        </w:rPr>
        <w:t xml:space="preserve"> </w:t>
      </w:r>
      <w:r w:rsidRPr="007B7605">
        <w:rPr>
          <w:rFonts w:ascii="Arial" w:hAnsi="Arial" w:cs="Arial"/>
          <w:sz w:val="18"/>
        </w:rPr>
        <w:t>progression.</w:t>
      </w:r>
    </w:p>
    <w:p w14:paraId="2547B175" w14:textId="77777777" w:rsidR="00DE00EE" w:rsidRPr="007B7605" w:rsidRDefault="00DE00EE" w:rsidP="00430638">
      <w:pPr>
        <w:pStyle w:val="ListParagraph"/>
        <w:widowControl w:val="0"/>
        <w:numPr>
          <w:ilvl w:val="0"/>
          <w:numId w:val="46"/>
        </w:numPr>
        <w:tabs>
          <w:tab w:val="left" w:pos="579"/>
          <w:tab w:val="left" w:pos="580"/>
        </w:tabs>
        <w:autoSpaceDE w:val="0"/>
        <w:autoSpaceDN w:val="0"/>
        <w:spacing w:before="40" w:after="0" w:line="240" w:lineRule="auto"/>
        <w:ind w:left="579" w:right="847"/>
        <w:contextualSpacing w:val="0"/>
        <w:rPr>
          <w:rFonts w:ascii="Arial" w:hAnsi="Arial" w:cs="Arial"/>
          <w:sz w:val="18"/>
        </w:rPr>
      </w:pPr>
      <w:r w:rsidRPr="007B7605">
        <w:rPr>
          <w:rFonts w:ascii="Arial" w:hAnsi="Arial" w:cs="Arial"/>
          <w:sz w:val="18"/>
        </w:rPr>
        <w:t>MPN-SAF TSS validation among patients with MDS/MPN is currently under way (R.A. Mesa, personal communication, 2014).</w:t>
      </w:r>
    </w:p>
    <w:p w14:paraId="4A6F9F02" w14:textId="77777777" w:rsidR="00DE00EE" w:rsidRDefault="00DE00EE" w:rsidP="00DE00EE">
      <w:r w:rsidRPr="007B7605">
        <w:rPr>
          <w:rFonts w:ascii="Arial" w:hAnsi="Arial" w:cs="Arial"/>
          <w:sz w:val="18"/>
        </w:rPr>
        <w:t xml:space="preserve">The identification of new abnormalities using single nucleotide polymorphism arrays or sequencing or a clearly significant increase in mutational burden of a previously detected abnormality. Precise criteria for defining new abnormalities and what exactly constitutes a significant increase in mutational burden are open to interpretation; we suggest that this criterion should be used conservatively </w:t>
      </w:r>
      <w:proofErr w:type="spellStart"/>
      <w:r w:rsidRPr="007B7605">
        <w:rPr>
          <w:rFonts w:ascii="Arial" w:hAnsi="Arial" w:cs="Arial"/>
          <w:sz w:val="18"/>
        </w:rPr>
        <w:t>ba</w:t>
      </w:r>
      <w:proofErr w:type="spellEnd"/>
    </w:p>
    <w:p w14:paraId="3733F0D6" w14:textId="77777777" w:rsidR="00DE00EE" w:rsidRPr="00232F2B" w:rsidRDefault="00DE00EE" w:rsidP="00DE00EE">
      <w:pPr>
        <w:rPr>
          <w:rFonts w:ascii="Arial" w:hAnsi="Arial" w:cs="Arial"/>
          <w:b/>
          <w:bCs/>
          <w:color w:val="000000"/>
        </w:rPr>
      </w:pPr>
    </w:p>
    <w:p w14:paraId="5EAB04CD" w14:textId="77777777" w:rsidR="00DE00EE" w:rsidRPr="00676723" w:rsidRDefault="00DE00EE" w:rsidP="00DE00EE">
      <w:pPr>
        <w:rPr>
          <w:rFonts w:ascii="Arial" w:hAnsi="Arial" w:cs="Arial"/>
          <w:color w:val="000000"/>
        </w:rPr>
      </w:pPr>
    </w:p>
    <w:p w14:paraId="61E41C1D" w14:textId="77777777" w:rsidR="00DE00EE" w:rsidRPr="00676723" w:rsidRDefault="00DE00EE" w:rsidP="00DE00EE">
      <w:pPr>
        <w:spacing w:line="480" w:lineRule="auto"/>
        <w:ind w:left="1170" w:hanging="450"/>
        <w:rPr>
          <w:rFonts w:ascii="Arial" w:hAnsi="Arial" w:cs="Arial"/>
          <w:b/>
          <w:bCs/>
          <w:color w:val="000000"/>
        </w:rPr>
      </w:pPr>
      <w:r w:rsidRPr="00676723">
        <w:rPr>
          <w:rFonts w:ascii="Arial" w:hAnsi="Arial" w:cs="Arial"/>
          <w:b/>
          <w:bCs/>
          <w:color w:val="000000"/>
        </w:rPr>
        <w:t>7.2.</w:t>
      </w:r>
      <w:r w:rsidRPr="00676723">
        <w:rPr>
          <w:rFonts w:ascii="Arial" w:hAnsi="Arial" w:cs="Arial"/>
          <w:b/>
          <w:bCs/>
          <w:color w:val="000000"/>
        </w:rPr>
        <w:tab/>
        <w:t>EVALUATION OF TOXICITY</w:t>
      </w:r>
    </w:p>
    <w:p w14:paraId="0717771B" w14:textId="77777777" w:rsidR="00DE00EE" w:rsidRPr="00676723" w:rsidRDefault="00DE00EE" w:rsidP="00DE00EE">
      <w:pPr>
        <w:ind w:left="1440"/>
        <w:rPr>
          <w:rFonts w:ascii="Arial" w:hAnsi="Arial" w:cs="Arial"/>
          <w:color w:val="000000"/>
        </w:rPr>
      </w:pPr>
      <w:r w:rsidRPr="00676723">
        <w:rPr>
          <w:rFonts w:ascii="Arial" w:hAnsi="Arial" w:cs="Arial"/>
          <w:color w:val="000000"/>
        </w:rPr>
        <w:t xml:space="preserve">Toxicities will be graded according to the NCI Common Toxicity Criteria for Adverse Event Reporting Version 5.0.  The toxicity of the regimen will be monitored continuously </w:t>
      </w:r>
      <w:proofErr w:type="gramStart"/>
      <w:r w:rsidRPr="00676723">
        <w:rPr>
          <w:rFonts w:ascii="Arial" w:hAnsi="Arial" w:cs="Arial"/>
          <w:color w:val="000000"/>
        </w:rPr>
        <w:t>during the course of</w:t>
      </w:r>
      <w:proofErr w:type="gramEnd"/>
      <w:r w:rsidRPr="00676723">
        <w:rPr>
          <w:rFonts w:ascii="Arial" w:hAnsi="Arial" w:cs="Arial"/>
          <w:color w:val="000000"/>
        </w:rPr>
        <w:t xml:space="preserve"> the study.</w:t>
      </w:r>
    </w:p>
    <w:p w14:paraId="2A40EFDF" w14:textId="77777777" w:rsidR="00DE00EE" w:rsidRPr="00676723" w:rsidRDefault="00DE00EE" w:rsidP="00DE00EE">
      <w:pPr>
        <w:ind w:left="720" w:hanging="720"/>
        <w:rPr>
          <w:rFonts w:ascii="Arial" w:hAnsi="Arial" w:cs="Arial"/>
          <w:color w:val="000000"/>
        </w:rPr>
      </w:pPr>
    </w:p>
    <w:p w14:paraId="183F062C" w14:textId="77777777" w:rsidR="00DE00EE" w:rsidRPr="00676723" w:rsidRDefault="00DE00EE" w:rsidP="00DE00EE">
      <w:pPr>
        <w:spacing w:line="480" w:lineRule="auto"/>
        <w:ind w:left="1170" w:hanging="450"/>
        <w:rPr>
          <w:rFonts w:ascii="Arial" w:hAnsi="Arial" w:cs="Arial"/>
          <w:b/>
          <w:bCs/>
          <w:color w:val="000000"/>
        </w:rPr>
      </w:pPr>
      <w:r w:rsidRPr="00676723">
        <w:rPr>
          <w:rFonts w:ascii="Arial" w:hAnsi="Arial" w:cs="Arial"/>
          <w:b/>
          <w:bCs/>
          <w:color w:val="000000"/>
        </w:rPr>
        <w:t>7.3.</w:t>
      </w:r>
      <w:r w:rsidRPr="00676723">
        <w:rPr>
          <w:rFonts w:ascii="Arial" w:hAnsi="Arial" w:cs="Arial"/>
          <w:b/>
          <w:bCs/>
          <w:color w:val="000000"/>
        </w:rPr>
        <w:tab/>
        <w:t>CRITERIA TO STOP TREATMENT</w:t>
      </w:r>
    </w:p>
    <w:p w14:paraId="44DC7663" w14:textId="77777777" w:rsidR="00DE00EE" w:rsidRDefault="00DE00EE" w:rsidP="00430638">
      <w:pPr>
        <w:numPr>
          <w:ilvl w:val="0"/>
          <w:numId w:val="24"/>
        </w:numPr>
        <w:spacing w:after="0" w:line="240" w:lineRule="auto"/>
        <w:ind w:left="1440" w:hanging="270"/>
        <w:rPr>
          <w:rFonts w:ascii="Arial" w:hAnsi="Arial" w:cs="Arial"/>
          <w:color w:val="000000"/>
        </w:rPr>
      </w:pPr>
      <w:r w:rsidRPr="00676723">
        <w:rPr>
          <w:rFonts w:ascii="Arial" w:hAnsi="Arial" w:cs="Arial"/>
          <w:color w:val="000000"/>
        </w:rPr>
        <w:t xml:space="preserve">Failure to achieve MRD negativity </w:t>
      </w:r>
      <w:r>
        <w:rPr>
          <w:rFonts w:ascii="Arial" w:hAnsi="Arial" w:cs="Arial"/>
          <w:color w:val="000000"/>
        </w:rPr>
        <w:t>within</w:t>
      </w:r>
      <w:r w:rsidRPr="00676723">
        <w:rPr>
          <w:rFonts w:ascii="Arial" w:hAnsi="Arial" w:cs="Arial"/>
          <w:color w:val="000000"/>
        </w:rPr>
        <w:t xml:space="preserve"> 4 cycles of treatment</w:t>
      </w:r>
      <w:r>
        <w:rPr>
          <w:rFonts w:ascii="Arial" w:hAnsi="Arial" w:cs="Arial"/>
          <w:color w:val="000000"/>
        </w:rPr>
        <w:t xml:space="preserve"> (AML MRD cohort)</w:t>
      </w:r>
    </w:p>
    <w:p w14:paraId="58B69AD7" w14:textId="77777777" w:rsidR="00DE00EE" w:rsidRPr="00676723" w:rsidRDefault="00DE00EE" w:rsidP="00430638">
      <w:pPr>
        <w:numPr>
          <w:ilvl w:val="0"/>
          <w:numId w:val="24"/>
        </w:numPr>
        <w:spacing w:after="0" w:line="240" w:lineRule="auto"/>
        <w:ind w:left="1440" w:hanging="270"/>
        <w:rPr>
          <w:rFonts w:ascii="Arial" w:hAnsi="Arial" w:cs="Arial"/>
          <w:color w:val="000000"/>
        </w:rPr>
      </w:pPr>
      <w:r>
        <w:rPr>
          <w:rFonts w:ascii="Arial" w:hAnsi="Arial" w:cs="Arial"/>
          <w:color w:val="000000"/>
        </w:rPr>
        <w:t xml:space="preserve">Failure to achieve response (i.e. CR, </w:t>
      </w:r>
      <w:proofErr w:type="spellStart"/>
      <w:r>
        <w:rPr>
          <w:rFonts w:ascii="Arial" w:hAnsi="Arial" w:cs="Arial"/>
          <w:color w:val="000000"/>
        </w:rPr>
        <w:t>mCR</w:t>
      </w:r>
      <w:proofErr w:type="spellEnd"/>
      <w:r>
        <w:rPr>
          <w:rFonts w:ascii="Arial" w:hAnsi="Arial" w:cs="Arial"/>
          <w:color w:val="000000"/>
        </w:rPr>
        <w:t xml:space="preserve">, PR, HI or CB) within 4 cycles of treatment (MDS post-HMA cohort). </w:t>
      </w:r>
      <w:r>
        <w:rPr>
          <w:rFonts w:ascii="Arial" w:hAnsi="Arial" w:cs="Arial"/>
        </w:rPr>
        <w:t>Of note, CB only applies to patients with CMML.</w:t>
      </w:r>
    </w:p>
    <w:p w14:paraId="705F1301" w14:textId="77777777" w:rsidR="00DE00EE" w:rsidRPr="00676723" w:rsidRDefault="00DE00EE" w:rsidP="00430638">
      <w:pPr>
        <w:numPr>
          <w:ilvl w:val="0"/>
          <w:numId w:val="24"/>
        </w:numPr>
        <w:spacing w:after="0" w:line="240" w:lineRule="auto"/>
        <w:ind w:left="1440" w:hanging="270"/>
        <w:rPr>
          <w:rFonts w:ascii="Arial" w:hAnsi="Arial" w:cs="Arial"/>
          <w:color w:val="000000"/>
        </w:rPr>
      </w:pPr>
      <w:r w:rsidRPr="00676723">
        <w:rPr>
          <w:rFonts w:ascii="Arial" w:hAnsi="Arial" w:cs="Arial"/>
          <w:color w:val="000000"/>
        </w:rPr>
        <w:t>Unacceptable toxicity judged to be related to therapy by the investigator</w:t>
      </w:r>
    </w:p>
    <w:p w14:paraId="0A68F298" w14:textId="77777777" w:rsidR="00DE00EE" w:rsidRPr="00676723" w:rsidRDefault="00DE00EE" w:rsidP="00430638">
      <w:pPr>
        <w:numPr>
          <w:ilvl w:val="0"/>
          <w:numId w:val="24"/>
        </w:numPr>
        <w:spacing w:after="0" w:line="240" w:lineRule="auto"/>
        <w:ind w:left="1440" w:hanging="270"/>
        <w:rPr>
          <w:rFonts w:ascii="Arial" w:hAnsi="Arial" w:cs="Arial"/>
          <w:color w:val="000000"/>
        </w:rPr>
      </w:pPr>
      <w:r w:rsidRPr="00676723">
        <w:rPr>
          <w:rFonts w:ascii="Arial" w:hAnsi="Arial" w:cs="Arial"/>
          <w:color w:val="000000"/>
        </w:rPr>
        <w:t>Pattern of non-compliance by the patient with protocol requirements or patient</w:t>
      </w:r>
      <w:r>
        <w:rPr>
          <w:rFonts w:ascii="Arial" w:hAnsi="Arial" w:cs="Arial"/>
          <w:color w:val="000000"/>
        </w:rPr>
        <w:t>’</w:t>
      </w:r>
      <w:r w:rsidRPr="00676723">
        <w:rPr>
          <w:rFonts w:ascii="Arial" w:hAnsi="Arial" w:cs="Arial"/>
          <w:color w:val="000000"/>
        </w:rPr>
        <w:t>s request to be removed from the study.</w:t>
      </w:r>
    </w:p>
    <w:p w14:paraId="772F73FA" w14:textId="77777777" w:rsidR="00DE00EE" w:rsidRDefault="00DE00EE" w:rsidP="00430638">
      <w:pPr>
        <w:numPr>
          <w:ilvl w:val="0"/>
          <w:numId w:val="24"/>
        </w:numPr>
        <w:spacing w:after="0" w:line="240" w:lineRule="auto"/>
        <w:ind w:left="1440" w:hanging="270"/>
        <w:rPr>
          <w:rFonts w:ascii="Arial" w:hAnsi="Arial" w:cs="Arial"/>
          <w:color w:val="000000"/>
        </w:rPr>
      </w:pPr>
      <w:r w:rsidRPr="00676723">
        <w:rPr>
          <w:rFonts w:ascii="Arial" w:hAnsi="Arial" w:cs="Arial"/>
          <w:color w:val="000000"/>
        </w:rPr>
        <w:t>Relapse, defined as &gt;5% bone marrow blasts not attributed to hematopoietic recovery or extramedullary disease</w:t>
      </w:r>
      <w:r>
        <w:rPr>
          <w:rFonts w:ascii="Arial" w:hAnsi="Arial" w:cs="Arial"/>
          <w:color w:val="000000"/>
        </w:rPr>
        <w:t xml:space="preserve"> (AML MRD cohort)</w:t>
      </w:r>
    </w:p>
    <w:p w14:paraId="728137F3" w14:textId="77777777" w:rsidR="00DE00EE" w:rsidRDefault="00DE00EE" w:rsidP="00430638">
      <w:pPr>
        <w:numPr>
          <w:ilvl w:val="0"/>
          <w:numId w:val="24"/>
        </w:numPr>
        <w:spacing w:after="0" w:line="240" w:lineRule="auto"/>
        <w:ind w:left="1440" w:hanging="270"/>
        <w:rPr>
          <w:rFonts w:ascii="Arial" w:hAnsi="Arial" w:cs="Arial"/>
          <w:color w:val="000000"/>
        </w:rPr>
      </w:pPr>
      <w:r>
        <w:rPr>
          <w:rFonts w:ascii="Arial" w:hAnsi="Arial" w:cs="Arial"/>
          <w:color w:val="000000"/>
        </w:rPr>
        <w:t>Progression to AML (MDS post-HMA cohort)</w:t>
      </w:r>
    </w:p>
    <w:p w14:paraId="624C6853" w14:textId="77777777" w:rsidR="00DE00EE" w:rsidRPr="00676723" w:rsidRDefault="00DE00EE" w:rsidP="00430638">
      <w:pPr>
        <w:numPr>
          <w:ilvl w:val="0"/>
          <w:numId w:val="24"/>
        </w:numPr>
        <w:spacing w:after="0" w:line="240" w:lineRule="auto"/>
        <w:ind w:left="1440" w:hanging="270"/>
        <w:rPr>
          <w:rFonts w:ascii="Arial" w:hAnsi="Arial" w:cs="Arial"/>
          <w:color w:val="000000"/>
        </w:rPr>
      </w:pPr>
      <w:r>
        <w:rPr>
          <w:rFonts w:ascii="Arial" w:hAnsi="Arial" w:cs="Arial"/>
          <w:color w:val="000000"/>
        </w:rPr>
        <w:t>A patient becomes eligible for transplant and has a donor available</w:t>
      </w:r>
    </w:p>
    <w:p w14:paraId="284B2C85" w14:textId="77777777" w:rsidR="00DE00EE" w:rsidRPr="00676723" w:rsidRDefault="00DE00EE" w:rsidP="00430638">
      <w:pPr>
        <w:numPr>
          <w:ilvl w:val="0"/>
          <w:numId w:val="24"/>
        </w:numPr>
        <w:spacing w:after="0" w:line="240" w:lineRule="auto"/>
        <w:rPr>
          <w:rFonts w:ascii="Arial" w:hAnsi="Arial" w:cs="Arial"/>
          <w:color w:val="000000"/>
        </w:rPr>
      </w:pPr>
      <w:r w:rsidRPr="00676723">
        <w:rPr>
          <w:rFonts w:ascii="Arial" w:hAnsi="Arial" w:cs="Arial"/>
          <w:color w:val="000000"/>
        </w:rPr>
        <w:t>At the discretion of the treating physician and/or PI</w:t>
      </w:r>
    </w:p>
    <w:p w14:paraId="66F7A129" w14:textId="77777777" w:rsidR="00DE00EE" w:rsidRPr="00676723" w:rsidRDefault="00DE00EE" w:rsidP="00DE00EE">
      <w:pPr>
        <w:rPr>
          <w:rFonts w:ascii="Arial" w:hAnsi="Arial" w:cs="Arial"/>
          <w:color w:val="000000"/>
        </w:rPr>
      </w:pPr>
    </w:p>
    <w:p w14:paraId="44EEA099" w14:textId="77777777" w:rsidR="00DE00EE" w:rsidRPr="00676723" w:rsidRDefault="00DE00EE" w:rsidP="00DE00EE">
      <w:pPr>
        <w:ind w:left="1170"/>
        <w:rPr>
          <w:rFonts w:ascii="Arial" w:hAnsi="Arial" w:cs="Arial"/>
          <w:color w:val="000000"/>
        </w:rPr>
      </w:pPr>
      <w:r w:rsidRPr="00676723">
        <w:rPr>
          <w:rFonts w:ascii="Arial" w:hAnsi="Arial" w:cs="Arial"/>
          <w:color w:val="000000"/>
        </w:rPr>
        <w:lastRenderedPageBreak/>
        <w:t>Patients coming off treatment due to the above issues will continue to be followed for survival outcomes.</w:t>
      </w:r>
    </w:p>
    <w:p w14:paraId="1193ED58" w14:textId="77777777" w:rsidR="00DE00EE" w:rsidRPr="00676723" w:rsidRDefault="00DE00EE" w:rsidP="00DE00EE">
      <w:pPr>
        <w:ind w:left="720" w:hanging="720"/>
        <w:rPr>
          <w:rFonts w:ascii="Arial" w:hAnsi="Arial" w:cs="Arial"/>
          <w:color w:val="000000"/>
        </w:rPr>
      </w:pPr>
    </w:p>
    <w:p w14:paraId="730501B0" w14:textId="77777777" w:rsidR="00DE00EE" w:rsidRPr="00676723" w:rsidRDefault="00DE00EE" w:rsidP="00DE00EE">
      <w:pPr>
        <w:spacing w:line="480" w:lineRule="auto"/>
        <w:ind w:left="1170" w:hanging="450"/>
        <w:rPr>
          <w:rFonts w:ascii="Arial" w:hAnsi="Arial" w:cs="Arial"/>
          <w:b/>
          <w:color w:val="000000"/>
        </w:rPr>
      </w:pPr>
      <w:r w:rsidRPr="00676723">
        <w:rPr>
          <w:rFonts w:ascii="Arial" w:hAnsi="Arial" w:cs="Arial"/>
          <w:b/>
          <w:color w:val="000000"/>
        </w:rPr>
        <w:t>7.4</w:t>
      </w:r>
      <w:r w:rsidRPr="00676723">
        <w:rPr>
          <w:rFonts w:ascii="Arial" w:hAnsi="Arial" w:cs="Arial"/>
          <w:b/>
          <w:color w:val="000000"/>
        </w:rPr>
        <w:tab/>
        <w:t>DEFINITION OF STUDY END-POINTS</w:t>
      </w:r>
    </w:p>
    <w:p w14:paraId="221EAA09" w14:textId="77777777" w:rsidR="00DE00EE" w:rsidRPr="00676723" w:rsidRDefault="00DE00EE" w:rsidP="00DE00EE">
      <w:pPr>
        <w:ind w:left="1440" w:hanging="270"/>
        <w:rPr>
          <w:rFonts w:ascii="Arial" w:hAnsi="Arial" w:cs="Arial"/>
          <w:color w:val="000000"/>
        </w:rPr>
      </w:pPr>
      <w:r w:rsidRPr="00676723">
        <w:rPr>
          <w:rFonts w:ascii="Arial" w:hAnsi="Arial" w:cs="Arial"/>
          <w:b/>
          <w:color w:val="000000"/>
        </w:rPr>
        <w:t>1.</w:t>
      </w:r>
      <w:r w:rsidRPr="00676723">
        <w:rPr>
          <w:rFonts w:ascii="Arial" w:hAnsi="Arial" w:cs="Arial"/>
          <w:b/>
          <w:color w:val="000000"/>
        </w:rPr>
        <w:tab/>
        <w:t xml:space="preserve">MRD negativity rate </w:t>
      </w:r>
      <w:r w:rsidRPr="00676723">
        <w:rPr>
          <w:rFonts w:ascii="Arial" w:hAnsi="Arial" w:cs="Arial"/>
          <w:color w:val="000000"/>
        </w:rPr>
        <w:t>is defined as the percentage of patients achieving MRD negativity</w:t>
      </w:r>
    </w:p>
    <w:p w14:paraId="0D6DE0BB" w14:textId="77777777" w:rsidR="00DE00EE" w:rsidRPr="00676723" w:rsidRDefault="00DE00EE" w:rsidP="00DE00EE">
      <w:pPr>
        <w:ind w:left="1440" w:hanging="270"/>
        <w:rPr>
          <w:rFonts w:ascii="Arial" w:hAnsi="Arial" w:cs="Arial"/>
          <w:b/>
          <w:color w:val="000000"/>
        </w:rPr>
      </w:pPr>
    </w:p>
    <w:p w14:paraId="4B532805" w14:textId="77777777" w:rsidR="00DE00EE" w:rsidRDefault="00DE00EE" w:rsidP="00430638">
      <w:pPr>
        <w:numPr>
          <w:ilvl w:val="0"/>
          <w:numId w:val="18"/>
        </w:numPr>
        <w:spacing w:after="0" w:line="240" w:lineRule="auto"/>
        <w:ind w:left="1440" w:hanging="270"/>
        <w:rPr>
          <w:rFonts w:ascii="Arial" w:hAnsi="Arial" w:cs="Arial"/>
          <w:color w:val="000000"/>
        </w:rPr>
      </w:pPr>
      <w:r w:rsidRPr="00676723">
        <w:rPr>
          <w:rFonts w:ascii="Arial" w:hAnsi="Arial" w:cs="Arial"/>
          <w:b/>
          <w:color w:val="000000"/>
        </w:rPr>
        <w:t xml:space="preserve">Duration of MRD response </w:t>
      </w:r>
      <w:r>
        <w:rPr>
          <w:rFonts w:ascii="Arial" w:hAnsi="Arial" w:cs="Arial"/>
          <w:b/>
          <w:color w:val="000000"/>
        </w:rPr>
        <w:t xml:space="preserve">(AML MRD cohort) </w:t>
      </w:r>
      <w:r w:rsidRPr="00676723">
        <w:rPr>
          <w:rFonts w:ascii="Arial" w:hAnsi="Arial" w:cs="Arial"/>
          <w:color w:val="000000"/>
        </w:rPr>
        <w:t>is the time from documentation of MRD negativity (among responders) until recurrence of detectable MRD (by MFC or PCR) or morphologic relapse</w:t>
      </w:r>
    </w:p>
    <w:p w14:paraId="50332999" w14:textId="77777777" w:rsidR="00DE00EE" w:rsidRDefault="00DE00EE" w:rsidP="00DE00EE">
      <w:pPr>
        <w:ind w:left="1440"/>
        <w:rPr>
          <w:rFonts w:ascii="Arial" w:hAnsi="Arial" w:cs="Arial"/>
          <w:color w:val="000000"/>
        </w:rPr>
      </w:pPr>
    </w:p>
    <w:p w14:paraId="55CFADFE" w14:textId="77777777" w:rsidR="00DE00EE" w:rsidRPr="00676723" w:rsidRDefault="00DE00EE" w:rsidP="00430638">
      <w:pPr>
        <w:numPr>
          <w:ilvl w:val="0"/>
          <w:numId w:val="18"/>
        </w:numPr>
        <w:spacing w:after="0" w:line="240" w:lineRule="auto"/>
        <w:ind w:left="1440" w:hanging="270"/>
        <w:rPr>
          <w:rFonts w:ascii="Arial" w:hAnsi="Arial" w:cs="Arial"/>
          <w:color w:val="000000"/>
        </w:rPr>
      </w:pPr>
      <w:r>
        <w:rPr>
          <w:rFonts w:ascii="Arial" w:hAnsi="Arial" w:cs="Arial"/>
          <w:b/>
          <w:color w:val="000000"/>
        </w:rPr>
        <w:t xml:space="preserve">Response rate (MDS post-HMA failure cohort) </w:t>
      </w:r>
      <w:r>
        <w:rPr>
          <w:rFonts w:ascii="Arial" w:hAnsi="Arial" w:cs="Arial"/>
          <w:color w:val="000000"/>
        </w:rPr>
        <w:t xml:space="preserve">is defined as the percentage of patients achieving either CR, </w:t>
      </w:r>
      <w:proofErr w:type="spellStart"/>
      <w:r>
        <w:rPr>
          <w:rFonts w:ascii="Arial" w:hAnsi="Arial" w:cs="Arial"/>
          <w:color w:val="000000"/>
        </w:rPr>
        <w:t>mCR</w:t>
      </w:r>
      <w:proofErr w:type="spellEnd"/>
      <w:r>
        <w:rPr>
          <w:rFonts w:ascii="Arial" w:hAnsi="Arial" w:cs="Arial"/>
          <w:color w:val="000000"/>
        </w:rPr>
        <w:t>, PR or HI</w:t>
      </w:r>
    </w:p>
    <w:p w14:paraId="1B52DA31" w14:textId="77777777" w:rsidR="00DE00EE" w:rsidRDefault="00DE00EE" w:rsidP="00DE00EE">
      <w:pPr>
        <w:pStyle w:val="ListParagraph"/>
        <w:rPr>
          <w:rFonts w:ascii="Arial" w:hAnsi="Arial" w:cs="Arial"/>
          <w:color w:val="000000"/>
        </w:rPr>
      </w:pPr>
    </w:p>
    <w:p w14:paraId="54895960" w14:textId="77777777" w:rsidR="00DE00EE" w:rsidRPr="00676723" w:rsidRDefault="00DE00EE" w:rsidP="00DE00EE">
      <w:pPr>
        <w:ind w:left="1440"/>
        <w:rPr>
          <w:rFonts w:ascii="Arial" w:hAnsi="Arial" w:cs="Arial"/>
          <w:color w:val="000000"/>
        </w:rPr>
      </w:pPr>
    </w:p>
    <w:p w14:paraId="34368DF8" w14:textId="77777777" w:rsidR="00DE00EE" w:rsidRDefault="00DE00EE" w:rsidP="00430638">
      <w:pPr>
        <w:numPr>
          <w:ilvl w:val="0"/>
          <w:numId w:val="18"/>
        </w:numPr>
        <w:spacing w:after="0" w:line="240" w:lineRule="auto"/>
        <w:ind w:left="1440" w:hanging="270"/>
        <w:rPr>
          <w:rFonts w:ascii="Arial" w:hAnsi="Arial" w:cs="Arial"/>
          <w:color w:val="000000"/>
        </w:rPr>
      </w:pPr>
      <w:r w:rsidRPr="00676723">
        <w:rPr>
          <w:rFonts w:ascii="Arial" w:hAnsi="Arial" w:cs="Arial"/>
          <w:b/>
          <w:color w:val="000000"/>
        </w:rPr>
        <w:t>Remission duration</w:t>
      </w:r>
      <w:r>
        <w:rPr>
          <w:rFonts w:ascii="Arial" w:hAnsi="Arial" w:cs="Arial"/>
          <w:b/>
          <w:color w:val="000000"/>
        </w:rPr>
        <w:t xml:space="preserve"> (AML MRD cohort)</w:t>
      </w:r>
      <w:r w:rsidRPr="00676723">
        <w:rPr>
          <w:rFonts w:ascii="Arial" w:hAnsi="Arial" w:cs="Arial"/>
          <w:b/>
          <w:color w:val="000000"/>
        </w:rPr>
        <w:t xml:space="preserve"> </w:t>
      </w:r>
      <w:r w:rsidRPr="00676723">
        <w:rPr>
          <w:rFonts w:ascii="Arial" w:hAnsi="Arial" w:cs="Arial"/>
          <w:color w:val="000000"/>
        </w:rPr>
        <w:t>is the time from study entry until morphologic relapse (censored for death in remission)</w:t>
      </w:r>
    </w:p>
    <w:p w14:paraId="2BF1319F" w14:textId="77777777" w:rsidR="00DE00EE" w:rsidRDefault="00DE00EE" w:rsidP="00DE00EE">
      <w:pPr>
        <w:pStyle w:val="ListParagraph"/>
        <w:rPr>
          <w:rFonts w:ascii="Arial" w:hAnsi="Arial" w:cs="Arial"/>
          <w:color w:val="000000"/>
        </w:rPr>
      </w:pPr>
    </w:p>
    <w:p w14:paraId="5F096206" w14:textId="77777777" w:rsidR="00DE00EE" w:rsidRDefault="00DE00EE" w:rsidP="00DE00EE">
      <w:pPr>
        <w:pStyle w:val="ListParagraph"/>
        <w:rPr>
          <w:rFonts w:ascii="Arial" w:hAnsi="Arial" w:cs="Arial"/>
          <w:color w:val="000000"/>
        </w:rPr>
      </w:pPr>
    </w:p>
    <w:p w14:paraId="0602620A" w14:textId="77777777" w:rsidR="00DE00EE" w:rsidRPr="00676723" w:rsidRDefault="00DE00EE" w:rsidP="00430638">
      <w:pPr>
        <w:numPr>
          <w:ilvl w:val="0"/>
          <w:numId w:val="18"/>
        </w:numPr>
        <w:spacing w:after="0" w:line="240" w:lineRule="auto"/>
        <w:ind w:left="1440" w:hanging="270"/>
        <w:rPr>
          <w:rFonts w:ascii="Arial" w:hAnsi="Arial" w:cs="Arial"/>
          <w:color w:val="000000"/>
        </w:rPr>
      </w:pPr>
      <w:r>
        <w:rPr>
          <w:rFonts w:ascii="Arial" w:hAnsi="Arial" w:cs="Arial"/>
          <w:b/>
          <w:color w:val="000000"/>
        </w:rPr>
        <w:t xml:space="preserve">Remission duration (MDS post-HMA failure cohort) </w:t>
      </w:r>
      <w:r>
        <w:rPr>
          <w:rFonts w:ascii="Arial" w:hAnsi="Arial" w:cs="Arial"/>
          <w:color w:val="000000"/>
        </w:rPr>
        <w:t xml:space="preserve">is the time from response until loss of response (censored for death in remission) </w:t>
      </w:r>
    </w:p>
    <w:p w14:paraId="2477D5A7" w14:textId="77777777" w:rsidR="00DE00EE" w:rsidRDefault="00DE00EE" w:rsidP="00DE00EE">
      <w:pPr>
        <w:pStyle w:val="ListParagraph"/>
        <w:rPr>
          <w:rFonts w:ascii="Arial" w:hAnsi="Arial" w:cs="Arial"/>
          <w:b/>
          <w:color w:val="000000"/>
        </w:rPr>
      </w:pPr>
    </w:p>
    <w:p w14:paraId="244C2E1A" w14:textId="77777777" w:rsidR="00DE00EE" w:rsidRPr="00676723" w:rsidRDefault="00DE00EE" w:rsidP="00DE00EE">
      <w:pPr>
        <w:pStyle w:val="ListParagraph"/>
        <w:rPr>
          <w:rFonts w:ascii="Arial" w:hAnsi="Arial" w:cs="Arial"/>
          <w:b/>
          <w:color w:val="000000"/>
        </w:rPr>
      </w:pPr>
    </w:p>
    <w:p w14:paraId="19916B65" w14:textId="77777777" w:rsidR="00DE00EE" w:rsidRDefault="00DE00EE" w:rsidP="00430638">
      <w:pPr>
        <w:numPr>
          <w:ilvl w:val="0"/>
          <w:numId w:val="18"/>
        </w:numPr>
        <w:spacing w:after="0" w:line="240" w:lineRule="auto"/>
        <w:ind w:left="1440" w:hanging="270"/>
        <w:rPr>
          <w:rFonts w:ascii="Arial" w:hAnsi="Arial" w:cs="Arial"/>
          <w:color w:val="000000"/>
        </w:rPr>
      </w:pPr>
      <w:r w:rsidRPr="00676723">
        <w:rPr>
          <w:rFonts w:ascii="Arial" w:hAnsi="Arial" w:cs="Arial"/>
          <w:b/>
          <w:color w:val="000000"/>
        </w:rPr>
        <w:t>Relapse-free survival</w:t>
      </w:r>
      <w:r w:rsidRPr="00676723">
        <w:rPr>
          <w:rFonts w:ascii="Arial" w:hAnsi="Arial" w:cs="Arial"/>
          <w:color w:val="000000"/>
        </w:rPr>
        <w:t xml:space="preserve"> </w:t>
      </w:r>
      <w:r>
        <w:rPr>
          <w:rFonts w:ascii="Arial" w:hAnsi="Arial" w:cs="Arial"/>
          <w:b/>
          <w:color w:val="000000"/>
        </w:rPr>
        <w:t xml:space="preserve">(AML MRD cohort) </w:t>
      </w:r>
      <w:r w:rsidRPr="00676723">
        <w:rPr>
          <w:rFonts w:ascii="Arial" w:hAnsi="Arial" w:cs="Arial"/>
          <w:color w:val="000000"/>
        </w:rPr>
        <w:t>is the time from study entry until morphologic relapse or death.</w:t>
      </w:r>
    </w:p>
    <w:p w14:paraId="7AD1D442" w14:textId="77777777" w:rsidR="00DE00EE" w:rsidRDefault="00DE00EE" w:rsidP="00DE00EE">
      <w:pPr>
        <w:pStyle w:val="ListParagraph"/>
        <w:rPr>
          <w:rFonts w:ascii="Arial" w:hAnsi="Arial" w:cs="Arial"/>
          <w:color w:val="000000"/>
        </w:rPr>
      </w:pPr>
    </w:p>
    <w:p w14:paraId="5EC8EE9F" w14:textId="77777777" w:rsidR="00DE00EE" w:rsidRDefault="00DE00EE" w:rsidP="00DE00EE">
      <w:pPr>
        <w:pStyle w:val="ListParagraph"/>
        <w:rPr>
          <w:rFonts w:ascii="Arial" w:hAnsi="Arial" w:cs="Arial"/>
          <w:color w:val="000000"/>
        </w:rPr>
      </w:pPr>
    </w:p>
    <w:p w14:paraId="5D773356" w14:textId="77777777" w:rsidR="00DE00EE" w:rsidRPr="00676723" w:rsidRDefault="00DE00EE" w:rsidP="00430638">
      <w:pPr>
        <w:numPr>
          <w:ilvl w:val="0"/>
          <w:numId w:val="18"/>
        </w:numPr>
        <w:spacing w:after="0" w:line="240" w:lineRule="auto"/>
        <w:ind w:left="1440" w:hanging="270"/>
        <w:rPr>
          <w:rFonts w:ascii="Arial" w:hAnsi="Arial" w:cs="Arial"/>
          <w:color w:val="000000"/>
        </w:rPr>
      </w:pPr>
      <w:r>
        <w:rPr>
          <w:rFonts w:ascii="Arial" w:hAnsi="Arial" w:cs="Arial"/>
          <w:b/>
          <w:color w:val="000000"/>
        </w:rPr>
        <w:t xml:space="preserve">Relapse-free survival (MDS post-HMA failure cohort) </w:t>
      </w:r>
      <w:r>
        <w:rPr>
          <w:rFonts w:ascii="Arial" w:hAnsi="Arial" w:cs="Arial"/>
          <w:color w:val="000000"/>
        </w:rPr>
        <w:t>is the time from response until loss of response or death.</w:t>
      </w:r>
    </w:p>
    <w:p w14:paraId="40F94176" w14:textId="77777777" w:rsidR="00DE00EE" w:rsidRDefault="00DE00EE" w:rsidP="00DE00EE">
      <w:pPr>
        <w:pStyle w:val="ListParagraph"/>
        <w:rPr>
          <w:rFonts w:ascii="Arial" w:hAnsi="Arial" w:cs="Arial"/>
          <w:b/>
          <w:color w:val="000000"/>
        </w:rPr>
      </w:pPr>
    </w:p>
    <w:p w14:paraId="35510FD4" w14:textId="77777777" w:rsidR="00DE00EE" w:rsidRPr="00676723" w:rsidRDefault="00DE00EE" w:rsidP="00DE00EE">
      <w:pPr>
        <w:pStyle w:val="ListParagraph"/>
        <w:rPr>
          <w:rFonts w:ascii="Arial" w:hAnsi="Arial" w:cs="Arial"/>
          <w:b/>
          <w:color w:val="000000"/>
        </w:rPr>
      </w:pPr>
    </w:p>
    <w:p w14:paraId="01D90831" w14:textId="77777777" w:rsidR="00DE00EE" w:rsidRDefault="00DE00EE" w:rsidP="00430638">
      <w:pPr>
        <w:numPr>
          <w:ilvl w:val="0"/>
          <w:numId w:val="18"/>
        </w:numPr>
        <w:spacing w:after="0" w:line="240" w:lineRule="auto"/>
        <w:ind w:left="1440" w:hanging="270"/>
        <w:rPr>
          <w:rFonts w:ascii="Arial" w:hAnsi="Arial" w:cs="Arial"/>
          <w:color w:val="000000"/>
        </w:rPr>
      </w:pPr>
      <w:r w:rsidRPr="00676723">
        <w:rPr>
          <w:rFonts w:ascii="Arial" w:hAnsi="Arial" w:cs="Arial"/>
          <w:b/>
          <w:color w:val="000000"/>
        </w:rPr>
        <w:t xml:space="preserve">Overall survival </w:t>
      </w:r>
      <w:r w:rsidRPr="00676723">
        <w:rPr>
          <w:rFonts w:ascii="Arial" w:hAnsi="Arial" w:cs="Arial"/>
          <w:color w:val="000000"/>
        </w:rPr>
        <w:t>is defined as the time from the first day of treatment to time of death from any cause.</w:t>
      </w:r>
    </w:p>
    <w:p w14:paraId="7E1C00E9" w14:textId="77777777" w:rsidR="00DE00EE" w:rsidRPr="004A4420" w:rsidRDefault="00DE00EE" w:rsidP="00DE00EE">
      <w:pPr>
        <w:rPr>
          <w:rFonts w:ascii="Arial" w:hAnsi="Arial" w:cs="Arial"/>
          <w:color w:val="000000"/>
        </w:rPr>
      </w:pPr>
    </w:p>
    <w:p w14:paraId="135BE4EF" w14:textId="77777777" w:rsidR="00DE00EE" w:rsidRPr="00676723" w:rsidRDefault="00DE00EE" w:rsidP="00DE00EE">
      <w:pPr>
        <w:ind w:left="1440"/>
        <w:rPr>
          <w:rFonts w:ascii="Arial" w:hAnsi="Arial" w:cs="Arial"/>
          <w:color w:val="000000"/>
        </w:rPr>
      </w:pPr>
    </w:p>
    <w:p w14:paraId="476A59A6" w14:textId="77777777" w:rsidR="00DE00EE" w:rsidRPr="00676723" w:rsidRDefault="00DE00EE" w:rsidP="00DE00EE">
      <w:pPr>
        <w:rPr>
          <w:color w:val="000000"/>
        </w:rPr>
      </w:pPr>
      <w:bookmarkStart w:id="57" w:name="_Toc55362435"/>
      <w:bookmarkStart w:id="58" w:name="_Toc512831221"/>
      <w:bookmarkStart w:id="59" w:name="_Toc109808522"/>
      <w:bookmarkEnd w:id="55"/>
      <w:bookmarkEnd w:id="56"/>
    </w:p>
    <w:p w14:paraId="55FE1151" w14:textId="2B15A13D" w:rsidR="00DE00EE" w:rsidRDefault="00DE00EE" w:rsidP="00430638">
      <w:pPr>
        <w:pStyle w:val="BMSHeading1"/>
        <w:numPr>
          <w:ilvl w:val="0"/>
          <w:numId w:val="23"/>
        </w:numPr>
        <w:spacing w:before="0" w:after="0"/>
        <w:rPr>
          <w:sz w:val="20"/>
        </w:rPr>
      </w:pPr>
      <w:bookmarkStart w:id="60" w:name="_Toc294685677"/>
      <w:bookmarkStart w:id="61" w:name="_Toc512831174"/>
      <w:bookmarkStart w:id="62" w:name="_Toc11038371"/>
      <w:bookmarkStart w:id="63" w:name="_Toc55362450"/>
      <w:bookmarkStart w:id="64" w:name="_Toc106070782"/>
      <w:bookmarkStart w:id="65" w:name="_Toc231724912"/>
      <w:bookmarkEnd w:id="57"/>
      <w:bookmarkEnd w:id="58"/>
      <w:bookmarkEnd w:id="59"/>
      <w:r w:rsidRPr="00232F2B">
        <w:rPr>
          <w:caps w:val="0"/>
          <w:sz w:val="20"/>
        </w:rPr>
        <w:t xml:space="preserve">ADVERSE EVENTS AND </w:t>
      </w:r>
      <w:r>
        <w:rPr>
          <w:caps w:val="0"/>
          <w:sz w:val="20"/>
        </w:rPr>
        <w:t xml:space="preserve">SERIOUS ADVERSE EVENTS </w:t>
      </w:r>
      <w:r w:rsidRPr="00232F2B">
        <w:rPr>
          <w:caps w:val="0"/>
          <w:sz w:val="20"/>
        </w:rPr>
        <w:t>REPORTING REQUIREMENTS</w:t>
      </w:r>
      <w:r>
        <w:rPr>
          <w:caps w:val="0"/>
          <w:sz w:val="20"/>
        </w:rPr>
        <w:t>:</w:t>
      </w:r>
      <w:bookmarkEnd w:id="65"/>
      <w:r w:rsidRPr="00676723">
        <w:rPr>
          <w:caps w:val="0"/>
          <w:sz w:val="20"/>
        </w:rPr>
        <w:t xml:space="preserve"> </w:t>
      </w:r>
      <w:bookmarkEnd w:id="60"/>
    </w:p>
    <w:p w14:paraId="0EEB2C5E" w14:textId="77777777" w:rsidR="00DE00EE" w:rsidRDefault="00DE00EE" w:rsidP="00DE00EE">
      <w:pPr>
        <w:rPr>
          <w:bCs/>
        </w:rPr>
      </w:pPr>
      <w:r w:rsidRPr="004A4420">
        <w:rPr>
          <w:rFonts w:ascii="Arial" w:hAnsi="Arial" w:cs="Arial"/>
          <w:b/>
          <w:bCs/>
        </w:rPr>
        <w:t xml:space="preserve"> </w:t>
      </w:r>
    </w:p>
    <w:p w14:paraId="6F11C0C0" w14:textId="77777777" w:rsidR="00DE00EE" w:rsidRPr="00D11BEC" w:rsidRDefault="00DE00EE" w:rsidP="00DE00EE">
      <w:pPr>
        <w:spacing w:before="120" w:line="276" w:lineRule="auto"/>
        <w:jc w:val="both"/>
        <w:rPr>
          <w:rFonts w:ascii="Arial" w:hAnsi="Arial"/>
          <w:b/>
          <w:bCs/>
          <w:color w:val="000000"/>
        </w:rPr>
      </w:pPr>
      <w:r w:rsidRPr="00D11BEC">
        <w:rPr>
          <w:rFonts w:ascii="Arial" w:hAnsi="Arial"/>
          <w:b/>
          <w:bCs/>
          <w:color w:val="000000"/>
        </w:rPr>
        <w:lastRenderedPageBreak/>
        <w:t>ADVERSE EVENTS SEVERITY:</w:t>
      </w:r>
    </w:p>
    <w:p w14:paraId="171C8535" w14:textId="77777777" w:rsidR="00DE00EE" w:rsidRPr="00D11BEC" w:rsidRDefault="00DE00EE" w:rsidP="00DE00EE">
      <w:pPr>
        <w:spacing w:before="120" w:line="276" w:lineRule="auto"/>
        <w:jc w:val="both"/>
        <w:rPr>
          <w:rFonts w:ascii="Arial" w:hAnsi="Arial"/>
          <w:b/>
          <w:bCs/>
          <w:color w:val="000000"/>
        </w:rPr>
      </w:pPr>
    </w:p>
    <w:p w14:paraId="3C2EF4AE" w14:textId="77777777" w:rsidR="00DE00EE" w:rsidRPr="00D11BEC" w:rsidRDefault="00DE00EE" w:rsidP="00DE00EE">
      <w:pPr>
        <w:spacing w:after="200" w:line="276" w:lineRule="auto"/>
        <w:rPr>
          <w:rFonts w:ascii="Arial" w:hAnsi="Arial" w:cs="Arial"/>
          <w:bCs/>
          <w:color w:val="000000"/>
        </w:rPr>
      </w:pPr>
      <w:r w:rsidRPr="00D11BEC">
        <w:rPr>
          <w:rFonts w:ascii="Arial" w:hAnsi="Arial" w:cs="Arial"/>
          <w:bCs/>
          <w:color w:val="000000"/>
        </w:rPr>
        <w:t>Severity of the adverse events (AEs) -The severity of the adverse events (AEs) will be graded according to the National Cancer Institute Common Terminology Criteria for Adverse Events (NCI CTCAE) V.5.0 Events not included in the NCI CTCAE will be scored as follows:</w:t>
      </w:r>
    </w:p>
    <w:p w14:paraId="706D9A6A" w14:textId="77777777" w:rsidR="00DE00EE" w:rsidRPr="00D11BEC" w:rsidRDefault="00DE00EE" w:rsidP="00DE00EE">
      <w:pPr>
        <w:rPr>
          <w:rFonts w:ascii="Arial" w:hAnsi="Arial" w:cs="Arial"/>
          <w:bCs/>
          <w:color w:val="000000"/>
        </w:rPr>
      </w:pPr>
      <w:r w:rsidRPr="00D11BEC">
        <w:rPr>
          <w:rFonts w:ascii="Arial" w:hAnsi="Arial" w:cs="Arial"/>
          <w:bCs/>
          <w:color w:val="000000"/>
        </w:rPr>
        <w:t>General grading:</w:t>
      </w:r>
    </w:p>
    <w:p w14:paraId="37C9C13B" w14:textId="77777777" w:rsidR="00DE00EE" w:rsidRPr="00D11BEC" w:rsidRDefault="00DE00EE" w:rsidP="00430638">
      <w:pPr>
        <w:numPr>
          <w:ilvl w:val="0"/>
          <w:numId w:val="35"/>
        </w:numPr>
        <w:spacing w:after="0" w:line="240" w:lineRule="auto"/>
        <w:contextualSpacing/>
        <w:rPr>
          <w:rFonts w:ascii="Arial" w:hAnsi="Arial" w:cs="Arial"/>
          <w:bCs/>
          <w:color w:val="000000"/>
        </w:rPr>
      </w:pPr>
      <w:r w:rsidRPr="00D11BEC">
        <w:rPr>
          <w:rFonts w:ascii="Arial" w:hAnsi="Arial" w:cs="Arial"/>
          <w:bCs/>
          <w:color w:val="000000"/>
        </w:rPr>
        <w:t>Grade 1: Mild: discomfort present with no disruption of daily activity, no treatment required beyond prophylaxis.</w:t>
      </w:r>
    </w:p>
    <w:p w14:paraId="5206BD7D" w14:textId="77777777" w:rsidR="00DE00EE" w:rsidRPr="00D11BEC" w:rsidRDefault="00DE00EE" w:rsidP="00430638">
      <w:pPr>
        <w:numPr>
          <w:ilvl w:val="0"/>
          <w:numId w:val="35"/>
        </w:numPr>
        <w:spacing w:after="0" w:line="240" w:lineRule="auto"/>
        <w:contextualSpacing/>
        <w:rPr>
          <w:rFonts w:ascii="Arial" w:hAnsi="Arial" w:cs="Arial"/>
          <w:bCs/>
          <w:color w:val="000000"/>
        </w:rPr>
      </w:pPr>
      <w:r w:rsidRPr="00D11BEC">
        <w:rPr>
          <w:rFonts w:ascii="Arial" w:hAnsi="Arial" w:cs="Arial"/>
          <w:bCs/>
          <w:color w:val="000000"/>
        </w:rPr>
        <w:t>Grade 2: Moderate: discomfort present with some disruption of daily activity, require treatment.</w:t>
      </w:r>
    </w:p>
    <w:p w14:paraId="67A04212" w14:textId="77777777" w:rsidR="00DE00EE" w:rsidRPr="00D11BEC" w:rsidRDefault="00DE00EE" w:rsidP="00430638">
      <w:pPr>
        <w:numPr>
          <w:ilvl w:val="0"/>
          <w:numId w:val="35"/>
        </w:numPr>
        <w:spacing w:after="0" w:line="240" w:lineRule="auto"/>
        <w:contextualSpacing/>
        <w:rPr>
          <w:rFonts w:ascii="Arial" w:hAnsi="Arial" w:cs="Arial"/>
          <w:bCs/>
          <w:color w:val="000000"/>
        </w:rPr>
      </w:pPr>
      <w:r w:rsidRPr="00D11BEC">
        <w:rPr>
          <w:rFonts w:ascii="Arial" w:hAnsi="Arial" w:cs="Arial"/>
          <w:bCs/>
          <w:color w:val="000000"/>
        </w:rPr>
        <w:t xml:space="preserve">Grade 3: Severe: discomfort that interrupts normal daily activity, not responding to first line treatment. </w:t>
      </w:r>
    </w:p>
    <w:p w14:paraId="0A138854" w14:textId="77777777" w:rsidR="00DE00EE" w:rsidRPr="00D11BEC" w:rsidRDefault="00DE00EE" w:rsidP="00430638">
      <w:pPr>
        <w:numPr>
          <w:ilvl w:val="0"/>
          <w:numId w:val="35"/>
        </w:numPr>
        <w:spacing w:after="0" w:line="240" w:lineRule="auto"/>
        <w:contextualSpacing/>
        <w:rPr>
          <w:rFonts w:ascii="Arial" w:hAnsi="Arial" w:cs="Arial"/>
          <w:bCs/>
          <w:color w:val="000000"/>
        </w:rPr>
      </w:pPr>
      <w:r w:rsidRPr="00D11BEC">
        <w:rPr>
          <w:rFonts w:ascii="Arial" w:hAnsi="Arial" w:cs="Arial"/>
          <w:bCs/>
          <w:color w:val="000000"/>
        </w:rPr>
        <w:t>Grade 4: Life Threatening: discomfort that represents immediate risk of death</w:t>
      </w:r>
    </w:p>
    <w:p w14:paraId="2A61C58D" w14:textId="77777777" w:rsidR="00DE00EE" w:rsidRPr="00C238F8" w:rsidRDefault="00DE00EE" w:rsidP="00DE00EE">
      <w:pPr>
        <w:rPr>
          <w:bCs/>
        </w:rPr>
      </w:pPr>
    </w:p>
    <w:p w14:paraId="03E46D32" w14:textId="77777777" w:rsidR="00DE00EE" w:rsidRPr="00C238F8" w:rsidRDefault="00DE00EE" w:rsidP="00DE00EE">
      <w:pPr>
        <w:rPr>
          <w:rFonts w:ascii="Arial" w:hAnsi="Arial" w:cs="Arial"/>
          <w:b/>
        </w:rPr>
      </w:pPr>
      <w:r w:rsidRPr="00C238F8">
        <w:rPr>
          <w:rFonts w:ascii="Arial" w:hAnsi="Arial" w:cs="Arial"/>
          <w:b/>
        </w:rPr>
        <w:t>ADVERSE EVENTS REPORTING:</w:t>
      </w:r>
    </w:p>
    <w:p w14:paraId="6D3DC8C4" w14:textId="77777777" w:rsidR="00DE00EE" w:rsidRPr="00C238F8" w:rsidRDefault="00DE00EE" w:rsidP="00DE00EE">
      <w:pPr>
        <w:rPr>
          <w:rFonts w:ascii="Arial" w:hAnsi="Arial" w:cs="Arial"/>
        </w:rPr>
      </w:pPr>
      <w:r w:rsidRPr="00C238F8">
        <w:rPr>
          <w:rFonts w:ascii="Arial" w:hAnsi="Arial" w:cs="Arial"/>
        </w:rPr>
        <w:t>Prometheus will be the electronic Case Report Form</w:t>
      </w:r>
      <w:r>
        <w:rPr>
          <w:rFonts w:ascii="Arial" w:hAnsi="Arial" w:cs="Arial"/>
        </w:rPr>
        <w:t xml:space="preserve"> (CRF) for this trial</w:t>
      </w:r>
      <w:r w:rsidRPr="00C238F8">
        <w:rPr>
          <w:rFonts w:ascii="Arial" w:hAnsi="Arial" w:cs="Arial"/>
        </w:rPr>
        <w:t xml:space="preserve">. Baseline events will be recorded in the medical history section of the case report form (Prometheus) and will include the terminology event name, grade, and start date of the event. </w:t>
      </w:r>
    </w:p>
    <w:p w14:paraId="764BEA7B" w14:textId="77777777" w:rsidR="00DE00EE" w:rsidRPr="004A4420" w:rsidRDefault="00DE00EE" w:rsidP="00430638">
      <w:pPr>
        <w:numPr>
          <w:ilvl w:val="0"/>
          <w:numId w:val="50"/>
        </w:numPr>
        <w:spacing w:after="0"/>
        <w:rPr>
          <w:rFonts w:ascii="Arial" w:hAnsi="Arial" w:cs="Arial"/>
        </w:rPr>
      </w:pPr>
      <w:r w:rsidRPr="004A4420">
        <w:rPr>
          <w:rFonts w:ascii="Arial" w:hAnsi="Arial" w:cs="Arial"/>
        </w:rPr>
        <w:t>Baseline events are any medical condition, symptom, or clinically significant lab abnormality present before the first dose of study drug</w:t>
      </w:r>
    </w:p>
    <w:p w14:paraId="596F6472" w14:textId="77777777" w:rsidR="00DE00EE" w:rsidRPr="00C238F8" w:rsidRDefault="00DE00EE" w:rsidP="00430638">
      <w:pPr>
        <w:numPr>
          <w:ilvl w:val="1"/>
          <w:numId w:val="49"/>
        </w:numPr>
        <w:spacing w:after="0"/>
        <w:rPr>
          <w:rFonts w:ascii="Arial" w:hAnsi="Arial" w:cs="Arial"/>
        </w:rPr>
      </w:pPr>
      <w:r w:rsidRPr="00C238F8">
        <w:rPr>
          <w:rFonts w:ascii="Arial" w:hAnsi="Arial" w:cs="Arial"/>
        </w:rPr>
        <w:t>If exact start date is unknown, month and year or year may be used as the start date of the baseline event or “Unknown” may be recorded</w:t>
      </w:r>
      <w:r>
        <w:rPr>
          <w:rFonts w:ascii="Arial" w:hAnsi="Arial" w:cs="Arial"/>
        </w:rPr>
        <w:t xml:space="preserve"> in the CRF</w:t>
      </w:r>
      <w:r w:rsidRPr="00C238F8">
        <w:rPr>
          <w:rFonts w:ascii="Arial" w:hAnsi="Arial" w:cs="Arial"/>
        </w:rPr>
        <w:t>.</w:t>
      </w:r>
    </w:p>
    <w:p w14:paraId="216D5BAF" w14:textId="77777777" w:rsidR="00DE00EE" w:rsidRPr="00C238F8" w:rsidRDefault="00DE00EE" w:rsidP="00430638">
      <w:pPr>
        <w:numPr>
          <w:ilvl w:val="1"/>
          <w:numId w:val="49"/>
        </w:numPr>
        <w:spacing w:after="0"/>
        <w:rPr>
          <w:rFonts w:ascii="Arial" w:hAnsi="Arial" w:cs="Arial"/>
        </w:rPr>
      </w:pPr>
      <w:r w:rsidRPr="00C238F8">
        <w:rPr>
          <w:rFonts w:ascii="Arial" w:hAnsi="Arial" w:cs="Arial"/>
        </w:rPr>
        <w:t xml:space="preserve">The medical history section of the CRF will serve as the source document for baseline events once signed and dated by the Principal Investigator.  </w:t>
      </w:r>
    </w:p>
    <w:p w14:paraId="7B62FC1F" w14:textId="77777777" w:rsidR="00DE00EE" w:rsidRPr="00C238F8" w:rsidRDefault="00DE00EE" w:rsidP="00DE00EE">
      <w:pPr>
        <w:rPr>
          <w:rFonts w:ascii="Arial" w:hAnsi="Arial" w:cs="Arial"/>
        </w:rPr>
      </w:pPr>
    </w:p>
    <w:p w14:paraId="1F6F3044" w14:textId="77777777" w:rsidR="00DE00EE" w:rsidRPr="00C238F8" w:rsidRDefault="00DE00EE" w:rsidP="00DE00EE">
      <w:pPr>
        <w:rPr>
          <w:rFonts w:ascii="Arial" w:hAnsi="Arial" w:cs="Arial"/>
        </w:rPr>
      </w:pPr>
      <w:r w:rsidRPr="00C238F8">
        <w:rPr>
          <w:rFonts w:ascii="Arial" w:hAnsi="Arial" w:cs="Arial"/>
        </w:rPr>
        <w:t xml:space="preserve">AEs will be recorded from the first dose through 30 days after the last dose. Serious Adverse Events (SAEs) will be captured starting from </w:t>
      </w:r>
      <w:r w:rsidRPr="00D807A9">
        <w:rPr>
          <w:rFonts w:ascii="Arial" w:hAnsi="Arial" w:cs="Arial"/>
        </w:rPr>
        <w:t xml:space="preserve">the first protocol specific intervention </w:t>
      </w:r>
      <w:r w:rsidRPr="00C238F8">
        <w:rPr>
          <w:rFonts w:ascii="Arial" w:hAnsi="Arial" w:cs="Arial"/>
        </w:rPr>
        <w:t xml:space="preserve">and reported in accordance with </w:t>
      </w:r>
      <w:r>
        <w:rPr>
          <w:rFonts w:ascii="Arial" w:hAnsi="Arial" w:cs="Arial"/>
        </w:rPr>
        <w:t>institutional policy</w:t>
      </w:r>
      <w:r w:rsidRPr="00C238F8">
        <w:rPr>
          <w:rFonts w:ascii="Arial" w:hAnsi="Arial" w:cs="Arial"/>
        </w:rPr>
        <w:t>.</w:t>
      </w:r>
    </w:p>
    <w:p w14:paraId="079B760D" w14:textId="77777777" w:rsidR="00DE00EE" w:rsidRDefault="00DE00EE" w:rsidP="00430638">
      <w:pPr>
        <w:pStyle w:val="Text"/>
        <w:numPr>
          <w:ilvl w:val="0"/>
          <w:numId w:val="51"/>
        </w:numPr>
        <w:spacing w:line="276" w:lineRule="auto"/>
        <w:rPr>
          <w:rFonts w:ascii="Arial" w:hAnsi="Arial" w:cs="Arial"/>
          <w:bCs/>
          <w:color w:val="000000"/>
          <w:sz w:val="20"/>
        </w:rPr>
      </w:pPr>
      <w:r w:rsidRPr="00C31697">
        <w:rPr>
          <w:rFonts w:ascii="Arial" w:hAnsi="Arial" w:cs="Arial"/>
          <w:bCs/>
          <w:color w:val="000000"/>
          <w:sz w:val="20"/>
        </w:rPr>
        <w:t xml:space="preserve"> </w:t>
      </w:r>
      <w:r w:rsidRPr="00C11164">
        <w:rPr>
          <w:rFonts w:ascii="Arial" w:hAnsi="Arial" w:cs="Arial"/>
          <w:bCs/>
          <w:color w:val="000000"/>
          <w:sz w:val="20"/>
        </w:rPr>
        <w:t>Signs and symptoms relating to adverse event diagnoses will not be captured as individual events. (e.g. event of catheter related infection: redness, pain, swelling at catheter site are signs and symptoms of the catheter related infection and thus will not be recorded as individual events).</w:t>
      </w:r>
    </w:p>
    <w:p w14:paraId="720C7FED" w14:textId="77777777" w:rsidR="00DE00EE" w:rsidRPr="00C11164" w:rsidRDefault="00DE00EE" w:rsidP="00430638">
      <w:pPr>
        <w:pStyle w:val="Text"/>
        <w:numPr>
          <w:ilvl w:val="0"/>
          <w:numId w:val="51"/>
        </w:numPr>
        <w:spacing w:line="276" w:lineRule="auto"/>
        <w:rPr>
          <w:rFonts w:ascii="Arial" w:hAnsi="Arial" w:cs="Arial"/>
          <w:bCs/>
          <w:color w:val="000000"/>
          <w:sz w:val="20"/>
        </w:rPr>
      </w:pPr>
      <w:r w:rsidRPr="00C11164">
        <w:rPr>
          <w:rFonts w:ascii="Arial" w:hAnsi="Arial" w:cs="Arial"/>
          <w:bCs/>
          <w:color w:val="000000"/>
          <w:sz w:val="20"/>
        </w:rPr>
        <w:t>The maximum grade of the adverse event (AE) will be captured per course or protocol defined visit date. The start date will be recorded as when the AE first began or worsened from baseline, regardless of when the event was at its highest grade.</w:t>
      </w:r>
    </w:p>
    <w:p w14:paraId="64949192" w14:textId="77777777" w:rsidR="00DE00EE" w:rsidRPr="00C11164" w:rsidRDefault="00DE00EE" w:rsidP="00430638">
      <w:pPr>
        <w:pStyle w:val="Text"/>
        <w:numPr>
          <w:ilvl w:val="0"/>
          <w:numId w:val="51"/>
        </w:numPr>
        <w:spacing w:line="276" w:lineRule="auto"/>
        <w:rPr>
          <w:rFonts w:ascii="Arial" w:hAnsi="Arial" w:cs="Arial"/>
          <w:bCs/>
          <w:color w:val="000000"/>
          <w:sz w:val="20"/>
        </w:rPr>
      </w:pPr>
      <w:r w:rsidRPr="00C11164">
        <w:rPr>
          <w:rFonts w:ascii="Arial" w:hAnsi="Arial" w:cs="Arial"/>
          <w:bCs/>
          <w:color w:val="000000"/>
          <w:sz w:val="20"/>
        </w:rPr>
        <w:t>An AE will be recorded as intermittent if the AE is not continuous but reoccurs at an irregular interval within a course.</w:t>
      </w:r>
    </w:p>
    <w:p w14:paraId="32A16C3A" w14:textId="77777777" w:rsidR="00DE00EE" w:rsidRDefault="00DE00EE" w:rsidP="00430638">
      <w:pPr>
        <w:pStyle w:val="Text"/>
        <w:numPr>
          <w:ilvl w:val="0"/>
          <w:numId w:val="51"/>
        </w:numPr>
        <w:spacing w:line="276" w:lineRule="auto"/>
        <w:rPr>
          <w:rFonts w:ascii="Arial" w:hAnsi="Arial" w:cs="Arial"/>
          <w:bCs/>
          <w:color w:val="000000"/>
          <w:sz w:val="20"/>
        </w:rPr>
      </w:pPr>
      <w:r w:rsidRPr="004B45BB">
        <w:rPr>
          <w:rFonts w:ascii="Arial" w:hAnsi="Arial" w:cs="Arial"/>
          <w:bCs/>
          <w:color w:val="000000"/>
          <w:sz w:val="20"/>
        </w:rPr>
        <w:t>Abnormal laboratory values or test results will not be recorded or reported as adverse events unless it leads to therapeutic intervention, results in dose modification or interruption, or meets the protocol definition of a DLT or SAE</w:t>
      </w:r>
      <w:r>
        <w:rPr>
          <w:rFonts w:ascii="Arial" w:hAnsi="Arial" w:cs="Arial"/>
          <w:bCs/>
          <w:color w:val="000000"/>
          <w:sz w:val="20"/>
        </w:rPr>
        <w:t>. Laboratory abnormalities not meeting these criteria are considered not clinically significant.</w:t>
      </w:r>
    </w:p>
    <w:p w14:paraId="75C1ACE8" w14:textId="77777777" w:rsidR="00DE00EE" w:rsidRDefault="00DE00EE" w:rsidP="00DE00EE">
      <w:pPr>
        <w:pStyle w:val="Text"/>
        <w:spacing w:line="276" w:lineRule="auto"/>
        <w:rPr>
          <w:rFonts w:ascii="Arial" w:hAnsi="Arial" w:cs="Arial"/>
          <w:bCs/>
          <w:color w:val="000000"/>
          <w:sz w:val="20"/>
        </w:rPr>
      </w:pPr>
      <w:r>
        <w:rPr>
          <w:rFonts w:ascii="Arial" w:hAnsi="Arial" w:cs="Arial"/>
          <w:bCs/>
          <w:color w:val="000000"/>
          <w:sz w:val="20"/>
        </w:rPr>
        <w:lastRenderedPageBreak/>
        <w:t xml:space="preserve">All </w:t>
      </w:r>
      <w:r w:rsidRPr="00C11164">
        <w:rPr>
          <w:rFonts w:ascii="Arial" w:hAnsi="Arial" w:cs="Arial"/>
          <w:bCs/>
          <w:color w:val="000000"/>
          <w:sz w:val="20"/>
        </w:rPr>
        <w:t>AEs from the Adverse Event Record will be reported in the CRF</w:t>
      </w:r>
      <w:r>
        <w:rPr>
          <w:rFonts w:ascii="Arial" w:hAnsi="Arial" w:cs="Arial"/>
          <w:bCs/>
          <w:color w:val="000000"/>
          <w:sz w:val="20"/>
        </w:rPr>
        <w:t>.</w:t>
      </w:r>
    </w:p>
    <w:p w14:paraId="22133732" w14:textId="77777777" w:rsidR="00DE00EE" w:rsidRDefault="00DE00EE" w:rsidP="00DE00EE">
      <w:pPr>
        <w:pStyle w:val="Text"/>
        <w:spacing w:line="276" w:lineRule="auto"/>
        <w:rPr>
          <w:rFonts w:ascii="Arial" w:hAnsi="Arial" w:cs="Arial"/>
          <w:bCs/>
          <w:color w:val="000000"/>
          <w:sz w:val="20"/>
        </w:rPr>
      </w:pPr>
      <w:r w:rsidRPr="00CA0208">
        <w:rPr>
          <w:rFonts w:ascii="Arial" w:hAnsi="Arial" w:cs="Arial"/>
          <w:bCs/>
          <w:color w:val="000000"/>
          <w:sz w:val="20"/>
        </w:rPr>
        <w:t>The investigator (or physician designee) is responsible for verifying and providing source documentation for all adverse events and assigning the attribution for all adverse events for subjects enrolled.  For non-MD Anderson laboratory results, the principal investigator (or physician designee) will review laboratory results, and sign and date the results</w:t>
      </w:r>
    </w:p>
    <w:p w14:paraId="563936D4" w14:textId="77777777" w:rsidR="00DE00EE" w:rsidRPr="00537F30" w:rsidRDefault="00DE00EE" w:rsidP="00DE00EE">
      <w:pPr>
        <w:pStyle w:val="Text"/>
        <w:spacing w:line="276" w:lineRule="auto"/>
        <w:rPr>
          <w:rFonts w:ascii="Arial" w:hAnsi="Arial" w:cs="Arial"/>
          <w:bCs/>
          <w:color w:val="000000"/>
          <w:sz w:val="20"/>
        </w:rPr>
      </w:pPr>
    </w:p>
    <w:p w14:paraId="6BF94FA9" w14:textId="77777777" w:rsidR="00DE00EE" w:rsidRPr="00232F2B" w:rsidRDefault="00DE00EE" w:rsidP="00DE00EE">
      <w:pPr>
        <w:pStyle w:val="ListParagraph"/>
        <w:ind w:left="0"/>
        <w:rPr>
          <w:rFonts w:ascii="Arial" w:hAnsi="Arial" w:cs="Arial"/>
          <w:b/>
          <w:color w:val="000000"/>
        </w:rPr>
      </w:pPr>
      <w:r w:rsidRPr="00232F2B">
        <w:rPr>
          <w:rFonts w:ascii="Arial" w:hAnsi="Arial" w:cs="Arial"/>
          <w:b/>
          <w:color w:val="000000"/>
        </w:rPr>
        <w:t xml:space="preserve">Serious Adverse Event (SAE) Reporting Requirements for M D Anderson Sponsor Single Site IND Protocols </w:t>
      </w:r>
    </w:p>
    <w:p w14:paraId="5671EEC5" w14:textId="77777777" w:rsidR="00DE00EE" w:rsidRPr="00232F2B" w:rsidRDefault="00DE00EE" w:rsidP="00DE00EE">
      <w:pPr>
        <w:autoSpaceDE w:val="0"/>
        <w:autoSpaceDN w:val="0"/>
        <w:adjustRightInd w:val="0"/>
        <w:ind w:left="-90" w:hanging="180"/>
        <w:rPr>
          <w:rFonts w:ascii="Arial" w:hAnsi="Arial" w:cs="Arial"/>
          <w:bCs/>
          <w:color w:val="000000"/>
        </w:rPr>
      </w:pPr>
    </w:p>
    <w:p w14:paraId="6BE1D674" w14:textId="77777777" w:rsidR="00DE00EE" w:rsidRPr="00232F2B" w:rsidRDefault="00DE00EE" w:rsidP="00DE00EE">
      <w:pPr>
        <w:autoSpaceDE w:val="0"/>
        <w:autoSpaceDN w:val="0"/>
        <w:adjustRightInd w:val="0"/>
        <w:ind w:left="-90" w:hanging="180"/>
        <w:rPr>
          <w:rFonts w:ascii="Arial" w:hAnsi="Arial" w:cs="Arial"/>
          <w:bCs/>
          <w:color w:val="000000"/>
        </w:rPr>
      </w:pPr>
    </w:p>
    <w:p w14:paraId="51ED06A4" w14:textId="77777777" w:rsidR="00DE00EE" w:rsidRPr="00232F2B" w:rsidRDefault="00DE00EE" w:rsidP="00DE00EE">
      <w:pPr>
        <w:autoSpaceDE w:val="0"/>
        <w:autoSpaceDN w:val="0"/>
        <w:adjustRightInd w:val="0"/>
        <w:rPr>
          <w:rFonts w:ascii="Arial" w:hAnsi="Arial" w:cs="Arial"/>
          <w:bCs/>
          <w:color w:val="000000"/>
        </w:rPr>
      </w:pPr>
      <w:r w:rsidRPr="00232F2B">
        <w:rPr>
          <w:rFonts w:ascii="Arial" w:hAnsi="Arial" w:cs="Arial"/>
          <w:bCs/>
          <w:color w:val="000000"/>
        </w:rPr>
        <w:t>An adverse event or suspected adverse reaction is considered “serious” if, in the view of either the</w:t>
      </w:r>
      <w:r>
        <w:rPr>
          <w:rFonts w:ascii="Arial" w:hAnsi="Arial" w:cs="Arial"/>
          <w:bCs/>
          <w:color w:val="000000"/>
        </w:rPr>
        <w:t xml:space="preserve"> </w:t>
      </w:r>
      <w:r w:rsidRPr="00232F2B">
        <w:rPr>
          <w:rFonts w:ascii="Arial" w:hAnsi="Arial" w:cs="Arial"/>
          <w:bCs/>
          <w:color w:val="000000"/>
        </w:rPr>
        <w:t>investigator or the sponsor, it results in any of the following</w:t>
      </w:r>
      <w:r>
        <w:rPr>
          <w:rFonts w:ascii="Arial" w:hAnsi="Arial" w:cs="Arial"/>
          <w:bCs/>
          <w:color w:val="000000"/>
        </w:rPr>
        <w:t xml:space="preserve"> </w:t>
      </w:r>
      <w:r w:rsidRPr="00232F2B">
        <w:rPr>
          <w:rFonts w:ascii="Arial" w:hAnsi="Arial" w:cs="Arial"/>
          <w:bCs/>
          <w:color w:val="000000"/>
        </w:rPr>
        <w:t>outcomes:</w:t>
      </w:r>
    </w:p>
    <w:p w14:paraId="0D24AE01" w14:textId="77777777" w:rsidR="00DE00EE" w:rsidRPr="00232F2B" w:rsidRDefault="00DE00EE" w:rsidP="00DE00EE">
      <w:pPr>
        <w:autoSpaceDE w:val="0"/>
        <w:autoSpaceDN w:val="0"/>
        <w:adjustRightInd w:val="0"/>
        <w:ind w:left="-90" w:hanging="180"/>
        <w:rPr>
          <w:rFonts w:ascii="Arial" w:hAnsi="Arial" w:cs="Arial"/>
          <w:bCs/>
          <w:color w:val="000000"/>
        </w:rPr>
      </w:pPr>
    </w:p>
    <w:p w14:paraId="53340978" w14:textId="77777777" w:rsidR="00DE00EE" w:rsidRPr="00232F2B" w:rsidRDefault="00DE00EE" w:rsidP="00430638">
      <w:pPr>
        <w:numPr>
          <w:ilvl w:val="0"/>
          <w:numId w:val="36"/>
        </w:numPr>
        <w:tabs>
          <w:tab w:val="clear" w:pos="720"/>
          <w:tab w:val="num" w:pos="-2160"/>
        </w:tabs>
        <w:autoSpaceDE w:val="0"/>
        <w:autoSpaceDN w:val="0"/>
        <w:adjustRightInd w:val="0"/>
        <w:spacing w:after="0" w:line="240" w:lineRule="auto"/>
        <w:ind w:left="288" w:right="-115" w:hanging="180"/>
        <w:rPr>
          <w:rFonts w:ascii="Arial" w:hAnsi="Arial" w:cs="Arial"/>
          <w:bCs/>
          <w:color w:val="000000"/>
        </w:rPr>
      </w:pPr>
      <w:r w:rsidRPr="00232F2B">
        <w:rPr>
          <w:rFonts w:ascii="Arial" w:hAnsi="Arial" w:cs="Arial"/>
          <w:bCs/>
          <w:color w:val="000000"/>
        </w:rPr>
        <w:t>Death</w:t>
      </w:r>
    </w:p>
    <w:p w14:paraId="0E5C27C6" w14:textId="77777777" w:rsidR="00DE00EE" w:rsidRPr="00232F2B" w:rsidRDefault="00DE00EE" w:rsidP="00430638">
      <w:pPr>
        <w:numPr>
          <w:ilvl w:val="0"/>
          <w:numId w:val="36"/>
        </w:numPr>
        <w:tabs>
          <w:tab w:val="clear" w:pos="720"/>
          <w:tab w:val="num" w:pos="-2160"/>
        </w:tabs>
        <w:autoSpaceDE w:val="0"/>
        <w:autoSpaceDN w:val="0"/>
        <w:adjustRightInd w:val="0"/>
        <w:spacing w:after="0" w:line="240" w:lineRule="auto"/>
        <w:ind w:left="288" w:right="-115" w:hanging="180"/>
        <w:rPr>
          <w:rFonts w:ascii="Arial" w:hAnsi="Arial" w:cs="Arial"/>
          <w:bCs/>
          <w:color w:val="000000"/>
        </w:rPr>
      </w:pPr>
      <w:r w:rsidRPr="00232F2B">
        <w:rPr>
          <w:rFonts w:ascii="Arial" w:hAnsi="Arial" w:cs="Arial"/>
          <w:bCs/>
          <w:color w:val="000000"/>
        </w:rPr>
        <w:t>A life-threatening adverse event</w:t>
      </w:r>
    </w:p>
    <w:p w14:paraId="006E8EFB" w14:textId="77777777" w:rsidR="00DE00EE" w:rsidRPr="00232F2B" w:rsidRDefault="00DE00EE" w:rsidP="00430638">
      <w:pPr>
        <w:numPr>
          <w:ilvl w:val="0"/>
          <w:numId w:val="36"/>
        </w:numPr>
        <w:tabs>
          <w:tab w:val="clear" w:pos="720"/>
          <w:tab w:val="num" w:pos="-2160"/>
        </w:tabs>
        <w:autoSpaceDE w:val="0"/>
        <w:autoSpaceDN w:val="0"/>
        <w:adjustRightInd w:val="0"/>
        <w:spacing w:after="0" w:line="240" w:lineRule="auto"/>
        <w:ind w:left="288" w:right="-115" w:hanging="180"/>
        <w:rPr>
          <w:rFonts w:ascii="Arial" w:hAnsi="Arial" w:cs="Arial"/>
          <w:bCs/>
          <w:color w:val="000000"/>
        </w:rPr>
      </w:pPr>
      <w:r w:rsidRPr="00232F2B">
        <w:rPr>
          <w:rFonts w:ascii="Arial" w:hAnsi="Arial" w:cs="Arial"/>
          <w:bCs/>
          <w:color w:val="000000"/>
        </w:rPr>
        <w:t>Inpatient hospitalization or prolongation of existing hospitalization</w:t>
      </w:r>
    </w:p>
    <w:p w14:paraId="2C6FE191" w14:textId="77777777" w:rsidR="00DE00EE" w:rsidRPr="00232F2B" w:rsidRDefault="00DE00EE" w:rsidP="00430638">
      <w:pPr>
        <w:numPr>
          <w:ilvl w:val="0"/>
          <w:numId w:val="36"/>
        </w:numPr>
        <w:tabs>
          <w:tab w:val="clear" w:pos="720"/>
          <w:tab w:val="num" w:pos="-2160"/>
        </w:tabs>
        <w:autoSpaceDE w:val="0"/>
        <w:autoSpaceDN w:val="0"/>
        <w:adjustRightInd w:val="0"/>
        <w:spacing w:after="0" w:line="240" w:lineRule="auto"/>
        <w:ind w:left="288" w:right="-115" w:hanging="180"/>
        <w:rPr>
          <w:rFonts w:ascii="Arial" w:hAnsi="Arial" w:cs="Arial"/>
          <w:bCs/>
          <w:color w:val="000000"/>
        </w:rPr>
      </w:pPr>
      <w:r w:rsidRPr="00232F2B">
        <w:rPr>
          <w:rFonts w:ascii="Arial" w:hAnsi="Arial" w:cs="Arial"/>
          <w:bCs/>
          <w:color w:val="000000"/>
        </w:rPr>
        <w:t>A persistent or significant incapacity or substantial disruption of the ability to conduct normal life functions.</w:t>
      </w:r>
    </w:p>
    <w:p w14:paraId="5B2D3BDC" w14:textId="77777777" w:rsidR="00DE00EE" w:rsidRPr="00232F2B" w:rsidRDefault="00DE00EE" w:rsidP="00430638">
      <w:pPr>
        <w:numPr>
          <w:ilvl w:val="0"/>
          <w:numId w:val="36"/>
        </w:numPr>
        <w:tabs>
          <w:tab w:val="clear" w:pos="720"/>
          <w:tab w:val="num" w:pos="-2160"/>
        </w:tabs>
        <w:autoSpaceDE w:val="0"/>
        <w:autoSpaceDN w:val="0"/>
        <w:adjustRightInd w:val="0"/>
        <w:spacing w:after="0" w:line="240" w:lineRule="auto"/>
        <w:ind w:left="288" w:right="-115" w:hanging="180"/>
        <w:rPr>
          <w:rFonts w:ascii="Arial" w:hAnsi="Arial" w:cs="Arial"/>
          <w:bCs/>
          <w:color w:val="000000"/>
        </w:rPr>
      </w:pPr>
      <w:r w:rsidRPr="00232F2B">
        <w:rPr>
          <w:rFonts w:ascii="Arial" w:hAnsi="Arial" w:cs="Arial"/>
          <w:bCs/>
          <w:color w:val="000000"/>
        </w:rPr>
        <w:t>A congenital anomaly/birth defect.</w:t>
      </w:r>
    </w:p>
    <w:p w14:paraId="715E5780" w14:textId="77777777" w:rsidR="00DE00EE" w:rsidRPr="00232F2B" w:rsidRDefault="00DE00EE" w:rsidP="00DE00EE">
      <w:pPr>
        <w:autoSpaceDE w:val="0"/>
        <w:autoSpaceDN w:val="0"/>
        <w:adjustRightInd w:val="0"/>
        <w:ind w:left="-90" w:right="1080" w:hanging="180"/>
        <w:rPr>
          <w:rFonts w:ascii="Arial" w:hAnsi="Arial" w:cs="Arial"/>
          <w:bCs/>
          <w:color w:val="000000"/>
        </w:rPr>
      </w:pPr>
    </w:p>
    <w:p w14:paraId="4B4FB34C" w14:textId="77777777" w:rsidR="00DE00EE" w:rsidRPr="00232F2B" w:rsidRDefault="00DE00EE" w:rsidP="00DE00EE">
      <w:pPr>
        <w:autoSpaceDE w:val="0"/>
        <w:autoSpaceDN w:val="0"/>
        <w:adjustRightInd w:val="0"/>
        <w:ind w:left="144"/>
        <w:rPr>
          <w:rFonts w:ascii="Arial" w:hAnsi="Arial" w:cs="Arial"/>
          <w:bCs/>
          <w:color w:val="000000"/>
        </w:rPr>
      </w:pPr>
      <w:r w:rsidRPr="00232F2B">
        <w:rPr>
          <w:rFonts w:ascii="Arial" w:hAnsi="Arial" w:cs="Arial"/>
          <w:bCs/>
          <w:color w:val="000000"/>
        </w:rPr>
        <w:t>Important medical events that may not result in death, be life-threatening, or require hospitalization may be considered a serious adverse drug experience when, based upon appropriate medical judgment, they may jeopardize the patient or subject and may require medical or surgical intervention to prevent one of the outcomes listed in this definition. Examples of such medical events include allergic bronchospasm requiring intensive treatment in an emergency room or at home, blood dyscrasias or convulsions that do not result in inpatient hospitalization, or the development of drug dependency or drug abuse (21 CFR 312.32).</w:t>
      </w:r>
    </w:p>
    <w:p w14:paraId="4B9E56BB" w14:textId="77777777" w:rsidR="00DE00EE" w:rsidRPr="00232F2B" w:rsidRDefault="00DE00EE" w:rsidP="00DE00EE">
      <w:pPr>
        <w:autoSpaceDE w:val="0"/>
        <w:autoSpaceDN w:val="0"/>
        <w:adjustRightInd w:val="0"/>
        <w:ind w:left="288" w:hanging="180"/>
        <w:rPr>
          <w:rFonts w:ascii="Arial" w:hAnsi="Arial" w:cs="Arial"/>
          <w:bCs/>
          <w:color w:val="000000"/>
        </w:rPr>
      </w:pPr>
    </w:p>
    <w:p w14:paraId="147221E6" w14:textId="77777777" w:rsidR="00DE00EE" w:rsidRDefault="00DE00EE" w:rsidP="00430638">
      <w:pPr>
        <w:numPr>
          <w:ilvl w:val="0"/>
          <w:numId w:val="36"/>
        </w:numPr>
        <w:tabs>
          <w:tab w:val="clear" w:pos="720"/>
          <w:tab w:val="num" w:pos="-2160"/>
        </w:tabs>
        <w:autoSpaceDE w:val="0"/>
        <w:autoSpaceDN w:val="0"/>
        <w:adjustRightInd w:val="0"/>
        <w:spacing w:after="0" w:line="240" w:lineRule="auto"/>
        <w:ind w:left="288" w:right="-115" w:hanging="180"/>
        <w:rPr>
          <w:rFonts w:ascii="Arial" w:hAnsi="Arial" w:cs="Arial"/>
          <w:bCs/>
          <w:color w:val="000000"/>
        </w:rPr>
      </w:pPr>
      <w:r w:rsidRPr="00232F2B">
        <w:rPr>
          <w:rFonts w:ascii="Arial" w:hAnsi="Arial" w:cs="Arial"/>
          <w:bCs/>
          <w:color w:val="000000"/>
        </w:rPr>
        <w:t>Important medical events as defined above, may also be considered serious adverse events. Any important medical event can and should be reported as an SAE if deemed appropriate by the Principal Investigator or the IND Sponsor, IND Office.</w:t>
      </w:r>
    </w:p>
    <w:p w14:paraId="798B1F7C" w14:textId="77777777" w:rsidR="00DE00EE" w:rsidRPr="00232F2B" w:rsidRDefault="00DE00EE" w:rsidP="00DE00EE">
      <w:pPr>
        <w:autoSpaceDE w:val="0"/>
        <w:autoSpaceDN w:val="0"/>
        <w:adjustRightInd w:val="0"/>
        <w:ind w:left="288" w:right="-115"/>
        <w:rPr>
          <w:rFonts w:ascii="Arial" w:hAnsi="Arial" w:cs="Arial"/>
          <w:bCs/>
          <w:color w:val="000000"/>
        </w:rPr>
      </w:pPr>
    </w:p>
    <w:p w14:paraId="6943DB52" w14:textId="77777777" w:rsidR="00DE00EE" w:rsidRDefault="00DE00EE" w:rsidP="00430638">
      <w:pPr>
        <w:pStyle w:val="ListParagraph"/>
        <w:numPr>
          <w:ilvl w:val="0"/>
          <w:numId w:val="36"/>
        </w:numPr>
        <w:spacing w:after="0" w:line="240" w:lineRule="auto"/>
        <w:ind w:left="302" w:hanging="187"/>
        <w:contextualSpacing w:val="0"/>
        <w:rPr>
          <w:rFonts w:ascii="Arial" w:hAnsi="Arial" w:cs="Arial"/>
          <w:bCs/>
          <w:color w:val="000000"/>
        </w:rPr>
      </w:pPr>
      <w:r w:rsidRPr="003538FD">
        <w:rPr>
          <w:rFonts w:ascii="Arial" w:hAnsi="Arial" w:cs="Arial"/>
          <w:bCs/>
          <w:color w:val="000000"/>
        </w:rPr>
        <w:t xml:space="preserve">All events occurring during the conduct of a protocol and meeting the definition of a SAE must be reported to the </w:t>
      </w:r>
      <w:r>
        <w:rPr>
          <w:rFonts w:ascii="Arial" w:hAnsi="Arial" w:cs="Arial"/>
          <w:bCs/>
          <w:color w:val="000000"/>
        </w:rPr>
        <w:t xml:space="preserve">IRB </w:t>
      </w:r>
      <w:r w:rsidRPr="003538FD">
        <w:rPr>
          <w:rFonts w:ascii="Arial" w:hAnsi="Arial" w:cs="Arial"/>
          <w:bCs/>
          <w:color w:val="000000"/>
        </w:rPr>
        <w:t xml:space="preserve">in accordance with the timeframes and procedures </w:t>
      </w:r>
      <w:r w:rsidRPr="006C3F94">
        <w:rPr>
          <w:rFonts w:ascii="Arial" w:hAnsi="Arial" w:cs="Arial"/>
          <w:bCs/>
          <w:color w:val="000000"/>
        </w:rPr>
        <w:t>outlined in “The University of Texas M. D. Anderson Cancer Center Institutional Review Board Policy on Reporting Adverse Events for Drugs and Devices”. Unless stated otherwise in the protocol, all SAEs, expected or unexpected, must be reported to the IND Office, regardless of attribution (within 5 working days of knowledge of the event).</w:t>
      </w:r>
    </w:p>
    <w:p w14:paraId="6B41BB9E" w14:textId="77777777" w:rsidR="00DE00EE" w:rsidRPr="00B42202" w:rsidRDefault="00DE00EE" w:rsidP="00DE00EE">
      <w:pPr>
        <w:pStyle w:val="ListParagraph"/>
        <w:rPr>
          <w:rFonts w:ascii="Arial" w:hAnsi="Arial" w:cs="Arial"/>
          <w:bCs/>
          <w:color w:val="000000"/>
        </w:rPr>
      </w:pPr>
    </w:p>
    <w:p w14:paraId="53C78CA4" w14:textId="77777777" w:rsidR="00DE00EE" w:rsidRPr="00B42202" w:rsidRDefault="00DE00EE" w:rsidP="00430638">
      <w:pPr>
        <w:numPr>
          <w:ilvl w:val="0"/>
          <w:numId w:val="36"/>
        </w:numPr>
        <w:autoSpaceDE w:val="0"/>
        <w:autoSpaceDN w:val="0"/>
        <w:adjustRightInd w:val="0"/>
        <w:spacing w:after="0" w:line="240" w:lineRule="auto"/>
        <w:ind w:left="302" w:hanging="187"/>
        <w:rPr>
          <w:rFonts w:ascii="Arial" w:hAnsi="Arial" w:cs="Arial"/>
          <w:color w:val="000000"/>
        </w:rPr>
      </w:pPr>
      <w:r w:rsidRPr="009A6FC7">
        <w:rPr>
          <w:rFonts w:ascii="Arial" w:hAnsi="Arial" w:cs="Arial"/>
          <w:b/>
          <w:bCs/>
          <w:color w:val="000000"/>
        </w:rPr>
        <w:lastRenderedPageBreak/>
        <w:t>All life-threatening or fatal events,</w:t>
      </w:r>
      <w:r w:rsidRPr="009A6FC7">
        <w:rPr>
          <w:rFonts w:ascii="Arial" w:hAnsi="Arial" w:cs="Arial"/>
          <w:color w:val="000000"/>
        </w:rPr>
        <w:t xml:space="preserve"> that are unexpected, and related</w:t>
      </w:r>
      <w:r w:rsidRPr="00083284">
        <w:rPr>
          <w:rFonts w:ascii="Arial" w:hAnsi="Arial" w:cs="Arial"/>
          <w:b/>
          <w:bCs/>
          <w:i/>
          <w:iCs/>
          <w:color w:val="000000"/>
        </w:rPr>
        <w:t xml:space="preserve"> </w:t>
      </w:r>
      <w:r w:rsidRPr="00083284">
        <w:rPr>
          <w:rFonts w:ascii="Arial" w:hAnsi="Arial" w:cs="Arial"/>
          <w:color w:val="000000"/>
        </w:rPr>
        <w:t xml:space="preserve">to the study drug, must have a written report submitted within </w:t>
      </w:r>
      <w:r w:rsidRPr="004A4672">
        <w:rPr>
          <w:rFonts w:ascii="Arial" w:hAnsi="Arial" w:cs="Arial"/>
          <w:b/>
          <w:bCs/>
          <w:color w:val="000000"/>
        </w:rPr>
        <w:t>24</w:t>
      </w:r>
      <w:r w:rsidRPr="004A4672">
        <w:rPr>
          <w:rFonts w:ascii="Arial" w:hAnsi="Arial" w:cs="Arial"/>
          <w:color w:val="000000"/>
        </w:rPr>
        <w:t xml:space="preserve"> </w:t>
      </w:r>
      <w:r w:rsidRPr="004A4672">
        <w:rPr>
          <w:rFonts w:ascii="Arial" w:hAnsi="Arial" w:cs="Arial"/>
          <w:b/>
          <w:bCs/>
          <w:color w:val="000000"/>
        </w:rPr>
        <w:t>hours</w:t>
      </w:r>
      <w:r w:rsidRPr="004A4672">
        <w:rPr>
          <w:rFonts w:ascii="Arial" w:hAnsi="Arial" w:cs="Arial"/>
          <w:color w:val="000000"/>
        </w:rPr>
        <w:t xml:space="preserve"> (next working day) of knowledge of the event to the Safety Project Manager in the IND Office. </w:t>
      </w:r>
      <w:r w:rsidRPr="00B42202">
        <w:rPr>
          <w:rFonts w:ascii="Arial" w:hAnsi="Arial" w:cs="Arial"/>
          <w:color w:val="000000"/>
        </w:rPr>
        <w:t xml:space="preserve"> </w:t>
      </w:r>
    </w:p>
    <w:p w14:paraId="296B4D2A" w14:textId="77777777" w:rsidR="00DE00EE" w:rsidRDefault="00DE00EE" w:rsidP="00DE00EE">
      <w:pPr>
        <w:pStyle w:val="ListParagraph"/>
        <w:rPr>
          <w:rFonts w:ascii="Arial" w:hAnsi="Arial" w:cs="Arial"/>
          <w:strike/>
          <w:color w:val="000000"/>
        </w:rPr>
      </w:pPr>
    </w:p>
    <w:p w14:paraId="147C1914" w14:textId="77777777" w:rsidR="00DE00EE" w:rsidRDefault="00DE00EE" w:rsidP="00430638">
      <w:pPr>
        <w:numPr>
          <w:ilvl w:val="0"/>
          <w:numId w:val="36"/>
        </w:numPr>
        <w:autoSpaceDE w:val="0"/>
        <w:autoSpaceDN w:val="0"/>
        <w:adjustRightInd w:val="0"/>
        <w:spacing w:after="0" w:line="240" w:lineRule="auto"/>
        <w:ind w:left="302" w:hanging="187"/>
        <w:rPr>
          <w:rFonts w:ascii="Arial" w:hAnsi="Arial" w:cs="Arial"/>
          <w:color w:val="000000"/>
        </w:rPr>
      </w:pPr>
      <w:r w:rsidRPr="00BD5073">
        <w:rPr>
          <w:rFonts w:ascii="Arial" w:hAnsi="Arial" w:cs="Arial"/>
          <w:color w:val="000000"/>
        </w:rPr>
        <w:t>Unless otherwise noted, the electronic SAE application (</w:t>
      </w:r>
      <w:proofErr w:type="spellStart"/>
      <w:r w:rsidRPr="00BD5073">
        <w:rPr>
          <w:rFonts w:ascii="Arial" w:hAnsi="Arial" w:cs="Arial"/>
          <w:color w:val="000000"/>
        </w:rPr>
        <w:t>eSAE</w:t>
      </w:r>
      <w:proofErr w:type="spellEnd"/>
      <w:r w:rsidRPr="00BD5073">
        <w:rPr>
          <w:rFonts w:ascii="Arial" w:hAnsi="Arial" w:cs="Arial"/>
          <w:color w:val="000000"/>
        </w:rPr>
        <w:t xml:space="preserve">) will be utilized for safety reporting to the IND Office and MDACC IRB. </w:t>
      </w:r>
    </w:p>
    <w:p w14:paraId="77DADF6A" w14:textId="77777777" w:rsidR="00DE00EE" w:rsidRDefault="00DE00EE" w:rsidP="00DE00EE">
      <w:pPr>
        <w:pStyle w:val="ListParagraph"/>
        <w:rPr>
          <w:rFonts w:ascii="Arial" w:hAnsi="Arial" w:cs="Arial"/>
          <w:color w:val="000000"/>
        </w:rPr>
      </w:pPr>
    </w:p>
    <w:p w14:paraId="22B9ECD5" w14:textId="77777777" w:rsidR="00DE00EE" w:rsidRPr="00083284" w:rsidRDefault="00DE00EE" w:rsidP="00430638">
      <w:pPr>
        <w:pStyle w:val="ListParagraph"/>
        <w:numPr>
          <w:ilvl w:val="0"/>
          <w:numId w:val="36"/>
        </w:numPr>
        <w:spacing w:after="0" w:line="240" w:lineRule="auto"/>
        <w:ind w:left="302" w:hanging="187"/>
        <w:contextualSpacing w:val="0"/>
        <w:rPr>
          <w:sz w:val="24"/>
        </w:rPr>
      </w:pPr>
      <w:r w:rsidRPr="00083284">
        <w:rPr>
          <w:rFonts w:ascii="Arial" w:hAnsi="Arial" w:cs="Arial"/>
          <w:color w:val="000000"/>
        </w:rPr>
        <w:t>Serious adverse events will be captured from the time of the first protocol-specific intervention,</w:t>
      </w:r>
      <w:r w:rsidRPr="00083284">
        <w:rPr>
          <w:rFonts w:ascii="Arial" w:hAnsi="Arial" w:cs="Arial"/>
          <w:b/>
          <w:bCs/>
          <w:color w:val="000000"/>
        </w:rPr>
        <w:t xml:space="preserve"> </w:t>
      </w:r>
      <w:r w:rsidRPr="00083284">
        <w:rPr>
          <w:rFonts w:ascii="Arial" w:hAnsi="Arial" w:cs="Arial"/>
          <w:color w:val="000000"/>
        </w:rPr>
        <w:t>until 30 days after the last dose of drug, unless the participant withdraws consent. Serious adverse events mus</w:t>
      </w:r>
      <w:r w:rsidRPr="004A4672">
        <w:rPr>
          <w:rFonts w:ascii="Arial" w:hAnsi="Arial" w:cs="Arial"/>
          <w:color w:val="000000"/>
        </w:rPr>
        <w:t>t be followed until clinical recovery is complete and laboratory tests have returned to baseline, progression of the event has stabilized, or there has been acceptable resolution of the event</w:t>
      </w:r>
      <w:r w:rsidRPr="00083284">
        <w:rPr>
          <w:rFonts w:ascii="Arial" w:hAnsi="Arial" w:cs="Arial"/>
          <w:color w:val="000000"/>
        </w:rPr>
        <w:t>.</w:t>
      </w:r>
    </w:p>
    <w:p w14:paraId="51BF5C81" w14:textId="77777777" w:rsidR="00DE00EE" w:rsidRPr="006C3F94" w:rsidRDefault="00DE00EE" w:rsidP="00DE00EE">
      <w:pPr>
        <w:pStyle w:val="ListParagraph"/>
        <w:ind w:left="302"/>
        <w:rPr>
          <w:rFonts w:ascii="Arial" w:hAnsi="Arial" w:cs="Arial"/>
          <w:bCs/>
          <w:color w:val="000000"/>
        </w:rPr>
      </w:pPr>
    </w:p>
    <w:p w14:paraId="354C9263" w14:textId="77777777" w:rsidR="00DE00EE" w:rsidRDefault="00DE00EE" w:rsidP="00430638">
      <w:pPr>
        <w:numPr>
          <w:ilvl w:val="0"/>
          <w:numId w:val="36"/>
        </w:numPr>
        <w:tabs>
          <w:tab w:val="clear" w:pos="720"/>
          <w:tab w:val="num" w:pos="-2160"/>
        </w:tabs>
        <w:autoSpaceDE w:val="0"/>
        <w:autoSpaceDN w:val="0"/>
        <w:adjustRightInd w:val="0"/>
        <w:spacing w:after="0" w:line="240" w:lineRule="auto"/>
        <w:ind w:left="288" w:right="-115" w:hanging="180"/>
        <w:rPr>
          <w:rFonts w:ascii="Arial" w:hAnsi="Arial" w:cs="Arial"/>
          <w:bCs/>
          <w:color w:val="000000"/>
        </w:rPr>
      </w:pPr>
      <w:r w:rsidRPr="00232F2B">
        <w:rPr>
          <w:rFonts w:ascii="Arial" w:hAnsi="Arial" w:cs="Arial"/>
          <w:bCs/>
          <w:color w:val="000000"/>
        </w:rPr>
        <w:t xml:space="preserve">Additionally, any serious adverse events that occur after the </w:t>
      </w:r>
      <w:proofErr w:type="gramStart"/>
      <w:r w:rsidRPr="00232F2B">
        <w:rPr>
          <w:rFonts w:ascii="Arial" w:hAnsi="Arial" w:cs="Arial"/>
          <w:bCs/>
          <w:color w:val="000000"/>
        </w:rPr>
        <w:t>30 day</w:t>
      </w:r>
      <w:proofErr w:type="gramEnd"/>
      <w:r w:rsidRPr="00232F2B">
        <w:rPr>
          <w:rFonts w:ascii="Arial" w:hAnsi="Arial" w:cs="Arial"/>
          <w:bCs/>
          <w:color w:val="000000"/>
        </w:rPr>
        <w:t xml:space="preserve"> </w:t>
      </w:r>
      <w:proofErr w:type="gramStart"/>
      <w:r w:rsidRPr="00232F2B">
        <w:rPr>
          <w:rFonts w:ascii="Arial" w:hAnsi="Arial" w:cs="Arial"/>
          <w:bCs/>
          <w:color w:val="000000"/>
        </w:rPr>
        <w:t>time period</w:t>
      </w:r>
      <w:proofErr w:type="gramEnd"/>
      <w:r w:rsidRPr="00232F2B">
        <w:rPr>
          <w:rFonts w:ascii="Arial" w:hAnsi="Arial" w:cs="Arial"/>
          <w:bCs/>
          <w:color w:val="000000"/>
        </w:rPr>
        <w:t xml:space="preserve"> that are related to the study treatment must be reported to the IND Office. This may include the development of </w:t>
      </w:r>
      <w:r w:rsidRPr="005A017A">
        <w:rPr>
          <w:rFonts w:ascii="Arial" w:hAnsi="Arial" w:cs="Arial"/>
          <w:bCs/>
          <w:color w:val="000000"/>
        </w:rPr>
        <w:t>a secondary malignancy</w:t>
      </w:r>
      <w:r>
        <w:rPr>
          <w:rFonts w:ascii="Arial" w:hAnsi="Arial" w:cs="Arial"/>
          <w:bCs/>
          <w:color w:val="000000"/>
        </w:rPr>
        <w:t>.</w:t>
      </w:r>
    </w:p>
    <w:p w14:paraId="5598AB6B" w14:textId="77777777" w:rsidR="00DE00EE" w:rsidRPr="00232F2B" w:rsidRDefault="00DE00EE" w:rsidP="00DE00EE">
      <w:pPr>
        <w:autoSpaceDE w:val="0"/>
        <w:autoSpaceDN w:val="0"/>
        <w:adjustRightInd w:val="0"/>
        <w:ind w:left="288" w:right="-115"/>
        <w:rPr>
          <w:rFonts w:ascii="Arial" w:hAnsi="Arial" w:cs="Arial"/>
          <w:bCs/>
          <w:color w:val="000000"/>
        </w:rPr>
      </w:pPr>
    </w:p>
    <w:p w14:paraId="5CF4FE56" w14:textId="77777777" w:rsidR="00DE00EE" w:rsidRPr="003538FD" w:rsidRDefault="00DE00EE" w:rsidP="00430638">
      <w:pPr>
        <w:numPr>
          <w:ilvl w:val="0"/>
          <w:numId w:val="36"/>
        </w:numPr>
        <w:tabs>
          <w:tab w:val="clear" w:pos="720"/>
          <w:tab w:val="num" w:pos="-2160"/>
        </w:tabs>
        <w:autoSpaceDE w:val="0"/>
        <w:autoSpaceDN w:val="0"/>
        <w:adjustRightInd w:val="0"/>
        <w:spacing w:after="0" w:line="240" w:lineRule="auto"/>
        <w:ind w:left="288" w:right="-115" w:hanging="180"/>
        <w:rPr>
          <w:rFonts w:ascii="Arial" w:hAnsi="Arial" w:cs="Arial"/>
          <w:bCs/>
          <w:color w:val="000000"/>
        </w:rPr>
      </w:pPr>
      <w:r w:rsidRPr="003538FD">
        <w:rPr>
          <w:rFonts w:ascii="Arial" w:hAnsi="Arial" w:cs="Arial"/>
          <w:bCs/>
          <w:color w:val="000000"/>
        </w:rPr>
        <w:t>The electronic SAE application (</w:t>
      </w:r>
      <w:proofErr w:type="spellStart"/>
      <w:r w:rsidRPr="003538FD">
        <w:rPr>
          <w:rFonts w:ascii="Arial" w:hAnsi="Arial" w:cs="Arial"/>
          <w:bCs/>
          <w:color w:val="000000"/>
        </w:rPr>
        <w:t>eSAE</w:t>
      </w:r>
      <w:proofErr w:type="spellEnd"/>
      <w:r w:rsidRPr="003538FD">
        <w:rPr>
          <w:rFonts w:ascii="Arial" w:hAnsi="Arial" w:cs="Arial"/>
          <w:bCs/>
          <w:color w:val="000000"/>
        </w:rPr>
        <w:t>) will be utilized for safety reporting to the IND</w:t>
      </w:r>
      <w:r w:rsidRPr="009A6FC7">
        <w:rPr>
          <w:rFonts w:ascii="Arial" w:hAnsi="Arial" w:cs="Arial"/>
          <w:bCs/>
          <w:color w:val="000000"/>
        </w:rPr>
        <w:t xml:space="preserve"> </w:t>
      </w:r>
      <w:r w:rsidRPr="00232F2B">
        <w:rPr>
          <w:rFonts w:ascii="Arial" w:hAnsi="Arial" w:cs="Arial"/>
          <w:bCs/>
          <w:color w:val="000000"/>
        </w:rPr>
        <w:t>Office and MD Anderson IRB.</w:t>
      </w:r>
      <w:r w:rsidRPr="003538FD">
        <w:rPr>
          <w:rFonts w:ascii="Arial" w:hAnsi="Arial" w:cs="Arial"/>
          <w:bCs/>
          <w:color w:val="000000"/>
        </w:rPr>
        <w:t xml:space="preserve"> </w:t>
      </w:r>
    </w:p>
    <w:p w14:paraId="3DCE1A9C" w14:textId="77777777" w:rsidR="00DE00EE" w:rsidRPr="00232F2B" w:rsidRDefault="00DE00EE" w:rsidP="00DE00EE">
      <w:pPr>
        <w:autoSpaceDE w:val="0"/>
        <w:autoSpaceDN w:val="0"/>
        <w:adjustRightInd w:val="0"/>
        <w:ind w:left="288" w:right="-115"/>
        <w:rPr>
          <w:rFonts w:ascii="Arial" w:hAnsi="Arial" w:cs="Arial"/>
          <w:bCs/>
          <w:color w:val="000000"/>
        </w:rPr>
      </w:pPr>
    </w:p>
    <w:p w14:paraId="26DFA5B2" w14:textId="77777777" w:rsidR="00DE00EE" w:rsidRPr="00232F2B" w:rsidRDefault="00DE00EE" w:rsidP="00430638">
      <w:pPr>
        <w:numPr>
          <w:ilvl w:val="0"/>
          <w:numId w:val="36"/>
        </w:numPr>
        <w:tabs>
          <w:tab w:val="clear" w:pos="720"/>
          <w:tab w:val="num" w:pos="-2160"/>
        </w:tabs>
        <w:autoSpaceDE w:val="0"/>
        <w:autoSpaceDN w:val="0"/>
        <w:adjustRightInd w:val="0"/>
        <w:spacing w:after="0" w:line="240" w:lineRule="auto"/>
        <w:ind w:left="288" w:right="-115" w:hanging="180"/>
        <w:rPr>
          <w:rFonts w:ascii="Arial" w:hAnsi="Arial" w:cs="Arial"/>
          <w:bCs/>
          <w:color w:val="000000"/>
        </w:rPr>
      </w:pPr>
      <w:r w:rsidRPr="00232F2B">
        <w:rPr>
          <w:rFonts w:ascii="Arial" w:hAnsi="Arial" w:cs="Arial"/>
          <w:bCs/>
          <w:color w:val="000000"/>
        </w:rPr>
        <w:t>All events reported to the supporting company must also be reported to the IND Office</w:t>
      </w:r>
    </w:p>
    <w:p w14:paraId="6CE45B07" w14:textId="77777777" w:rsidR="00DE00EE" w:rsidRPr="00232F2B" w:rsidRDefault="00DE00EE" w:rsidP="00DE00EE">
      <w:pPr>
        <w:pStyle w:val="BodyTextIndent"/>
        <w:ind w:left="288" w:hanging="180"/>
        <w:rPr>
          <w:bCs/>
          <w:snapToGrid/>
          <w:color w:val="000000"/>
        </w:rPr>
      </w:pPr>
    </w:p>
    <w:p w14:paraId="0F8512AF" w14:textId="77777777" w:rsidR="00DE00EE" w:rsidRDefault="00DE00EE" w:rsidP="00DE00EE">
      <w:pPr>
        <w:autoSpaceDE w:val="0"/>
        <w:autoSpaceDN w:val="0"/>
        <w:adjustRightInd w:val="0"/>
        <w:ind w:left="288" w:hanging="180"/>
        <w:rPr>
          <w:rFonts w:ascii="Arial" w:hAnsi="Arial" w:cs="Arial"/>
          <w:b/>
          <w:color w:val="000000"/>
        </w:rPr>
      </w:pPr>
    </w:p>
    <w:p w14:paraId="7F2A6FB4" w14:textId="77777777" w:rsidR="00DE00EE" w:rsidRDefault="00DE00EE" w:rsidP="00DE00EE">
      <w:pPr>
        <w:autoSpaceDE w:val="0"/>
        <w:autoSpaceDN w:val="0"/>
        <w:adjustRightInd w:val="0"/>
        <w:ind w:left="288" w:hanging="180"/>
        <w:rPr>
          <w:rFonts w:ascii="Arial" w:hAnsi="Arial" w:cs="Arial"/>
          <w:b/>
          <w:color w:val="000000"/>
        </w:rPr>
      </w:pPr>
      <w:r w:rsidRPr="00232F2B">
        <w:rPr>
          <w:rFonts w:ascii="Arial" w:hAnsi="Arial" w:cs="Arial"/>
          <w:b/>
          <w:color w:val="000000"/>
        </w:rPr>
        <w:t>Reporting to FDA:</w:t>
      </w:r>
    </w:p>
    <w:p w14:paraId="1A0C4C12" w14:textId="77777777" w:rsidR="00DE00EE" w:rsidRPr="00232F2B" w:rsidRDefault="00DE00EE" w:rsidP="00DE00EE">
      <w:pPr>
        <w:autoSpaceDE w:val="0"/>
        <w:autoSpaceDN w:val="0"/>
        <w:adjustRightInd w:val="0"/>
        <w:ind w:left="288" w:hanging="180"/>
        <w:rPr>
          <w:rFonts w:ascii="Arial" w:hAnsi="Arial" w:cs="Arial"/>
          <w:b/>
          <w:color w:val="000000"/>
        </w:rPr>
      </w:pPr>
    </w:p>
    <w:p w14:paraId="64CF15CB" w14:textId="77777777" w:rsidR="00DE00EE" w:rsidRPr="00232F2B" w:rsidRDefault="00DE00EE" w:rsidP="00430638">
      <w:pPr>
        <w:numPr>
          <w:ilvl w:val="0"/>
          <w:numId w:val="36"/>
        </w:numPr>
        <w:tabs>
          <w:tab w:val="clear" w:pos="720"/>
          <w:tab w:val="num" w:pos="-2160"/>
        </w:tabs>
        <w:autoSpaceDE w:val="0"/>
        <w:autoSpaceDN w:val="0"/>
        <w:adjustRightInd w:val="0"/>
        <w:spacing w:after="0" w:line="240" w:lineRule="auto"/>
        <w:ind w:left="288" w:right="-115" w:hanging="180"/>
        <w:rPr>
          <w:rFonts w:ascii="Arial" w:hAnsi="Arial" w:cs="Arial"/>
          <w:bCs/>
          <w:color w:val="000000"/>
        </w:rPr>
      </w:pPr>
      <w:r w:rsidRPr="00232F2B">
        <w:rPr>
          <w:rFonts w:ascii="Arial" w:hAnsi="Arial" w:cs="Arial"/>
          <w:bCs/>
          <w:color w:val="000000"/>
        </w:rPr>
        <w:t xml:space="preserve">Serious adverse events will be forwarded to FDA by the IND Sponsor </w:t>
      </w:r>
      <w:r w:rsidRPr="00BD5073">
        <w:rPr>
          <w:rFonts w:ascii="Arial" w:hAnsi="Arial" w:cs="Arial"/>
          <w:color w:val="000000"/>
        </w:rPr>
        <w:t>(Safety Project Manager IND Office)</w:t>
      </w:r>
      <w:r>
        <w:rPr>
          <w:rFonts w:ascii="Arial" w:hAnsi="Arial" w:cs="Arial"/>
          <w:color w:val="000000"/>
        </w:rPr>
        <w:t xml:space="preserve"> </w:t>
      </w:r>
      <w:r w:rsidRPr="00232F2B">
        <w:rPr>
          <w:rFonts w:ascii="Arial" w:hAnsi="Arial" w:cs="Arial"/>
          <w:bCs/>
          <w:color w:val="000000"/>
        </w:rPr>
        <w:t>according to 21 CFR 312.32.</w:t>
      </w:r>
    </w:p>
    <w:p w14:paraId="778402FB" w14:textId="77777777" w:rsidR="00DE00EE" w:rsidRPr="00232F2B" w:rsidRDefault="00DE00EE" w:rsidP="00DE00EE">
      <w:pPr>
        <w:autoSpaceDE w:val="0"/>
        <w:autoSpaceDN w:val="0"/>
        <w:adjustRightInd w:val="0"/>
        <w:ind w:left="288" w:right="720" w:hanging="180"/>
        <w:rPr>
          <w:rFonts w:ascii="Arial" w:hAnsi="Arial" w:cs="Arial"/>
          <w:bCs/>
          <w:color w:val="000000"/>
        </w:rPr>
      </w:pPr>
    </w:p>
    <w:p w14:paraId="1E734927" w14:textId="77777777" w:rsidR="00DE00EE" w:rsidRPr="004705A9" w:rsidRDefault="00DE00EE" w:rsidP="00DE00EE">
      <w:pPr>
        <w:autoSpaceDE w:val="0"/>
        <w:autoSpaceDN w:val="0"/>
        <w:adjustRightInd w:val="0"/>
        <w:ind w:left="288"/>
        <w:rPr>
          <w:rFonts w:ascii="Arial" w:hAnsi="Arial" w:cs="Arial"/>
          <w:b/>
          <w:color w:val="000000"/>
        </w:rPr>
      </w:pPr>
      <w:r w:rsidRPr="004705A9">
        <w:rPr>
          <w:rFonts w:ascii="Arial" w:hAnsi="Arial" w:cs="Arial"/>
          <w:b/>
          <w:color w:val="000000"/>
        </w:rPr>
        <w:t>It is the responsibility of the PI and the research team to ensure serious adverse events are reported according to the Code of Federal Regulations, Good Clinical Practices, the protocol guidelines, the sponsor’s guidelines, and Institutional Review Board policy.</w:t>
      </w:r>
    </w:p>
    <w:p w14:paraId="47CA1B49" w14:textId="77777777" w:rsidR="00DE00EE" w:rsidRPr="00676723" w:rsidRDefault="00DE00EE" w:rsidP="00DE00EE">
      <w:pPr>
        <w:tabs>
          <w:tab w:val="left" w:pos="900"/>
          <w:tab w:val="left" w:pos="990"/>
          <w:tab w:val="left" w:pos="1080"/>
        </w:tabs>
        <w:spacing w:after="240"/>
        <w:ind w:left="288"/>
        <w:contextualSpacing/>
        <w:rPr>
          <w:rFonts w:ascii="Arial" w:hAnsi="Arial" w:cs="Arial"/>
          <w:bCs/>
          <w:color w:val="000000"/>
        </w:rPr>
      </w:pPr>
    </w:p>
    <w:p w14:paraId="2F858940" w14:textId="77777777" w:rsidR="00DE00EE" w:rsidRPr="00676723" w:rsidRDefault="00DE00EE" w:rsidP="00DE00EE">
      <w:pPr>
        <w:pStyle w:val="BMSBodyText"/>
        <w:rPr>
          <w:rFonts w:ascii="Arial" w:hAnsi="Arial" w:cs="Arial"/>
          <w:sz w:val="20"/>
        </w:rPr>
      </w:pPr>
      <w:bookmarkStart w:id="66" w:name="_Toc11038375"/>
      <w:bookmarkEnd w:id="61"/>
      <w:bookmarkEnd w:id="62"/>
      <w:bookmarkEnd w:id="63"/>
      <w:bookmarkEnd w:id="64"/>
    </w:p>
    <w:p w14:paraId="30EF2BE6" w14:textId="77777777" w:rsidR="00DE00EE" w:rsidRDefault="00DE00EE" w:rsidP="00430638">
      <w:pPr>
        <w:pStyle w:val="BMSHeading1"/>
        <w:numPr>
          <w:ilvl w:val="0"/>
          <w:numId w:val="23"/>
        </w:numPr>
        <w:spacing w:before="0" w:after="0"/>
        <w:rPr>
          <w:rFonts w:cs="Arial"/>
          <w:sz w:val="20"/>
        </w:rPr>
      </w:pPr>
      <w:r w:rsidRPr="00676723">
        <w:rPr>
          <w:rFonts w:cs="Arial"/>
          <w:sz w:val="20"/>
        </w:rPr>
        <w:t xml:space="preserve"> </w:t>
      </w:r>
      <w:bookmarkStart w:id="67" w:name="_Toc231724913"/>
      <w:r>
        <w:rPr>
          <w:rFonts w:cs="Arial"/>
          <w:sz w:val="20"/>
        </w:rPr>
        <w:t>consent process and documentation:</w:t>
      </w:r>
      <w:bookmarkEnd w:id="67"/>
    </w:p>
    <w:p w14:paraId="6273F39D" w14:textId="77777777" w:rsidR="00DE00EE" w:rsidRPr="00BA5DD5" w:rsidRDefault="00DE00EE" w:rsidP="00DE00EE">
      <w:pPr>
        <w:pStyle w:val="BMSBodyText"/>
        <w:jc w:val="left"/>
        <w:rPr>
          <w:rFonts w:ascii="Arial" w:hAnsi="Arial" w:cs="Arial"/>
          <w:sz w:val="20"/>
        </w:rPr>
      </w:pPr>
      <w:r w:rsidRPr="00BA5DD5">
        <w:rPr>
          <w:rFonts w:ascii="Arial" w:hAnsi="Arial" w:cs="Arial"/>
          <w:sz w:val="20"/>
        </w:rPr>
        <w:t>The study will follow the Office of Clinical Research SOP 04: Informed Consent Process. Non-</w:t>
      </w:r>
      <w:proofErr w:type="gramStart"/>
      <w:r w:rsidRPr="00BA5DD5">
        <w:rPr>
          <w:rFonts w:ascii="Arial" w:hAnsi="Arial" w:cs="Arial"/>
          <w:sz w:val="20"/>
        </w:rPr>
        <w:t>English speaking</w:t>
      </w:r>
      <w:proofErr w:type="gramEnd"/>
      <w:r w:rsidRPr="00BA5DD5">
        <w:rPr>
          <w:rFonts w:ascii="Arial" w:hAnsi="Arial" w:cs="Arial"/>
          <w:sz w:val="20"/>
        </w:rPr>
        <w:t xml:space="preserve"> patients may be consented and enrolled on this study.</w:t>
      </w:r>
    </w:p>
    <w:p w14:paraId="1555BECE" w14:textId="77777777" w:rsidR="00DE00EE" w:rsidRPr="00157DB2" w:rsidRDefault="00DE00EE" w:rsidP="00DE00EE">
      <w:pPr>
        <w:pStyle w:val="BMSBodyText"/>
      </w:pPr>
      <w:r>
        <w:t xml:space="preserve"> </w:t>
      </w:r>
    </w:p>
    <w:p w14:paraId="1585A67A" w14:textId="77777777" w:rsidR="00DE00EE" w:rsidRDefault="00DE00EE" w:rsidP="00430638">
      <w:pPr>
        <w:pStyle w:val="BMSHeading1"/>
        <w:numPr>
          <w:ilvl w:val="0"/>
          <w:numId w:val="23"/>
        </w:numPr>
        <w:spacing w:before="0" w:after="0"/>
        <w:rPr>
          <w:rFonts w:cs="Arial"/>
          <w:sz w:val="20"/>
        </w:rPr>
      </w:pPr>
      <w:r w:rsidRPr="00676723">
        <w:rPr>
          <w:rFonts w:cs="Arial"/>
          <w:sz w:val="20"/>
        </w:rPr>
        <w:lastRenderedPageBreak/>
        <w:t xml:space="preserve"> </w:t>
      </w:r>
      <w:bookmarkStart w:id="68" w:name="_Toc231724914"/>
      <w:r w:rsidRPr="00676723">
        <w:rPr>
          <w:rFonts w:cs="Arial"/>
          <w:sz w:val="20"/>
        </w:rPr>
        <w:t>STATISTICAL METHODOLOGY</w:t>
      </w:r>
      <w:bookmarkStart w:id="69" w:name="_Toc294685679"/>
      <w:bookmarkEnd w:id="66"/>
      <w:r>
        <w:rPr>
          <w:rFonts w:cs="Arial"/>
          <w:sz w:val="20"/>
        </w:rPr>
        <w:t>:</w:t>
      </w:r>
      <w:bookmarkEnd w:id="68"/>
    </w:p>
    <w:p w14:paraId="43504E4B" w14:textId="77777777" w:rsidR="00DE00EE" w:rsidRPr="00232F2B" w:rsidRDefault="00DE00EE" w:rsidP="00DE00EE">
      <w:pPr>
        <w:pStyle w:val="BMSBodyText"/>
      </w:pPr>
    </w:p>
    <w:p w14:paraId="7AD86105" w14:textId="77777777" w:rsidR="00DE00EE" w:rsidRPr="00676723" w:rsidRDefault="00DE00EE" w:rsidP="00DE00EE">
      <w:pPr>
        <w:autoSpaceDE w:val="0"/>
        <w:autoSpaceDN w:val="0"/>
        <w:adjustRightInd w:val="0"/>
        <w:rPr>
          <w:rFonts w:ascii="Arial" w:hAnsi="Arial" w:cs="Arial"/>
        </w:rPr>
      </w:pPr>
      <w:bookmarkStart w:id="70" w:name="_Hlk151468761"/>
      <w:r w:rsidRPr="00676723">
        <w:rPr>
          <w:rFonts w:ascii="Arial" w:hAnsi="Arial" w:cs="Arial"/>
        </w:rPr>
        <w:t xml:space="preserve">This is an open label, phase II study to assess the MRD response rate of </w:t>
      </w:r>
      <w:proofErr w:type="spellStart"/>
      <w:r w:rsidRPr="00676723">
        <w:rPr>
          <w:rFonts w:ascii="Arial" w:hAnsi="Arial" w:cs="Arial"/>
        </w:rPr>
        <w:t>vibecotamab</w:t>
      </w:r>
      <w:proofErr w:type="spellEnd"/>
      <w:r w:rsidRPr="00676723">
        <w:rPr>
          <w:rFonts w:ascii="Arial" w:hAnsi="Arial" w:cs="Arial"/>
        </w:rPr>
        <w:t xml:space="preserve"> in patients with MRD-positive AML</w:t>
      </w:r>
      <w:r>
        <w:rPr>
          <w:rFonts w:ascii="Arial" w:hAnsi="Arial" w:cs="Arial"/>
        </w:rPr>
        <w:t xml:space="preserve"> or MDS post-HMA failure</w:t>
      </w:r>
      <w:r w:rsidRPr="00676723">
        <w:rPr>
          <w:rFonts w:ascii="Arial" w:hAnsi="Arial" w:cs="Arial"/>
        </w:rPr>
        <w:t xml:space="preserve">. </w:t>
      </w:r>
      <w:r w:rsidRPr="00676723">
        <w:rPr>
          <w:rFonts w:ascii="Arial" w:hAnsi="Arial" w:cs="Arial"/>
          <w:color w:val="000000"/>
        </w:rPr>
        <w:t xml:space="preserve">A total of </w:t>
      </w:r>
      <w:r>
        <w:rPr>
          <w:rFonts w:ascii="Arial" w:hAnsi="Arial" w:cs="Arial"/>
          <w:color w:val="000000"/>
        </w:rPr>
        <w:t>80</w:t>
      </w:r>
      <w:r w:rsidRPr="00676723">
        <w:rPr>
          <w:rFonts w:ascii="Arial" w:hAnsi="Arial" w:cs="Arial"/>
          <w:color w:val="000000"/>
        </w:rPr>
        <w:t xml:space="preserve"> patients will be enrolled.</w:t>
      </w:r>
      <w:r>
        <w:rPr>
          <w:rFonts w:ascii="Arial" w:hAnsi="Arial" w:cs="Arial"/>
          <w:color w:val="000000"/>
        </w:rPr>
        <w:t xml:space="preserve"> Forty patients will be enrolled in each of the 2 arms (i.e. MRD-positive AML and MDS post-HMA failure). Each arm will have 2 cohorts of 20 patients each – in the first cohort, patients will receive a maximum of 4 cycles of </w:t>
      </w:r>
      <w:proofErr w:type="spellStart"/>
      <w:r>
        <w:rPr>
          <w:rFonts w:ascii="Arial" w:hAnsi="Arial" w:cs="Arial"/>
          <w:color w:val="000000"/>
        </w:rPr>
        <w:t>vibecotamab</w:t>
      </w:r>
      <w:proofErr w:type="spellEnd"/>
      <w:r>
        <w:rPr>
          <w:rFonts w:ascii="Arial" w:hAnsi="Arial" w:cs="Arial"/>
          <w:color w:val="000000"/>
        </w:rPr>
        <w:t xml:space="preserve">; in the second cohort, responding patients will receive </w:t>
      </w:r>
      <w:proofErr w:type="spellStart"/>
      <w:r>
        <w:rPr>
          <w:rFonts w:ascii="Arial" w:hAnsi="Arial" w:cs="Arial"/>
          <w:color w:val="000000"/>
        </w:rPr>
        <w:t>vibecotamab</w:t>
      </w:r>
      <w:proofErr w:type="spellEnd"/>
      <w:r>
        <w:rPr>
          <w:rFonts w:ascii="Arial" w:hAnsi="Arial" w:cs="Arial"/>
          <w:color w:val="000000"/>
        </w:rPr>
        <w:t xml:space="preserve"> indefinitely until the time of relapse or progression.</w:t>
      </w:r>
      <w:r w:rsidRPr="00676723">
        <w:rPr>
          <w:rFonts w:ascii="Arial" w:hAnsi="Arial" w:cs="Arial"/>
          <w:color w:val="000000"/>
        </w:rPr>
        <w:t xml:space="preserve"> </w:t>
      </w:r>
    </w:p>
    <w:bookmarkEnd w:id="70"/>
    <w:p w14:paraId="5A0EEB7C" w14:textId="77777777" w:rsidR="00DE00EE" w:rsidRPr="00676723" w:rsidRDefault="00DE00EE" w:rsidP="00DE00EE">
      <w:pPr>
        <w:autoSpaceDE w:val="0"/>
        <w:autoSpaceDN w:val="0"/>
        <w:adjustRightInd w:val="0"/>
        <w:rPr>
          <w:rFonts w:ascii="Arial" w:hAnsi="Arial" w:cs="Arial"/>
        </w:rPr>
      </w:pPr>
    </w:p>
    <w:p w14:paraId="096CD8D4" w14:textId="77777777" w:rsidR="00DE00EE" w:rsidRDefault="00DE00EE" w:rsidP="00DE00EE">
      <w:pPr>
        <w:autoSpaceDE w:val="0"/>
        <w:autoSpaceDN w:val="0"/>
        <w:adjustRightInd w:val="0"/>
        <w:rPr>
          <w:rFonts w:ascii="Arial" w:hAnsi="Arial" w:cs="Arial"/>
          <w:b/>
        </w:rPr>
      </w:pPr>
      <w:r>
        <w:rPr>
          <w:rFonts w:ascii="Arial" w:hAnsi="Arial" w:cs="Arial"/>
          <w:b/>
        </w:rPr>
        <w:t xml:space="preserve">Cohort #1: MRD-positive AML cohort with maximum of 4 cycles of </w:t>
      </w:r>
      <w:proofErr w:type="spellStart"/>
      <w:r w:rsidRPr="0081605E">
        <w:rPr>
          <w:rFonts w:ascii="Arial" w:hAnsi="Arial" w:cs="Arial"/>
          <w:b/>
        </w:rPr>
        <w:t>vibecotamab</w:t>
      </w:r>
      <w:proofErr w:type="spellEnd"/>
      <w:r>
        <w:rPr>
          <w:rFonts w:ascii="Arial" w:hAnsi="Arial" w:cs="Arial"/>
          <w:color w:val="000000"/>
        </w:rPr>
        <w:t xml:space="preserve"> </w:t>
      </w:r>
      <w:r>
        <w:rPr>
          <w:rFonts w:ascii="Arial" w:hAnsi="Arial" w:cs="Arial"/>
          <w:b/>
        </w:rPr>
        <w:t>(N=20)</w:t>
      </w:r>
    </w:p>
    <w:p w14:paraId="2FC6FC42" w14:textId="77777777" w:rsidR="00DE00EE" w:rsidRPr="00676723" w:rsidRDefault="00DE00EE" w:rsidP="00DE00EE">
      <w:pPr>
        <w:autoSpaceDE w:val="0"/>
        <w:autoSpaceDN w:val="0"/>
        <w:adjustRightInd w:val="0"/>
        <w:rPr>
          <w:rFonts w:ascii="Arial" w:hAnsi="Arial" w:cs="Arial"/>
        </w:rPr>
      </w:pPr>
      <w:r w:rsidRPr="00676723">
        <w:rPr>
          <w:rFonts w:ascii="Arial" w:hAnsi="Arial" w:cs="Arial"/>
        </w:rPr>
        <w:t xml:space="preserve">The target MRD response </w:t>
      </w:r>
      <w:r>
        <w:rPr>
          <w:rFonts w:ascii="Arial" w:hAnsi="Arial" w:cs="Arial"/>
        </w:rPr>
        <w:t xml:space="preserve">(MRDR) </w:t>
      </w:r>
      <w:r w:rsidRPr="00676723">
        <w:rPr>
          <w:rFonts w:ascii="Arial" w:hAnsi="Arial" w:cs="Arial"/>
        </w:rPr>
        <w:t>rate</w:t>
      </w:r>
      <w:r>
        <w:rPr>
          <w:rFonts w:ascii="Arial" w:hAnsi="Arial" w:cs="Arial"/>
        </w:rPr>
        <w:t xml:space="preserve"> </w:t>
      </w:r>
      <w:r w:rsidRPr="00676723">
        <w:rPr>
          <w:rFonts w:ascii="Arial" w:hAnsi="Arial" w:cs="Arial"/>
        </w:rPr>
        <w:t xml:space="preserve">is </w:t>
      </w:r>
      <w:r>
        <w:rPr>
          <w:rFonts w:ascii="Arial" w:hAnsi="Arial" w:cs="Arial"/>
        </w:rPr>
        <w:t>30</w:t>
      </w:r>
      <w:r w:rsidRPr="00676723">
        <w:rPr>
          <w:rFonts w:ascii="Arial" w:hAnsi="Arial" w:cs="Arial"/>
        </w:rPr>
        <w:t xml:space="preserve">%. </w:t>
      </w:r>
      <w:r w:rsidRPr="00666C8C">
        <w:rPr>
          <w:rFonts w:ascii="Arial" w:hAnsi="Arial" w:cs="Arial"/>
        </w:rPr>
        <w:t>This regimen will be considered worthy of further investigation if it elicits an increase in response rate to 30% with acceptable toxicity.</w:t>
      </w:r>
      <w:r w:rsidRPr="00676723">
        <w:rPr>
          <w:rFonts w:ascii="Arial" w:hAnsi="Arial" w:cs="Arial"/>
        </w:rPr>
        <w:t xml:space="preserve">  A &gt;</w:t>
      </w:r>
      <w:r>
        <w:rPr>
          <w:rFonts w:ascii="Arial" w:hAnsi="Arial" w:cs="Arial"/>
        </w:rPr>
        <w:t>2</w:t>
      </w:r>
      <w:r w:rsidRPr="00676723">
        <w:rPr>
          <w:rFonts w:ascii="Arial" w:hAnsi="Arial" w:cs="Arial"/>
        </w:rPr>
        <w:t>0% drug-related grade 3 or higher toxicity rate occurred in the 1</w:t>
      </w:r>
      <w:r w:rsidRPr="00676723">
        <w:rPr>
          <w:rFonts w:ascii="Arial" w:hAnsi="Arial" w:cs="Arial"/>
          <w:vertAlign w:val="superscript"/>
        </w:rPr>
        <w:t>st</w:t>
      </w:r>
      <w:r w:rsidRPr="00676723">
        <w:rPr>
          <w:rFonts w:ascii="Arial" w:hAnsi="Arial" w:cs="Arial"/>
        </w:rPr>
        <w:t xml:space="preserve"> cycle is considered unacceptable. The following drug-related toxicities (which are expected with this therapy and/or are not clinically significant) will not be considered in this toxicity assessment:</w:t>
      </w:r>
    </w:p>
    <w:p w14:paraId="7FC82F23" w14:textId="77777777" w:rsidR="00DE00EE" w:rsidRPr="00676723" w:rsidRDefault="00DE00EE" w:rsidP="00430638">
      <w:pPr>
        <w:numPr>
          <w:ilvl w:val="0"/>
          <w:numId w:val="33"/>
        </w:numPr>
        <w:autoSpaceDE w:val="0"/>
        <w:autoSpaceDN w:val="0"/>
        <w:adjustRightInd w:val="0"/>
        <w:spacing w:after="0" w:line="240" w:lineRule="auto"/>
        <w:rPr>
          <w:rFonts w:ascii="Arial" w:hAnsi="Arial" w:cs="Arial"/>
        </w:rPr>
      </w:pPr>
      <w:r w:rsidRPr="00676723">
        <w:rPr>
          <w:rFonts w:ascii="Arial" w:hAnsi="Arial" w:cs="Arial"/>
        </w:rPr>
        <w:t>Alopecia</w:t>
      </w:r>
    </w:p>
    <w:p w14:paraId="3DC556A3" w14:textId="77777777" w:rsidR="00DE00EE" w:rsidRPr="00676723" w:rsidRDefault="00DE00EE" w:rsidP="00430638">
      <w:pPr>
        <w:numPr>
          <w:ilvl w:val="0"/>
          <w:numId w:val="33"/>
        </w:numPr>
        <w:autoSpaceDE w:val="0"/>
        <w:autoSpaceDN w:val="0"/>
        <w:adjustRightInd w:val="0"/>
        <w:spacing w:after="0" w:line="240" w:lineRule="auto"/>
        <w:rPr>
          <w:rFonts w:ascii="Arial" w:hAnsi="Arial" w:cs="Arial"/>
        </w:rPr>
      </w:pPr>
      <w:r w:rsidRPr="00676723">
        <w:rPr>
          <w:rFonts w:ascii="Arial" w:hAnsi="Arial" w:cs="Arial"/>
        </w:rPr>
        <w:t xml:space="preserve">Grade </w:t>
      </w:r>
      <w:r>
        <w:rPr>
          <w:rFonts w:ascii="Arial" w:hAnsi="Arial" w:cs="Arial"/>
        </w:rPr>
        <w:t>2</w:t>
      </w:r>
      <w:r w:rsidRPr="00676723">
        <w:rPr>
          <w:rFonts w:ascii="Arial" w:hAnsi="Arial" w:cs="Arial"/>
        </w:rPr>
        <w:t xml:space="preserve"> fatigue, asthenia, fever, anorexia or constipation </w:t>
      </w:r>
    </w:p>
    <w:p w14:paraId="56998DE5" w14:textId="77777777" w:rsidR="00DE00EE" w:rsidRPr="00676723" w:rsidRDefault="00DE00EE" w:rsidP="00430638">
      <w:pPr>
        <w:numPr>
          <w:ilvl w:val="0"/>
          <w:numId w:val="33"/>
        </w:numPr>
        <w:autoSpaceDE w:val="0"/>
        <w:autoSpaceDN w:val="0"/>
        <w:adjustRightInd w:val="0"/>
        <w:spacing w:after="0" w:line="240" w:lineRule="auto"/>
        <w:rPr>
          <w:rFonts w:ascii="Arial" w:hAnsi="Arial" w:cs="Arial"/>
        </w:rPr>
      </w:pPr>
      <w:r w:rsidRPr="00676723">
        <w:rPr>
          <w:rFonts w:ascii="Arial" w:hAnsi="Arial" w:cs="Arial"/>
        </w:rPr>
        <w:t xml:space="preserve">Grade </w:t>
      </w:r>
      <w:r>
        <w:rPr>
          <w:rFonts w:ascii="Arial" w:hAnsi="Arial" w:cs="Arial"/>
        </w:rPr>
        <w:t>2</w:t>
      </w:r>
      <w:r w:rsidRPr="00676723">
        <w:rPr>
          <w:rFonts w:ascii="Arial" w:hAnsi="Arial" w:cs="Arial"/>
        </w:rPr>
        <w:t xml:space="preserve"> rash, controlled by medical management </w:t>
      </w:r>
    </w:p>
    <w:p w14:paraId="5BE56C7F" w14:textId="77777777" w:rsidR="00DE00EE" w:rsidRPr="00676723" w:rsidRDefault="00DE00EE" w:rsidP="00430638">
      <w:pPr>
        <w:numPr>
          <w:ilvl w:val="0"/>
          <w:numId w:val="33"/>
        </w:numPr>
        <w:autoSpaceDE w:val="0"/>
        <w:autoSpaceDN w:val="0"/>
        <w:adjustRightInd w:val="0"/>
        <w:spacing w:after="0" w:line="240" w:lineRule="auto"/>
        <w:rPr>
          <w:rFonts w:ascii="Arial" w:hAnsi="Arial" w:cs="Arial"/>
        </w:rPr>
      </w:pPr>
      <w:r w:rsidRPr="00676723">
        <w:rPr>
          <w:rFonts w:ascii="Arial" w:hAnsi="Arial" w:cs="Arial"/>
        </w:rPr>
        <w:t xml:space="preserve">Grade </w:t>
      </w:r>
      <w:r>
        <w:rPr>
          <w:rFonts w:ascii="Arial" w:hAnsi="Arial" w:cs="Arial"/>
        </w:rPr>
        <w:t>2</w:t>
      </w:r>
      <w:r w:rsidRPr="00676723">
        <w:rPr>
          <w:rFonts w:ascii="Arial" w:hAnsi="Arial" w:cs="Arial"/>
        </w:rPr>
        <w:t xml:space="preserve"> nausea, vomiting, or diarrhea not requiring tube feeding, total parenteral nutrition or requiring or prolonging hospitalization </w:t>
      </w:r>
    </w:p>
    <w:p w14:paraId="0B8029F8" w14:textId="77777777" w:rsidR="00DE00EE" w:rsidRPr="00676723" w:rsidRDefault="00DE00EE" w:rsidP="00430638">
      <w:pPr>
        <w:numPr>
          <w:ilvl w:val="0"/>
          <w:numId w:val="33"/>
        </w:numPr>
        <w:autoSpaceDE w:val="0"/>
        <w:autoSpaceDN w:val="0"/>
        <w:adjustRightInd w:val="0"/>
        <w:spacing w:after="0" w:line="240" w:lineRule="auto"/>
        <w:rPr>
          <w:rFonts w:ascii="Arial" w:hAnsi="Arial" w:cs="Arial"/>
        </w:rPr>
      </w:pPr>
      <w:r w:rsidRPr="00676723">
        <w:rPr>
          <w:rFonts w:ascii="Arial" w:hAnsi="Arial" w:cs="Arial"/>
        </w:rPr>
        <w:t xml:space="preserve">Infection, bleeding or other expected direct complication of pre-existing cytopenias </w:t>
      </w:r>
    </w:p>
    <w:p w14:paraId="4ED6BCCD" w14:textId="77777777" w:rsidR="00DE00EE" w:rsidRPr="00676723" w:rsidRDefault="00DE00EE" w:rsidP="00430638">
      <w:pPr>
        <w:numPr>
          <w:ilvl w:val="0"/>
          <w:numId w:val="33"/>
        </w:numPr>
        <w:autoSpaceDE w:val="0"/>
        <w:autoSpaceDN w:val="0"/>
        <w:adjustRightInd w:val="0"/>
        <w:spacing w:after="0" w:line="240" w:lineRule="auto"/>
        <w:rPr>
          <w:rFonts w:ascii="Arial" w:hAnsi="Arial" w:cs="Arial"/>
        </w:rPr>
      </w:pPr>
      <w:r w:rsidRPr="00676723">
        <w:rPr>
          <w:rFonts w:ascii="Arial" w:hAnsi="Arial" w:cs="Arial"/>
        </w:rPr>
        <w:t xml:space="preserve">Grade </w:t>
      </w:r>
      <w:r>
        <w:rPr>
          <w:rFonts w:ascii="Arial" w:hAnsi="Arial" w:cs="Arial"/>
        </w:rPr>
        <w:t>2</w:t>
      </w:r>
      <w:r w:rsidRPr="00676723">
        <w:rPr>
          <w:rFonts w:ascii="Arial" w:hAnsi="Arial" w:cs="Arial"/>
        </w:rPr>
        <w:t xml:space="preserve"> hypertension without associated symptoms of CRS that is self-limited (lasting ≤ 4 hours) or can be medically managed</w:t>
      </w:r>
    </w:p>
    <w:p w14:paraId="1F15D6AC" w14:textId="77777777" w:rsidR="00DE00EE" w:rsidRPr="00676723" w:rsidRDefault="00DE00EE" w:rsidP="00430638">
      <w:pPr>
        <w:numPr>
          <w:ilvl w:val="0"/>
          <w:numId w:val="33"/>
        </w:numPr>
        <w:autoSpaceDE w:val="0"/>
        <w:autoSpaceDN w:val="0"/>
        <w:adjustRightInd w:val="0"/>
        <w:spacing w:after="0" w:line="240" w:lineRule="auto"/>
        <w:rPr>
          <w:rFonts w:ascii="Arial" w:hAnsi="Arial" w:cs="Arial"/>
        </w:rPr>
      </w:pPr>
      <w:r w:rsidRPr="00676723">
        <w:rPr>
          <w:rFonts w:ascii="Arial" w:hAnsi="Arial" w:cs="Arial"/>
        </w:rPr>
        <w:t xml:space="preserve">Grade </w:t>
      </w:r>
      <w:r>
        <w:rPr>
          <w:rFonts w:ascii="Arial" w:hAnsi="Arial" w:cs="Arial"/>
        </w:rPr>
        <w:t>2</w:t>
      </w:r>
      <w:r w:rsidRPr="00676723">
        <w:rPr>
          <w:rFonts w:ascii="Arial" w:hAnsi="Arial" w:cs="Arial"/>
        </w:rPr>
        <w:t xml:space="preserve"> infusion reaction including CRS, if successfully managed and which resolves to ≤ Grade 1 within 72 hours </w:t>
      </w:r>
    </w:p>
    <w:p w14:paraId="23D941ED" w14:textId="77777777" w:rsidR="00DE00EE" w:rsidRPr="00676723" w:rsidRDefault="00DE00EE" w:rsidP="00430638">
      <w:pPr>
        <w:numPr>
          <w:ilvl w:val="0"/>
          <w:numId w:val="33"/>
        </w:numPr>
        <w:autoSpaceDE w:val="0"/>
        <w:autoSpaceDN w:val="0"/>
        <w:adjustRightInd w:val="0"/>
        <w:spacing w:after="0" w:line="240" w:lineRule="auto"/>
        <w:rPr>
          <w:rFonts w:ascii="Arial" w:hAnsi="Arial" w:cs="Arial"/>
        </w:rPr>
      </w:pPr>
      <w:r w:rsidRPr="00676723">
        <w:rPr>
          <w:rFonts w:ascii="Arial" w:hAnsi="Arial" w:cs="Arial"/>
        </w:rPr>
        <w:t xml:space="preserve">Grade </w:t>
      </w:r>
      <w:r>
        <w:rPr>
          <w:rFonts w:ascii="Arial" w:hAnsi="Arial" w:cs="Arial"/>
        </w:rPr>
        <w:t>2</w:t>
      </w:r>
      <w:r w:rsidRPr="00676723">
        <w:rPr>
          <w:rFonts w:ascii="Arial" w:hAnsi="Arial" w:cs="Arial"/>
        </w:rPr>
        <w:t xml:space="preserve"> AST and/or ALT associated with CRS, if levels decline to Grade 1 or baseline within 7 days</w:t>
      </w:r>
    </w:p>
    <w:p w14:paraId="60C2F8D6" w14:textId="77777777" w:rsidR="00DE00EE" w:rsidRPr="00676723" w:rsidRDefault="00DE00EE" w:rsidP="00430638">
      <w:pPr>
        <w:numPr>
          <w:ilvl w:val="0"/>
          <w:numId w:val="33"/>
        </w:numPr>
        <w:autoSpaceDE w:val="0"/>
        <w:autoSpaceDN w:val="0"/>
        <w:adjustRightInd w:val="0"/>
        <w:spacing w:after="0" w:line="240" w:lineRule="auto"/>
        <w:rPr>
          <w:rFonts w:ascii="Arial" w:hAnsi="Arial" w:cs="Arial"/>
        </w:rPr>
      </w:pPr>
      <w:r w:rsidRPr="00676723">
        <w:rPr>
          <w:rFonts w:ascii="Arial" w:hAnsi="Arial" w:cs="Arial"/>
        </w:rPr>
        <w:t xml:space="preserve">Asymptomatic Grade </w:t>
      </w:r>
      <w:r>
        <w:rPr>
          <w:rFonts w:ascii="Arial" w:hAnsi="Arial" w:cs="Arial"/>
        </w:rPr>
        <w:t>2</w:t>
      </w:r>
      <w:r w:rsidRPr="00676723">
        <w:rPr>
          <w:rFonts w:ascii="Arial" w:hAnsi="Arial" w:cs="Arial"/>
        </w:rPr>
        <w:t xml:space="preserve"> AST and/or ALT in the absence of CRS, if levels decline to Grade 1 or baseline within 7 days </w:t>
      </w:r>
    </w:p>
    <w:p w14:paraId="32D11E7B" w14:textId="77777777" w:rsidR="00DE00EE" w:rsidRPr="00676723" w:rsidRDefault="00DE00EE" w:rsidP="00430638">
      <w:pPr>
        <w:numPr>
          <w:ilvl w:val="0"/>
          <w:numId w:val="33"/>
        </w:numPr>
        <w:autoSpaceDE w:val="0"/>
        <w:autoSpaceDN w:val="0"/>
        <w:adjustRightInd w:val="0"/>
        <w:spacing w:after="0" w:line="240" w:lineRule="auto"/>
        <w:rPr>
          <w:rFonts w:ascii="Arial" w:hAnsi="Arial" w:cs="Arial"/>
        </w:rPr>
      </w:pPr>
      <w:r w:rsidRPr="00676723">
        <w:rPr>
          <w:rFonts w:ascii="Arial" w:hAnsi="Arial" w:cs="Arial"/>
        </w:rPr>
        <w:t xml:space="preserve">Isolated Grade </w:t>
      </w:r>
      <w:r>
        <w:rPr>
          <w:rFonts w:ascii="Arial" w:hAnsi="Arial" w:cs="Arial"/>
        </w:rPr>
        <w:t>2</w:t>
      </w:r>
      <w:r w:rsidRPr="00676723">
        <w:rPr>
          <w:rFonts w:ascii="Arial" w:hAnsi="Arial" w:cs="Arial"/>
        </w:rPr>
        <w:t xml:space="preserve"> serum gamma-glutamyl transferase (GGT) if resolves to baseline within 28 days</w:t>
      </w:r>
    </w:p>
    <w:p w14:paraId="1B8B2E60" w14:textId="77777777" w:rsidR="00DE00EE" w:rsidRPr="00676723" w:rsidRDefault="00DE00EE" w:rsidP="00430638">
      <w:pPr>
        <w:numPr>
          <w:ilvl w:val="0"/>
          <w:numId w:val="33"/>
        </w:numPr>
        <w:autoSpaceDE w:val="0"/>
        <w:autoSpaceDN w:val="0"/>
        <w:adjustRightInd w:val="0"/>
        <w:spacing w:after="0" w:line="240" w:lineRule="auto"/>
        <w:rPr>
          <w:rFonts w:ascii="Arial" w:hAnsi="Arial" w:cs="Arial"/>
        </w:rPr>
      </w:pPr>
      <w:r w:rsidRPr="00676723">
        <w:rPr>
          <w:rFonts w:ascii="Arial" w:hAnsi="Arial" w:cs="Arial"/>
        </w:rPr>
        <w:t xml:space="preserve">Isolated Grade </w:t>
      </w:r>
      <w:r>
        <w:rPr>
          <w:rFonts w:ascii="Arial" w:hAnsi="Arial" w:cs="Arial"/>
        </w:rPr>
        <w:t>2</w:t>
      </w:r>
      <w:r w:rsidRPr="00676723">
        <w:rPr>
          <w:rFonts w:ascii="Arial" w:hAnsi="Arial" w:cs="Arial"/>
        </w:rPr>
        <w:t xml:space="preserve"> lipase values that are not accompanied by ≥ Grade </w:t>
      </w:r>
      <w:r>
        <w:rPr>
          <w:rFonts w:ascii="Arial" w:hAnsi="Arial" w:cs="Arial"/>
        </w:rPr>
        <w:t>2</w:t>
      </w:r>
      <w:r w:rsidRPr="00676723">
        <w:rPr>
          <w:rFonts w:ascii="Arial" w:hAnsi="Arial" w:cs="Arial"/>
        </w:rPr>
        <w:t xml:space="preserve"> amylase values or clinical symptoms or radiographic evidence of pancreatitis</w:t>
      </w:r>
    </w:p>
    <w:p w14:paraId="457EDC9C" w14:textId="77777777" w:rsidR="00DE00EE" w:rsidRPr="00676723" w:rsidRDefault="00DE00EE" w:rsidP="00430638">
      <w:pPr>
        <w:numPr>
          <w:ilvl w:val="0"/>
          <w:numId w:val="33"/>
        </w:numPr>
        <w:autoSpaceDE w:val="0"/>
        <w:autoSpaceDN w:val="0"/>
        <w:adjustRightInd w:val="0"/>
        <w:spacing w:after="0" w:line="240" w:lineRule="auto"/>
        <w:rPr>
          <w:rFonts w:ascii="Arial" w:hAnsi="Arial" w:cs="Arial"/>
        </w:rPr>
      </w:pPr>
      <w:r w:rsidRPr="00676723">
        <w:rPr>
          <w:rFonts w:ascii="Arial" w:hAnsi="Arial" w:cs="Arial"/>
        </w:rPr>
        <w:t xml:space="preserve">Any AE related to concomitant </w:t>
      </w:r>
      <w:proofErr w:type="spellStart"/>
      <w:r w:rsidRPr="00676723">
        <w:rPr>
          <w:rFonts w:ascii="Arial" w:hAnsi="Arial" w:cs="Arial"/>
        </w:rPr>
        <w:t>premedications</w:t>
      </w:r>
      <w:proofErr w:type="spellEnd"/>
      <w:r w:rsidRPr="00676723">
        <w:rPr>
          <w:rFonts w:ascii="Arial" w:hAnsi="Arial" w:cs="Arial"/>
        </w:rPr>
        <w:t xml:space="preserve"> or treatment given for CRS (</w:t>
      </w:r>
      <w:proofErr w:type="spellStart"/>
      <w:r w:rsidRPr="00676723">
        <w:rPr>
          <w:rFonts w:ascii="Arial" w:hAnsi="Arial" w:cs="Arial"/>
        </w:rPr>
        <w:t>eg</w:t>
      </w:r>
      <w:proofErr w:type="spellEnd"/>
      <w:r w:rsidRPr="00676723">
        <w:rPr>
          <w:rFonts w:ascii="Arial" w:hAnsi="Arial" w:cs="Arial"/>
        </w:rPr>
        <w:t>, steroid-induced hyperglycemia)</w:t>
      </w:r>
    </w:p>
    <w:p w14:paraId="2EE22E4E" w14:textId="77777777" w:rsidR="00DE00EE" w:rsidRPr="00676723" w:rsidRDefault="00DE00EE" w:rsidP="00430638">
      <w:pPr>
        <w:numPr>
          <w:ilvl w:val="0"/>
          <w:numId w:val="33"/>
        </w:numPr>
        <w:autoSpaceDE w:val="0"/>
        <w:autoSpaceDN w:val="0"/>
        <w:adjustRightInd w:val="0"/>
        <w:spacing w:after="0" w:line="240" w:lineRule="auto"/>
        <w:rPr>
          <w:rFonts w:ascii="Arial" w:hAnsi="Arial" w:cs="Arial"/>
        </w:rPr>
      </w:pPr>
      <w:r w:rsidRPr="00676723">
        <w:rPr>
          <w:rFonts w:ascii="Arial" w:hAnsi="Arial" w:cs="Arial"/>
        </w:rPr>
        <w:t xml:space="preserve">Grade </w:t>
      </w:r>
      <w:r>
        <w:rPr>
          <w:rFonts w:ascii="Arial" w:hAnsi="Arial" w:cs="Arial"/>
        </w:rPr>
        <w:t>2</w:t>
      </w:r>
      <w:r w:rsidRPr="00676723">
        <w:rPr>
          <w:rFonts w:ascii="Arial" w:hAnsi="Arial" w:cs="Arial"/>
        </w:rPr>
        <w:t xml:space="preserve"> tumor lysis syndrome, if successfully managed clinically and resolves within 7 days without end-organ damage</w:t>
      </w:r>
    </w:p>
    <w:p w14:paraId="361733D0" w14:textId="77777777" w:rsidR="00DE00EE" w:rsidRPr="00676723" w:rsidRDefault="00DE00EE" w:rsidP="00430638">
      <w:pPr>
        <w:numPr>
          <w:ilvl w:val="0"/>
          <w:numId w:val="33"/>
        </w:numPr>
        <w:autoSpaceDE w:val="0"/>
        <w:autoSpaceDN w:val="0"/>
        <w:adjustRightInd w:val="0"/>
        <w:spacing w:after="0" w:line="240" w:lineRule="auto"/>
        <w:rPr>
          <w:rFonts w:ascii="Arial" w:hAnsi="Arial" w:cs="Arial"/>
        </w:rPr>
      </w:pPr>
      <w:r w:rsidRPr="00676723">
        <w:rPr>
          <w:rFonts w:ascii="Arial" w:hAnsi="Arial" w:cs="Arial"/>
        </w:rPr>
        <w:t xml:space="preserve">Grade </w:t>
      </w:r>
      <w:r>
        <w:rPr>
          <w:rFonts w:ascii="Arial" w:hAnsi="Arial" w:cs="Arial"/>
        </w:rPr>
        <w:t>2</w:t>
      </w:r>
      <w:r w:rsidRPr="00676723">
        <w:rPr>
          <w:rFonts w:ascii="Arial" w:hAnsi="Arial" w:cs="Arial"/>
        </w:rPr>
        <w:t xml:space="preserve"> isolated electrolyte abnormalities (</w:t>
      </w:r>
      <w:proofErr w:type="spellStart"/>
      <w:r w:rsidRPr="00676723">
        <w:rPr>
          <w:rFonts w:ascii="Arial" w:hAnsi="Arial" w:cs="Arial"/>
        </w:rPr>
        <w:t>ie</w:t>
      </w:r>
      <w:proofErr w:type="spellEnd"/>
      <w:r w:rsidRPr="00676723">
        <w:rPr>
          <w:rFonts w:ascii="Arial" w:hAnsi="Arial" w:cs="Arial"/>
        </w:rPr>
        <w:t>, those occurring without clinical consequence) that resolve, with or without intervention, to &lt; Grade 2 levels in &lt; 72 hours.</w:t>
      </w:r>
    </w:p>
    <w:p w14:paraId="332B855C" w14:textId="77777777" w:rsidR="00DE00EE" w:rsidRPr="00676723" w:rsidRDefault="00DE00EE" w:rsidP="00DE00EE">
      <w:pPr>
        <w:autoSpaceDE w:val="0"/>
        <w:autoSpaceDN w:val="0"/>
        <w:adjustRightInd w:val="0"/>
        <w:rPr>
          <w:rFonts w:ascii="Arial" w:hAnsi="Arial" w:cs="Arial"/>
        </w:rPr>
      </w:pPr>
    </w:p>
    <w:p w14:paraId="27A7E940" w14:textId="77777777" w:rsidR="00DE00EE" w:rsidRPr="00676723" w:rsidRDefault="00DE00EE" w:rsidP="00DE00EE">
      <w:pPr>
        <w:autoSpaceDE w:val="0"/>
        <w:autoSpaceDN w:val="0"/>
        <w:adjustRightInd w:val="0"/>
        <w:rPr>
          <w:rFonts w:ascii="Arial" w:hAnsi="Arial" w:cs="Arial"/>
        </w:rPr>
      </w:pPr>
      <w:r w:rsidRPr="00676723">
        <w:rPr>
          <w:rFonts w:ascii="Arial" w:hAnsi="Arial" w:cs="Arial"/>
        </w:rPr>
        <w:t>Thus, interim monitoring rules, assuming the prior distributions below, were constructed that meet the following two conditions,</w:t>
      </w:r>
    </w:p>
    <w:p w14:paraId="6FABF305" w14:textId="77777777" w:rsidR="00DE00EE" w:rsidRPr="00676723" w:rsidRDefault="00DE00EE" w:rsidP="00430638">
      <w:pPr>
        <w:numPr>
          <w:ilvl w:val="0"/>
          <w:numId w:val="25"/>
        </w:numPr>
        <w:tabs>
          <w:tab w:val="left" w:pos="600"/>
        </w:tabs>
        <w:spacing w:before="120" w:after="0" w:line="240" w:lineRule="auto"/>
        <w:ind w:left="630" w:firstLine="0"/>
        <w:rPr>
          <w:rFonts w:ascii="Arial" w:hAnsi="Arial" w:cs="Arial"/>
        </w:rPr>
      </w:pPr>
      <w:r w:rsidRPr="00676723">
        <w:rPr>
          <w:rFonts w:ascii="Arial" w:hAnsi="Arial" w:cs="Arial"/>
        </w:rPr>
        <w:lastRenderedPageBreak/>
        <w:t xml:space="preserve">Stop if </w:t>
      </w:r>
      <w:proofErr w:type="gramStart"/>
      <w:r w:rsidRPr="00676723">
        <w:rPr>
          <w:rFonts w:ascii="Arial" w:hAnsi="Arial" w:cs="Arial"/>
        </w:rPr>
        <w:t>Prob[p(</w:t>
      </w:r>
      <w:proofErr w:type="gramEnd"/>
      <w:r>
        <w:rPr>
          <w:rFonts w:ascii="Arial" w:hAnsi="Arial" w:cs="Arial"/>
        </w:rPr>
        <w:t>MRDR</w:t>
      </w:r>
      <w:r w:rsidRPr="00676723">
        <w:rPr>
          <w:rFonts w:ascii="Arial" w:hAnsi="Arial" w:cs="Arial"/>
        </w:rPr>
        <w:t xml:space="preserve">, E) &lt; </w:t>
      </w:r>
      <w:proofErr w:type="gramStart"/>
      <w:r w:rsidRPr="00676723">
        <w:rPr>
          <w:rFonts w:ascii="Arial" w:hAnsi="Arial" w:cs="Arial"/>
        </w:rPr>
        <w:t>0.</w:t>
      </w:r>
      <w:r>
        <w:rPr>
          <w:rFonts w:ascii="Arial" w:hAnsi="Arial" w:cs="Arial"/>
        </w:rPr>
        <w:t>3</w:t>
      </w:r>
      <w:r w:rsidRPr="00676723">
        <w:rPr>
          <w:rFonts w:ascii="Arial" w:hAnsi="Arial" w:cs="Arial"/>
        </w:rPr>
        <w:t xml:space="preserve">  |</w:t>
      </w:r>
      <w:proofErr w:type="gramEnd"/>
      <w:r w:rsidRPr="00676723">
        <w:rPr>
          <w:rFonts w:ascii="Arial" w:hAnsi="Arial" w:cs="Arial"/>
        </w:rPr>
        <w:t xml:space="preserve"> </w:t>
      </w:r>
      <w:proofErr w:type="gramStart"/>
      <w:r w:rsidRPr="00676723">
        <w:rPr>
          <w:rFonts w:ascii="Arial" w:hAnsi="Arial" w:cs="Arial"/>
        </w:rPr>
        <w:t>data]  &gt;</w:t>
      </w:r>
      <w:proofErr w:type="gramEnd"/>
      <w:r w:rsidRPr="00676723">
        <w:rPr>
          <w:rFonts w:ascii="Arial" w:hAnsi="Arial" w:cs="Arial"/>
        </w:rPr>
        <w:t xml:space="preserve"> 0.95, or</w:t>
      </w:r>
    </w:p>
    <w:p w14:paraId="3296FE8E" w14:textId="77777777" w:rsidR="00DE00EE" w:rsidRPr="00676723" w:rsidRDefault="00DE00EE" w:rsidP="00430638">
      <w:pPr>
        <w:numPr>
          <w:ilvl w:val="0"/>
          <w:numId w:val="25"/>
        </w:numPr>
        <w:tabs>
          <w:tab w:val="left" w:pos="600"/>
        </w:tabs>
        <w:spacing w:before="120" w:after="0" w:line="240" w:lineRule="auto"/>
        <w:ind w:left="630" w:firstLine="0"/>
        <w:rPr>
          <w:rFonts w:ascii="Arial" w:hAnsi="Arial" w:cs="Arial"/>
        </w:rPr>
      </w:pPr>
      <w:r w:rsidRPr="00676723">
        <w:rPr>
          <w:rFonts w:ascii="Arial" w:hAnsi="Arial" w:cs="Arial"/>
        </w:rPr>
        <w:t xml:space="preserve">Stop if </w:t>
      </w:r>
      <w:proofErr w:type="gramStart"/>
      <w:r w:rsidRPr="00676723">
        <w:rPr>
          <w:rFonts w:ascii="Arial" w:hAnsi="Arial" w:cs="Arial"/>
        </w:rPr>
        <w:t>Prob[p(</w:t>
      </w:r>
      <w:proofErr w:type="gramEnd"/>
      <w:r w:rsidRPr="00676723">
        <w:rPr>
          <w:rFonts w:ascii="Arial" w:hAnsi="Arial" w:cs="Arial"/>
        </w:rPr>
        <w:t>TOX, E) &gt; 0.</w:t>
      </w:r>
      <w:r>
        <w:rPr>
          <w:rFonts w:ascii="Arial" w:hAnsi="Arial" w:cs="Arial"/>
        </w:rPr>
        <w:t>2</w:t>
      </w:r>
      <w:r w:rsidRPr="00676723">
        <w:rPr>
          <w:rFonts w:ascii="Arial" w:hAnsi="Arial" w:cs="Arial"/>
        </w:rPr>
        <w:t xml:space="preserve">0 | data] &gt; 0.9, </w:t>
      </w:r>
    </w:p>
    <w:p w14:paraId="65B04B1A" w14:textId="77777777" w:rsidR="00DE00EE" w:rsidRPr="00676723" w:rsidRDefault="00DE00EE" w:rsidP="00DE00EE">
      <w:pPr>
        <w:tabs>
          <w:tab w:val="left" w:pos="0"/>
        </w:tabs>
        <w:spacing w:before="120"/>
        <w:rPr>
          <w:rFonts w:ascii="Arial" w:hAnsi="Arial" w:cs="Arial"/>
        </w:rPr>
      </w:pPr>
      <w:r w:rsidRPr="00676723">
        <w:rPr>
          <w:rFonts w:ascii="Arial" w:hAnsi="Arial" w:cs="Arial"/>
        </w:rPr>
        <w:t xml:space="preserve">where </w:t>
      </w:r>
      <w:proofErr w:type="gramStart"/>
      <w:r w:rsidRPr="00676723">
        <w:rPr>
          <w:rFonts w:ascii="Arial" w:hAnsi="Arial" w:cs="Arial"/>
        </w:rPr>
        <w:t>p(</w:t>
      </w:r>
      <w:proofErr w:type="gramEnd"/>
      <w:r>
        <w:rPr>
          <w:rFonts w:ascii="Arial" w:hAnsi="Arial" w:cs="Arial"/>
        </w:rPr>
        <w:t>MRDR</w:t>
      </w:r>
      <w:r w:rsidRPr="00676723">
        <w:rPr>
          <w:rFonts w:ascii="Arial" w:hAnsi="Arial" w:cs="Arial"/>
        </w:rPr>
        <w:t xml:space="preserve">, E) and </w:t>
      </w:r>
      <w:proofErr w:type="gramStart"/>
      <w:r w:rsidRPr="00676723">
        <w:rPr>
          <w:rFonts w:ascii="Arial" w:hAnsi="Arial" w:cs="Arial"/>
        </w:rPr>
        <w:t>p(</w:t>
      </w:r>
      <w:proofErr w:type="gramEnd"/>
      <w:r w:rsidRPr="00676723">
        <w:rPr>
          <w:rFonts w:ascii="Arial" w:hAnsi="Arial" w:cs="Arial"/>
        </w:rPr>
        <w:t xml:space="preserve">TOX, E) are the true </w:t>
      </w:r>
      <w:r>
        <w:rPr>
          <w:rFonts w:ascii="Arial" w:hAnsi="Arial" w:cs="Arial"/>
        </w:rPr>
        <w:t>MRD response</w:t>
      </w:r>
      <w:r w:rsidRPr="00676723">
        <w:rPr>
          <w:rFonts w:ascii="Arial" w:hAnsi="Arial" w:cs="Arial"/>
        </w:rPr>
        <w:t xml:space="preserve"> and toxicity rates for the treatment. The first rule provides for stopping the study if the data suggest that it is unlikely (i.e., probability &lt; 5%) that </w:t>
      </w:r>
      <w:r>
        <w:rPr>
          <w:rFonts w:ascii="Arial" w:hAnsi="Arial" w:cs="Arial"/>
        </w:rPr>
        <w:t>MRDR</w:t>
      </w:r>
      <w:r w:rsidRPr="00676723">
        <w:rPr>
          <w:rFonts w:ascii="Arial" w:hAnsi="Arial" w:cs="Arial"/>
        </w:rPr>
        <w:t xml:space="preserve"> rate of the </w:t>
      </w:r>
      <w:r>
        <w:rPr>
          <w:rFonts w:ascii="Arial" w:hAnsi="Arial" w:cs="Arial"/>
        </w:rPr>
        <w:t>experimental</w:t>
      </w:r>
      <w:r w:rsidRPr="00676723">
        <w:rPr>
          <w:rFonts w:ascii="Arial" w:hAnsi="Arial" w:cs="Arial"/>
        </w:rPr>
        <w:t xml:space="preserve"> treatment is greater than 0.</w:t>
      </w:r>
      <w:r>
        <w:rPr>
          <w:rFonts w:ascii="Arial" w:hAnsi="Arial" w:cs="Arial"/>
        </w:rPr>
        <w:t>3</w:t>
      </w:r>
      <w:r w:rsidRPr="00676723">
        <w:rPr>
          <w:rFonts w:ascii="Arial" w:hAnsi="Arial" w:cs="Arial"/>
        </w:rPr>
        <w:t>. The second condition will stop the study early if excessive therapy-related grade 3 or higher toxicity (&gt;</w:t>
      </w:r>
      <w:r>
        <w:rPr>
          <w:rFonts w:ascii="Arial" w:hAnsi="Arial" w:cs="Arial"/>
        </w:rPr>
        <w:t>2</w:t>
      </w:r>
      <w:r w:rsidRPr="00676723">
        <w:rPr>
          <w:rFonts w:ascii="Arial" w:hAnsi="Arial" w:cs="Arial"/>
        </w:rPr>
        <w:t xml:space="preserve">0%) is highly probable (i.e., probability &gt;90%) for the </w:t>
      </w:r>
      <w:r>
        <w:rPr>
          <w:rFonts w:ascii="Arial" w:hAnsi="Arial" w:cs="Arial"/>
        </w:rPr>
        <w:t>experimental</w:t>
      </w:r>
      <w:r w:rsidRPr="00676723">
        <w:rPr>
          <w:rFonts w:ascii="Arial" w:hAnsi="Arial" w:cs="Arial"/>
        </w:rPr>
        <w:t xml:space="preserve"> treatment.  </w:t>
      </w:r>
      <w:bookmarkStart w:id="71" w:name="_Hlk92116933"/>
      <w:r w:rsidRPr="00676723">
        <w:rPr>
          <w:rFonts w:ascii="Arial" w:hAnsi="Arial" w:cs="Arial"/>
        </w:rPr>
        <w:t>Monitoring for toxicity and futility will not begin until 4 patients and 8 patients have been evaluated, respectively. Cohort size for future evaluations is 4.</w:t>
      </w:r>
      <w:bookmarkEnd w:id="71"/>
    </w:p>
    <w:p w14:paraId="373E0328" w14:textId="77777777" w:rsidR="00DE00EE" w:rsidRPr="00676723" w:rsidRDefault="00DE00EE" w:rsidP="00DE00EE">
      <w:pPr>
        <w:tabs>
          <w:tab w:val="left" w:pos="600"/>
        </w:tabs>
        <w:spacing w:before="120"/>
        <w:rPr>
          <w:rFonts w:ascii="Arial" w:hAnsi="Arial" w:cs="Arial"/>
        </w:rPr>
      </w:pPr>
      <w:r w:rsidRPr="00676723">
        <w:rPr>
          <w:rFonts w:ascii="Arial" w:hAnsi="Arial" w:cs="Arial"/>
        </w:rPr>
        <w:t xml:space="preserve">The monitoring rule for the response and toxicity rate, based on these assumptions and monitoring conditions above is found in Table </w:t>
      </w:r>
      <w:r>
        <w:rPr>
          <w:rFonts w:ascii="Arial" w:hAnsi="Arial" w:cs="Arial"/>
        </w:rPr>
        <w:t>6</w:t>
      </w:r>
      <w:r w:rsidRPr="00676723">
        <w:rPr>
          <w:rFonts w:ascii="Arial" w:hAnsi="Arial" w:cs="Arial"/>
        </w:rPr>
        <w:t xml:space="preserve">. For example, accrual will cease if 3 or more patients experience toxicities among the first 4 patients. </w:t>
      </w:r>
      <w:r w:rsidRPr="00666C8C">
        <w:rPr>
          <w:rFonts w:ascii="Arial" w:hAnsi="Arial" w:cs="Arial"/>
        </w:rPr>
        <w:t>Accrual will cease if no patient experiences an overall response in the 8 patients treated.</w:t>
      </w:r>
      <w:r>
        <w:rPr>
          <w:rFonts w:ascii="Arial" w:hAnsi="Arial" w:cs="Arial"/>
        </w:rPr>
        <w:t xml:space="preserve"> </w:t>
      </w:r>
    </w:p>
    <w:p w14:paraId="610BDFC9" w14:textId="77777777" w:rsidR="00DE00EE" w:rsidRPr="00676723" w:rsidRDefault="00DE00EE" w:rsidP="00DE00EE">
      <w:pPr>
        <w:tabs>
          <w:tab w:val="left" w:pos="600"/>
        </w:tabs>
        <w:spacing w:before="120"/>
        <w:rPr>
          <w:rFonts w:ascii="Arial" w:hAnsi="Arial" w:cs="Arial"/>
        </w:rPr>
      </w:pPr>
      <w:r w:rsidRPr="0095632E">
        <w:rPr>
          <w:rFonts w:ascii="Arial" w:hAnsi="Arial"/>
          <w:b/>
        </w:rPr>
        <w:t xml:space="preserve">Table </w:t>
      </w:r>
      <w:r>
        <w:rPr>
          <w:rFonts w:ascii="Arial" w:hAnsi="Arial" w:cs="Arial"/>
          <w:b/>
        </w:rPr>
        <w:t>7</w:t>
      </w:r>
      <w:r>
        <w:rPr>
          <w:rFonts w:ascii="Arial" w:hAnsi="Arial" w:cs="Arial"/>
        </w:rPr>
        <w:t>:</w:t>
      </w:r>
      <w:r w:rsidRPr="00676723">
        <w:rPr>
          <w:rFonts w:ascii="Arial" w:hAnsi="Arial" w:cs="Arial"/>
        </w:rPr>
        <w:t xml:space="preserve"> stopping boundary for </w:t>
      </w:r>
      <w:r>
        <w:rPr>
          <w:rFonts w:ascii="Arial" w:hAnsi="Arial" w:cs="Arial"/>
        </w:rPr>
        <w:t>MRD-positive AML</w:t>
      </w:r>
      <w:r w:rsidRPr="00676723">
        <w:rPr>
          <w:rFonts w:ascii="Arial" w:hAnsi="Arial" w:cs="Arial"/>
        </w:rPr>
        <w:t xml:space="preserve"> patients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8"/>
        <w:gridCol w:w="3261"/>
        <w:gridCol w:w="3261"/>
      </w:tblGrid>
      <w:tr w:rsidR="00DE00EE" w14:paraId="4912F781" w14:textId="77777777" w:rsidTr="00C05A08">
        <w:trPr>
          <w:trHeight w:val="288"/>
          <w:jc w:val="center"/>
        </w:trPr>
        <w:tc>
          <w:tcPr>
            <w:tcW w:w="1512" w:type="pct"/>
            <w:vAlign w:val="center"/>
          </w:tcPr>
          <w:p w14:paraId="1F94FC16" w14:textId="77777777" w:rsidR="00DE00EE" w:rsidRPr="00676723" w:rsidRDefault="00DE00EE" w:rsidP="00C05A08">
            <w:pPr>
              <w:tabs>
                <w:tab w:val="left" w:pos="600"/>
              </w:tabs>
              <w:rPr>
                <w:rFonts w:ascii="Arial" w:hAnsi="Arial" w:cs="Arial"/>
              </w:rPr>
            </w:pPr>
            <w:r w:rsidRPr="00676723">
              <w:rPr>
                <w:rFonts w:ascii="Arial" w:hAnsi="Arial" w:cs="Arial"/>
              </w:rPr>
              <w:t># patients evaluated</w:t>
            </w:r>
          </w:p>
        </w:tc>
        <w:tc>
          <w:tcPr>
            <w:tcW w:w="1744" w:type="pct"/>
          </w:tcPr>
          <w:p w14:paraId="31979835" w14:textId="77777777" w:rsidR="00DE00EE" w:rsidRPr="00676723" w:rsidRDefault="00DE00EE" w:rsidP="00C05A08">
            <w:pPr>
              <w:tabs>
                <w:tab w:val="left" w:pos="600"/>
              </w:tabs>
              <w:rPr>
                <w:rFonts w:ascii="Arial" w:hAnsi="Arial" w:cs="Arial"/>
              </w:rPr>
            </w:pPr>
            <w:r w:rsidRPr="00676723">
              <w:rPr>
                <w:rFonts w:ascii="Arial" w:hAnsi="Arial" w:cs="Arial"/>
              </w:rPr>
              <w:t xml:space="preserve"># patients with </w:t>
            </w:r>
            <w:r>
              <w:rPr>
                <w:rFonts w:ascii="Arial" w:hAnsi="Arial" w:cs="Arial"/>
              </w:rPr>
              <w:t>MRD response</w:t>
            </w:r>
          </w:p>
        </w:tc>
        <w:tc>
          <w:tcPr>
            <w:tcW w:w="1744" w:type="pct"/>
            <w:vAlign w:val="center"/>
          </w:tcPr>
          <w:p w14:paraId="1FB6F648" w14:textId="77777777" w:rsidR="00DE00EE" w:rsidRPr="00676723" w:rsidRDefault="00DE00EE" w:rsidP="00C05A08">
            <w:pPr>
              <w:tabs>
                <w:tab w:val="left" w:pos="600"/>
              </w:tabs>
              <w:rPr>
                <w:rFonts w:ascii="Arial" w:hAnsi="Arial" w:cs="Arial"/>
              </w:rPr>
            </w:pPr>
            <w:r w:rsidRPr="00676723">
              <w:rPr>
                <w:rFonts w:ascii="Arial" w:hAnsi="Arial" w:cs="Arial"/>
              </w:rPr>
              <w:t># patients with toxicities</w:t>
            </w:r>
          </w:p>
        </w:tc>
      </w:tr>
      <w:tr w:rsidR="00DE00EE" w14:paraId="7613A117" w14:textId="77777777" w:rsidTr="00C05A08">
        <w:trPr>
          <w:trHeight w:val="288"/>
          <w:jc w:val="center"/>
        </w:trPr>
        <w:tc>
          <w:tcPr>
            <w:tcW w:w="1512" w:type="pct"/>
            <w:vAlign w:val="center"/>
          </w:tcPr>
          <w:p w14:paraId="77ADF769" w14:textId="77777777" w:rsidR="00DE00EE" w:rsidRPr="00676723" w:rsidRDefault="00DE00EE" w:rsidP="00C05A08">
            <w:pPr>
              <w:tabs>
                <w:tab w:val="left" w:pos="600"/>
              </w:tabs>
              <w:rPr>
                <w:rFonts w:ascii="Arial" w:hAnsi="Arial" w:cs="Arial"/>
              </w:rPr>
            </w:pPr>
            <w:r w:rsidRPr="00676723">
              <w:rPr>
                <w:rFonts w:ascii="Arial" w:hAnsi="Arial" w:cs="Arial"/>
              </w:rPr>
              <w:t>4</w:t>
            </w:r>
          </w:p>
        </w:tc>
        <w:tc>
          <w:tcPr>
            <w:tcW w:w="1744" w:type="pct"/>
          </w:tcPr>
          <w:p w14:paraId="67F97865" w14:textId="77777777" w:rsidR="00DE00EE" w:rsidRPr="00676723" w:rsidRDefault="00DE00EE" w:rsidP="00C05A08">
            <w:pPr>
              <w:tabs>
                <w:tab w:val="left" w:pos="600"/>
              </w:tabs>
              <w:rPr>
                <w:rFonts w:ascii="Arial" w:hAnsi="Arial" w:cs="Arial"/>
              </w:rPr>
            </w:pPr>
            <w:r w:rsidRPr="00676723">
              <w:rPr>
                <w:rFonts w:ascii="Arial" w:hAnsi="Arial" w:cs="Arial"/>
              </w:rPr>
              <w:t xml:space="preserve">Never stop with </w:t>
            </w:r>
            <w:proofErr w:type="gramStart"/>
            <w:r w:rsidRPr="00676723">
              <w:rPr>
                <w:rFonts w:ascii="Arial" w:hAnsi="Arial" w:cs="Arial"/>
              </w:rPr>
              <w:t>this many patients</w:t>
            </w:r>
            <w:proofErr w:type="gramEnd"/>
          </w:p>
        </w:tc>
        <w:tc>
          <w:tcPr>
            <w:tcW w:w="1744" w:type="pct"/>
            <w:vAlign w:val="center"/>
          </w:tcPr>
          <w:p w14:paraId="688CA144" w14:textId="77777777" w:rsidR="00DE00EE" w:rsidRPr="00676723" w:rsidRDefault="00DE00EE" w:rsidP="00C05A08">
            <w:pPr>
              <w:tabs>
                <w:tab w:val="left" w:pos="600"/>
              </w:tabs>
              <w:rPr>
                <w:rFonts w:ascii="Arial" w:hAnsi="Arial" w:cs="Arial"/>
              </w:rPr>
            </w:pPr>
            <w:r w:rsidRPr="00676723">
              <w:rPr>
                <w:rFonts w:ascii="Arial" w:hAnsi="Arial" w:cs="Arial"/>
              </w:rPr>
              <w:t>3</w:t>
            </w:r>
            <w:r>
              <w:rPr>
                <w:rFonts w:ascii="Arial" w:hAnsi="Arial" w:cs="Arial"/>
              </w:rPr>
              <w:t>-4</w:t>
            </w:r>
          </w:p>
        </w:tc>
      </w:tr>
      <w:tr w:rsidR="00DE00EE" w14:paraId="63342EE5" w14:textId="77777777" w:rsidTr="00C05A08">
        <w:trPr>
          <w:trHeight w:val="288"/>
          <w:jc w:val="center"/>
        </w:trPr>
        <w:tc>
          <w:tcPr>
            <w:tcW w:w="1512" w:type="pct"/>
            <w:vAlign w:val="center"/>
          </w:tcPr>
          <w:p w14:paraId="6A17E511" w14:textId="77777777" w:rsidR="00DE00EE" w:rsidRPr="00676723" w:rsidRDefault="00DE00EE" w:rsidP="00C05A08">
            <w:pPr>
              <w:tabs>
                <w:tab w:val="left" w:pos="600"/>
              </w:tabs>
              <w:rPr>
                <w:rFonts w:ascii="Arial" w:hAnsi="Arial" w:cs="Arial"/>
              </w:rPr>
            </w:pPr>
            <w:r w:rsidRPr="00676723">
              <w:rPr>
                <w:rFonts w:ascii="Arial" w:hAnsi="Arial" w:cs="Arial"/>
              </w:rPr>
              <w:t>8</w:t>
            </w:r>
          </w:p>
        </w:tc>
        <w:tc>
          <w:tcPr>
            <w:tcW w:w="1744" w:type="pct"/>
          </w:tcPr>
          <w:p w14:paraId="31BBA4CE" w14:textId="77777777" w:rsidR="00DE00EE" w:rsidRPr="00676723" w:rsidRDefault="00DE00EE" w:rsidP="00C05A08">
            <w:pPr>
              <w:tabs>
                <w:tab w:val="left" w:pos="600"/>
              </w:tabs>
              <w:rPr>
                <w:rFonts w:ascii="Arial" w:hAnsi="Arial" w:cs="Arial"/>
              </w:rPr>
            </w:pPr>
            <w:r>
              <w:rPr>
                <w:rFonts w:ascii="Arial" w:hAnsi="Arial" w:cs="Arial"/>
              </w:rPr>
              <w:t>0</w:t>
            </w:r>
          </w:p>
        </w:tc>
        <w:tc>
          <w:tcPr>
            <w:tcW w:w="1744" w:type="pct"/>
            <w:vAlign w:val="center"/>
          </w:tcPr>
          <w:p w14:paraId="06AE2E55" w14:textId="77777777" w:rsidR="00DE00EE" w:rsidRPr="00676723" w:rsidRDefault="00DE00EE" w:rsidP="00C05A08">
            <w:pPr>
              <w:tabs>
                <w:tab w:val="left" w:pos="600"/>
              </w:tabs>
              <w:rPr>
                <w:rFonts w:ascii="Arial" w:hAnsi="Arial" w:cs="Arial"/>
              </w:rPr>
            </w:pPr>
            <w:r>
              <w:rPr>
                <w:rFonts w:ascii="Arial" w:hAnsi="Arial" w:cs="Arial"/>
              </w:rPr>
              <w:t>4-8</w:t>
            </w:r>
          </w:p>
        </w:tc>
      </w:tr>
      <w:tr w:rsidR="00DE00EE" w14:paraId="0DD6240F" w14:textId="77777777" w:rsidTr="00C05A08">
        <w:trPr>
          <w:trHeight w:val="288"/>
          <w:jc w:val="center"/>
        </w:trPr>
        <w:tc>
          <w:tcPr>
            <w:tcW w:w="1512" w:type="pct"/>
            <w:vAlign w:val="center"/>
          </w:tcPr>
          <w:p w14:paraId="63F7F3FC" w14:textId="77777777" w:rsidR="00DE00EE" w:rsidRPr="00676723" w:rsidRDefault="00DE00EE" w:rsidP="00C05A08">
            <w:pPr>
              <w:tabs>
                <w:tab w:val="left" w:pos="600"/>
              </w:tabs>
              <w:rPr>
                <w:rFonts w:ascii="Arial" w:hAnsi="Arial" w:cs="Arial"/>
              </w:rPr>
            </w:pPr>
            <w:r w:rsidRPr="00676723">
              <w:rPr>
                <w:rFonts w:ascii="Arial" w:hAnsi="Arial" w:cs="Arial"/>
              </w:rPr>
              <w:t>12</w:t>
            </w:r>
          </w:p>
        </w:tc>
        <w:tc>
          <w:tcPr>
            <w:tcW w:w="1744" w:type="pct"/>
          </w:tcPr>
          <w:p w14:paraId="3A5800DC" w14:textId="77777777" w:rsidR="00DE00EE" w:rsidRPr="00676723" w:rsidRDefault="00DE00EE" w:rsidP="00C05A08">
            <w:pPr>
              <w:tabs>
                <w:tab w:val="left" w:pos="600"/>
              </w:tabs>
              <w:rPr>
                <w:rFonts w:ascii="Arial" w:hAnsi="Arial" w:cs="Arial"/>
              </w:rPr>
            </w:pPr>
            <w:r>
              <w:rPr>
                <w:rFonts w:ascii="Arial" w:hAnsi="Arial" w:cs="Arial"/>
              </w:rPr>
              <w:t>0-1</w:t>
            </w:r>
          </w:p>
        </w:tc>
        <w:tc>
          <w:tcPr>
            <w:tcW w:w="1744" w:type="pct"/>
            <w:vAlign w:val="center"/>
          </w:tcPr>
          <w:p w14:paraId="5D25CA7E" w14:textId="77777777" w:rsidR="00DE00EE" w:rsidRPr="00676723" w:rsidRDefault="00DE00EE" w:rsidP="00C05A08">
            <w:pPr>
              <w:tabs>
                <w:tab w:val="left" w:pos="600"/>
              </w:tabs>
              <w:rPr>
                <w:rFonts w:ascii="Arial" w:hAnsi="Arial" w:cs="Arial"/>
              </w:rPr>
            </w:pPr>
            <w:r>
              <w:rPr>
                <w:rFonts w:ascii="Arial" w:hAnsi="Arial" w:cs="Arial"/>
              </w:rPr>
              <w:t>5-12</w:t>
            </w:r>
          </w:p>
        </w:tc>
      </w:tr>
      <w:tr w:rsidR="00DE00EE" w14:paraId="0637E08F" w14:textId="77777777" w:rsidTr="00C05A08">
        <w:trPr>
          <w:trHeight w:val="288"/>
          <w:jc w:val="center"/>
        </w:trPr>
        <w:tc>
          <w:tcPr>
            <w:tcW w:w="1512" w:type="pct"/>
            <w:vAlign w:val="center"/>
          </w:tcPr>
          <w:p w14:paraId="6B321695" w14:textId="77777777" w:rsidR="00DE00EE" w:rsidRPr="00676723" w:rsidRDefault="00DE00EE" w:rsidP="00C05A08">
            <w:pPr>
              <w:tabs>
                <w:tab w:val="left" w:pos="600"/>
              </w:tabs>
              <w:rPr>
                <w:rFonts w:ascii="Arial" w:hAnsi="Arial" w:cs="Arial"/>
              </w:rPr>
            </w:pPr>
            <w:r w:rsidRPr="00676723">
              <w:rPr>
                <w:rFonts w:ascii="Arial" w:hAnsi="Arial" w:cs="Arial"/>
              </w:rPr>
              <w:t>16</w:t>
            </w:r>
          </w:p>
        </w:tc>
        <w:tc>
          <w:tcPr>
            <w:tcW w:w="1744" w:type="pct"/>
          </w:tcPr>
          <w:p w14:paraId="7B9948BD" w14:textId="77777777" w:rsidR="00DE00EE" w:rsidRPr="00676723" w:rsidRDefault="00DE00EE" w:rsidP="00C05A08">
            <w:pPr>
              <w:tabs>
                <w:tab w:val="left" w:pos="600"/>
              </w:tabs>
              <w:rPr>
                <w:rFonts w:ascii="Arial" w:hAnsi="Arial" w:cs="Arial"/>
              </w:rPr>
            </w:pPr>
            <w:r>
              <w:rPr>
                <w:rFonts w:ascii="Arial" w:hAnsi="Arial" w:cs="Arial"/>
              </w:rPr>
              <w:t>0-2</w:t>
            </w:r>
          </w:p>
        </w:tc>
        <w:tc>
          <w:tcPr>
            <w:tcW w:w="1744" w:type="pct"/>
            <w:vAlign w:val="center"/>
          </w:tcPr>
          <w:p w14:paraId="4288692E" w14:textId="77777777" w:rsidR="00DE00EE" w:rsidRPr="00676723" w:rsidRDefault="00DE00EE" w:rsidP="00C05A08">
            <w:pPr>
              <w:tabs>
                <w:tab w:val="left" w:pos="600"/>
              </w:tabs>
              <w:rPr>
                <w:rFonts w:ascii="Arial" w:hAnsi="Arial" w:cs="Arial"/>
              </w:rPr>
            </w:pPr>
            <w:r>
              <w:rPr>
                <w:rFonts w:ascii="Arial" w:hAnsi="Arial" w:cs="Arial"/>
              </w:rPr>
              <w:t>6-16</w:t>
            </w:r>
          </w:p>
        </w:tc>
      </w:tr>
      <w:tr w:rsidR="00DE00EE" w14:paraId="1781290E" w14:textId="77777777" w:rsidTr="00C05A08">
        <w:trPr>
          <w:trHeight w:val="288"/>
          <w:jc w:val="center"/>
        </w:trPr>
        <w:tc>
          <w:tcPr>
            <w:tcW w:w="1512" w:type="pct"/>
            <w:vAlign w:val="center"/>
          </w:tcPr>
          <w:p w14:paraId="28AE6F12" w14:textId="77777777" w:rsidR="00DE00EE" w:rsidRPr="00676723" w:rsidRDefault="00DE00EE" w:rsidP="00C05A08">
            <w:pPr>
              <w:tabs>
                <w:tab w:val="left" w:pos="600"/>
              </w:tabs>
              <w:rPr>
                <w:rFonts w:ascii="Arial" w:hAnsi="Arial" w:cs="Arial"/>
              </w:rPr>
            </w:pPr>
            <w:r w:rsidRPr="00676723">
              <w:rPr>
                <w:rFonts w:ascii="Arial" w:hAnsi="Arial" w:cs="Arial"/>
              </w:rPr>
              <w:t>20</w:t>
            </w:r>
          </w:p>
        </w:tc>
        <w:tc>
          <w:tcPr>
            <w:tcW w:w="1744" w:type="pct"/>
          </w:tcPr>
          <w:p w14:paraId="46E7C3F4" w14:textId="77777777" w:rsidR="00DE00EE" w:rsidRPr="00676723" w:rsidRDefault="00DE00EE" w:rsidP="00C05A08">
            <w:pPr>
              <w:tabs>
                <w:tab w:val="left" w:pos="600"/>
              </w:tabs>
              <w:rPr>
                <w:rFonts w:ascii="Arial" w:hAnsi="Arial" w:cs="Arial"/>
              </w:rPr>
            </w:pPr>
            <w:r w:rsidRPr="00676723">
              <w:rPr>
                <w:rFonts w:ascii="Arial" w:hAnsi="Arial" w:cs="Arial"/>
              </w:rPr>
              <w:t>Stop due to maximum sample size</w:t>
            </w:r>
          </w:p>
        </w:tc>
        <w:tc>
          <w:tcPr>
            <w:tcW w:w="1744" w:type="pct"/>
            <w:vAlign w:val="center"/>
          </w:tcPr>
          <w:p w14:paraId="44554D3E" w14:textId="77777777" w:rsidR="00DE00EE" w:rsidRPr="00676723" w:rsidRDefault="00DE00EE" w:rsidP="00C05A08">
            <w:pPr>
              <w:tabs>
                <w:tab w:val="left" w:pos="600"/>
              </w:tabs>
              <w:rPr>
                <w:rFonts w:ascii="Arial" w:hAnsi="Arial" w:cs="Arial"/>
              </w:rPr>
            </w:pPr>
            <w:r w:rsidRPr="00676723">
              <w:rPr>
                <w:rFonts w:ascii="Arial" w:hAnsi="Arial" w:cs="Arial"/>
              </w:rPr>
              <w:t>Stop due to maximum sample size</w:t>
            </w:r>
          </w:p>
        </w:tc>
      </w:tr>
    </w:tbl>
    <w:p w14:paraId="5110B648" w14:textId="77777777" w:rsidR="00DE00EE" w:rsidRPr="00676723" w:rsidRDefault="00DE00EE" w:rsidP="00DE00EE">
      <w:pPr>
        <w:autoSpaceDE w:val="0"/>
        <w:autoSpaceDN w:val="0"/>
        <w:adjustRightInd w:val="0"/>
        <w:rPr>
          <w:rFonts w:ascii="Arial" w:hAnsi="Arial" w:cs="Arial"/>
          <w:b/>
        </w:rPr>
      </w:pPr>
    </w:p>
    <w:p w14:paraId="092DCAD7" w14:textId="77777777" w:rsidR="00DE00EE" w:rsidRPr="00676723" w:rsidRDefault="00DE00EE" w:rsidP="00DE00EE">
      <w:pPr>
        <w:autoSpaceDE w:val="0"/>
        <w:autoSpaceDN w:val="0"/>
        <w:adjustRightInd w:val="0"/>
        <w:rPr>
          <w:rFonts w:ascii="Arial" w:hAnsi="Arial" w:cs="Arial"/>
          <w:b/>
        </w:rPr>
      </w:pPr>
    </w:p>
    <w:p w14:paraId="3CCB560C" w14:textId="77777777" w:rsidR="00DE00EE" w:rsidRPr="00676723" w:rsidRDefault="00DE00EE" w:rsidP="00DE00EE">
      <w:pPr>
        <w:autoSpaceDE w:val="0"/>
        <w:autoSpaceDN w:val="0"/>
        <w:adjustRightInd w:val="0"/>
        <w:rPr>
          <w:rFonts w:ascii="Arial" w:hAnsi="Arial" w:cs="Arial"/>
          <w:b/>
        </w:rPr>
      </w:pPr>
    </w:p>
    <w:p w14:paraId="5FB0F02F" w14:textId="77777777" w:rsidR="00DE00EE" w:rsidRPr="00676723" w:rsidRDefault="00DE00EE" w:rsidP="00DE00EE">
      <w:pPr>
        <w:autoSpaceDE w:val="0"/>
        <w:autoSpaceDN w:val="0"/>
        <w:adjustRightInd w:val="0"/>
        <w:rPr>
          <w:rFonts w:ascii="Arial" w:hAnsi="Arial" w:cs="Arial"/>
          <w:b/>
        </w:rPr>
      </w:pPr>
    </w:p>
    <w:p w14:paraId="21FB3582" w14:textId="77777777" w:rsidR="00DE00EE" w:rsidRPr="00676723" w:rsidRDefault="00DE00EE" w:rsidP="00DE00EE">
      <w:pPr>
        <w:autoSpaceDE w:val="0"/>
        <w:autoSpaceDN w:val="0"/>
        <w:adjustRightInd w:val="0"/>
        <w:rPr>
          <w:rFonts w:ascii="Arial" w:hAnsi="Arial" w:cs="Arial"/>
          <w:b/>
        </w:rPr>
      </w:pPr>
    </w:p>
    <w:p w14:paraId="3D408E6C" w14:textId="77777777" w:rsidR="00DE00EE" w:rsidRPr="00676723" w:rsidRDefault="00DE00EE" w:rsidP="00DE00EE">
      <w:pPr>
        <w:autoSpaceDE w:val="0"/>
        <w:autoSpaceDN w:val="0"/>
        <w:adjustRightInd w:val="0"/>
        <w:rPr>
          <w:rFonts w:ascii="Arial" w:hAnsi="Arial" w:cs="Arial"/>
          <w:b/>
        </w:rPr>
      </w:pPr>
    </w:p>
    <w:tbl>
      <w:tblPr>
        <w:tblW w:w="4955" w:type="pct"/>
        <w:tblLook w:val="07E0" w:firstRow="1" w:lastRow="1" w:firstColumn="1" w:lastColumn="1" w:noHBand="1" w:noVBand="1"/>
      </w:tblPr>
      <w:tblGrid>
        <w:gridCol w:w="1502"/>
        <w:gridCol w:w="1602"/>
        <w:gridCol w:w="2105"/>
        <w:gridCol w:w="1995"/>
        <w:gridCol w:w="2062"/>
      </w:tblGrid>
      <w:tr w:rsidR="00DE00EE" w14:paraId="77F5BC5F" w14:textId="77777777" w:rsidTr="00C05A08">
        <w:tc>
          <w:tcPr>
            <w:tcW w:w="0" w:type="auto"/>
            <w:gridSpan w:val="5"/>
            <w:tcBorders>
              <w:top w:val="single" w:sz="4" w:space="0" w:color="auto"/>
              <w:left w:val="single" w:sz="4" w:space="0" w:color="auto"/>
              <w:bottom w:val="single" w:sz="6" w:space="0" w:color="auto"/>
              <w:right w:val="single" w:sz="4" w:space="0" w:color="auto"/>
            </w:tcBorders>
            <w:vAlign w:val="bottom"/>
          </w:tcPr>
          <w:p w14:paraId="70A4A909" w14:textId="77777777" w:rsidR="00DE00EE" w:rsidRPr="00676723" w:rsidRDefault="00DE00EE" w:rsidP="00C05A08">
            <w:pPr>
              <w:spacing w:before="36" w:after="36"/>
              <w:rPr>
                <w:rFonts w:ascii="Calibri" w:hAnsi="Calibri"/>
                <w:b/>
                <w:szCs w:val="24"/>
              </w:rPr>
            </w:pPr>
            <w:r w:rsidRPr="0095632E">
              <w:rPr>
                <w:rFonts w:ascii="Arial" w:hAnsi="Arial"/>
                <w:b/>
              </w:rPr>
              <w:t xml:space="preserve">Table </w:t>
            </w:r>
            <w:r>
              <w:rPr>
                <w:rFonts w:ascii="Arial" w:hAnsi="Arial" w:cs="Arial"/>
              </w:rPr>
              <w:t>8</w:t>
            </w:r>
            <w:r w:rsidRPr="00676723">
              <w:rPr>
                <w:rFonts w:ascii="Arial" w:hAnsi="Arial" w:cs="Arial"/>
              </w:rPr>
              <w:t xml:space="preserve">. Operating characteristics for simultaneous monitoring response and toxicity rates for </w:t>
            </w:r>
            <w:r>
              <w:rPr>
                <w:rFonts w:ascii="Arial" w:hAnsi="Arial" w:cs="Arial"/>
              </w:rPr>
              <w:t xml:space="preserve">MRD-positive AML </w:t>
            </w:r>
            <w:r w:rsidRPr="00676723">
              <w:rPr>
                <w:rFonts w:ascii="Arial" w:hAnsi="Arial" w:cs="Arial"/>
              </w:rPr>
              <w:t xml:space="preserve">patients treated with </w:t>
            </w:r>
            <w:r>
              <w:rPr>
                <w:rFonts w:ascii="Arial" w:hAnsi="Arial" w:cs="Arial"/>
              </w:rPr>
              <w:t>experimental</w:t>
            </w:r>
            <w:r w:rsidRPr="00676723">
              <w:rPr>
                <w:rFonts w:ascii="Arial" w:hAnsi="Arial" w:cs="Arial"/>
              </w:rPr>
              <w:t xml:space="preserve"> treatment</w:t>
            </w:r>
          </w:p>
        </w:tc>
      </w:tr>
      <w:tr w:rsidR="00DE00EE" w14:paraId="47340803" w14:textId="77777777" w:rsidTr="00C05A08">
        <w:tc>
          <w:tcPr>
            <w:tcW w:w="0" w:type="auto"/>
            <w:tcBorders>
              <w:top w:val="single" w:sz="4" w:space="0" w:color="auto"/>
              <w:left w:val="single" w:sz="4" w:space="0" w:color="auto"/>
              <w:bottom w:val="single" w:sz="6" w:space="0" w:color="auto"/>
            </w:tcBorders>
            <w:vAlign w:val="bottom"/>
          </w:tcPr>
          <w:p w14:paraId="29487D54" w14:textId="77777777" w:rsidR="00DE00EE" w:rsidRPr="00676723" w:rsidRDefault="00DE00EE" w:rsidP="00C05A08">
            <w:pPr>
              <w:spacing w:before="36" w:after="36"/>
              <w:jc w:val="center"/>
              <w:rPr>
                <w:rFonts w:ascii="Calibri" w:hAnsi="Calibri"/>
                <w:sz w:val="18"/>
                <w:szCs w:val="24"/>
              </w:rPr>
            </w:pPr>
            <w:r w:rsidRPr="00676723">
              <w:rPr>
                <w:rFonts w:ascii="Calibri" w:hAnsi="Calibri"/>
                <w:b/>
                <w:sz w:val="18"/>
                <w:szCs w:val="24"/>
              </w:rPr>
              <w:t xml:space="preserve">True </w:t>
            </w:r>
            <w:r>
              <w:rPr>
                <w:rFonts w:ascii="Calibri" w:hAnsi="Calibri"/>
                <w:b/>
                <w:sz w:val="18"/>
                <w:szCs w:val="24"/>
              </w:rPr>
              <w:t>MRDR</w:t>
            </w:r>
            <w:r w:rsidRPr="00676723">
              <w:rPr>
                <w:rFonts w:ascii="Calibri" w:hAnsi="Calibri"/>
                <w:b/>
                <w:sz w:val="18"/>
                <w:szCs w:val="24"/>
              </w:rPr>
              <w:t xml:space="preserve"> rate</w:t>
            </w:r>
          </w:p>
        </w:tc>
        <w:tc>
          <w:tcPr>
            <w:tcW w:w="0" w:type="auto"/>
            <w:tcBorders>
              <w:top w:val="single" w:sz="4" w:space="0" w:color="auto"/>
              <w:bottom w:val="single" w:sz="6" w:space="0" w:color="auto"/>
            </w:tcBorders>
            <w:vAlign w:val="bottom"/>
          </w:tcPr>
          <w:p w14:paraId="5CFCB9E2" w14:textId="77777777" w:rsidR="00DE00EE" w:rsidRPr="00676723" w:rsidRDefault="00DE00EE" w:rsidP="00C05A08">
            <w:pPr>
              <w:spacing w:before="36" w:after="36"/>
              <w:jc w:val="center"/>
              <w:rPr>
                <w:rFonts w:ascii="Calibri" w:hAnsi="Calibri"/>
                <w:sz w:val="18"/>
                <w:szCs w:val="24"/>
              </w:rPr>
            </w:pPr>
            <w:r w:rsidRPr="00676723">
              <w:rPr>
                <w:rFonts w:ascii="Calibri" w:hAnsi="Calibri"/>
                <w:b/>
                <w:sz w:val="18"/>
                <w:szCs w:val="24"/>
              </w:rPr>
              <w:t>True toxicity rate</w:t>
            </w:r>
          </w:p>
        </w:tc>
        <w:tc>
          <w:tcPr>
            <w:tcW w:w="0" w:type="auto"/>
            <w:tcBorders>
              <w:top w:val="single" w:sz="4" w:space="0" w:color="auto"/>
              <w:bottom w:val="single" w:sz="6" w:space="0" w:color="auto"/>
            </w:tcBorders>
            <w:vAlign w:val="bottom"/>
          </w:tcPr>
          <w:p w14:paraId="6674000C" w14:textId="77777777" w:rsidR="00DE00EE" w:rsidRPr="00676723" w:rsidRDefault="00DE00EE" w:rsidP="00C05A08">
            <w:pPr>
              <w:spacing w:before="36" w:after="36"/>
              <w:jc w:val="right"/>
              <w:rPr>
                <w:rFonts w:ascii="Calibri" w:hAnsi="Calibri"/>
                <w:sz w:val="18"/>
                <w:szCs w:val="24"/>
              </w:rPr>
            </w:pPr>
            <w:proofErr w:type="spellStart"/>
            <w:proofErr w:type="gramStart"/>
            <w:r w:rsidRPr="00676723">
              <w:rPr>
                <w:rFonts w:ascii="Calibri" w:hAnsi="Calibri"/>
                <w:b/>
                <w:sz w:val="18"/>
                <w:szCs w:val="24"/>
              </w:rPr>
              <w:t>Pr</w:t>
            </w:r>
            <w:proofErr w:type="spellEnd"/>
            <w:r w:rsidRPr="00676723">
              <w:rPr>
                <w:rFonts w:ascii="Calibri" w:hAnsi="Calibri"/>
                <w:b/>
                <w:sz w:val="18"/>
                <w:szCs w:val="24"/>
              </w:rPr>
              <w:t>(</w:t>
            </w:r>
            <w:proofErr w:type="gramEnd"/>
            <w:r w:rsidRPr="00676723">
              <w:rPr>
                <w:rFonts w:ascii="Calibri" w:hAnsi="Calibri"/>
                <w:b/>
                <w:sz w:val="18"/>
                <w:szCs w:val="24"/>
              </w:rPr>
              <w:t>Early Stop for Futility)</w:t>
            </w:r>
          </w:p>
        </w:tc>
        <w:tc>
          <w:tcPr>
            <w:tcW w:w="0" w:type="auto"/>
            <w:tcBorders>
              <w:top w:val="single" w:sz="4" w:space="0" w:color="auto"/>
              <w:bottom w:val="single" w:sz="6" w:space="0" w:color="auto"/>
            </w:tcBorders>
            <w:vAlign w:val="bottom"/>
          </w:tcPr>
          <w:p w14:paraId="0B32AA40" w14:textId="77777777" w:rsidR="00DE00EE" w:rsidRPr="00676723" w:rsidRDefault="00DE00EE" w:rsidP="00C05A08">
            <w:pPr>
              <w:spacing w:before="36" w:after="36"/>
              <w:jc w:val="right"/>
              <w:rPr>
                <w:rFonts w:ascii="Calibri" w:hAnsi="Calibri"/>
                <w:sz w:val="18"/>
                <w:szCs w:val="24"/>
              </w:rPr>
            </w:pPr>
            <w:proofErr w:type="spellStart"/>
            <w:r w:rsidRPr="00676723">
              <w:rPr>
                <w:rFonts w:ascii="Calibri" w:hAnsi="Calibri"/>
                <w:b/>
                <w:sz w:val="18"/>
                <w:szCs w:val="24"/>
              </w:rPr>
              <w:t>Pr</w:t>
            </w:r>
            <w:proofErr w:type="spellEnd"/>
            <w:r w:rsidRPr="00676723">
              <w:rPr>
                <w:rFonts w:ascii="Calibri" w:hAnsi="Calibri"/>
                <w:b/>
                <w:sz w:val="18"/>
                <w:szCs w:val="24"/>
              </w:rPr>
              <w:t xml:space="preserve"> (Early Stop for ETOX)</w:t>
            </w:r>
          </w:p>
        </w:tc>
        <w:tc>
          <w:tcPr>
            <w:tcW w:w="0" w:type="auto"/>
            <w:tcBorders>
              <w:top w:val="single" w:sz="4" w:space="0" w:color="auto"/>
              <w:bottom w:val="single" w:sz="6" w:space="0" w:color="auto"/>
              <w:right w:val="single" w:sz="4" w:space="0" w:color="auto"/>
            </w:tcBorders>
            <w:vAlign w:val="bottom"/>
          </w:tcPr>
          <w:p w14:paraId="31B9FD37" w14:textId="77777777" w:rsidR="00DE00EE" w:rsidRPr="00676723" w:rsidRDefault="00DE00EE" w:rsidP="00C05A08">
            <w:pPr>
              <w:spacing w:before="36" w:after="36"/>
              <w:jc w:val="right"/>
              <w:rPr>
                <w:rFonts w:ascii="Calibri" w:hAnsi="Calibri"/>
                <w:sz w:val="18"/>
                <w:szCs w:val="24"/>
              </w:rPr>
            </w:pPr>
            <w:r w:rsidRPr="00676723">
              <w:rPr>
                <w:rFonts w:ascii="Calibri" w:hAnsi="Calibri"/>
                <w:b/>
                <w:sz w:val="18"/>
                <w:szCs w:val="24"/>
              </w:rPr>
              <w:t>Early Stopping Both (%)</w:t>
            </w:r>
          </w:p>
        </w:tc>
      </w:tr>
      <w:tr w:rsidR="00DE00EE" w14:paraId="4D73CB95" w14:textId="77777777" w:rsidTr="00C05A08">
        <w:tc>
          <w:tcPr>
            <w:tcW w:w="0" w:type="auto"/>
            <w:tcBorders>
              <w:left w:val="single" w:sz="4" w:space="0" w:color="auto"/>
            </w:tcBorders>
          </w:tcPr>
          <w:p w14:paraId="32243D8C" w14:textId="77777777" w:rsidR="00DE00EE" w:rsidRPr="00676723" w:rsidRDefault="00DE00EE" w:rsidP="00C05A08">
            <w:pPr>
              <w:spacing w:before="36" w:after="36"/>
              <w:jc w:val="center"/>
              <w:rPr>
                <w:rFonts w:ascii="Calibri" w:hAnsi="Calibri" w:cs="Calibri"/>
              </w:rPr>
            </w:pPr>
            <w:r w:rsidRPr="00676723">
              <w:rPr>
                <w:rFonts w:ascii="Calibri" w:hAnsi="Calibri" w:cs="Calibri"/>
              </w:rPr>
              <w:t>0.</w:t>
            </w:r>
            <w:r>
              <w:rPr>
                <w:rFonts w:ascii="Calibri" w:hAnsi="Calibri" w:cs="Calibri"/>
              </w:rPr>
              <w:t>1</w:t>
            </w:r>
          </w:p>
        </w:tc>
        <w:tc>
          <w:tcPr>
            <w:tcW w:w="0" w:type="auto"/>
          </w:tcPr>
          <w:p w14:paraId="3359F143" w14:textId="77777777" w:rsidR="00DE00EE" w:rsidRPr="00676723" w:rsidRDefault="00DE00EE" w:rsidP="00C05A08">
            <w:pPr>
              <w:spacing w:before="36" w:after="36"/>
              <w:jc w:val="center"/>
              <w:rPr>
                <w:rFonts w:ascii="Calibri" w:hAnsi="Calibri" w:cs="Calibri"/>
              </w:rPr>
            </w:pPr>
            <w:r w:rsidRPr="00676723">
              <w:rPr>
                <w:rFonts w:ascii="Calibri" w:hAnsi="Calibri" w:cs="Calibri"/>
              </w:rPr>
              <w:t>0.1</w:t>
            </w:r>
          </w:p>
        </w:tc>
        <w:tc>
          <w:tcPr>
            <w:tcW w:w="0" w:type="auto"/>
          </w:tcPr>
          <w:p w14:paraId="1C89632B" w14:textId="77777777" w:rsidR="00DE00EE" w:rsidRPr="00676723" w:rsidRDefault="00DE00EE" w:rsidP="00C05A08">
            <w:pPr>
              <w:spacing w:before="36" w:after="36"/>
              <w:jc w:val="right"/>
              <w:rPr>
                <w:rFonts w:ascii="Calibri" w:hAnsi="Calibri" w:cs="Calibri"/>
              </w:rPr>
            </w:pPr>
            <w:r>
              <w:rPr>
                <w:rFonts w:ascii="Calibri" w:hAnsi="Calibri" w:cs="Calibri"/>
              </w:rPr>
              <w:t>0.8188</w:t>
            </w:r>
          </w:p>
        </w:tc>
        <w:tc>
          <w:tcPr>
            <w:tcW w:w="0" w:type="auto"/>
          </w:tcPr>
          <w:p w14:paraId="5DAE3B91" w14:textId="77777777" w:rsidR="00DE00EE" w:rsidRPr="00676723" w:rsidRDefault="00DE00EE" w:rsidP="00C05A08">
            <w:pPr>
              <w:spacing w:before="36" w:after="36"/>
              <w:jc w:val="right"/>
              <w:rPr>
                <w:rFonts w:ascii="Calibri" w:hAnsi="Calibri" w:cs="Calibri"/>
              </w:rPr>
            </w:pPr>
            <w:r w:rsidRPr="0095632E">
              <w:rPr>
                <w:rFonts w:ascii="Arial" w:hAnsi="Arial"/>
                <w:sz w:val="18"/>
              </w:rPr>
              <w:t>0.</w:t>
            </w:r>
            <w:r w:rsidRPr="00DE074C">
              <w:rPr>
                <w:rFonts w:ascii="Arial" w:hAnsi="Arial" w:cs="Arial"/>
                <w:sz w:val="18"/>
                <w:szCs w:val="18"/>
              </w:rPr>
              <w:t>0108</w:t>
            </w:r>
          </w:p>
        </w:tc>
        <w:tc>
          <w:tcPr>
            <w:tcW w:w="0" w:type="auto"/>
            <w:tcBorders>
              <w:right w:val="single" w:sz="4" w:space="0" w:color="auto"/>
            </w:tcBorders>
          </w:tcPr>
          <w:p w14:paraId="00300671" w14:textId="77777777" w:rsidR="00DE00EE" w:rsidRPr="00676723" w:rsidRDefault="00DE00EE" w:rsidP="00C05A08">
            <w:pPr>
              <w:spacing w:before="36" w:after="36"/>
              <w:jc w:val="right"/>
              <w:rPr>
                <w:rFonts w:ascii="Calibri" w:hAnsi="Calibri" w:cs="Calibri"/>
              </w:rPr>
            </w:pPr>
            <w:r>
              <w:rPr>
                <w:rFonts w:ascii="Arial" w:hAnsi="Arial"/>
                <w:sz w:val="18"/>
              </w:rPr>
              <w:t>0.8208</w:t>
            </w:r>
          </w:p>
        </w:tc>
      </w:tr>
      <w:tr w:rsidR="00DE00EE" w14:paraId="6E8DCC2C" w14:textId="77777777" w:rsidTr="00C05A08">
        <w:tc>
          <w:tcPr>
            <w:tcW w:w="0" w:type="auto"/>
            <w:tcBorders>
              <w:left w:val="single" w:sz="4" w:space="0" w:color="auto"/>
            </w:tcBorders>
          </w:tcPr>
          <w:p w14:paraId="6E55E540" w14:textId="77777777" w:rsidR="00DE00EE" w:rsidRPr="00676723" w:rsidRDefault="00DE00EE" w:rsidP="00C05A08">
            <w:pPr>
              <w:spacing w:before="36" w:after="36"/>
              <w:jc w:val="center"/>
              <w:rPr>
                <w:rFonts w:ascii="Calibri" w:hAnsi="Calibri" w:cs="Calibri"/>
              </w:rPr>
            </w:pPr>
            <w:r w:rsidRPr="00676723">
              <w:rPr>
                <w:rFonts w:ascii="Calibri" w:hAnsi="Calibri" w:cs="Calibri"/>
              </w:rPr>
              <w:t>0.</w:t>
            </w:r>
            <w:r>
              <w:rPr>
                <w:rFonts w:ascii="Calibri" w:hAnsi="Calibri" w:cs="Calibri"/>
              </w:rPr>
              <w:t>2</w:t>
            </w:r>
          </w:p>
        </w:tc>
        <w:tc>
          <w:tcPr>
            <w:tcW w:w="0" w:type="auto"/>
          </w:tcPr>
          <w:p w14:paraId="7048B378" w14:textId="77777777" w:rsidR="00DE00EE" w:rsidRPr="00676723" w:rsidRDefault="00DE00EE" w:rsidP="00C05A08">
            <w:pPr>
              <w:spacing w:before="36" w:after="36"/>
              <w:jc w:val="center"/>
              <w:rPr>
                <w:rFonts w:ascii="Calibri" w:hAnsi="Calibri" w:cs="Calibri"/>
              </w:rPr>
            </w:pPr>
            <w:r w:rsidRPr="00676723">
              <w:rPr>
                <w:rFonts w:ascii="Calibri" w:hAnsi="Calibri" w:cs="Calibri"/>
              </w:rPr>
              <w:t>0.1</w:t>
            </w:r>
          </w:p>
        </w:tc>
        <w:tc>
          <w:tcPr>
            <w:tcW w:w="0" w:type="auto"/>
          </w:tcPr>
          <w:p w14:paraId="301A001A" w14:textId="77777777" w:rsidR="00DE00EE" w:rsidRPr="00676723" w:rsidRDefault="00DE00EE" w:rsidP="00C05A08">
            <w:pPr>
              <w:spacing w:before="36" w:after="36"/>
              <w:jc w:val="right"/>
              <w:rPr>
                <w:rFonts w:ascii="Calibri" w:hAnsi="Calibri" w:cs="Calibri"/>
              </w:rPr>
            </w:pPr>
            <w:r>
              <w:rPr>
                <w:rFonts w:ascii="Calibri" w:hAnsi="Calibri" w:cs="Calibri"/>
              </w:rPr>
              <w:t>0.4108</w:t>
            </w:r>
          </w:p>
        </w:tc>
        <w:tc>
          <w:tcPr>
            <w:tcW w:w="0" w:type="auto"/>
          </w:tcPr>
          <w:p w14:paraId="7082A282" w14:textId="77777777" w:rsidR="00DE00EE" w:rsidRPr="00676723" w:rsidRDefault="00DE00EE" w:rsidP="00C05A08">
            <w:pPr>
              <w:spacing w:before="36" w:after="36"/>
              <w:jc w:val="right"/>
              <w:rPr>
                <w:rFonts w:ascii="Calibri" w:hAnsi="Calibri" w:cs="Calibri"/>
              </w:rPr>
            </w:pPr>
            <w:r w:rsidRPr="0095632E">
              <w:rPr>
                <w:rFonts w:ascii="Arial" w:hAnsi="Arial"/>
                <w:sz w:val="18"/>
              </w:rPr>
              <w:t>0.</w:t>
            </w:r>
            <w:r w:rsidRPr="00DE074C">
              <w:rPr>
                <w:rFonts w:ascii="Arial" w:hAnsi="Arial" w:cs="Arial"/>
                <w:sz w:val="18"/>
                <w:szCs w:val="18"/>
              </w:rPr>
              <w:t>0108</w:t>
            </w:r>
          </w:p>
        </w:tc>
        <w:tc>
          <w:tcPr>
            <w:tcW w:w="0" w:type="auto"/>
            <w:tcBorders>
              <w:right w:val="single" w:sz="4" w:space="0" w:color="auto"/>
            </w:tcBorders>
          </w:tcPr>
          <w:p w14:paraId="5EA156DA" w14:textId="77777777" w:rsidR="00DE00EE" w:rsidRPr="00676723" w:rsidRDefault="00DE00EE" w:rsidP="00C05A08">
            <w:pPr>
              <w:spacing w:before="36" w:after="36"/>
              <w:jc w:val="right"/>
              <w:rPr>
                <w:rFonts w:ascii="Calibri" w:hAnsi="Calibri" w:cs="Calibri"/>
              </w:rPr>
            </w:pPr>
            <w:r>
              <w:rPr>
                <w:rFonts w:ascii="Arial" w:hAnsi="Arial"/>
                <w:sz w:val="18"/>
              </w:rPr>
              <w:t>0.4172</w:t>
            </w:r>
          </w:p>
        </w:tc>
      </w:tr>
      <w:tr w:rsidR="00DE00EE" w14:paraId="4DB5D6D7" w14:textId="77777777" w:rsidTr="00C05A08">
        <w:tc>
          <w:tcPr>
            <w:tcW w:w="0" w:type="auto"/>
            <w:tcBorders>
              <w:left w:val="single" w:sz="4" w:space="0" w:color="auto"/>
            </w:tcBorders>
          </w:tcPr>
          <w:p w14:paraId="50DEB22A" w14:textId="77777777" w:rsidR="00DE00EE" w:rsidRPr="00676723" w:rsidRDefault="00DE00EE" w:rsidP="00C05A08">
            <w:pPr>
              <w:spacing w:before="36" w:after="36"/>
              <w:jc w:val="center"/>
              <w:rPr>
                <w:rFonts w:ascii="Calibri" w:hAnsi="Calibri" w:cs="Calibri"/>
              </w:rPr>
            </w:pPr>
            <w:r w:rsidRPr="00676723">
              <w:rPr>
                <w:rFonts w:ascii="Calibri" w:hAnsi="Calibri" w:cs="Calibri"/>
              </w:rPr>
              <w:t>0.</w:t>
            </w:r>
            <w:r>
              <w:rPr>
                <w:rFonts w:ascii="Calibri" w:hAnsi="Calibri" w:cs="Calibri"/>
              </w:rPr>
              <w:t>3</w:t>
            </w:r>
          </w:p>
        </w:tc>
        <w:tc>
          <w:tcPr>
            <w:tcW w:w="0" w:type="auto"/>
          </w:tcPr>
          <w:p w14:paraId="0A65CA9B" w14:textId="77777777" w:rsidR="00DE00EE" w:rsidRPr="00676723" w:rsidRDefault="00DE00EE" w:rsidP="00C05A08">
            <w:pPr>
              <w:spacing w:before="36" w:after="36"/>
              <w:jc w:val="center"/>
              <w:rPr>
                <w:rFonts w:ascii="Calibri" w:hAnsi="Calibri" w:cs="Calibri"/>
              </w:rPr>
            </w:pPr>
            <w:r w:rsidRPr="00676723">
              <w:rPr>
                <w:rFonts w:ascii="Calibri" w:hAnsi="Calibri" w:cs="Calibri"/>
              </w:rPr>
              <w:t>0.1</w:t>
            </w:r>
          </w:p>
        </w:tc>
        <w:tc>
          <w:tcPr>
            <w:tcW w:w="0" w:type="auto"/>
          </w:tcPr>
          <w:p w14:paraId="7E1A4B83" w14:textId="77777777" w:rsidR="00DE00EE" w:rsidRPr="00676723" w:rsidRDefault="00DE00EE" w:rsidP="00C05A08">
            <w:pPr>
              <w:spacing w:before="36" w:after="36"/>
              <w:jc w:val="right"/>
              <w:rPr>
                <w:rFonts w:ascii="Calibri" w:hAnsi="Calibri" w:cs="Calibri"/>
              </w:rPr>
            </w:pPr>
            <w:r>
              <w:rPr>
                <w:rFonts w:ascii="Calibri" w:hAnsi="Calibri" w:cs="Calibri"/>
              </w:rPr>
              <w:t>0.1417</w:t>
            </w:r>
          </w:p>
        </w:tc>
        <w:tc>
          <w:tcPr>
            <w:tcW w:w="0" w:type="auto"/>
          </w:tcPr>
          <w:p w14:paraId="51CFCB10" w14:textId="77777777" w:rsidR="00DE00EE" w:rsidRPr="00676723" w:rsidRDefault="00DE00EE" w:rsidP="00C05A08">
            <w:pPr>
              <w:spacing w:before="36" w:after="36"/>
              <w:jc w:val="right"/>
              <w:rPr>
                <w:rFonts w:ascii="Calibri" w:hAnsi="Calibri" w:cs="Calibri"/>
              </w:rPr>
            </w:pPr>
            <w:r w:rsidRPr="0095632E">
              <w:rPr>
                <w:rFonts w:ascii="Arial" w:hAnsi="Arial"/>
                <w:sz w:val="18"/>
              </w:rPr>
              <w:t>0.</w:t>
            </w:r>
            <w:r w:rsidRPr="00DE074C">
              <w:rPr>
                <w:rFonts w:ascii="Arial" w:hAnsi="Arial" w:cs="Arial"/>
                <w:sz w:val="18"/>
                <w:szCs w:val="18"/>
              </w:rPr>
              <w:t>0108</w:t>
            </w:r>
          </w:p>
        </w:tc>
        <w:tc>
          <w:tcPr>
            <w:tcW w:w="0" w:type="auto"/>
            <w:tcBorders>
              <w:right w:val="single" w:sz="4" w:space="0" w:color="auto"/>
            </w:tcBorders>
          </w:tcPr>
          <w:p w14:paraId="2BAE0300" w14:textId="77777777" w:rsidR="00DE00EE" w:rsidRPr="00676723" w:rsidRDefault="00DE00EE" w:rsidP="00C05A08">
            <w:pPr>
              <w:spacing w:before="36" w:after="36"/>
              <w:jc w:val="right"/>
              <w:rPr>
                <w:rFonts w:ascii="Calibri" w:hAnsi="Calibri" w:cs="Calibri"/>
              </w:rPr>
            </w:pPr>
            <w:r>
              <w:rPr>
                <w:rFonts w:ascii="Arial" w:hAnsi="Arial"/>
                <w:sz w:val="18"/>
              </w:rPr>
              <w:t>0.1510</w:t>
            </w:r>
          </w:p>
        </w:tc>
      </w:tr>
      <w:tr w:rsidR="00DE00EE" w14:paraId="34D8C7B9" w14:textId="77777777" w:rsidTr="00C05A08">
        <w:tc>
          <w:tcPr>
            <w:tcW w:w="0" w:type="auto"/>
            <w:tcBorders>
              <w:left w:val="single" w:sz="4" w:space="0" w:color="auto"/>
            </w:tcBorders>
          </w:tcPr>
          <w:p w14:paraId="53FFC6A7" w14:textId="77777777" w:rsidR="00DE00EE" w:rsidRPr="00676723" w:rsidRDefault="00DE00EE" w:rsidP="00C05A08">
            <w:pPr>
              <w:spacing w:before="36" w:after="36"/>
              <w:jc w:val="center"/>
              <w:rPr>
                <w:rFonts w:ascii="Calibri" w:hAnsi="Calibri" w:cs="Calibri"/>
              </w:rPr>
            </w:pPr>
            <w:r w:rsidRPr="00676723">
              <w:rPr>
                <w:rFonts w:ascii="Calibri" w:hAnsi="Calibri" w:cs="Calibri"/>
              </w:rPr>
              <w:t>0.</w:t>
            </w:r>
            <w:r>
              <w:rPr>
                <w:rFonts w:ascii="Calibri" w:hAnsi="Calibri" w:cs="Calibri"/>
              </w:rPr>
              <w:t>4</w:t>
            </w:r>
          </w:p>
        </w:tc>
        <w:tc>
          <w:tcPr>
            <w:tcW w:w="0" w:type="auto"/>
          </w:tcPr>
          <w:p w14:paraId="1674D8A0" w14:textId="77777777" w:rsidR="00DE00EE" w:rsidRPr="00676723" w:rsidRDefault="00DE00EE" w:rsidP="00C05A08">
            <w:pPr>
              <w:spacing w:before="36" w:after="36"/>
              <w:jc w:val="center"/>
              <w:rPr>
                <w:rFonts w:ascii="Calibri" w:hAnsi="Calibri" w:cs="Calibri"/>
              </w:rPr>
            </w:pPr>
            <w:r w:rsidRPr="00676723">
              <w:rPr>
                <w:rFonts w:ascii="Calibri" w:hAnsi="Calibri" w:cs="Calibri"/>
              </w:rPr>
              <w:t>0.1</w:t>
            </w:r>
          </w:p>
        </w:tc>
        <w:tc>
          <w:tcPr>
            <w:tcW w:w="0" w:type="auto"/>
          </w:tcPr>
          <w:p w14:paraId="1BA73171" w14:textId="77777777" w:rsidR="00DE00EE" w:rsidRPr="00676723" w:rsidRDefault="00DE00EE" w:rsidP="00C05A08">
            <w:pPr>
              <w:spacing w:before="36" w:after="36"/>
              <w:jc w:val="right"/>
              <w:rPr>
                <w:rFonts w:ascii="Calibri" w:hAnsi="Calibri" w:cs="Calibri"/>
              </w:rPr>
            </w:pPr>
            <w:r>
              <w:rPr>
                <w:rFonts w:ascii="Calibri" w:hAnsi="Calibri" w:cs="Calibri"/>
              </w:rPr>
              <w:t>0.0359</w:t>
            </w:r>
          </w:p>
        </w:tc>
        <w:tc>
          <w:tcPr>
            <w:tcW w:w="0" w:type="auto"/>
          </w:tcPr>
          <w:p w14:paraId="7820822E" w14:textId="77777777" w:rsidR="00DE00EE" w:rsidRPr="00676723" w:rsidRDefault="00DE00EE" w:rsidP="00C05A08">
            <w:pPr>
              <w:spacing w:before="36" w:after="36"/>
              <w:jc w:val="right"/>
              <w:rPr>
                <w:rFonts w:ascii="Calibri" w:hAnsi="Calibri" w:cs="Calibri"/>
              </w:rPr>
            </w:pPr>
            <w:r w:rsidRPr="0095632E">
              <w:rPr>
                <w:rFonts w:ascii="Arial" w:hAnsi="Arial"/>
                <w:sz w:val="18"/>
              </w:rPr>
              <w:t>0.</w:t>
            </w:r>
            <w:r w:rsidRPr="00DE074C">
              <w:rPr>
                <w:rFonts w:ascii="Arial" w:hAnsi="Arial" w:cs="Arial"/>
                <w:sz w:val="18"/>
                <w:szCs w:val="18"/>
              </w:rPr>
              <w:t>0108</w:t>
            </w:r>
          </w:p>
        </w:tc>
        <w:tc>
          <w:tcPr>
            <w:tcW w:w="0" w:type="auto"/>
            <w:tcBorders>
              <w:right w:val="single" w:sz="4" w:space="0" w:color="auto"/>
            </w:tcBorders>
          </w:tcPr>
          <w:p w14:paraId="122F1F84" w14:textId="77777777" w:rsidR="00DE00EE" w:rsidRPr="00676723" w:rsidRDefault="00DE00EE" w:rsidP="00C05A08">
            <w:pPr>
              <w:spacing w:before="36" w:after="36"/>
              <w:jc w:val="right"/>
              <w:rPr>
                <w:rFonts w:ascii="Calibri" w:hAnsi="Calibri" w:cs="Calibri"/>
              </w:rPr>
            </w:pPr>
            <w:r>
              <w:rPr>
                <w:rFonts w:ascii="Arial" w:hAnsi="Arial"/>
                <w:sz w:val="18"/>
              </w:rPr>
              <w:t>0.0463</w:t>
            </w:r>
          </w:p>
        </w:tc>
      </w:tr>
      <w:tr w:rsidR="00DE00EE" w14:paraId="167CCE3D" w14:textId="77777777" w:rsidTr="00C05A08">
        <w:tc>
          <w:tcPr>
            <w:tcW w:w="0" w:type="auto"/>
            <w:tcBorders>
              <w:left w:val="single" w:sz="4" w:space="0" w:color="auto"/>
              <w:bottom w:val="single" w:sz="4" w:space="0" w:color="auto"/>
            </w:tcBorders>
          </w:tcPr>
          <w:p w14:paraId="7B72C398" w14:textId="77777777" w:rsidR="00DE00EE" w:rsidRPr="00676723" w:rsidRDefault="00DE00EE" w:rsidP="00C05A08">
            <w:pPr>
              <w:spacing w:before="36" w:after="36"/>
              <w:jc w:val="center"/>
              <w:rPr>
                <w:rFonts w:ascii="Calibri" w:hAnsi="Calibri" w:cs="Calibri"/>
              </w:rPr>
            </w:pPr>
            <w:r w:rsidRPr="00676723">
              <w:rPr>
                <w:rFonts w:ascii="Calibri" w:hAnsi="Calibri" w:cs="Calibri"/>
              </w:rPr>
              <w:lastRenderedPageBreak/>
              <w:t>0.</w:t>
            </w:r>
            <w:r>
              <w:rPr>
                <w:rFonts w:ascii="Calibri" w:hAnsi="Calibri" w:cs="Calibri"/>
              </w:rPr>
              <w:t>5</w:t>
            </w:r>
          </w:p>
        </w:tc>
        <w:tc>
          <w:tcPr>
            <w:tcW w:w="0" w:type="auto"/>
            <w:tcBorders>
              <w:bottom w:val="single" w:sz="4" w:space="0" w:color="auto"/>
            </w:tcBorders>
          </w:tcPr>
          <w:p w14:paraId="7CC691AE" w14:textId="77777777" w:rsidR="00DE00EE" w:rsidRPr="00676723" w:rsidRDefault="00DE00EE" w:rsidP="00C05A08">
            <w:pPr>
              <w:spacing w:before="36" w:after="36"/>
              <w:jc w:val="center"/>
              <w:rPr>
                <w:rFonts w:ascii="Calibri" w:hAnsi="Calibri" w:cs="Calibri"/>
              </w:rPr>
            </w:pPr>
            <w:r w:rsidRPr="00676723">
              <w:rPr>
                <w:rFonts w:ascii="Calibri" w:hAnsi="Calibri" w:cs="Calibri"/>
              </w:rPr>
              <w:t>0.1</w:t>
            </w:r>
          </w:p>
        </w:tc>
        <w:tc>
          <w:tcPr>
            <w:tcW w:w="0" w:type="auto"/>
            <w:tcBorders>
              <w:bottom w:val="single" w:sz="4" w:space="0" w:color="auto"/>
            </w:tcBorders>
          </w:tcPr>
          <w:p w14:paraId="68CFBCF7" w14:textId="77777777" w:rsidR="00DE00EE" w:rsidRPr="00676723" w:rsidRDefault="00DE00EE" w:rsidP="00C05A08">
            <w:pPr>
              <w:spacing w:before="36" w:after="36"/>
              <w:jc w:val="right"/>
              <w:rPr>
                <w:rFonts w:ascii="Calibri" w:hAnsi="Calibri" w:cs="Calibri"/>
              </w:rPr>
            </w:pPr>
            <w:r>
              <w:rPr>
                <w:rFonts w:ascii="Calibri" w:hAnsi="Calibri" w:cs="Calibri"/>
              </w:rPr>
              <w:t>0.0068</w:t>
            </w:r>
          </w:p>
        </w:tc>
        <w:tc>
          <w:tcPr>
            <w:tcW w:w="0" w:type="auto"/>
            <w:tcBorders>
              <w:bottom w:val="single" w:sz="4" w:space="0" w:color="auto"/>
            </w:tcBorders>
          </w:tcPr>
          <w:p w14:paraId="04913A35" w14:textId="77777777" w:rsidR="00DE00EE" w:rsidRPr="00676723" w:rsidRDefault="00DE00EE" w:rsidP="00C05A08">
            <w:pPr>
              <w:spacing w:before="36" w:after="36"/>
              <w:jc w:val="right"/>
              <w:rPr>
                <w:rFonts w:ascii="Calibri" w:hAnsi="Calibri" w:cs="Calibri"/>
              </w:rPr>
            </w:pPr>
            <w:r w:rsidRPr="0095632E">
              <w:rPr>
                <w:rFonts w:ascii="Arial" w:hAnsi="Arial"/>
                <w:sz w:val="18"/>
              </w:rPr>
              <w:t>0.</w:t>
            </w:r>
            <w:r w:rsidRPr="00DE074C">
              <w:rPr>
                <w:rFonts w:ascii="Arial" w:hAnsi="Arial" w:cs="Arial"/>
                <w:sz w:val="18"/>
                <w:szCs w:val="18"/>
              </w:rPr>
              <w:t>0108</w:t>
            </w:r>
          </w:p>
        </w:tc>
        <w:tc>
          <w:tcPr>
            <w:tcW w:w="0" w:type="auto"/>
            <w:tcBorders>
              <w:bottom w:val="single" w:sz="4" w:space="0" w:color="auto"/>
              <w:right w:val="single" w:sz="4" w:space="0" w:color="auto"/>
            </w:tcBorders>
          </w:tcPr>
          <w:p w14:paraId="5272BB00" w14:textId="77777777" w:rsidR="00DE00EE" w:rsidRPr="00676723" w:rsidRDefault="00DE00EE" w:rsidP="00C05A08">
            <w:pPr>
              <w:spacing w:before="36" w:after="36"/>
              <w:jc w:val="right"/>
              <w:rPr>
                <w:rFonts w:ascii="Calibri" w:hAnsi="Calibri" w:cs="Calibri"/>
              </w:rPr>
            </w:pPr>
            <w:r>
              <w:rPr>
                <w:rFonts w:ascii="Arial" w:hAnsi="Arial"/>
                <w:sz w:val="18"/>
              </w:rPr>
              <w:t>0.0175</w:t>
            </w:r>
          </w:p>
        </w:tc>
      </w:tr>
      <w:tr w:rsidR="00DE00EE" w14:paraId="0ABA605E" w14:textId="77777777" w:rsidTr="00C05A08">
        <w:tc>
          <w:tcPr>
            <w:tcW w:w="0" w:type="auto"/>
            <w:tcBorders>
              <w:top w:val="single" w:sz="4" w:space="0" w:color="auto"/>
              <w:left w:val="single" w:sz="4" w:space="0" w:color="auto"/>
            </w:tcBorders>
          </w:tcPr>
          <w:p w14:paraId="4D00A877" w14:textId="77777777" w:rsidR="00DE00EE" w:rsidRPr="00676723" w:rsidRDefault="00DE00EE" w:rsidP="00C05A08">
            <w:pPr>
              <w:spacing w:before="36" w:after="36"/>
              <w:jc w:val="center"/>
              <w:rPr>
                <w:rFonts w:ascii="Calibri" w:hAnsi="Calibri" w:cs="Calibri"/>
              </w:rPr>
            </w:pPr>
            <w:r>
              <w:rPr>
                <w:rFonts w:ascii="Calibri" w:hAnsi="Calibri" w:cs="Calibri"/>
              </w:rPr>
              <w:t>0.1</w:t>
            </w:r>
          </w:p>
        </w:tc>
        <w:tc>
          <w:tcPr>
            <w:tcW w:w="0" w:type="auto"/>
            <w:tcBorders>
              <w:top w:val="single" w:sz="4" w:space="0" w:color="auto"/>
            </w:tcBorders>
          </w:tcPr>
          <w:p w14:paraId="2D4BC0D0" w14:textId="77777777" w:rsidR="00DE00EE" w:rsidRPr="00676723" w:rsidRDefault="00DE00EE" w:rsidP="00C05A08">
            <w:pPr>
              <w:spacing w:before="36" w:after="36"/>
              <w:jc w:val="center"/>
              <w:rPr>
                <w:rFonts w:ascii="Calibri" w:hAnsi="Calibri" w:cs="Calibri"/>
              </w:rPr>
            </w:pPr>
            <w:r w:rsidRPr="00676723">
              <w:rPr>
                <w:rFonts w:ascii="Calibri" w:hAnsi="Calibri" w:cs="Calibri"/>
              </w:rPr>
              <w:t>0.2</w:t>
            </w:r>
          </w:p>
        </w:tc>
        <w:tc>
          <w:tcPr>
            <w:tcW w:w="0" w:type="auto"/>
            <w:tcBorders>
              <w:top w:val="single" w:sz="4" w:space="0" w:color="auto"/>
            </w:tcBorders>
          </w:tcPr>
          <w:p w14:paraId="4E30AE66" w14:textId="77777777" w:rsidR="00DE00EE" w:rsidRPr="00676723" w:rsidRDefault="00DE00EE" w:rsidP="00C05A08">
            <w:pPr>
              <w:spacing w:before="36" w:after="36"/>
              <w:jc w:val="right"/>
              <w:rPr>
                <w:rFonts w:ascii="Calibri" w:hAnsi="Calibri" w:cs="Calibri"/>
              </w:rPr>
            </w:pPr>
            <w:r>
              <w:rPr>
                <w:rFonts w:ascii="Calibri" w:hAnsi="Calibri" w:cs="Calibri"/>
              </w:rPr>
              <w:t>0.8188</w:t>
            </w:r>
          </w:p>
        </w:tc>
        <w:tc>
          <w:tcPr>
            <w:tcW w:w="0" w:type="auto"/>
            <w:tcBorders>
              <w:top w:val="single" w:sz="4" w:space="0" w:color="auto"/>
            </w:tcBorders>
          </w:tcPr>
          <w:p w14:paraId="3C9F59CB" w14:textId="77777777" w:rsidR="00DE00EE" w:rsidRPr="00676723" w:rsidRDefault="00DE00EE" w:rsidP="00C05A08">
            <w:pPr>
              <w:spacing w:before="36" w:after="36"/>
              <w:jc w:val="right"/>
              <w:rPr>
                <w:rFonts w:ascii="Calibri" w:hAnsi="Calibri" w:cs="Calibri"/>
              </w:rPr>
            </w:pPr>
            <w:r w:rsidRPr="0095632E">
              <w:rPr>
                <w:rFonts w:ascii="Arial" w:hAnsi="Arial"/>
                <w:sz w:val="18"/>
              </w:rPr>
              <w:t>0.</w:t>
            </w:r>
            <w:r w:rsidRPr="00DE074C">
              <w:rPr>
                <w:rFonts w:ascii="Arial" w:hAnsi="Arial" w:cs="Arial"/>
                <w:sz w:val="18"/>
                <w:szCs w:val="18"/>
              </w:rPr>
              <w:t>1265</w:t>
            </w:r>
          </w:p>
        </w:tc>
        <w:tc>
          <w:tcPr>
            <w:tcW w:w="0" w:type="auto"/>
            <w:tcBorders>
              <w:top w:val="single" w:sz="4" w:space="0" w:color="auto"/>
              <w:right w:val="single" w:sz="4" w:space="0" w:color="auto"/>
            </w:tcBorders>
          </w:tcPr>
          <w:p w14:paraId="48449950" w14:textId="77777777" w:rsidR="00DE00EE" w:rsidRPr="00676723" w:rsidRDefault="00DE00EE" w:rsidP="00C05A08">
            <w:pPr>
              <w:spacing w:before="36" w:after="36"/>
              <w:jc w:val="right"/>
              <w:rPr>
                <w:rFonts w:ascii="Calibri" w:hAnsi="Calibri" w:cs="Calibri"/>
              </w:rPr>
            </w:pPr>
            <w:r>
              <w:rPr>
                <w:rFonts w:ascii="Arial" w:hAnsi="Arial"/>
                <w:sz w:val="18"/>
              </w:rPr>
              <w:t>0.8417</w:t>
            </w:r>
          </w:p>
        </w:tc>
      </w:tr>
      <w:tr w:rsidR="00DE00EE" w14:paraId="483D89F7" w14:textId="77777777" w:rsidTr="00C05A08">
        <w:tc>
          <w:tcPr>
            <w:tcW w:w="0" w:type="auto"/>
            <w:tcBorders>
              <w:left w:val="single" w:sz="4" w:space="0" w:color="auto"/>
            </w:tcBorders>
          </w:tcPr>
          <w:p w14:paraId="2B0FA282" w14:textId="77777777" w:rsidR="00DE00EE" w:rsidRPr="00676723" w:rsidRDefault="00DE00EE" w:rsidP="00C05A08">
            <w:pPr>
              <w:spacing w:before="36" w:after="36"/>
              <w:jc w:val="center"/>
              <w:rPr>
                <w:rFonts w:ascii="Calibri" w:hAnsi="Calibri" w:cs="Calibri"/>
              </w:rPr>
            </w:pPr>
            <w:r>
              <w:rPr>
                <w:rFonts w:ascii="Calibri" w:hAnsi="Calibri" w:cs="Calibri"/>
              </w:rPr>
              <w:t>0.2</w:t>
            </w:r>
          </w:p>
        </w:tc>
        <w:tc>
          <w:tcPr>
            <w:tcW w:w="0" w:type="auto"/>
          </w:tcPr>
          <w:p w14:paraId="11DA1D16" w14:textId="77777777" w:rsidR="00DE00EE" w:rsidRPr="00676723" w:rsidRDefault="00DE00EE" w:rsidP="00C05A08">
            <w:pPr>
              <w:spacing w:before="36" w:after="36"/>
              <w:jc w:val="center"/>
              <w:rPr>
                <w:rFonts w:ascii="Calibri" w:hAnsi="Calibri" w:cs="Calibri"/>
              </w:rPr>
            </w:pPr>
            <w:r w:rsidRPr="00676723">
              <w:rPr>
                <w:rFonts w:ascii="Calibri" w:hAnsi="Calibri" w:cs="Calibri"/>
              </w:rPr>
              <w:t>0.2</w:t>
            </w:r>
          </w:p>
        </w:tc>
        <w:tc>
          <w:tcPr>
            <w:tcW w:w="0" w:type="auto"/>
          </w:tcPr>
          <w:p w14:paraId="779A8FE2" w14:textId="77777777" w:rsidR="00DE00EE" w:rsidRPr="00676723" w:rsidRDefault="00DE00EE" w:rsidP="00C05A08">
            <w:pPr>
              <w:spacing w:before="36" w:after="36"/>
              <w:jc w:val="right"/>
              <w:rPr>
                <w:rFonts w:ascii="Calibri" w:hAnsi="Calibri" w:cs="Calibri"/>
              </w:rPr>
            </w:pPr>
            <w:r>
              <w:rPr>
                <w:rFonts w:ascii="Calibri" w:hAnsi="Calibri" w:cs="Calibri"/>
              </w:rPr>
              <w:t>0.4108</w:t>
            </w:r>
          </w:p>
        </w:tc>
        <w:tc>
          <w:tcPr>
            <w:tcW w:w="0" w:type="auto"/>
          </w:tcPr>
          <w:p w14:paraId="7F8EC875" w14:textId="77777777" w:rsidR="00DE00EE" w:rsidRPr="00676723" w:rsidRDefault="00DE00EE" w:rsidP="00C05A08">
            <w:pPr>
              <w:spacing w:before="36" w:after="36"/>
              <w:jc w:val="right"/>
              <w:rPr>
                <w:rFonts w:ascii="Calibri" w:hAnsi="Calibri" w:cs="Calibri"/>
              </w:rPr>
            </w:pPr>
            <w:r w:rsidRPr="0095632E">
              <w:rPr>
                <w:rFonts w:ascii="Arial" w:hAnsi="Arial"/>
                <w:sz w:val="18"/>
              </w:rPr>
              <w:t>0.</w:t>
            </w:r>
            <w:r w:rsidRPr="00DE074C">
              <w:rPr>
                <w:rFonts w:ascii="Arial" w:hAnsi="Arial" w:cs="Arial"/>
                <w:sz w:val="18"/>
                <w:szCs w:val="18"/>
              </w:rPr>
              <w:t>1265</w:t>
            </w:r>
          </w:p>
        </w:tc>
        <w:tc>
          <w:tcPr>
            <w:tcW w:w="0" w:type="auto"/>
            <w:tcBorders>
              <w:right w:val="single" w:sz="4" w:space="0" w:color="auto"/>
            </w:tcBorders>
          </w:tcPr>
          <w:p w14:paraId="23AD3E58" w14:textId="77777777" w:rsidR="00DE00EE" w:rsidRPr="00676723" w:rsidRDefault="00DE00EE" w:rsidP="00C05A08">
            <w:pPr>
              <w:spacing w:before="36" w:after="36"/>
              <w:jc w:val="right"/>
              <w:rPr>
                <w:rFonts w:ascii="Calibri" w:hAnsi="Calibri" w:cs="Calibri"/>
              </w:rPr>
            </w:pPr>
            <w:r>
              <w:rPr>
                <w:rFonts w:ascii="Arial" w:hAnsi="Arial"/>
                <w:sz w:val="18"/>
              </w:rPr>
              <w:t>0.4853</w:t>
            </w:r>
          </w:p>
        </w:tc>
      </w:tr>
      <w:tr w:rsidR="00DE00EE" w14:paraId="6C33079D" w14:textId="77777777" w:rsidTr="00C05A08">
        <w:tc>
          <w:tcPr>
            <w:tcW w:w="0" w:type="auto"/>
            <w:tcBorders>
              <w:left w:val="single" w:sz="4" w:space="0" w:color="auto"/>
            </w:tcBorders>
            <w:shd w:val="clear" w:color="auto" w:fill="B4C6E7" w:themeFill="accent1" w:themeFillTint="66"/>
          </w:tcPr>
          <w:p w14:paraId="7BE293F5" w14:textId="77777777" w:rsidR="00DE00EE" w:rsidRPr="00676723" w:rsidRDefault="00DE00EE" w:rsidP="00C05A08">
            <w:pPr>
              <w:spacing w:before="36" w:after="36"/>
              <w:jc w:val="center"/>
              <w:rPr>
                <w:rFonts w:ascii="Calibri" w:hAnsi="Calibri" w:cs="Calibri"/>
              </w:rPr>
            </w:pPr>
            <w:r>
              <w:rPr>
                <w:rFonts w:ascii="Calibri" w:hAnsi="Calibri" w:cs="Calibri"/>
              </w:rPr>
              <w:t>0.3</w:t>
            </w:r>
          </w:p>
        </w:tc>
        <w:tc>
          <w:tcPr>
            <w:tcW w:w="0" w:type="auto"/>
            <w:shd w:val="clear" w:color="auto" w:fill="B4C6E7" w:themeFill="accent1" w:themeFillTint="66"/>
          </w:tcPr>
          <w:p w14:paraId="3E5305EE" w14:textId="77777777" w:rsidR="00DE00EE" w:rsidRPr="00676723" w:rsidRDefault="00DE00EE" w:rsidP="00C05A08">
            <w:pPr>
              <w:spacing w:before="36" w:after="36"/>
              <w:jc w:val="center"/>
              <w:rPr>
                <w:rFonts w:ascii="Calibri" w:hAnsi="Calibri" w:cs="Calibri"/>
              </w:rPr>
            </w:pPr>
            <w:r w:rsidRPr="00676723">
              <w:rPr>
                <w:rFonts w:ascii="Calibri" w:hAnsi="Calibri" w:cs="Calibri"/>
              </w:rPr>
              <w:t>0.2</w:t>
            </w:r>
          </w:p>
        </w:tc>
        <w:tc>
          <w:tcPr>
            <w:tcW w:w="0" w:type="auto"/>
            <w:shd w:val="clear" w:color="auto" w:fill="B4C6E7" w:themeFill="accent1" w:themeFillTint="66"/>
          </w:tcPr>
          <w:p w14:paraId="121752E8" w14:textId="77777777" w:rsidR="00DE00EE" w:rsidRPr="00676723" w:rsidRDefault="00DE00EE" w:rsidP="00C05A08">
            <w:pPr>
              <w:spacing w:before="36" w:after="36"/>
              <w:jc w:val="right"/>
              <w:rPr>
                <w:rFonts w:ascii="Calibri" w:hAnsi="Calibri" w:cs="Calibri"/>
              </w:rPr>
            </w:pPr>
            <w:r>
              <w:rPr>
                <w:rFonts w:ascii="Calibri" w:hAnsi="Calibri" w:cs="Calibri"/>
              </w:rPr>
              <w:t>0.1417</w:t>
            </w:r>
          </w:p>
        </w:tc>
        <w:tc>
          <w:tcPr>
            <w:tcW w:w="0" w:type="auto"/>
            <w:shd w:val="clear" w:color="auto" w:fill="B4C6E7" w:themeFill="accent1" w:themeFillTint="66"/>
          </w:tcPr>
          <w:p w14:paraId="23D440C9" w14:textId="77777777" w:rsidR="00DE00EE" w:rsidRPr="00676723" w:rsidRDefault="00DE00EE" w:rsidP="00C05A08">
            <w:pPr>
              <w:spacing w:before="36" w:after="36"/>
              <w:jc w:val="right"/>
              <w:rPr>
                <w:rFonts w:ascii="Calibri" w:hAnsi="Calibri" w:cs="Calibri"/>
              </w:rPr>
            </w:pPr>
            <w:r w:rsidRPr="0095632E">
              <w:rPr>
                <w:rFonts w:ascii="Arial" w:hAnsi="Arial"/>
                <w:sz w:val="18"/>
              </w:rPr>
              <w:t>0.</w:t>
            </w:r>
            <w:r w:rsidRPr="00DE074C">
              <w:rPr>
                <w:rFonts w:ascii="Arial" w:hAnsi="Arial" w:cs="Arial"/>
                <w:sz w:val="18"/>
                <w:szCs w:val="18"/>
              </w:rPr>
              <w:t>1265</w:t>
            </w:r>
          </w:p>
        </w:tc>
        <w:tc>
          <w:tcPr>
            <w:tcW w:w="0" w:type="auto"/>
            <w:tcBorders>
              <w:right w:val="single" w:sz="4" w:space="0" w:color="auto"/>
            </w:tcBorders>
            <w:shd w:val="clear" w:color="auto" w:fill="B4C6E7" w:themeFill="accent1" w:themeFillTint="66"/>
          </w:tcPr>
          <w:p w14:paraId="20C622D5" w14:textId="77777777" w:rsidR="00DE00EE" w:rsidRPr="00676723" w:rsidRDefault="00DE00EE" w:rsidP="00C05A08">
            <w:pPr>
              <w:spacing w:before="36" w:after="36"/>
              <w:jc w:val="right"/>
              <w:rPr>
                <w:rFonts w:ascii="Calibri" w:hAnsi="Calibri" w:cs="Calibri"/>
              </w:rPr>
            </w:pPr>
            <w:r>
              <w:rPr>
                <w:rFonts w:ascii="Arial" w:hAnsi="Arial"/>
                <w:sz w:val="18"/>
              </w:rPr>
              <w:t>0.2503</w:t>
            </w:r>
          </w:p>
        </w:tc>
      </w:tr>
      <w:tr w:rsidR="00DE00EE" w14:paraId="35AB4BA2" w14:textId="77777777" w:rsidTr="00C05A08">
        <w:tc>
          <w:tcPr>
            <w:tcW w:w="0" w:type="auto"/>
            <w:tcBorders>
              <w:left w:val="single" w:sz="4" w:space="0" w:color="auto"/>
            </w:tcBorders>
          </w:tcPr>
          <w:p w14:paraId="7CB801C0" w14:textId="77777777" w:rsidR="00DE00EE" w:rsidRPr="00676723" w:rsidRDefault="00DE00EE" w:rsidP="00C05A08">
            <w:pPr>
              <w:spacing w:before="36" w:after="36"/>
              <w:jc w:val="center"/>
              <w:rPr>
                <w:rFonts w:ascii="Calibri" w:hAnsi="Calibri" w:cs="Calibri"/>
              </w:rPr>
            </w:pPr>
            <w:r>
              <w:rPr>
                <w:rFonts w:ascii="Calibri" w:hAnsi="Calibri" w:cs="Calibri"/>
              </w:rPr>
              <w:t>0.4</w:t>
            </w:r>
          </w:p>
        </w:tc>
        <w:tc>
          <w:tcPr>
            <w:tcW w:w="0" w:type="auto"/>
          </w:tcPr>
          <w:p w14:paraId="3A281C5C" w14:textId="77777777" w:rsidR="00DE00EE" w:rsidRPr="00676723" w:rsidRDefault="00DE00EE" w:rsidP="00C05A08">
            <w:pPr>
              <w:spacing w:before="36" w:after="36"/>
              <w:jc w:val="center"/>
              <w:rPr>
                <w:rFonts w:ascii="Calibri" w:hAnsi="Calibri" w:cs="Calibri"/>
              </w:rPr>
            </w:pPr>
            <w:r w:rsidRPr="00676723">
              <w:rPr>
                <w:rFonts w:ascii="Calibri" w:hAnsi="Calibri" w:cs="Calibri"/>
              </w:rPr>
              <w:t>0.2</w:t>
            </w:r>
          </w:p>
        </w:tc>
        <w:tc>
          <w:tcPr>
            <w:tcW w:w="0" w:type="auto"/>
          </w:tcPr>
          <w:p w14:paraId="2FD4C7C5" w14:textId="77777777" w:rsidR="00DE00EE" w:rsidRPr="00676723" w:rsidRDefault="00DE00EE" w:rsidP="00C05A08">
            <w:pPr>
              <w:spacing w:before="36" w:after="36"/>
              <w:jc w:val="right"/>
              <w:rPr>
                <w:rFonts w:ascii="Calibri" w:hAnsi="Calibri" w:cs="Calibri"/>
              </w:rPr>
            </w:pPr>
            <w:r>
              <w:rPr>
                <w:rFonts w:ascii="Calibri" w:hAnsi="Calibri" w:cs="Calibri"/>
              </w:rPr>
              <w:t>0.0359</w:t>
            </w:r>
          </w:p>
        </w:tc>
        <w:tc>
          <w:tcPr>
            <w:tcW w:w="0" w:type="auto"/>
          </w:tcPr>
          <w:p w14:paraId="11009BF3" w14:textId="77777777" w:rsidR="00DE00EE" w:rsidRPr="00676723" w:rsidRDefault="00DE00EE" w:rsidP="00C05A08">
            <w:pPr>
              <w:spacing w:before="36" w:after="36"/>
              <w:jc w:val="right"/>
              <w:rPr>
                <w:rFonts w:ascii="Calibri" w:hAnsi="Calibri" w:cs="Calibri"/>
              </w:rPr>
            </w:pPr>
            <w:r w:rsidRPr="0095632E">
              <w:rPr>
                <w:rFonts w:ascii="Arial" w:hAnsi="Arial"/>
                <w:sz w:val="18"/>
              </w:rPr>
              <w:t>0.</w:t>
            </w:r>
            <w:r w:rsidRPr="00DE074C">
              <w:rPr>
                <w:rFonts w:ascii="Arial" w:hAnsi="Arial" w:cs="Arial"/>
                <w:sz w:val="18"/>
                <w:szCs w:val="18"/>
              </w:rPr>
              <w:t>1265</w:t>
            </w:r>
          </w:p>
        </w:tc>
        <w:tc>
          <w:tcPr>
            <w:tcW w:w="0" w:type="auto"/>
            <w:tcBorders>
              <w:right w:val="single" w:sz="4" w:space="0" w:color="auto"/>
            </w:tcBorders>
          </w:tcPr>
          <w:p w14:paraId="5F6B6269" w14:textId="77777777" w:rsidR="00DE00EE" w:rsidRPr="00676723" w:rsidRDefault="00DE00EE" w:rsidP="00C05A08">
            <w:pPr>
              <w:spacing w:before="36" w:after="36"/>
              <w:jc w:val="right"/>
              <w:rPr>
                <w:rFonts w:ascii="Calibri" w:hAnsi="Calibri" w:cs="Calibri"/>
              </w:rPr>
            </w:pPr>
            <w:r>
              <w:rPr>
                <w:rFonts w:ascii="Arial" w:hAnsi="Arial"/>
                <w:sz w:val="18"/>
              </w:rPr>
              <w:t>0.1579</w:t>
            </w:r>
          </w:p>
        </w:tc>
      </w:tr>
      <w:tr w:rsidR="00DE00EE" w14:paraId="275C70ED" w14:textId="77777777" w:rsidTr="00C05A08">
        <w:tc>
          <w:tcPr>
            <w:tcW w:w="0" w:type="auto"/>
            <w:tcBorders>
              <w:left w:val="single" w:sz="4" w:space="0" w:color="auto"/>
              <w:bottom w:val="single" w:sz="4" w:space="0" w:color="auto"/>
            </w:tcBorders>
          </w:tcPr>
          <w:p w14:paraId="07815880" w14:textId="77777777" w:rsidR="00DE00EE" w:rsidRPr="00676723" w:rsidRDefault="00DE00EE" w:rsidP="00C05A08">
            <w:pPr>
              <w:spacing w:before="36" w:after="36"/>
              <w:jc w:val="center"/>
              <w:rPr>
                <w:rFonts w:ascii="Calibri" w:hAnsi="Calibri" w:cs="Calibri"/>
              </w:rPr>
            </w:pPr>
            <w:r>
              <w:rPr>
                <w:rFonts w:ascii="Calibri" w:hAnsi="Calibri" w:cs="Calibri"/>
              </w:rPr>
              <w:t>0.5</w:t>
            </w:r>
          </w:p>
        </w:tc>
        <w:tc>
          <w:tcPr>
            <w:tcW w:w="0" w:type="auto"/>
            <w:tcBorders>
              <w:bottom w:val="single" w:sz="4" w:space="0" w:color="auto"/>
            </w:tcBorders>
          </w:tcPr>
          <w:p w14:paraId="082CE764" w14:textId="77777777" w:rsidR="00DE00EE" w:rsidRPr="00676723" w:rsidRDefault="00DE00EE" w:rsidP="00C05A08">
            <w:pPr>
              <w:spacing w:before="36" w:after="36"/>
              <w:jc w:val="center"/>
              <w:rPr>
                <w:rFonts w:ascii="Calibri" w:hAnsi="Calibri" w:cs="Calibri"/>
              </w:rPr>
            </w:pPr>
            <w:r w:rsidRPr="00676723">
              <w:rPr>
                <w:rFonts w:ascii="Calibri" w:hAnsi="Calibri" w:cs="Calibri"/>
              </w:rPr>
              <w:t>0.2</w:t>
            </w:r>
          </w:p>
        </w:tc>
        <w:tc>
          <w:tcPr>
            <w:tcW w:w="0" w:type="auto"/>
            <w:tcBorders>
              <w:bottom w:val="single" w:sz="4" w:space="0" w:color="auto"/>
            </w:tcBorders>
          </w:tcPr>
          <w:p w14:paraId="3DB5A658" w14:textId="77777777" w:rsidR="00DE00EE" w:rsidRPr="00676723" w:rsidRDefault="00DE00EE" w:rsidP="00C05A08">
            <w:pPr>
              <w:spacing w:before="36" w:after="36"/>
              <w:jc w:val="right"/>
              <w:rPr>
                <w:rFonts w:ascii="Calibri" w:hAnsi="Calibri" w:cs="Calibri"/>
              </w:rPr>
            </w:pPr>
            <w:r>
              <w:rPr>
                <w:rFonts w:ascii="Calibri" w:hAnsi="Calibri" w:cs="Calibri"/>
              </w:rPr>
              <w:t>0.0068</w:t>
            </w:r>
          </w:p>
        </w:tc>
        <w:tc>
          <w:tcPr>
            <w:tcW w:w="0" w:type="auto"/>
            <w:tcBorders>
              <w:bottom w:val="single" w:sz="4" w:space="0" w:color="auto"/>
            </w:tcBorders>
          </w:tcPr>
          <w:p w14:paraId="7CBB4E97" w14:textId="77777777" w:rsidR="00DE00EE" w:rsidRPr="00676723" w:rsidRDefault="00DE00EE" w:rsidP="00C05A08">
            <w:pPr>
              <w:spacing w:before="36" w:after="36"/>
              <w:jc w:val="right"/>
              <w:rPr>
                <w:rFonts w:ascii="Calibri" w:hAnsi="Calibri" w:cs="Calibri"/>
              </w:rPr>
            </w:pPr>
            <w:r w:rsidRPr="0095632E">
              <w:rPr>
                <w:rFonts w:ascii="Arial" w:hAnsi="Arial"/>
                <w:sz w:val="18"/>
              </w:rPr>
              <w:t>0.</w:t>
            </w:r>
            <w:r w:rsidRPr="00DE074C">
              <w:rPr>
                <w:rFonts w:ascii="Arial" w:hAnsi="Arial" w:cs="Arial"/>
                <w:sz w:val="18"/>
                <w:szCs w:val="18"/>
              </w:rPr>
              <w:t>1265</w:t>
            </w:r>
          </w:p>
        </w:tc>
        <w:tc>
          <w:tcPr>
            <w:tcW w:w="0" w:type="auto"/>
            <w:tcBorders>
              <w:bottom w:val="single" w:sz="4" w:space="0" w:color="auto"/>
              <w:right w:val="single" w:sz="4" w:space="0" w:color="auto"/>
            </w:tcBorders>
          </w:tcPr>
          <w:p w14:paraId="38C2E1C7" w14:textId="77777777" w:rsidR="00DE00EE" w:rsidRPr="00676723" w:rsidRDefault="00DE00EE" w:rsidP="00C05A08">
            <w:pPr>
              <w:spacing w:before="36" w:after="36"/>
              <w:jc w:val="right"/>
              <w:rPr>
                <w:rFonts w:ascii="Calibri" w:hAnsi="Calibri" w:cs="Calibri"/>
              </w:rPr>
            </w:pPr>
            <w:r>
              <w:rPr>
                <w:rFonts w:ascii="Arial" w:hAnsi="Arial"/>
                <w:sz w:val="18"/>
              </w:rPr>
              <w:t>0.1324</w:t>
            </w:r>
          </w:p>
        </w:tc>
      </w:tr>
      <w:tr w:rsidR="00DE00EE" w14:paraId="505CFCA1" w14:textId="77777777" w:rsidTr="00C05A08">
        <w:tc>
          <w:tcPr>
            <w:tcW w:w="0" w:type="auto"/>
            <w:tcBorders>
              <w:top w:val="single" w:sz="4" w:space="0" w:color="auto"/>
              <w:left w:val="single" w:sz="4" w:space="0" w:color="auto"/>
            </w:tcBorders>
          </w:tcPr>
          <w:p w14:paraId="20650193" w14:textId="77777777" w:rsidR="00DE00EE" w:rsidRPr="00676723" w:rsidRDefault="00DE00EE" w:rsidP="00C05A08">
            <w:pPr>
              <w:spacing w:before="36" w:after="36"/>
              <w:jc w:val="center"/>
              <w:rPr>
                <w:rFonts w:ascii="Calibri" w:hAnsi="Calibri" w:cs="Calibri"/>
              </w:rPr>
            </w:pPr>
            <w:r>
              <w:rPr>
                <w:rFonts w:ascii="Calibri" w:hAnsi="Calibri" w:cs="Calibri"/>
              </w:rPr>
              <w:t>0.1</w:t>
            </w:r>
          </w:p>
        </w:tc>
        <w:tc>
          <w:tcPr>
            <w:tcW w:w="0" w:type="auto"/>
            <w:tcBorders>
              <w:top w:val="single" w:sz="4" w:space="0" w:color="auto"/>
            </w:tcBorders>
          </w:tcPr>
          <w:p w14:paraId="5DFA3732" w14:textId="77777777" w:rsidR="00DE00EE" w:rsidRPr="00676723" w:rsidRDefault="00DE00EE" w:rsidP="00C05A08">
            <w:pPr>
              <w:spacing w:before="36" w:after="36"/>
              <w:jc w:val="center"/>
              <w:rPr>
                <w:rFonts w:ascii="Calibri" w:hAnsi="Calibri" w:cs="Calibri"/>
              </w:rPr>
            </w:pPr>
            <w:r w:rsidRPr="00676723">
              <w:rPr>
                <w:rFonts w:ascii="Calibri" w:hAnsi="Calibri" w:cs="Calibri"/>
              </w:rPr>
              <w:t>0.3</w:t>
            </w:r>
          </w:p>
        </w:tc>
        <w:tc>
          <w:tcPr>
            <w:tcW w:w="0" w:type="auto"/>
            <w:tcBorders>
              <w:top w:val="single" w:sz="4" w:space="0" w:color="auto"/>
            </w:tcBorders>
          </w:tcPr>
          <w:p w14:paraId="63246E5A" w14:textId="77777777" w:rsidR="00DE00EE" w:rsidRPr="00676723" w:rsidRDefault="00DE00EE" w:rsidP="00C05A08">
            <w:pPr>
              <w:spacing w:before="36" w:after="36"/>
              <w:jc w:val="right"/>
              <w:rPr>
                <w:rFonts w:ascii="Calibri" w:hAnsi="Calibri" w:cs="Calibri"/>
              </w:rPr>
            </w:pPr>
            <w:r>
              <w:rPr>
                <w:rFonts w:ascii="Calibri" w:hAnsi="Calibri" w:cs="Calibri"/>
              </w:rPr>
              <w:t>0.8188</w:t>
            </w:r>
          </w:p>
        </w:tc>
        <w:tc>
          <w:tcPr>
            <w:tcW w:w="0" w:type="auto"/>
            <w:tcBorders>
              <w:top w:val="single" w:sz="4" w:space="0" w:color="auto"/>
            </w:tcBorders>
          </w:tcPr>
          <w:p w14:paraId="07AA4FD6" w14:textId="77777777" w:rsidR="00DE00EE" w:rsidRPr="00676723" w:rsidRDefault="00DE00EE" w:rsidP="00C05A08">
            <w:pPr>
              <w:spacing w:before="36" w:after="36"/>
              <w:jc w:val="right"/>
              <w:rPr>
                <w:rFonts w:ascii="Calibri" w:hAnsi="Calibri" w:cs="Calibri"/>
              </w:rPr>
            </w:pPr>
            <w:r w:rsidRPr="0095632E">
              <w:rPr>
                <w:rFonts w:ascii="Arial" w:hAnsi="Arial"/>
                <w:sz w:val="18"/>
              </w:rPr>
              <w:t>0.</w:t>
            </w:r>
            <w:r w:rsidRPr="00DE074C">
              <w:rPr>
                <w:rFonts w:ascii="Arial" w:hAnsi="Arial" w:cs="Arial"/>
                <w:sz w:val="18"/>
                <w:szCs w:val="18"/>
              </w:rPr>
              <w:t>4084</w:t>
            </w:r>
          </w:p>
        </w:tc>
        <w:tc>
          <w:tcPr>
            <w:tcW w:w="0" w:type="auto"/>
            <w:tcBorders>
              <w:top w:val="single" w:sz="4" w:space="0" w:color="auto"/>
              <w:right w:val="single" w:sz="4" w:space="0" w:color="auto"/>
            </w:tcBorders>
          </w:tcPr>
          <w:p w14:paraId="2BC56FC1" w14:textId="77777777" w:rsidR="00DE00EE" w:rsidRPr="00676723" w:rsidRDefault="00DE00EE" w:rsidP="00C05A08">
            <w:pPr>
              <w:spacing w:before="36" w:after="36"/>
              <w:jc w:val="right"/>
              <w:rPr>
                <w:rFonts w:ascii="Calibri" w:hAnsi="Calibri" w:cs="Calibri"/>
              </w:rPr>
            </w:pPr>
            <w:r>
              <w:rPr>
                <w:rFonts w:ascii="Arial" w:hAnsi="Arial"/>
                <w:sz w:val="18"/>
              </w:rPr>
              <w:t>0.8928</w:t>
            </w:r>
          </w:p>
        </w:tc>
      </w:tr>
      <w:tr w:rsidR="00DE00EE" w14:paraId="5350FDB0" w14:textId="77777777" w:rsidTr="00C05A08">
        <w:tc>
          <w:tcPr>
            <w:tcW w:w="0" w:type="auto"/>
            <w:tcBorders>
              <w:left w:val="single" w:sz="4" w:space="0" w:color="auto"/>
            </w:tcBorders>
          </w:tcPr>
          <w:p w14:paraId="1A548B33" w14:textId="77777777" w:rsidR="00DE00EE" w:rsidRPr="00676723" w:rsidRDefault="00DE00EE" w:rsidP="00C05A08">
            <w:pPr>
              <w:spacing w:before="36" w:after="36"/>
              <w:jc w:val="center"/>
              <w:rPr>
                <w:rFonts w:ascii="Calibri" w:hAnsi="Calibri" w:cs="Calibri"/>
              </w:rPr>
            </w:pPr>
            <w:r>
              <w:rPr>
                <w:rFonts w:ascii="Calibri" w:hAnsi="Calibri" w:cs="Calibri"/>
              </w:rPr>
              <w:t>0.2</w:t>
            </w:r>
          </w:p>
        </w:tc>
        <w:tc>
          <w:tcPr>
            <w:tcW w:w="0" w:type="auto"/>
          </w:tcPr>
          <w:p w14:paraId="386CEDC8" w14:textId="77777777" w:rsidR="00DE00EE" w:rsidRPr="00676723" w:rsidRDefault="00DE00EE" w:rsidP="00C05A08">
            <w:pPr>
              <w:spacing w:before="36" w:after="36"/>
              <w:jc w:val="center"/>
              <w:rPr>
                <w:rFonts w:ascii="Calibri" w:hAnsi="Calibri" w:cs="Calibri"/>
              </w:rPr>
            </w:pPr>
            <w:r w:rsidRPr="00676723">
              <w:rPr>
                <w:rFonts w:ascii="Calibri" w:hAnsi="Calibri" w:cs="Calibri"/>
              </w:rPr>
              <w:t>0.3</w:t>
            </w:r>
          </w:p>
        </w:tc>
        <w:tc>
          <w:tcPr>
            <w:tcW w:w="0" w:type="auto"/>
          </w:tcPr>
          <w:p w14:paraId="45EAEBB8" w14:textId="77777777" w:rsidR="00DE00EE" w:rsidRPr="00676723" w:rsidRDefault="00DE00EE" w:rsidP="00C05A08">
            <w:pPr>
              <w:spacing w:before="36" w:after="36"/>
              <w:jc w:val="right"/>
              <w:rPr>
                <w:rFonts w:ascii="Calibri" w:hAnsi="Calibri" w:cs="Calibri"/>
              </w:rPr>
            </w:pPr>
            <w:r>
              <w:rPr>
                <w:rFonts w:ascii="Calibri" w:hAnsi="Calibri" w:cs="Calibri"/>
              </w:rPr>
              <w:t>0.4108</w:t>
            </w:r>
          </w:p>
        </w:tc>
        <w:tc>
          <w:tcPr>
            <w:tcW w:w="0" w:type="auto"/>
          </w:tcPr>
          <w:p w14:paraId="6061D86B" w14:textId="77777777" w:rsidR="00DE00EE" w:rsidRPr="00676723" w:rsidRDefault="00DE00EE" w:rsidP="00C05A08">
            <w:pPr>
              <w:spacing w:before="36" w:after="36"/>
              <w:jc w:val="right"/>
              <w:rPr>
                <w:rFonts w:ascii="Calibri" w:hAnsi="Calibri" w:cs="Calibri"/>
              </w:rPr>
            </w:pPr>
            <w:r w:rsidRPr="0095632E">
              <w:rPr>
                <w:rFonts w:ascii="Arial" w:hAnsi="Arial"/>
                <w:sz w:val="18"/>
              </w:rPr>
              <w:t>0.</w:t>
            </w:r>
            <w:r w:rsidRPr="00DE074C">
              <w:rPr>
                <w:rFonts w:ascii="Arial" w:hAnsi="Arial" w:cs="Arial"/>
                <w:sz w:val="18"/>
                <w:szCs w:val="18"/>
              </w:rPr>
              <w:t>4084</w:t>
            </w:r>
          </w:p>
        </w:tc>
        <w:tc>
          <w:tcPr>
            <w:tcW w:w="0" w:type="auto"/>
            <w:tcBorders>
              <w:right w:val="single" w:sz="4" w:space="0" w:color="auto"/>
            </w:tcBorders>
          </w:tcPr>
          <w:p w14:paraId="24B87443" w14:textId="77777777" w:rsidR="00DE00EE" w:rsidRPr="00676723" w:rsidRDefault="00DE00EE" w:rsidP="00C05A08">
            <w:pPr>
              <w:spacing w:before="36" w:after="36"/>
              <w:jc w:val="right"/>
              <w:rPr>
                <w:rFonts w:ascii="Calibri" w:hAnsi="Calibri" w:cs="Calibri"/>
              </w:rPr>
            </w:pPr>
            <w:r>
              <w:rPr>
                <w:rFonts w:ascii="Arial" w:hAnsi="Arial"/>
                <w:sz w:val="18"/>
              </w:rPr>
              <w:t>0.6514</w:t>
            </w:r>
          </w:p>
        </w:tc>
      </w:tr>
      <w:tr w:rsidR="00DE00EE" w14:paraId="3DEF1F1D" w14:textId="77777777" w:rsidTr="00C05A08">
        <w:tc>
          <w:tcPr>
            <w:tcW w:w="0" w:type="auto"/>
            <w:tcBorders>
              <w:left w:val="single" w:sz="4" w:space="0" w:color="auto"/>
            </w:tcBorders>
            <w:shd w:val="clear" w:color="auto" w:fill="FFFFFF" w:themeFill="background1"/>
          </w:tcPr>
          <w:p w14:paraId="6521307D" w14:textId="77777777" w:rsidR="00DE00EE" w:rsidRPr="00676723" w:rsidRDefault="00DE00EE" w:rsidP="00C05A08">
            <w:pPr>
              <w:spacing w:before="36" w:after="36"/>
              <w:jc w:val="center"/>
              <w:rPr>
                <w:rFonts w:ascii="Calibri" w:hAnsi="Calibri" w:cs="Calibri"/>
              </w:rPr>
            </w:pPr>
            <w:r>
              <w:rPr>
                <w:rFonts w:ascii="Calibri" w:hAnsi="Calibri" w:cs="Calibri"/>
              </w:rPr>
              <w:t>0.3</w:t>
            </w:r>
          </w:p>
        </w:tc>
        <w:tc>
          <w:tcPr>
            <w:tcW w:w="0" w:type="auto"/>
            <w:shd w:val="clear" w:color="auto" w:fill="FFFFFF" w:themeFill="background1"/>
          </w:tcPr>
          <w:p w14:paraId="454E064C" w14:textId="77777777" w:rsidR="00DE00EE" w:rsidRPr="00676723" w:rsidRDefault="00DE00EE" w:rsidP="00C05A08">
            <w:pPr>
              <w:spacing w:before="36" w:after="36"/>
              <w:jc w:val="center"/>
              <w:rPr>
                <w:rFonts w:ascii="Calibri" w:hAnsi="Calibri" w:cs="Calibri"/>
              </w:rPr>
            </w:pPr>
            <w:r w:rsidRPr="00676723">
              <w:rPr>
                <w:rFonts w:ascii="Calibri" w:hAnsi="Calibri" w:cs="Calibri"/>
              </w:rPr>
              <w:t>0.3</w:t>
            </w:r>
          </w:p>
        </w:tc>
        <w:tc>
          <w:tcPr>
            <w:tcW w:w="0" w:type="auto"/>
            <w:shd w:val="clear" w:color="auto" w:fill="FFFFFF" w:themeFill="background1"/>
          </w:tcPr>
          <w:p w14:paraId="5D54781C" w14:textId="77777777" w:rsidR="00DE00EE" w:rsidRPr="00676723" w:rsidRDefault="00DE00EE" w:rsidP="00C05A08">
            <w:pPr>
              <w:spacing w:before="36" w:after="36"/>
              <w:jc w:val="right"/>
              <w:rPr>
                <w:rFonts w:ascii="Calibri" w:hAnsi="Calibri" w:cs="Calibri"/>
              </w:rPr>
            </w:pPr>
            <w:r>
              <w:rPr>
                <w:rFonts w:ascii="Calibri" w:hAnsi="Calibri" w:cs="Calibri"/>
              </w:rPr>
              <w:t>0.1417</w:t>
            </w:r>
          </w:p>
        </w:tc>
        <w:tc>
          <w:tcPr>
            <w:tcW w:w="0" w:type="auto"/>
            <w:shd w:val="clear" w:color="auto" w:fill="FFFFFF" w:themeFill="background1"/>
          </w:tcPr>
          <w:p w14:paraId="0C90B699" w14:textId="77777777" w:rsidR="00DE00EE" w:rsidRPr="00676723" w:rsidRDefault="00DE00EE" w:rsidP="00C05A08">
            <w:pPr>
              <w:spacing w:before="36" w:after="36"/>
              <w:jc w:val="right"/>
              <w:rPr>
                <w:rFonts w:ascii="Calibri" w:hAnsi="Calibri" w:cs="Calibri"/>
              </w:rPr>
            </w:pPr>
            <w:r w:rsidRPr="0095632E">
              <w:rPr>
                <w:rFonts w:ascii="Arial" w:hAnsi="Arial"/>
                <w:sz w:val="18"/>
              </w:rPr>
              <w:t>0.</w:t>
            </w:r>
            <w:r w:rsidRPr="00DE074C">
              <w:rPr>
                <w:rFonts w:ascii="Arial" w:hAnsi="Arial" w:cs="Arial"/>
                <w:sz w:val="18"/>
                <w:szCs w:val="18"/>
              </w:rPr>
              <w:t>4084</w:t>
            </w:r>
          </w:p>
        </w:tc>
        <w:tc>
          <w:tcPr>
            <w:tcW w:w="0" w:type="auto"/>
            <w:tcBorders>
              <w:right w:val="single" w:sz="4" w:space="0" w:color="auto"/>
            </w:tcBorders>
            <w:shd w:val="clear" w:color="auto" w:fill="FFFFFF" w:themeFill="background1"/>
          </w:tcPr>
          <w:p w14:paraId="26B9B8B1" w14:textId="77777777" w:rsidR="00DE00EE" w:rsidRPr="00676723" w:rsidRDefault="00DE00EE" w:rsidP="00C05A08">
            <w:pPr>
              <w:spacing w:before="36" w:after="36"/>
              <w:jc w:val="right"/>
              <w:rPr>
                <w:rFonts w:ascii="Calibri" w:hAnsi="Calibri" w:cs="Calibri"/>
              </w:rPr>
            </w:pPr>
            <w:r>
              <w:rPr>
                <w:rFonts w:ascii="Arial" w:hAnsi="Arial"/>
                <w:sz w:val="18"/>
              </w:rPr>
              <w:t>0.4922</w:t>
            </w:r>
          </w:p>
        </w:tc>
      </w:tr>
      <w:tr w:rsidR="00DE00EE" w14:paraId="5B6E102C" w14:textId="77777777" w:rsidTr="00C05A08">
        <w:tc>
          <w:tcPr>
            <w:tcW w:w="0" w:type="auto"/>
            <w:tcBorders>
              <w:left w:val="single" w:sz="4" w:space="0" w:color="auto"/>
            </w:tcBorders>
          </w:tcPr>
          <w:p w14:paraId="198979F3" w14:textId="77777777" w:rsidR="00DE00EE" w:rsidRPr="00676723" w:rsidRDefault="00DE00EE" w:rsidP="00C05A08">
            <w:pPr>
              <w:spacing w:before="36" w:after="36"/>
              <w:jc w:val="center"/>
              <w:rPr>
                <w:rFonts w:ascii="Calibri" w:hAnsi="Calibri" w:cs="Calibri"/>
              </w:rPr>
            </w:pPr>
            <w:r>
              <w:rPr>
                <w:rFonts w:ascii="Calibri" w:hAnsi="Calibri" w:cs="Calibri"/>
              </w:rPr>
              <w:t>0.4</w:t>
            </w:r>
          </w:p>
        </w:tc>
        <w:tc>
          <w:tcPr>
            <w:tcW w:w="0" w:type="auto"/>
          </w:tcPr>
          <w:p w14:paraId="4A180DA8" w14:textId="77777777" w:rsidR="00DE00EE" w:rsidRPr="00676723" w:rsidRDefault="00DE00EE" w:rsidP="00C05A08">
            <w:pPr>
              <w:spacing w:before="36" w:after="36"/>
              <w:jc w:val="center"/>
              <w:rPr>
                <w:rFonts w:ascii="Calibri" w:hAnsi="Calibri" w:cs="Calibri"/>
              </w:rPr>
            </w:pPr>
            <w:r w:rsidRPr="00676723">
              <w:rPr>
                <w:rFonts w:ascii="Calibri" w:hAnsi="Calibri" w:cs="Calibri"/>
              </w:rPr>
              <w:t>0.3</w:t>
            </w:r>
          </w:p>
        </w:tc>
        <w:tc>
          <w:tcPr>
            <w:tcW w:w="0" w:type="auto"/>
          </w:tcPr>
          <w:p w14:paraId="17D0D095" w14:textId="77777777" w:rsidR="00DE00EE" w:rsidRPr="00676723" w:rsidRDefault="00DE00EE" w:rsidP="00C05A08">
            <w:pPr>
              <w:spacing w:before="36" w:after="36"/>
              <w:jc w:val="right"/>
              <w:rPr>
                <w:rFonts w:ascii="Calibri" w:hAnsi="Calibri" w:cs="Calibri"/>
              </w:rPr>
            </w:pPr>
            <w:r>
              <w:rPr>
                <w:rFonts w:ascii="Calibri" w:hAnsi="Calibri" w:cs="Calibri"/>
              </w:rPr>
              <w:t>0.0359</w:t>
            </w:r>
          </w:p>
        </w:tc>
        <w:tc>
          <w:tcPr>
            <w:tcW w:w="0" w:type="auto"/>
          </w:tcPr>
          <w:p w14:paraId="40DEA2D8" w14:textId="77777777" w:rsidR="00DE00EE" w:rsidRPr="00676723" w:rsidRDefault="00DE00EE" w:rsidP="00C05A08">
            <w:pPr>
              <w:spacing w:before="36" w:after="36"/>
              <w:jc w:val="right"/>
              <w:rPr>
                <w:rFonts w:ascii="Calibri" w:hAnsi="Calibri" w:cs="Calibri"/>
              </w:rPr>
            </w:pPr>
            <w:r w:rsidRPr="0095632E">
              <w:rPr>
                <w:rFonts w:ascii="Arial" w:hAnsi="Arial"/>
                <w:sz w:val="18"/>
              </w:rPr>
              <w:t>0.</w:t>
            </w:r>
            <w:r w:rsidRPr="00DE074C">
              <w:rPr>
                <w:rFonts w:ascii="Arial" w:hAnsi="Arial" w:cs="Arial"/>
                <w:sz w:val="18"/>
                <w:szCs w:val="18"/>
              </w:rPr>
              <w:t>4084</w:t>
            </w:r>
          </w:p>
        </w:tc>
        <w:tc>
          <w:tcPr>
            <w:tcW w:w="0" w:type="auto"/>
            <w:tcBorders>
              <w:right w:val="single" w:sz="4" w:space="0" w:color="auto"/>
            </w:tcBorders>
          </w:tcPr>
          <w:p w14:paraId="381A1395" w14:textId="77777777" w:rsidR="00DE00EE" w:rsidRPr="00676723" w:rsidRDefault="00DE00EE" w:rsidP="00C05A08">
            <w:pPr>
              <w:spacing w:before="36" w:after="36"/>
              <w:jc w:val="right"/>
              <w:rPr>
                <w:rFonts w:ascii="Calibri" w:hAnsi="Calibri" w:cs="Calibri"/>
              </w:rPr>
            </w:pPr>
            <w:r>
              <w:rPr>
                <w:rFonts w:ascii="Arial" w:hAnsi="Arial"/>
                <w:sz w:val="18"/>
              </w:rPr>
              <w:t>0.4296</w:t>
            </w:r>
          </w:p>
        </w:tc>
      </w:tr>
      <w:tr w:rsidR="00DE00EE" w14:paraId="4A448A94" w14:textId="77777777" w:rsidTr="00C05A08">
        <w:tc>
          <w:tcPr>
            <w:tcW w:w="0" w:type="auto"/>
            <w:tcBorders>
              <w:left w:val="single" w:sz="4" w:space="0" w:color="auto"/>
              <w:bottom w:val="single" w:sz="4" w:space="0" w:color="auto"/>
            </w:tcBorders>
          </w:tcPr>
          <w:p w14:paraId="286F480B" w14:textId="77777777" w:rsidR="00DE00EE" w:rsidRPr="00676723" w:rsidRDefault="00DE00EE" w:rsidP="00C05A08">
            <w:pPr>
              <w:spacing w:before="36" w:after="36"/>
              <w:jc w:val="center"/>
              <w:rPr>
                <w:rFonts w:ascii="Calibri" w:hAnsi="Calibri" w:cs="Calibri"/>
              </w:rPr>
            </w:pPr>
            <w:r>
              <w:rPr>
                <w:rFonts w:ascii="Calibri" w:hAnsi="Calibri" w:cs="Calibri"/>
              </w:rPr>
              <w:t>0.5</w:t>
            </w:r>
          </w:p>
        </w:tc>
        <w:tc>
          <w:tcPr>
            <w:tcW w:w="0" w:type="auto"/>
            <w:tcBorders>
              <w:bottom w:val="single" w:sz="4" w:space="0" w:color="auto"/>
            </w:tcBorders>
          </w:tcPr>
          <w:p w14:paraId="502BA297" w14:textId="77777777" w:rsidR="00DE00EE" w:rsidRPr="00676723" w:rsidRDefault="00DE00EE" w:rsidP="00C05A08">
            <w:pPr>
              <w:spacing w:before="36" w:after="36"/>
              <w:jc w:val="center"/>
              <w:rPr>
                <w:rFonts w:ascii="Calibri" w:hAnsi="Calibri" w:cs="Calibri"/>
              </w:rPr>
            </w:pPr>
            <w:r w:rsidRPr="00676723">
              <w:rPr>
                <w:rFonts w:ascii="Calibri" w:hAnsi="Calibri" w:cs="Calibri"/>
              </w:rPr>
              <w:t>0.3</w:t>
            </w:r>
          </w:p>
        </w:tc>
        <w:tc>
          <w:tcPr>
            <w:tcW w:w="0" w:type="auto"/>
            <w:tcBorders>
              <w:bottom w:val="single" w:sz="4" w:space="0" w:color="auto"/>
            </w:tcBorders>
          </w:tcPr>
          <w:p w14:paraId="35095778" w14:textId="77777777" w:rsidR="00DE00EE" w:rsidRPr="00676723" w:rsidRDefault="00DE00EE" w:rsidP="00C05A08">
            <w:pPr>
              <w:spacing w:before="36" w:after="36"/>
              <w:jc w:val="right"/>
              <w:rPr>
                <w:rFonts w:ascii="Calibri" w:hAnsi="Calibri" w:cs="Calibri"/>
              </w:rPr>
            </w:pPr>
            <w:r>
              <w:rPr>
                <w:rFonts w:ascii="Calibri" w:hAnsi="Calibri" w:cs="Calibri"/>
              </w:rPr>
              <w:t>0.0068</w:t>
            </w:r>
          </w:p>
        </w:tc>
        <w:tc>
          <w:tcPr>
            <w:tcW w:w="0" w:type="auto"/>
            <w:tcBorders>
              <w:bottom w:val="single" w:sz="4" w:space="0" w:color="auto"/>
            </w:tcBorders>
          </w:tcPr>
          <w:p w14:paraId="426D5D8D" w14:textId="77777777" w:rsidR="00DE00EE" w:rsidRPr="00676723" w:rsidRDefault="00DE00EE" w:rsidP="00C05A08">
            <w:pPr>
              <w:spacing w:before="36" w:after="36"/>
              <w:jc w:val="right"/>
              <w:rPr>
                <w:rFonts w:ascii="Calibri" w:hAnsi="Calibri" w:cs="Calibri"/>
              </w:rPr>
            </w:pPr>
            <w:r w:rsidRPr="0095632E">
              <w:rPr>
                <w:rFonts w:ascii="Arial" w:hAnsi="Arial"/>
                <w:sz w:val="18"/>
              </w:rPr>
              <w:t>0.</w:t>
            </w:r>
            <w:r w:rsidRPr="00DE074C">
              <w:rPr>
                <w:rFonts w:ascii="Arial" w:hAnsi="Arial" w:cs="Arial"/>
                <w:sz w:val="18"/>
                <w:szCs w:val="18"/>
              </w:rPr>
              <w:t>4084</w:t>
            </w:r>
          </w:p>
        </w:tc>
        <w:tc>
          <w:tcPr>
            <w:tcW w:w="0" w:type="auto"/>
            <w:tcBorders>
              <w:bottom w:val="single" w:sz="4" w:space="0" w:color="auto"/>
              <w:right w:val="single" w:sz="4" w:space="0" w:color="auto"/>
            </w:tcBorders>
          </w:tcPr>
          <w:p w14:paraId="78AAC495" w14:textId="77777777" w:rsidR="00DE00EE" w:rsidRPr="00676723" w:rsidRDefault="00DE00EE" w:rsidP="00C05A08">
            <w:pPr>
              <w:spacing w:before="36" w:after="36"/>
              <w:jc w:val="right"/>
              <w:rPr>
                <w:rFonts w:ascii="Calibri" w:hAnsi="Calibri" w:cs="Calibri"/>
              </w:rPr>
            </w:pPr>
            <w:r>
              <w:rPr>
                <w:rFonts w:ascii="Arial" w:hAnsi="Arial"/>
                <w:sz w:val="18"/>
              </w:rPr>
              <w:t>0.4124</w:t>
            </w:r>
          </w:p>
        </w:tc>
      </w:tr>
      <w:tr w:rsidR="00DE00EE" w14:paraId="60473016" w14:textId="77777777" w:rsidTr="00C05A08">
        <w:tc>
          <w:tcPr>
            <w:tcW w:w="0" w:type="auto"/>
            <w:tcBorders>
              <w:top w:val="single" w:sz="4" w:space="0" w:color="auto"/>
              <w:left w:val="single" w:sz="4" w:space="0" w:color="auto"/>
            </w:tcBorders>
          </w:tcPr>
          <w:p w14:paraId="428532BF" w14:textId="77777777" w:rsidR="00DE00EE" w:rsidRPr="00676723" w:rsidRDefault="00DE00EE" w:rsidP="00C05A08">
            <w:pPr>
              <w:spacing w:before="36" w:after="36"/>
              <w:jc w:val="center"/>
              <w:rPr>
                <w:rFonts w:ascii="Calibri" w:hAnsi="Calibri" w:cs="Calibri"/>
              </w:rPr>
            </w:pPr>
            <w:r>
              <w:rPr>
                <w:rFonts w:ascii="Calibri" w:hAnsi="Calibri" w:cs="Calibri"/>
              </w:rPr>
              <w:t>0.1</w:t>
            </w:r>
          </w:p>
        </w:tc>
        <w:tc>
          <w:tcPr>
            <w:tcW w:w="0" w:type="auto"/>
            <w:tcBorders>
              <w:top w:val="single" w:sz="4" w:space="0" w:color="auto"/>
            </w:tcBorders>
          </w:tcPr>
          <w:p w14:paraId="0AF8A135" w14:textId="77777777" w:rsidR="00DE00EE" w:rsidRPr="00676723" w:rsidRDefault="00DE00EE" w:rsidP="00C05A08">
            <w:pPr>
              <w:spacing w:before="36" w:after="36"/>
              <w:jc w:val="center"/>
              <w:rPr>
                <w:rFonts w:ascii="Calibri" w:hAnsi="Calibri" w:cs="Calibri"/>
              </w:rPr>
            </w:pPr>
            <w:r w:rsidRPr="00676723">
              <w:rPr>
                <w:rFonts w:ascii="Calibri" w:hAnsi="Calibri" w:cs="Calibri"/>
              </w:rPr>
              <w:t>0.4</w:t>
            </w:r>
          </w:p>
        </w:tc>
        <w:tc>
          <w:tcPr>
            <w:tcW w:w="0" w:type="auto"/>
            <w:tcBorders>
              <w:top w:val="single" w:sz="4" w:space="0" w:color="auto"/>
            </w:tcBorders>
          </w:tcPr>
          <w:p w14:paraId="7F4D1D3B" w14:textId="77777777" w:rsidR="00DE00EE" w:rsidRPr="00676723" w:rsidRDefault="00DE00EE" w:rsidP="00C05A08">
            <w:pPr>
              <w:spacing w:before="36" w:after="36"/>
              <w:jc w:val="right"/>
              <w:rPr>
                <w:rFonts w:ascii="Calibri" w:hAnsi="Calibri" w:cs="Calibri"/>
              </w:rPr>
            </w:pPr>
            <w:r>
              <w:rPr>
                <w:rFonts w:ascii="Calibri" w:hAnsi="Calibri" w:cs="Calibri"/>
              </w:rPr>
              <w:t>0.8188</w:t>
            </w:r>
          </w:p>
        </w:tc>
        <w:tc>
          <w:tcPr>
            <w:tcW w:w="0" w:type="auto"/>
            <w:tcBorders>
              <w:top w:val="single" w:sz="4" w:space="0" w:color="auto"/>
            </w:tcBorders>
          </w:tcPr>
          <w:p w14:paraId="4C675C5D" w14:textId="77777777" w:rsidR="00DE00EE" w:rsidRPr="00676723" w:rsidRDefault="00DE00EE" w:rsidP="00C05A08">
            <w:pPr>
              <w:spacing w:before="36" w:after="36"/>
              <w:jc w:val="right"/>
              <w:rPr>
                <w:rFonts w:ascii="Calibri" w:hAnsi="Calibri" w:cs="Calibri"/>
              </w:rPr>
            </w:pPr>
            <w:r w:rsidRPr="0095632E">
              <w:rPr>
                <w:rFonts w:ascii="Arial" w:hAnsi="Arial"/>
                <w:sz w:val="18"/>
              </w:rPr>
              <w:t>0.</w:t>
            </w:r>
            <w:r w:rsidRPr="00DE074C">
              <w:rPr>
                <w:rFonts w:ascii="Arial" w:hAnsi="Arial" w:cs="Arial"/>
                <w:sz w:val="18"/>
                <w:szCs w:val="18"/>
              </w:rPr>
              <w:t>7203</w:t>
            </w:r>
          </w:p>
        </w:tc>
        <w:tc>
          <w:tcPr>
            <w:tcW w:w="0" w:type="auto"/>
            <w:tcBorders>
              <w:top w:val="single" w:sz="4" w:space="0" w:color="auto"/>
              <w:right w:val="single" w:sz="4" w:space="0" w:color="auto"/>
            </w:tcBorders>
          </w:tcPr>
          <w:p w14:paraId="344F4642" w14:textId="77777777" w:rsidR="00DE00EE" w:rsidRPr="00676723" w:rsidRDefault="00DE00EE" w:rsidP="00C05A08">
            <w:pPr>
              <w:spacing w:before="36" w:after="36"/>
              <w:jc w:val="right"/>
              <w:rPr>
                <w:rFonts w:ascii="Calibri" w:hAnsi="Calibri" w:cs="Calibri"/>
              </w:rPr>
            </w:pPr>
            <w:r>
              <w:rPr>
                <w:rFonts w:ascii="Arial" w:hAnsi="Arial"/>
                <w:sz w:val="18"/>
              </w:rPr>
              <w:t>0.9493</w:t>
            </w:r>
          </w:p>
        </w:tc>
      </w:tr>
      <w:tr w:rsidR="00DE00EE" w14:paraId="1D93E876" w14:textId="77777777" w:rsidTr="00C05A08">
        <w:tc>
          <w:tcPr>
            <w:tcW w:w="0" w:type="auto"/>
            <w:tcBorders>
              <w:left w:val="single" w:sz="4" w:space="0" w:color="auto"/>
            </w:tcBorders>
          </w:tcPr>
          <w:p w14:paraId="260C9B3A" w14:textId="77777777" w:rsidR="00DE00EE" w:rsidRPr="00676723" w:rsidRDefault="00DE00EE" w:rsidP="00C05A08">
            <w:pPr>
              <w:spacing w:before="36" w:after="36"/>
              <w:jc w:val="center"/>
              <w:rPr>
                <w:rFonts w:ascii="Calibri" w:hAnsi="Calibri" w:cs="Calibri"/>
              </w:rPr>
            </w:pPr>
            <w:r>
              <w:rPr>
                <w:rFonts w:ascii="Calibri" w:hAnsi="Calibri" w:cs="Calibri"/>
              </w:rPr>
              <w:t>0.2</w:t>
            </w:r>
          </w:p>
        </w:tc>
        <w:tc>
          <w:tcPr>
            <w:tcW w:w="0" w:type="auto"/>
          </w:tcPr>
          <w:p w14:paraId="4CABD4BD" w14:textId="77777777" w:rsidR="00DE00EE" w:rsidRPr="00676723" w:rsidRDefault="00DE00EE" w:rsidP="00C05A08">
            <w:pPr>
              <w:spacing w:before="36" w:after="36"/>
              <w:jc w:val="center"/>
              <w:rPr>
                <w:rFonts w:ascii="Calibri" w:hAnsi="Calibri" w:cs="Calibri"/>
              </w:rPr>
            </w:pPr>
            <w:r w:rsidRPr="00676723">
              <w:rPr>
                <w:rFonts w:ascii="Calibri" w:hAnsi="Calibri" w:cs="Calibri"/>
              </w:rPr>
              <w:t>0.4</w:t>
            </w:r>
          </w:p>
        </w:tc>
        <w:tc>
          <w:tcPr>
            <w:tcW w:w="0" w:type="auto"/>
          </w:tcPr>
          <w:p w14:paraId="770D3A3D" w14:textId="77777777" w:rsidR="00DE00EE" w:rsidRPr="00676723" w:rsidRDefault="00DE00EE" w:rsidP="00C05A08">
            <w:pPr>
              <w:spacing w:before="36" w:after="36"/>
              <w:jc w:val="right"/>
              <w:rPr>
                <w:rFonts w:ascii="Calibri" w:hAnsi="Calibri" w:cs="Calibri"/>
              </w:rPr>
            </w:pPr>
            <w:r>
              <w:rPr>
                <w:rFonts w:ascii="Calibri" w:hAnsi="Calibri" w:cs="Calibri"/>
              </w:rPr>
              <w:t>0.4108</w:t>
            </w:r>
          </w:p>
        </w:tc>
        <w:tc>
          <w:tcPr>
            <w:tcW w:w="0" w:type="auto"/>
          </w:tcPr>
          <w:p w14:paraId="51801F5C" w14:textId="77777777" w:rsidR="00DE00EE" w:rsidRPr="00676723" w:rsidRDefault="00DE00EE" w:rsidP="00C05A08">
            <w:pPr>
              <w:spacing w:before="36" w:after="36"/>
              <w:jc w:val="right"/>
              <w:rPr>
                <w:rFonts w:ascii="Calibri" w:hAnsi="Calibri" w:cs="Calibri"/>
              </w:rPr>
            </w:pPr>
            <w:r w:rsidRPr="0095632E">
              <w:rPr>
                <w:rFonts w:ascii="Arial" w:hAnsi="Arial"/>
                <w:sz w:val="18"/>
              </w:rPr>
              <w:t>0.</w:t>
            </w:r>
            <w:r w:rsidRPr="00DE074C">
              <w:rPr>
                <w:rFonts w:ascii="Arial" w:hAnsi="Arial" w:cs="Arial"/>
                <w:sz w:val="18"/>
                <w:szCs w:val="18"/>
              </w:rPr>
              <w:t>7203</w:t>
            </w:r>
          </w:p>
        </w:tc>
        <w:tc>
          <w:tcPr>
            <w:tcW w:w="0" w:type="auto"/>
            <w:tcBorders>
              <w:right w:val="single" w:sz="4" w:space="0" w:color="auto"/>
            </w:tcBorders>
          </w:tcPr>
          <w:p w14:paraId="3B3FE729" w14:textId="77777777" w:rsidR="00DE00EE" w:rsidRPr="00676723" w:rsidRDefault="00DE00EE" w:rsidP="00C05A08">
            <w:pPr>
              <w:spacing w:before="36" w:after="36"/>
              <w:jc w:val="right"/>
              <w:rPr>
                <w:rFonts w:ascii="Calibri" w:hAnsi="Calibri" w:cs="Calibri"/>
              </w:rPr>
            </w:pPr>
            <w:r>
              <w:rPr>
                <w:rFonts w:ascii="Arial" w:hAnsi="Arial"/>
                <w:sz w:val="18"/>
              </w:rPr>
              <w:t>0.8352</w:t>
            </w:r>
          </w:p>
        </w:tc>
      </w:tr>
      <w:tr w:rsidR="00DE00EE" w14:paraId="3DBF42DF" w14:textId="77777777" w:rsidTr="00C05A08">
        <w:tc>
          <w:tcPr>
            <w:tcW w:w="0" w:type="auto"/>
            <w:tcBorders>
              <w:left w:val="single" w:sz="4" w:space="0" w:color="auto"/>
            </w:tcBorders>
          </w:tcPr>
          <w:p w14:paraId="4E49C52B" w14:textId="77777777" w:rsidR="00DE00EE" w:rsidRPr="00676723" w:rsidRDefault="00DE00EE" w:rsidP="00C05A08">
            <w:pPr>
              <w:spacing w:before="36" w:after="36"/>
              <w:jc w:val="center"/>
              <w:rPr>
                <w:rFonts w:ascii="Calibri" w:hAnsi="Calibri" w:cs="Calibri"/>
              </w:rPr>
            </w:pPr>
            <w:r>
              <w:rPr>
                <w:rFonts w:ascii="Calibri" w:hAnsi="Calibri" w:cs="Calibri"/>
              </w:rPr>
              <w:t>0.3</w:t>
            </w:r>
          </w:p>
        </w:tc>
        <w:tc>
          <w:tcPr>
            <w:tcW w:w="0" w:type="auto"/>
          </w:tcPr>
          <w:p w14:paraId="7F1DD557" w14:textId="77777777" w:rsidR="00DE00EE" w:rsidRPr="00676723" w:rsidRDefault="00DE00EE" w:rsidP="00C05A08">
            <w:pPr>
              <w:spacing w:before="36" w:after="36"/>
              <w:jc w:val="center"/>
              <w:rPr>
                <w:rFonts w:ascii="Calibri" w:hAnsi="Calibri" w:cs="Calibri"/>
              </w:rPr>
            </w:pPr>
            <w:r w:rsidRPr="00676723">
              <w:rPr>
                <w:rFonts w:ascii="Calibri" w:hAnsi="Calibri" w:cs="Calibri"/>
              </w:rPr>
              <w:t>0.4</w:t>
            </w:r>
          </w:p>
        </w:tc>
        <w:tc>
          <w:tcPr>
            <w:tcW w:w="0" w:type="auto"/>
          </w:tcPr>
          <w:p w14:paraId="368E58D3" w14:textId="77777777" w:rsidR="00DE00EE" w:rsidRPr="00676723" w:rsidRDefault="00DE00EE" w:rsidP="00C05A08">
            <w:pPr>
              <w:spacing w:before="36" w:after="36"/>
              <w:jc w:val="right"/>
              <w:rPr>
                <w:rFonts w:ascii="Calibri" w:hAnsi="Calibri" w:cs="Calibri"/>
              </w:rPr>
            </w:pPr>
            <w:r>
              <w:rPr>
                <w:rFonts w:ascii="Calibri" w:hAnsi="Calibri" w:cs="Calibri"/>
              </w:rPr>
              <w:t>0.1417</w:t>
            </w:r>
          </w:p>
        </w:tc>
        <w:tc>
          <w:tcPr>
            <w:tcW w:w="0" w:type="auto"/>
          </w:tcPr>
          <w:p w14:paraId="0DF277FD" w14:textId="77777777" w:rsidR="00DE00EE" w:rsidRPr="00676723" w:rsidRDefault="00DE00EE" w:rsidP="00C05A08">
            <w:pPr>
              <w:spacing w:before="36" w:after="36"/>
              <w:jc w:val="right"/>
              <w:rPr>
                <w:rFonts w:ascii="Calibri" w:hAnsi="Calibri" w:cs="Calibri"/>
              </w:rPr>
            </w:pPr>
            <w:r w:rsidRPr="0095632E">
              <w:rPr>
                <w:rFonts w:ascii="Arial" w:hAnsi="Arial"/>
                <w:sz w:val="18"/>
              </w:rPr>
              <w:t>0.</w:t>
            </w:r>
            <w:r w:rsidRPr="00DE074C">
              <w:rPr>
                <w:rFonts w:ascii="Arial" w:hAnsi="Arial" w:cs="Arial"/>
                <w:sz w:val="18"/>
                <w:szCs w:val="18"/>
              </w:rPr>
              <w:t>7203</w:t>
            </w:r>
          </w:p>
        </w:tc>
        <w:tc>
          <w:tcPr>
            <w:tcW w:w="0" w:type="auto"/>
            <w:tcBorders>
              <w:right w:val="single" w:sz="4" w:space="0" w:color="auto"/>
            </w:tcBorders>
          </w:tcPr>
          <w:p w14:paraId="29F1D684" w14:textId="77777777" w:rsidR="00DE00EE" w:rsidRPr="00676723" w:rsidRDefault="00DE00EE" w:rsidP="00C05A08">
            <w:pPr>
              <w:spacing w:before="36" w:after="36"/>
              <w:jc w:val="right"/>
              <w:rPr>
                <w:rFonts w:ascii="Calibri" w:hAnsi="Calibri" w:cs="Calibri"/>
              </w:rPr>
            </w:pPr>
            <w:r>
              <w:rPr>
                <w:rFonts w:ascii="Arial" w:hAnsi="Arial"/>
                <w:sz w:val="18"/>
              </w:rPr>
              <w:t>0.7599</w:t>
            </w:r>
          </w:p>
        </w:tc>
      </w:tr>
      <w:tr w:rsidR="00DE00EE" w14:paraId="27D1E7BB" w14:textId="77777777" w:rsidTr="00C05A08">
        <w:tc>
          <w:tcPr>
            <w:tcW w:w="0" w:type="auto"/>
            <w:tcBorders>
              <w:left w:val="single" w:sz="4" w:space="0" w:color="auto"/>
            </w:tcBorders>
          </w:tcPr>
          <w:p w14:paraId="6D753256" w14:textId="77777777" w:rsidR="00DE00EE" w:rsidRPr="00676723" w:rsidRDefault="00DE00EE" w:rsidP="00C05A08">
            <w:pPr>
              <w:spacing w:before="36" w:after="36"/>
              <w:jc w:val="center"/>
              <w:rPr>
                <w:rFonts w:ascii="Calibri" w:hAnsi="Calibri" w:cs="Calibri"/>
              </w:rPr>
            </w:pPr>
            <w:r>
              <w:rPr>
                <w:rFonts w:ascii="Calibri" w:hAnsi="Calibri" w:cs="Calibri"/>
              </w:rPr>
              <w:t>0.4</w:t>
            </w:r>
          </w:p>
        </w:tc>
        <w:tc>
          <w:tcPr>
            <w:tcW w:w="0" w:type="auto"/>
          </w:tcPr>
          <w:p w14:paraId="4418F877" w14:textId="77777777" w:rsidR="00DE00EE" w:rsidRPr="00676723" w:rsidRDefault="00DE00EE" w:rsidP="00C05A08">
            <w:pPr>
              <w:spacing w:before="36" w:after="36"/>
              <w:jc w:val="center"/>
              <w:rPr>
                <w:rFonts w:ascii="Calibri" w:hAnsi="Calibri" w:cs="Calibri"/>
              </w:rPr>
            </w:pPr>
            <w:r w:rsidRPr="00676723">
              <w:rPr>
                <w:rFonts w:ascii="Calibri" w:hAnsi="Calibri" w:cs="Calibri"/>
              </w:rPr>
              <w:t>0.4</w:t>
            </w:r>
          </w:p>
        </w:tc>
        <w:tc>
          <w:tcPr>
            <w:tcW w:w="0" w:type="auto"/>
          </w:tcPr>
          <w:p w14:paraId="0D00C460" w14:textId="77777777" w:rsidR="00DE00EE" w:rsidRPr="00676723" w:rsidRDefault="00DE00EE" w:rsidP="00C05A08">
            <w:pPr>
              <w:spacing w:before="36" w:after="36"/>
              <w:jc w:val="right"/>
              <w:rPr>
                <w:rFonts w:ascii="Calibri" w:hAnsi="Calibri" w:cs="Calibri"/>
              </w:rPr>
            </w:pPr>
            <w:r>
              <w:rPr>
                <w:rFonts w:ascii="Calibri" w:hAnsi="Calibri" w:cs="Calibri"/>
              </w:rPr>
              <w:t>0.0359</w:t>
            </w:r>
          </w:p>
        </w:tc>
        <w:tc>
          <w:tcPr>
            <w:tcW w:w="0" w:type="auto"/>
          </w:tcPr>
          <w:p w14:paraId="717A53DD" w14:textId="77777777" w:rsidR="00DE00EE" w:rsidRPr="00676723" w:rsidRDefault="00DE00EE" w:rsidP="00C05A08">
            <w:pPr>
              <w:spacing w:before="36" w:after="36"/>
              <w:jc w:val="right"/>
              <w:rPr>
                <w:rFonts w:ascii="Calibri" w:hAnsi="Calibri" w:cs="Calibri"/>
              </w:rPr>
            </w:pPr>
            <w:r w:rsidRPr="0095632E">
              <w:rPr>
                <w:rFonts w:ascii="Arial" w:hAnsi="Arial"/>
                <w:sz w:val="18"/>
              </w:rPr>
              <w:t>0.</w:t>
            </w:r>
            <w:r w:rsidRPr="00DE074C">
              <w:rPr>
                <w:rFonts w:ascii="Arial" w:hAnsi="Arial" w:cs="Arial"/>
                <w:sz w:val="18"/>
                <w:szCs w:val="18"/>
              </w:rPr>
              <w:t>7203</w:t>
            </w:r>
          </w:p>
        </w:tc>
        <w:tc>
          <w:tcPr>
            <w:tcW w:w="0" w:type="auto"/>
            <w:tcBorders>
              <w:right w:val="single" w:sz="4" w:space="0" w:color="auto"/>
            </w:tcBorders>
          </w:tcPr>
          <w:p w14:paraId="7CF03FF0" w14:textId="77777777" w:rsidR="00DE00EE" w:rsidRPr="00676723" w:rsidRDefault="00DE00EE" w:rsidP="00C05A08">
            <w:pPr>
              <w:spacing w:before="36" w:after="36"/>
              <w:jc w:val="right"/>
              <w:rPr>
                <w:rFonts w:ascii="Calibri" w:hAnsi="Calibri" w:cs="Calibri"/>
              </w:rPr>
            </w:pPr>
            <w:r>
              <w:rPr>
                <w:rFonts w:ascii="Arial" w:hAnsi="Arial"/>
                <w:sz w:val="18"/>
              </w:rPr>
              <w:t>0.7303</w:t>
            </w:r>
          </w:p>
        </w:tc>
      </w:tr>
      <w:tr w:rsidR="00DE00EE" w14:paraId="138A7A6A" w14:textId="77777777" w:rsidTr="00C05A08">
        <w:tc>
          <w:tcPr>
            <w:tcW w:w="0" w:type="auto"/>
            <w:tcBorders>
              <w:left w:val="single" w:sz="4" w:space="0" w:color="auto"/>
              <w:bottom w:val="single" w:sz="4" w:space="0" w:color="auto"/>
            </w:tcBorders>
          </w:tcPr>
          <w:p w14:paraId="3AB3A90E" w14:textId="77777777" w:rsidR="00DE00EE" w:rsidRPr="00676723" w:rsidRDefault="00DE00EE" w:rsidP="00C05A08">
            <w:pPr>
              <w:spacing w:before="36" w:after="36"/>
              <w:jc w:val="center"/>
              <w:rPr>
                <w:rFonts w:ascii="Calibri" w:hAnsi="Calibri" w:cs="Calibri"/>
              </w:rPr>
            </w:pPr>
            <w:r>
              <w:rPr>
                <w:rFonts w:ascii="Calibri" w:hAnsi="Calibri" w:cs="Calibri"/>
              </w:rPr>
              <w:t>0.5</w:t>
            </w:r>
          </w:p>
        </w:tc>
        <w:tc>
          <w:tcPr>
            <w:tcW w:w="0" w:type="auto"/>
            <w:tcBorders>
              <w:bottom w:val="single" w:sz="4" w:space="0" w:color="auto"/>
            </w:tcBorders>
          </w:tcPr>
          <w:p w14:paraId="196959CD" w14:textId="77777777" w:rsidR="00DE00EE" w:rsidRPr="00676723" w:rsidRDefault="00DE00EE" w:rsidP="00C05A08">
            <w:pPr>
              <w:spacing w:before="36" w:after="36"/>
              <w:jc w:val="center"/>
              <w:rPr>
                <w:rFonts w:ascii="Calibri" w:hAnsi="Calibri" w:cs="Calibri"/>
              </w:rPr>
            </w:pPr>
            <w:r w:rsidRPr="00676723">
              <w:rPr>
                <w:rFonts w:ascii="Calibri" w:hAnsi="Calibri" w:cs="Calibri"/>
              </w:rPr>
              <w:t>0.4</w:t>
            </w:r>
          </w:p>
        </w:tc>
        <w:tc>
          <w:tcPr>
            <w:tcW w:w="0" w:type="auto"/>
            <w:tcBorders>
              <w:bottom w:val="single" w:sz="4" w:space="0" w:color="auto"/>
            </w:tcBorders>
          </w:tcPr>
          <w:p w14:paraId="79A6CD88" w14:textId="77777777" w:rsidR="00DE00EE" w:rsidRPr="00676723" w:rsidRDefault="00DE00EE" w:rsidP="00C05A08">
            <w:pPr>
              <w:spacing w:before="36" w:after="36"/>
              <w:jc w:val="right"/>
              <w:rPr>
                <w:rFonts w:ascii="Calibri" w:hAnsi="Calibri" w:cs="Calibri"/>
              </w:rPr>
            </w:pPr>
            <w:r>
              <w:rPr>
                <w:rFonts w:ascii="Calibri" w:hAnsi="Calibri" w:cs="Calibri"/>
              </w:rPr>
              <w:t>0.0068</w:t>
            </w:r>
          </w:p>
        </w:tc>
        <w:tc>
          <w:tcPr>
            <w:tcW w:w="0" w:type="auto"/>
            <w:tcBorders>
              <w:bottom w:val="single" w:sz="4" w:space="0" w:color="auto"/>
            </w:tcBorders>
          </w:tcPr>
          <w:p w14:paraId="0F27E63A" w14:textId="77777777" w:rsidR="00DE00EE" w:rsidRPr="00676723" w:rsidRDefault="00DE00EE" w:rsidP="00C05A08">
            <w:pPr>
              <w:spacing w:before="36" w:after="36"/>
              <w:jc w:val="right"/>
              <w:rPr>
                <w:rFonts w:ascii="Calibri" w:hAnsi="Calibri" w:cs="Calibri"/>
              </w:rPr>
            </w:pPr>
            <w:r w:rsidRPr="0095632E">
              <w:rPr>
                <w:rFonts w:ascii="Arial" w:hAnsi="Arial"/>
                <w:sz w:val="18"/>
              </w:rPr>
              <w:t>0.</w:t>
            </w:r>
            <w:r w:rsidRPr="00DE074C">
              <w:rPr>
                <w:rFonts w:ascii="Arial" w:hAnsi="Arial" w:cs="Arial"/>
                <w:sz w:val="18"/>
                <w:szCs w:val="18"/>
              </w:rPr>
              <w:t>7203</w:t>
            </w:r>
          </w:p>
        </w:tc>
        <w:tc>
          <w:tcPr>
            <w:tcW w:w="0" w:type="auto"/>
            <w:tcBorders>
              <w:bottom w:val="single" w:sz="4" w:space="0" w:color="auto"/>
              <w:right w:val="single" w:sz="4" w:space="0" w:color="auto"/>
            </w:tcBorders>
          </w:tcPr>
          <w:p w14:paraId="08B7F04D" w14:textId="77777777" w:rsidR="00DE00EE" w:rsidRPr="00676723" w:rsidRDefault="00DE00EE" w:rsidP="00C05A08">
            <w:pPr>
              <w:spacing w:before="36" w:after="36"/>
              <w:jc w:val="right"/>
              <w:rPr>
                <w:rFonts w:ascii="Calibri" w:hAnsi="Calibri" w:cs="Calibri"/>
              </w:rPr>
            </w:pPr>
            <w:r>
              <w:rPr>
                <w:rFonts w:ascii="Arial" w:hAnsi="Arial"/>
                <w:sz w:val="18"/>
              </w:rPr>
              <w:t>0.7222</w:t>
            </w:r>
          </w:p>
        </w:tc>
      </w:tr>
      <w:tr w:rsidR="00DE00EE" w14:paraId="3B0A0346" w14:textId="77777777" w:rsidTr="00C05A08">
        <w:tc>
          <w:tcPr>
            <w:tcW w:w="0" w:type="auto"/>
            <w:tcBorders>
              <w:top w:val="single" w:sz="4" w:space="0" w:color="auto"/>
              <w:left w:val="single" w:sz="4" w:space="0" w:color="auto"/>
            </w:tcBorders>
          </w:tcPr>
          <w:p w14:paraId="4286F013" w14:textId="77777777" w:rsidR="00DE00EE" w:rsidRPr="00676723" w:rsidRDefault="00DE00EE" w:rsidP="00C05A08">
            <w:pPr>
              <w:spacing w:before="36" w:after="36"/>
              <w:jc w:val="center"/>
              <w:rPr>
                <w:rFonts w:ascii="Calibri" w:hAnsi="Calibri" w:cs="Calibri"/>
              </w:rPr>
            </w:pPr>
            <w:r>
              <w:rPr>
                <w:rFonts w:ascii="Calibri" w:hAnsi="Calibri" w:cs="Calibri"/>
              </w:rPr>
              <w:t>0.1</w:t>
            </w:r>
          </w:p>
        </w:tc>
        <w:tc>
          <w:tcPr>
            <w:tcW w:w="0" w:type="auto"/>
            <w:tcBorders>
              <w:top w:val="single" w:sz="4" w:space="0" w:color="auto"/>
            </w:tcBorders>
          </w:tcPr>
          <w:p w14:paraId="4DB4F240" w14:textId="77777777" w:rsidR="00DE00EE" w:rsidRPr="00676723" w:rsidRDefault="00DE00EE" w:rsidP="00C05A08">
            <w:pPr>
              <w:spacing w:before="36" w:after="36"/>
              <w:jc w:val="center"/>
              <w:rPr>
                <w:rFonts w:ascii="Calibri" w:hAnsi="Calibri" w:cs="Calibri"/>
              </w:rPr>
            </w:pPr>
            <w:r w:rsidRPr="00676723">
              <w:rPr>
                <w:rFonts w:ascii="Calibri" w:hAnsi="Calibri" w:cs="Calibri"/>
              </w:rPr>
              <w:t>0.5</w:t>
            </w:r>
          </w:p>
        </w:tc>
        <w:tc>
          <w:tcPr>
            <w:tcW w:w="0" w:type="auto"/>
            <w:tcBorders>
              <w:top w:val="single" w:sz="4" w:space="0" w:color="auto"/>
            </w:tcBorders>
          </w:tcPr>
          <w:p w14:paraId="31BE69ED" w14:textId="77777777" w:rsidR="00DE00EE" w:rsidRPr="00676723" w:rsidRDefault="00DE00EE" w:rsidP="00C05A08">
            <w:pPr>
              <w:spacing w:before="36" w:after="36"/>
              <w:jc w:val="right"/>
              <w:rPr>
                <w:rFonts w:ascii="Calibri" w:hAnsi="Calibri" w:cs="Calibri"/>
              </w:rPr>
            </w:pPr>
            <w:r>
              <w:rPr>
                <w:rFonts w:ascii="Calibri" w:hAnsi="Calibri" w:cs="Calibri"/>
              </w:rPr>
              <w:t>0.8188</w:t>
            </w:r>
          </w:p>
        </w:tc>
        <w:tc>
          <w:tcPr>
            <w:tcW w:w="0" w:type="auto"/>
            <w:tcBorders>
              <w:top w:val="single" w:sz="4" w:space="0" w:color="auto"/>
            </w:tcBorders>
          </w:tcPr>
          <w:p w14:paraId="70F2796B" w14:textId="77777777" w:rsidR="00DE00EE" w:rsidRPr="00676723" w:rsidRDefault="00DE00EE" w:rsidP="00C05A08">
            <w:pPr>
              <w:spacing w:before="36" w:after="36"/>
              <w:jc w:val="right"/>
              <w:rPr>
                <w:rFonts w:ascii="Calibri" w:hAnsi="Calibri" w:cs="Calibri"/>
              </w:rPr>
            </w:pPr>
            <w:r w:rsidRPr="0095632E">
              <w:rPr>
                <w:rFonts w:ascii="Arial" w:hAnsi="Arial"/>
                <w:sz w:val="18"/>
              </w:rPr>
              <w:t>0.</w:t>
            </w:r>
            <w:r w:rsidRPr="00DE074C">
              <w:rPr>
                <w:rFonts w:ascii="Arial" w:hAnsi="Arial" w:cs="Arial"/>
                <w:sz w:val="18"/>
                <w:szCs w:val="18"/>
              </w:rPr>
              <w:t>9143</w:t>
            </w:r>
          </w:p>
        </w:tc>
        <w:tc>
          <w:tcPr>
            <w:tcW w:w="0" w:type="auto"/>
            <w:tcBorders>
              <w:top w:val="single" w:sz="4" w:space="0" w:color="auto"/>
              <w:right w:val="single" w:sz="4" w:space="0" w:color="auto"/>
            </w:tcBorders>
          </w:tcPr>
          <w:p w14:paraId="2128F349" w14:textId="77777777" w:rsidR="00DE00EE" w:rsidRPr="00676723" w:rsidRDefault="00DE00EE" w:rsidP="00C05A08">
            <w:pPr>
              <w:spacing w:before="36" w:after="36"/>
              <w:jc w:val="right"/>
              <w:rPr>
                <w:rFonts w:ascii="Calibri" w:hAnsi="Calibri" w:cs="Calibri"/>
              </w:rPr>
            </w:pPr>
            <w:r>
              <w:rPr>
                <w:rFonts w:ascii="Arial" w:hAnsi="Arial"/>
                <w:sz w:val="18"/>
              </w:rPr>
              <w:t>0.9845</w:t>
            </w:r>
          </w:p>
        </w:tc>
      </w:tr>
      <w:tr w:rsidR="00DE00EE" w14:paraId="0F785D32" w14:textId="77777777" w:rsidTr="00C05A08">
        <w:tc>
          <w:tcPr>
            <w:tcW w:w="0" w:type="auto"/>
            <w:tcBorders>
              <w:left w:val="single" w:sz="4" w:space="0" w:color="auto"/>
            </w:tcBorders>
          </w:tcPr>
          <w:p w14:paraId="0A2C6069" w14:textId="77777777" w:rsidR="00DE00EE" w:rsidRPr="00676723" w:rsidRDefault="00DE00EE" w:rsidP="00C05A08">
            <w:pPr>
              <w:spacing w:before="36" w:after="36"/>
              <w:jc w:val="center"/>
              <w:rPr>
                <w:rFonts w:ascii="Calibri" w:hAnsi="Calibri" w:cs="Calibri"/>
              </w:rPr>
            </w:pPr>
            <w:r>
              <w:rPr>
                <w:rFonts w:ascii="Calibri" w:hAnsi="Calibri" w:cs="Calibri"/>
              </w:rPr>
              <w:t>0.2</w:t>
            </w:r>
          </w:p>
        </w:tc>
        <w:tc>
          <w:tcPr>
            <w:tcW w:w="0" w:type="auto"/>
          </w:tcPr>
          <w:p w14:paraId="637B56A9" w14:textId="77777777" w:rsidR="00DE00EE" w:rsidRPr="00676723" w:rsidRDefault="00DE00EE" w:rsidP="00C05A08">
            <w:pPr>
              <w:spacing w:before="36" w:after="36"/>
              <w:jc w:val="center"/>
              <w:rPr>
                <w:rFonts w:ascii="Calibri" w:hAnsi="Calibri" w:cs="Calibri"/>
              </w:rPr>
            </w:pPr>
            <w:r w:rsidRPr="00676723">
              <w:rPr>
                <w:rFonts w:ascii="Calibri" w:hAnsi="Calibri" w:cs="Calibri"/>
              </w:rPr>
              <w:t>0.5</w:t>
            </w:r>
          </w:p>
        </w:tc>
        <w:tc>
          <w:tcPr>
            <w:tcW w:w="0" w:type="auto"/>
          </w:tcPr>
          <w:p w14:paraId="0DB88C48" w14:textId="77777777" w:rsidR="00DE00EE" w:rsidRPr="00676723" w:rsidRDefault="00DE00EE" w:rsidP="00C05A08">
            <w:pPr>
              <w:spacing w:before="36" w:after="36"/>
              <w:jc w:val="right"/>
              <w:rPr>
                <w:rFonts w:ascii="Calibri" w:hAnsi="Calibri" w:cs="Calibri"/>
              </w:rPr>
            </w:pPr>
            <w:r>
              <w:rPr>
                <w:rFonts w:ascii="Calibri" w:hAnsi="Calibri" w:cs="Calibri"/>
              </w:rPr>
              <w:t>0.4108</w:t>
            </w:r>
          </w:p>
        </w:tc>
        <w:tc>
          <w:tcPr>
            <w:tcW w:w="0" w:type="auto"/>
          </w:tcPr>
          <w:p w14:paraId="7BEA556F" w14:textId="77777777" w:rsidR="00DE00EE" w:rsidRPr="00676723" w:rsidRDefault="00DE00EE" w:rsidP="00C05A08">
            <w:pPr>
              <w:spacing w:before="36" w:after="36"/>
              <w:jc w:val="right"/>
              <w:rPr>
                <w:rFonts w:ascii="Calibri" w:hAnsi="Calibri" w:cs="Calibri"/>
              </w:rPr>
            </w:pPr>
            <w:r w:rsidRPr="0095632E">
              <w:rPr>
                <w:rFonts w:ascii="Arial" w:hAnsi="Arial"/>
                <w:sz w:val="18"/>
              </w:rPr>
              <w:t>0.</w:t>
            </w:r>
            <w:r w:rsidRPr="00DE074C">
              <w:rPr>
                <w:rFonts w:ascii="Arial" w:hAnsi="Arial" w:cs="Arial"/>
                <w:sz w:val="18"/>
                <w:szCs w:val="18"/>
              </w:rPr>
              <w:t>9143</w:t>
            </w:r>
          </w:p>
        </w:tc>
        <w:tc>
          <w:tcPr>
            <w:tcW w:w="0" w:type="auto"/>
            <w:tcBorders>
              <w:right w:val="single" w:sz="4" w:space="0" w:color="auto"/>
            </w:tcBorders>
          </w:tcPr>
          <w:p w14:paraId="67DC74C3" w14:textId="77777777" w:rsidR="00DE00EE" w:rsidRPr="00676723" w:rsidRDefault="00DE00EE" w:rsidP="00C05A08">
            <w:pPr>
              <w:spacing w:before="36" w:after="36"/>
              <w:jc w:val="right"/>
              <w:rPr>
                <w:rFonts w:ascii="Calibri" w:hAnsi="Calibri" w:cs="Calibri"/>
              </w:rPr>
            </w:pPr>
            <w:r>
              <w:rPr>
                <w:rFonts w:ascii="Arial" w:hAnsi="Arial"/>
                <w:sz w:val="18"/>
              </w:rPr>
              <w:t>0.9495</w:t>
            </w:r>
          </w:p>
        </w:tc>
      </w:tr>
      <w:tr w:rsidR="00DE00EE" w14:paraId="0B0D8EA2" w14:textId="77777777" w:rsidTr="00C05A08">
        <w:tc>
          <w:tcPr>
            <w:tcW w:w="0" w:type="auto"/>
            <w:tcBorders>
              <w:left w:val="single" w:sz="4" w:space="0" w:color="auto"/>
            </w:tcBorders>
          </w:tcPr>
          <w:p w14:paraId="179C0069" w14:textId="77777777" w:rsidR="00DE00EE" w:rsidRPr="00676723" w:rsidRDefault="00DE00EE" w:rsidP="00C05A08">
            <w:pPr>
              <w:spacing w:before="36" w:after="36"/>
              <w:jc w:val="center"/>
              <w:rPr>
                <w:rFonts w:ascii="Calibri" w:hAnsi="Calibri" w:cs="Calibri"/>
              </w:rPr>
            </w:pPr>
            <w:r>
              <w:rPr>
                <w:rFonts w:ascii="Calibri" w:hAnsi="Calibri" w:cs="Calibri"/>
              </w:rPr>
              <w:t>0.3</w:t>
            </w:r>
          </w:p>
        </w:tc>
        <w:tc>
          <w:tcPr>
            <w:tcW w:w="0" w:type="auto"/>
          </w:tcPr>
          <w:p w14:paraId="56C88D4A" w14:textId="77777777" w:rsidR="00DE00EE" w:rsidRPr="00676723" w:rsidRDefault="00DE00EE" w:rsidP="00C05A08">
            <w:pPr>
              <w:spacing w:before="36" w:after="36"/>
              <w:jc w:val="center"/>
              <w:rPr>
                <w:rFonts w:ascii="Calibri" w:hAnsi="Calibri" w:cs="Calibri"/>
              </w:rPr>
            </w:pPr>
            <w:r w:rsidRPr="00676723">
              <w:rPr>
                <w:rFonts w:ascii="Calibri" w:hAnsi="Calibri" w:cs="Calibri"/>
              </w:rPr>
              <w:t>0.5</w:t>
            </w:r>
          </w:p>
        </w:tc>
        <w:tc>
          <w:tcPr>
            <w:tcW w:w="0" w:type="auto"/>
          </w:tcPr>
          <w:p w14:paraId="66E14538" w14:textId="77777777" w:rsidR="00DE00EE" w:rsidRPr="00676723" w:rsidRDefault="00DE00EE" w:rsidP="00C05A08">
            <w:pPr>
              <w:spacing w:before="36" w:after="36"/>
              <w:jc w:val="right"/>
              <w:rPr>
                <w:rFonts w:ascii="Calibri" w:hAnsi="Calibri" w:cs="Calibri"/>
              </w:rPr>
            </w:pPr>
            <w:r>
              <w:rPr>
                <w:rFonts w:ascii="Calibri" w:hAnsi="Calibri" w:cs="Calibri"/>
              </w:rPr>
              <w:t>0.1417</w:t>
            </w:r>
          </w:p>
        </w:tc>
        <w:tc>
          <w:tcPr>
            <w:tcW w:w="0" w:type="auto"/>
          </w:tcPr>
          <w:p w14:paraId="6B29606A" w14:textId="77777777" w:rsidR="00DE00EE" w:rsidRPr="00676723" w:rsidRDefault="00DE00EE" w:rsidP="00C05A08">
            <w:pPr>
              <w:spacing w:before="36" w:after="36"/>
              <w:jc w:val="right"/>
              <w:rPr>
                <w:rFonts w:ascii="Calibri" w:hAnsi="Calibri" w:cs="Calibri"/>
              </w:rPr>
            </w:pPr>
            <w:r w:rsidRPr="0095632E">
              <w:rPr>
                <w:rFonts w:ascii="Arial" w:hAnsi="Arial"/>
                <w:sz w:val="18"/>
              </w:rPr>
              <w:t>0.</w:t>
            </w:r>
            <w:r w:rsidRPr="00DE074C">
              <w:rPr>
                <w:rFonts w:ascii="Arial" w:hAnsi="Arial" w:cs="Arial"/>
                <w:sz w:val="18"/>
                <w:szCs w:val="18"/>
              </w:rPr>
              <w:t>9143</w:t>
            </w:r>
          </w:p>
        </w:tc>
        <w:tc>
          <w:tcPr>
            <w:tcW w:w="0" w:type="auto"/>
            <w:tcBorders>
              <w:right w:val="single" w:sz="4" w:space="0" w:color="auto"/>
            </w:tcBorders>
          </w:tcPr>
          <w:p w14:paraId="2D64B201" w14:textId="77777777" w:rsidR="00DE00EE" w:rsidRPr="00676723" w:rsidRDefault="00DE00EE" w:rsidP="00C05A08">
            <w:pPr>
              <w:spacing w:before="36" w:after="36"/>
              <w:jc w:val="right"/>
              <w:rPr>
                <w:rFonts w:ascii="Calibri" w:hAnsi="Calibri" w:cs="Calibri"/>
              </w:rPr>
            </w:pPr>
            <w:r>
              <w:rPr>
                <w:rFonts w:ascii="Arial" w:hAnsi="Arial"/>
                <w:sz w:val="18"/>
              </w:rPr>
              <w:t>0.9264</w:t>
            </w:r>
          </w:p>
        </w:tc>
      </w:tr>
      <w:tr w:rsidR="00DE00EE" w14:paraId="49A2AE7C" w14:textId="77777777" w:rsidTr="00C05A08">
        <w:tc>
          <w:tcPr>
            <w:tcW w:w="0" w:type="auto"/>
            <w:tcBorders>
              <w:left w:val="single" w:sz="4" w:space="0" w:color="auto"/>
            </w:tcBorders>
          </w:tcPr>
          <w:p w14:paraId="22258E28" w14:textId="77777777" w:rsidR="00DE00EE" w:rsidRPr="00676723" w:rsidRDefault="00DE00EE" w:rsidP="00C05A08">
            <w:pPr>
              <w:spacing w:before="36" w:after="36"/>
              <w:jc w:val="center"/>
              <w:rPr>
                <w:rFonts w:ascii="Calibri" w:hAnsi="Calibri" w:cs="Calibri"/>
              </w:rPr>
            </w:pPr>
            <w:r>
              <w:rPr>
                <w:rFonts w:ascii="Calibri" w:hAnsi="Calibri" w:cs="Calibri"/>
              </w:rPr>
              <w:t>0.4</w:t>
            </w:r>
          </w:p>
        </w:tc>
        <w:tc>
          <w:tcPr>
            <w:tcW w:w="0" w:type="auto"/>
          </w:tcPr>
          <w:p w14:paraId="15CB5BF1" w14:textId="77777777" w:rsidR="00DE00EE" w:rsidRPr="00676723" w:rsidRDefault="00DE00EE" w:rsidP="00C05A08">
            <w:pPr>
              <w:spacing w:before="36" w:after="36"/>
              <w:jc w:val="center"/>
              <w:rPr>
                <w:rFonts w:ascii="Calibri" w:hAnsi="Calibri" w:cs="Calibri"/>
              </w:rPr>
            </w:pPr>
            <w:r w:rsidRPr="00676723">
              <w:rPr>
                <w:rFonts w:ascii="Calibri" w:hAnsi="Calibri" w:cs="Calibri"/>
              </w:rPr>
              <w:t>0.5</w:t>
            </w:r>
          </w:p>
        </w:tc>
        <w:tc>
          <w:tcPr>
            <w:tcW w:w="0" w:type="auto"/>
          </w:tcPr>
          <w:p w14:paraId="3592E400" w14:textId="77777777" w:rsidR="00DE00EE" w:rsidRPr="00676723" w:rsidRDefault="00DE00EE" w:rsidP="00C05A08">
            <w:pPr>
              <w:spacing w:before="36" w:after="36"/>
              <w:jc w:val="right"/>
              <w:rPr>
                <w:rFonts w:ascii="Calibri" w:hAnsi="Calibri" w:cs="Calibri"/>
              </w:rPr>
            </w:pPr>
            <w:r>
              <w:rPr>
                <w:rFonts w:ascii="Calibri" w:hAnsi="Calibri" w:cs="Calibri"/>
              </w:rPr>
              <w:t>0.0359</w:t>
            </w:r>
          </w:p>
        </w:tc>
        <w:tc>
          <w:tcPr>
            <w:tcW w:w="0" w:type="auto"/>
          </w:tcPr>
          <w:p w14:paraId="5F41975C" w14:textId="77777777" w:rsidR="00DE00EE" w:rsidRPr="00676723" w:rsidRDefault="00DE00EE" w:rsidP="00C05A08">
            <w:pPr>
              <w:spacing w:before="36" w:after="36"/>
              <w:jc w:val="right"/>
              <w:rPr>
                <w:rFonts w:ascii="Calibri" w:hAnsi="Calibri" w:cs="Calibri"/>
              </w:rPr>
            </w:pPr>
            <w:r w:rsidRPr="0095632E">
              <w:rPr>
                <w:rFonts w:ascii="Arial" w:hAnsi="Arial"/>
                <w:sz w:val="18"/>
              </w:rPr>
              <w:t>0.</w:t>
            </w:r>
            <w:r w:rsidRPr="00DE074C">
              <w:rPr>
                <w:rFonts w:ascii="Arial" w:hAnsi="Arial" w:cs="Arial"/>
                <w:sz w:val="18"/>
                <w:szCs w:val="18"/>
              </w:rPr>
              <w:t>9143</w:t>
            </w:r>
          </w:p>
        </w:tc>
        <w:tc>
          <w:tcPr>
            <w:tcW w:w="0" w:type="auto"/>
            <w:tcBorders>
              <w:right w:val="single" w:sz="4" w:space="0" w:color="auto"/>
            </w:tcBorders>
          </w:tcPr>
          <w:p w14:paraId="72588993" w14:textId="77777777" w:rsidR="00DE00EE" w:rsidRPr="00676723" w:rsidRDefault="00DE00EE" w:rsidP="00C05A08">
            <w:pPr>
              <w:spacing w:before="36" w:after="36"/>
              <w:jc w:val="right"/>
              <w:rPr>
                <w:rFonts w:ascii="Calibri" w:hAnsi="Calibri" w:cs="Calibri"/>
              </w:rPr>
            </w:pPr>
            <w:r>
              <w:rPr>
                <w:rFonts w:ascii="Arial" w:hAnsi="Arial"/>
                <w:sz w:val="18"/>
              </w:rPr>
              <w:t>0.9174</w:t>
            </w:r>
          </w:p>
        </w:tc>
      </w:tr>
      <w:tr w:rsidR="00DE00EE" w14:paraId="5D63C178" w14:textId="77777777" w:rsidTr="00C05A08">
        <w:tc>
          <w:tcPr>
            <w:tcW w:w="0" w:type="auto"/>
            <w:tcBorders>
              <w:left w:val="single" w:sz="4" w:space="0" w:color="auto"/>
              <w:bottom w:val="single" w:sz="4" w:space="0" w:color="auto"/>
            </w:tcBorders>
          </w:tcPr>
          <w:p w14:paraId="010C9C0C" w14:textId="77777777" w:rsidR="00DE00EE" w:rsidRPr="00676723" w:rsidRDefault="00DE00EE" w:rsidP="00C05A08">
            <w:pPr>
              <w:spacing w:before="36" w:after="36"/>
              <w:jc w:val="center"/>
              <w:rPr>
                <w:rFonts w:ascii="Calibri" w:hAnsi="Calibri" w:cs="Calibri"/>
              </w:rPr>
            </w:pPr>
            <w:r>
              <w:rPr>
                <w:rFonts w:ascii="Calibri" w:hAnsi="Calibri" w:cs="Calibri"/>
              </w:rPr>
              <w:t>0.5</w:t>
            </w:r>
          </w:p>
        </w:tc>
        <w:tc>
          <w:tcPr>
            <w:tcW w:w="0" w:type="auto"/>
            <w:tcBorders>
              <w:bottom w:val="single" w:sz="4" w:space="0" w:color="auto"/>
            </w:tcBorders>
          </w:tcPr>
          <w:p w14:paraId="5BCB3965" w14:textId="77777777" w:rsidR="00DE00EE" w:rsidRPr="00676723" w:rsidRDefault="00DE00EE" w:rsidP="00C05A08">
            <w:pPr>
              <w:spacing w:before="36" w:after="36"/>
              <w:jc w:val="center"/>
              <w:rPr>
                <w:rFonts w:ascii="Calibri" w:hAnsi="Calibri" w:cs="Calibri"/>
              </w:rPr>
            </w:pPr>
            <w:r w:rsidRPr="00676723">
              <w:rPr>
                <w:rFonts w:ascii="Calibri" w:hAnsi="Calibri" w:cs="Calibri"/>
              </w:rPr>
              <w:t>0.5</w:t>
            </w:r>
          </w:p>
        </w:tc>
        <w:tc>
          <w:tcPr>
            <w:tcW w:w="0" w:type="auto"/>
            <w:tcBorders>
              <w:bottom w:val="single" w:sz="4" w:space="0" w:color="auto"/>
            </w:tcBorders>
          </w:tcPr>
          <w:p w14:paraId="1E65CB02" w14:textId="77777777" w:rsidR="00DE00EE" w:rsidRPr="00676723" w:rsidRDefault="00DE00EE" w:rsidP="00C05A08">
            <w:pPr>
              <w:spacing w:before="36" w:after="36"/>
              <w:jc w:val="right"/>
              <w:rPr>
                <w:rFonts w:ascii="Calibri" w:hAnsi="Calibri" w:cs="Calibri"/>
              </w:rPr>
            </w:pPr>
            <w:r>
              <w:rPr>
                <w:rFonts w:ascii="Calibri" w:hAnsi="Calibri" w:cs="Calibri"/>
              </w:rPr>
              <w:t>0.0068</w:t>
            </w:r>
          </w:p>
        </w:tc>
        <w:tc>
          <w:tcPr>
            <w:tcW w:w="0" w:type="auto"/>
            <w:tcBorders>
              <w:bottom w:val="single" w:sz="4" w:space="0" w:color="auto"/>
            </w:tcBorders>
          </w:tcPr>
          <w:p w14:paraId="4229DF92" w14:textId="77777777" w:rsidR="00DE00EE" w:rsidRPr="00676723" w:rsidRDefault="00DE00EE" w:rsidP="00C05A08">
            <w:pPr>
              <w:spacing w:before="36" w:after="36"/>
              <w:jc w:val="right"/>
              <w:rPr>
                <w:rFonts w:ascii="Calibri" w:hAnsi="Calibri" w:cs="Calibri"/>
              </w:rPr>
            </w:pPr>
            <w:r w:rsidRPr="0095632E">
              <w:rPr>
                <w:rFonts w:ascii="Arial" w:hAnsi="Arial"/>
                <w:sz w:val="18"/>
              </w:rPr>
              <w:t>0.</w:t>
            </w:r>
            <w:r w:rsidRPr="00DE074C">
              <w:rPr>
                <w:rFonts w:ascii="Arial" w:hAnsi="Arial" w:cs="Arial"/>
                <w:sz w:val="18"/>
                <w:szCs w:val="18"/>
              </w:rPr>
              <w:t>9143</w:t>
            </w:r>
          </w:p>
        </w:tc>
        <w:tc>
          <w:tcPr>
            <w:tcW w:w="0" w:type="auto"/>
            <w:tcBorders>
              <w:bottom w:val="single" w:sz="4" w:space="0" w:color="auto"/>
              <w:right w:val="single" w:sz="4" w:space="0" w:color="auto"/>
            </w:tcBorders>
          </w:tcPr>
          <w:p w14:paraId="5B72C7B1" w14:textId="77777777" w:rsidR="00DE00EE" w:rsidRPr="00676723" w:rsidRDefault="00DE00EE" w:rsidP="00C05A08">
            <w:pPr>
              <w:spacing w:before="36" w:after="36"/>
              <w:jc w:val="right"/>
              <w:rPr>
                <w:rFonts w:ascii="Calibri" w:hAnsi="Calibri" w:cs="Calibri"/>
              </w:rPr>
            </w:pPr>
            <w:r>
              <w:rPr>
                <w:rFonts w:ascii="Arial" w:hAnsi="Arial"/>
                <w:sz w:val="18"/>
              </w:rPr>
              <w:t>0.9149</w:t>
            </w:r>
          </w:p>
        </w:tc>
      </w:tr>
    </w:tbl>
    <w:p w14:paraId="5701EF36" w14:textId="77777777" w:rsidR="00DE00EE" w:rsidRPr="00676723" w:rsidRDefault="00DE00EE" w:rsidP="00DE00EE">
      <w:pPr>
        <w:autoSpaceDE w:val="0"/>
        <w:autoSpaceDN w:val="0"/>
        <w:adjustRightInd w:val="0"/>
        <w:rPr>
          <w:rFonts w:ascii="Arial" w:hAnsi="Arial" w:cs="Arial"/>
          <w:b/>
        </w:rPr>
      </w:pPr>
    </w:p>
    <w:p w14:paraId="0042C390" w14:textId="77777777" w:rsidR="00DE00EE" w:rsidRPr="00676723" w:rsidRDefault="00DE00EE" w:rsidP="00DE00EE">
      <w:pPr>
        <w:autoSpaceDE w:val="0"/>
        <w:autoSpaceDN w:val="0"/>
        <w:adjustRightInd w:val="0"/>
        <w:rPr>
          <w:rFonts w:ascii="Arial" w:hAnsi="Arial" w:cs="Arial"/>
          <w:b/>
        </w:rPr>
      </w:pPr>
    </w:p>
    <w:p w14:paraId="1C550FBB" w14:textId="77777777" w:rsidR="00DE00EE" w:rsidRPr="00676723" w:rsidRDefault="00DE00EE" w:rsidP="00DE00EE">
      <w:pPr>
        <w:tabs>
          <w:tab w:val="left" w:pos="600"/>
        </w:tabs>
        <w:spacing w:before="120"/>
        <w:rPr>
          <w:rFonts w:ascii="Arial" w:hAnsi="Arial" w:cs="Arial"/>
        </w:rPr>
      </w:pPr>
      <w:proofErr w:type="spellStart"/>
      <w:r w:rsidRPr="00676723">
        <w:rPr>
          <w:rFonts w:ascii="Arial" w:hAnsi="Arial" w:cs="Arial"/>
        </w:rPr>
        <w:t>Multc</w:t>
      </w:r>
      <w:proofErr w:type="spellEnd"/>
      <w:r w:rsidRPr="00676723">
        <w:rPr>
          <w:rFonts w:ascii="Arial" w:hAnsi="Arial" w:cs="Arial"/>
        </w:rPr>
        <w:t xml:space="preserve"> Lean Desktop (version 2.1.0) was used to generate the toxicity and futility stopping boundaries and </w:t>
      </w:r>
      <w:r w:rsidRPr="00C31E88">
        <w:rPr>
          <w:rFonts w:ascii="Arial" w:hAnsi="Arial" w:cs="Arial"/>
        </w:rPr>
        <w:t xml:space="preserve">the operating characteristics table. </w:t>
      </w:r>
      <w:proofErr w:type="gramStart"/>
      <w:r w:rsidRPr="00C31E88">
        <w:rPr>
          <w:rFonts w:ascii="Arial" w:hAnsi="Arial" w:cs="Arial"/>
        </w:rPr>
        <w:t>In order to</w:t>
      </w:r>
      <w:proofErr w:type="gramEnd"/>
      <w:r w:rsidRPr="00C31E88">
        <w:rPr>
          <w:rFonts w:ascii="Arial" w:hAnsi="Arial" w:cs="Arial"/>
        </w:rPr>
        <w:t xml:space="preserve"> utilize the software for the design, </w:t>
      </w:r>
      <w:r w:rsidRPr="00B57E99">
        <w:rPr>
          <w:rFonts w:ascii="Arial" w:hAnsi="Arial" w:cs="Arial"/>
        </w:rPr>
        <w:t xml:space="preserve">a </w:t>
      </w:r>
      <w:proofErr w:type="gramStart"/>
      <w:r w:rsidRPr="0095632E">
        <w:rPr>
          <w:rFonts w:ascii="Arial" w:hAnsi="Arial"/>
        </w:rPr>
        <w:t>beta(</w:t>
      </w:r>
      <w:proofErr w:type="gramEnd"/>
      <w:r>
        <w:rPr>
          <w:rFonts w:ascii="Arial" w:hAnsi="Arial"/>
        </w:rPr>
        <w:t>0.6</w:t>
      </w:r>
      <w:r w:rsidRPr="0095632E">
        <w:rPr>
          <w:rFonts w:ascii="Arial" w:hAnsi="Arial"/>
        </w:rPr>
        <w:t>,</w:t>
      </w:r>
      <w:r>
        <w:rPr>
          <w:rFonts w:ascii="Arial" w:hAnsi="Arial"/>
        </w:rPr>
        <w:t>1.4</w:t>
      </w:r>
      <w:r w:rsidRPr="0095632E">
        <w:rPr>
          <w:rFonts w:ascii="Arial" w:hAnsi="Arial"/>
        </w:rPr>
        <w:t>) prior distribution was assumed for the experimental treatment response prior distribution</w:t>
      </w:r>
      <w:r w:rsidRPr="00C31E88">
        <w:rPr>
          <w:rFonts w:ascii="Arial" w:hAnsi="Arial" w:cs="Arial"/>
        </w:rPr>
        <w:t xml:space="preserve">. In addition, </w:t>
      </w:r>
      <w:r w:rsidRPr="0095632E">
        <w:rPr>
          <w:rFonts w:ascii="Arial" w:hAnsi="Arial"/>
        </w:rPr>
        <w:t xml:space="preserve">a </w:t>
      </w:r>
      <w:proofErr w:type="gramStart"/>
      <w:r w:rsidRPr="00B57E99">
        <w:rPr>
          <w:rFonts w:ascii="Arial" w:hAnsi="Arial" w:cs="Arial"/>
        </w:rPr>
        <w:t>beta(</w:t>
      </w:r>
      <w:proofErr w:type="gramEnd"/>
      <w:r w:rsidRPr="00B57E99">
        <w:rPr>
          <w:rFonts w:ascii="Arial" w:hAnsi="Arial" w:cs="Arial"/>
        </w:rPr>
        <w:t>0.4,1.6</w:t>
      </w:r>
      <w:r w:rsidRPr="0095632E">
        <w:rPr>
          <w:rFonts w:ascii="Arial" w:hAnsi="Arial"/>
        </w:rPr>
        <w:t>) distribution was assumed for the experimental treatment toxicity prior distribution.</w:t>
      </w:r>
    </w:p>
    <w:p w14:paraId="0649370E" w14:textId="77777777" w:rsidR="00DE00EE" w:rsidRDefault="00DE00EE" w:rsidP="00DE00EE">
      <w:pPr>
        <w:autoSpaceDE w:val="0"/>
        <w:autoSpaceDN w:val="0"/>
        <w:adjustRightInd w:val="0"/>
        <w:rPr>
          <w:rFonts w:ascii="Arial" w:hAnsi="Arial" w:cs="Arial"/>
          <w:b/>
        </w:rPr>
      </w:pPr>
    </w:p>
    <w:p w14:paraId="41D1C5D7" w14:textId="77777777" w:rsidR="00DE00EE" w:rsidRDefault="00DE00EE" w:rsidP="00DE00EE">
      <w:pPr>
        <w:autoSpaceDE w:val="0"/>
        <w:autoSpaceDN w:val="0"/>
        <w:adjustRightInd w:val="0"/>
        <w:rPr>
          <w:rFonts w:ascii="Arial" w:hAnsi="Arial" w:cs="Arial"/>
          <w:b/>
        </w:rPr>
      </w:pPr>
    </w:p>
    <w:p w14:paraId="279F93F6" w14:textId="77777777" w:rsidR="00DE00EE" w:rsidRDefault="00DE00EE" w:rsidP="00DE00EE">
      <w:pPr>
        <w:autoSpaceDE w:val="0"/>
        <w:autoSpaceDN w:val="0"/>
        <w:adjustRightInd w:val="0"/>
        <w:rPr>
          <w:rFonts w:ascii="Arial" w:hAnsi="Arial" w:cs="Arial"/>
          <w:b/>
        </w:rPr>
      </w:pPr>
      <w:r>
        <w:rPr>
          <w:rFonts w:ascii="Arial" w:hAnsi="Arial" w:cs="Arial"/>
          <w:b/>
        </w:rPr>
        <w:t xml:space="preserve">Cohort #2: MRD-positive AML cohort with continuous weekly </w:t>
      </w:r>
      <w:proofErr w:type="spellStart"/>
      <w:r>
        <w:rPr>
          <w:rFonts w:ascii="Arial" w:hAnsi="Arial" w:cs="Arial"/>
          <w:b/>
        </w:rPr>
        <w:t>vibecotamab</w:t>
      </w:r>
      <w:proofErr w:type="spellEnd"/>
      <w:r>
        <w:rPr>
          <w:rFonts w:ascii="Arial" w:hAnsi="Arial" w:cs="Arial"/>
          <w:b/>
        </w:rPr>
        <w:t xml:space="preserve"> until relapse</w:t>
      </w:r>
      <w:r>
        <w:rPr>
          <w:rFonts w:ascii="Arial" w:hAnsi="Arial" w:cs="Arial"/>
          <w:color w:val="000000"/>
        </w:rPr>
        <w:t xml:space="preserve"> </w:t>
      </w:r>
      <w:r>
        <w:rPr>
          <w:rFonts w:ascii="Arial" w:hAnsi="Arial" w:cs="Arial"/>
          <w:b/>
        </w:rPr>
        <w:t>(N=20)</w:t>
      </w:r>
    </w:p>
    <w:p w14:paraId="2FFC0974" w14:textId="77777777" w:rsidR="00DE00EE" w:rsidRDefault="00DE00EE" w:rsidP="00DE00EE">
      <w:pPr>
        <w:autoSpaceDE w:val="0"/>
        <w:autoSpaceDN w:val="0"/>
        <w:adjustRightInd w:val="0"/>
        <w:rPr>
          <w:rFonts w:ascii="Arial" w:hAnsi="Arial"/>
        </w:rPr>
      </w:pPr>
      <w:r>
        <w:rPr>
          <w:rFonts w:ascii="Arial" w:hAnsi="Arial"/>
        </w:rPr>
        <w:t xml:space="preserve">Statistical assumptions will be identical to those of </w:t>
      </w:r>
      <w:r w:rsidRPr="00E8772D">
        <w:rPr>
          <w:rFonts w:ascii="Arial" w:hAnsi="Arial"/>
        </w:rPr>
        <w:t xml:space="preserve">cohort </w:t>
      </w:r>
      <w:r>
        <w:rPr>
          <w:rFonts w:ascii="Arial" w:hAnsi="Arial"/>
        </w:rPr>
        <w:t>#</w:t>
      </w:r>
      <w:r w:rsidRPr="00E8772D">
        <w:rPr>
          <w:rFonts w:ascii="Arial" w:hAnsi="Arial"/>
        </w:rPr>
        <w:t>1</w:t>
      </w:r>
      <w:r>
        <w:rPr>
          <w:rFonts w:ascii="Arial" w:hAnsi="Arial"/>
        </w:rPr>
        <w:t xml:space="preserve">. We will monitor futilities and toxicities that occur during the four cycles and first cycle of treatment completion, respectively. </w:t>
      </w:r>
      <w:r w:rsidRPr="00E8772D">
        <w:rPr>
          <w:rFonts w:ascii="Arial" w:hAnsi="Arial"/>
        </w:rPr>
        <w:t xml:space="preserve">For this cohort, we will implement futility and toxicity rules as per the table above for the cohort </w:t>
      </w:r>
      <w:r w:rsidRPr="00E8772D">
        <w:rPr>
          <w:rFonts w:ascii="Arial" w:hAnsi="Arial"/>
        </w:rPr>
        <w:lastRenderedPageBreak/>
        <w:t xml:space="preserve">#1 (Table 7) and the same OC </w:t>
      </w:r>
      <w:r>
        <w:rPr>
          <w:rFonts w:ascii="Arial" w:hAnsi="Arial"/>
        </w:rPr>
        <w:t xml:space="preserve">(Table 8) </w:t>
      </w:r>
      <w:r w:rsidRPr="00E8772D">
        <w:rPr>
          <w:rFonts w:ascii="Arial" w:hAnsi="Arial"/>
        </w:rPr>
        <w:t xml:space="preserve">will be applied. The only difference is that </w:t>
      </w:r>
      <w:proofErr w:type="spellStart"/>
      <w:r>
        <w:rPr>
          <w:rFonts w:ascii="Arial" w:hAnsi="Arial"/>
        </w:rPr>
        <w:t>v</w:t>
      </w:r>
      <w:r w:rsidRPr="00E8772D">
        <w:rPr>
          <w:rFonts w:ascii="Arial" w:hAnsi="Arial"/>
        </w:rPr>
        <w:t>ibecotamab</w:t>
      </w:r>
      <w:proofErr w:type="spellEnd"/>
      <w:r w:rsidRPr="00E8772D">
        <w:rPr>
          <w:rFonts w:ascii="Arial" w:hAnsi="Arial"/>
        </w:rPr>
        <w:t xml:space="preserve"> will be continued until relapse.</w:t>
      </w:r>
    </w:p>
    <w:p w14:paraId="73036CBF" w14:textId="77777777" w:rsidR="00DE00EE" w:rsidRDefault="00DE00EE" w:rsidP="00DE00EE">
      <w:pPr>
        <w:autoSpaceDE w:val="0"/>
        <w:autoSpaceDN w:val="0"/>
        <w:adjustRightInd w:val="0"/>
        <w:rPr>
          <w:rFonts w:ascii="Arial" w:hAnsi="Arial"/>
        </w:rPr>
      </w:pPr>
    </w:p>
    <w:p w14:paraId="656FD1C5" w14:textId="77777777" w:rsidR="00DE00EE" w:rsidRDefault="00DE00EE" w:rsidP="00DE00EE">
      <w:pPr>
        <w:autoSpaceDE w:val="0"/>
        <w:autoSpaceDN w:val="0"/>
        <w:adjustRightInd w:val="0"/>
        <w:rPr>
          <w:rFonts w:ascii="Arial" w:hAnsi="Arial"/>
        </w:rPr>
      </w:pPr>
    </w:p>
    <w:p w14:paraId="0DCF7279" w14:textId="77777777" w:rsidR="00DE00EE" w:rsidRDefault="00DE00EE" w:rsidP="00DE00EE">
      <w:pPr>
        <w:autoSpaceDE w:val="0"/>
        <w:autoSpaceDN w:val="0"/>
        <w:adjustRightInd w:val="0"/>
        <w:rPr>
          <w:rFonts w:ascii="Arial" w:hAnsi="Arial" w:cs="Arial"/>
          <w:b/>
        </w:rPr>
      </w:pPr>
      <w:r w:rsidRPr="00EC7EF4">
        <w:rPr>
          <w:rFonts w:ascii="Arial" w:hAnsi="Arial" w:cs="Arial"/>
          <w:b/>
        </w:rPr>
        <w:t>Cohort #3:</w:t>
      </w:r>
      <w:r>
        <w:rPr>
          <w:rFonts w:ascii="Arial" w:hAnsi="Arial"/>
        </w:rPr>
        <w:t xml:space="preserve"> </w:t>
      </w:r>
      <w:r w:rsidRPr="00666C8C">
        <w:rPr>
          <w:rFonts w:ascii="Arial" w:hAnsi="Arial" w:cs="Arial"/>
          <w:b/>
        </w:rPr>
        <w:t>MDS post-HMA failure cohort</w:t>
      </w:r>
      <w:r>
        <w:rPr>
          <w:rFonts w:ascii="Arial" w:hAnsi="Arial" w:cs="Arial"/>
          <w:b/>
        </w:rPr>
        <w:t xml:space="preserve"> with maximum of 4 cycles of </w:t>
      </w:r>
      <w:proofErr w:type="spellStart"/>
      <w:r w:rsidRPr="0081605E">
        <w:rPr>
          <w:rFonts w:ascii="Arial" w:hAnsi="Arial" w:cs="Arial"/>
          <w:b/>
        </w:rPr>
        <w:t>vibecotamab</w:t>
      </w:r>
      <w:proofErr w:type="spellEnd"/>
      <w:r>
        <w:rPr>
          <w:rFonts w:ascii="Arial" w:hAnsi="Arial" w:cs="Arial"/>
          <w:color w:val="000000"/>
        </w:rPr>
        <w:t xml:space="preserve"> </w:t>
      </w:r>
      <w:r>
        <w:rPr>
          <w:rFonts w:ascii="Arial" w:hAnsi="Arial" w:cs="Arial"/>
          <w:b/>
        </w:rPr>
        <w:t>(N=20)</w:t>
      </w:r>
      <w:r w:rsidRPr="00666C8C">
        <w:rPr>
          <w:rFonts w:ascii="Arial" w:hAnsi="Arial" w:cs="Arial"/>
          <w:b/>
        </w:rPr>
        <w:t xml:space="preserve"> </w:t>
      </w:r>
    </w:p>
    <w:p w14:paraId="6A6741C1" w14:textId="77777777" w:rsidR="00DE00EE" w:rsidRDefault="00DE00EE" w:rsidP="00DE00EE">
      <w:pPr>
        <w:autoSpaceDE w:val="0"/>
        <w:autoSpaceDN w:val="0"/>
        <w:adjustRightInd w:val="0"/>
        <w:rPr>
          <w:rFonts w:ascii="Arial" w:hAnsi="Arial" w:cs="Arial"/>
        </w:rPr>
      </w:pPr>
      <w:r w:rsidRPr="00666C8C">
        <w:rPr>
          <w:rFonts w:ascii="Arial" w:hAnsi="Arial" w:cs="Arial"/>
        </w:rPr>
        <w:t>The target response rate (</w:t>
      </w:r>
      <w:proofErr w:type="spellStart"/>
      <w:r w:rsidRPr="00666C8C">
        <w:rPr>
          <w:rFonts w:ascii="Arial" w:hAnsi="Arial" w:cs="Arial"/>
        </w:rPr>
        <w:t>CR+mCR+PR+HI</w:t>
      </w:r>
      <w:r>
        <w:rPr>
          <w:rFonts w:ascii="Arial" w:hAnsi="Arial" w:cs="Arial"/>
        </w:rPr>
        <w:t>+CB</w:t>
      </w:r>
      <w:proofErr w:type="spellEnd"/>
      <w:r w:rsidRPr="00666C8C">
        <w:rPr>
          <w:rFonts w:ascii="Arial" w:hAnsi="Arial" w:cs="Arial"/>
        </w:rPr>
        <w:t>) is 30%.</w:t>
      </w:r>
      <w:r>
        <w:rPr>
          <w:rFonts w:ascii="Arial" w:hAnsi="Arial" w:cs="Arial"/>
        </w:rPr>
        <w:t xml:space="preserve"> Of note, CB only applies to patients with CMML.</w:t>
      </w:r>
      <w:r w:rsidRPr="00666C8C">
        <w:rPr>
          <w:rFonts w:ascii="Arial" w:hAnsi="Arial" w:cs="Arial"/>
        </w:rPr>
        <w:t xml:space="preserve"> This regimen will be considered worthy of further investigation if it elicits an increase in response rate to 30% with acceptable toxicity.  A &gt;</w:t>
      </w:r>
      <w:r>
        <w:rPr>
          <w:rFonts w:ascii="Arial" w:hAnsi="Arial" w:cs="Arial"/>
        </w:rPr>
        <w:t>2</w:t>
      </w:r>
      <w:r w:rsidRPr="00666C8C">
        <w:rPr>
          <w:rFonts w:ascii="Arial" w:hAnsi="Arial" w:cs="Arial"/>
        </w:rPr>
        <w:t>0% drug-related grade 3 or higher toxicity rate occurred in the 1</w:t>
      </w:r>
      <w:r w:rsidRPr="00666C8C">
        <w:rPr>
          <w:rFonts w:ascii="Arial" w:hAnsi="Arial" w:cs="Arial"/>
          <w:vertAlign w:val="superscript"/>
        </w:rPr>
        <w:t>st</w:t>
      </w:r>
      <w:r w:rsidRPr="00666C8C">
        <w:rPr>
          <w:rFonts w:ascii="Arial" w:hAnsi="Arial" w:cs="Arial"/>
        </w:rPr>
        <w:t xml:space="preserve"> cycle is considered unacceptable. </w:t>
      </w:r>
    </w:p>
    <w:p w14:paraId="165272FD" w14:textId="77777777" w:rsidR="00DE00EE" w:rsidRDefault="00DE00EE" w:rsidP="00DE00EE">
      <w:pPr>
        <w:autoSpaceDE w:val="0"/>
        <w:autoSpaceDN w:val="0"/>
        <w:adjustRightInd w:val="0"/>
        <w:rPr>
          <w:rFonts w:ascii="Arial" w:hAnsi="Arial" w:cs="Arial"/>
        </w:rPr>
      </w:pPr>
    </w:p>
    <w:p w14:paraId="741220A2" w14:textId="77777777" w:rsidR="00DE00EE" w:rsidRDefault="00DE00EE" w:rsidP="00DE00EE">
      <w:pPr>
        <w:autoSpaceDE w:val="0"/>
        <w:autoSpaceDN w:val="0"/>
        <w:adjustRightInd w:val="0"/>
        <w:rPr>
          <w:rFonts w:ascii="Arial" w:hAnsi="Arial" w:cs="Arial"/>
          <w:bCs/>
        </w:rPr>
      </w:pPr>
      <w:proofErr w:type="gramStart"/>
      <w:r w:rsidRPr="00DD679A">
        <w:rPr>
          <w:rFonts w:ascii="Arial" w:hAnsi="Arial" w:cs="Arial"/>
          <w:bCs/>
        </w:rPr>
        <w:t>In order to</w:t>
      </w:r>
      <w:proofErr w:type="gramEnd"/>
      <w:r w:rsidRPr="00DD679A">
        <w:rPr>
          <w:rFonts w:ascii="Arial" w:hAnsi="Arial" w:cs="Arial"/>
          <w:bCs/>
        </w:rPr>
        <w:t xml:space="preserve"> confirm the safety of </w:t>
      </w:r>
      <w:proofErr w:type="spellStart"/>
      <w:r>
        <w:rPr>
          <w:rFonts w:ascii="Arial" w:hAnsi="Arial" w:cs="Arial"/>
        </w:rPr>
        <w:t>vibecotamab</w:t>
      </w:r>
      <w:proofErr w:type="spellEnd"/>
      <w:r>
        <w:rPr>
          <w:rFonts w:ascii="Arial" w:hAnsi="Arial" w:cs="Arial"/>
        </w:rPr>
        <w:t xml:space="preserve"> at the proposed dose,</w:t>
      </w:r>
      <w:r w:rsidRPr="00DD679A">
        <w:rPr>
          <w:rFonts w:ascii="Arial" w:hAnsi="Arial" w:cs="Arial"/>
          <w:bCs/>
        </w:rPr>
        <w:t xml:space="preserve"> there will be a lead-in phase for</w:t>
      </w:r>
      <w:r>
        <w:rPr>
          <w:rFonts w:ascii="Arial" w:hAnsi="Arial" w:cs="Arial"/>
          <w:bCs/>
        </w:rPr>
        <w:t xml:space="preserve"> assessment of </w:t>
      </w:r>
      <w:r w:rsidRPr="00DD679A">
        <w:rPr>
          <w:rFonts w:ascii="Arial" w:hAnsi="Arial" w:cs="Arial"/>
          <w:bCs/>
        </w:rPr>
        <w:t xml:space="preserve">safety. The regimen will initially be explored in 6 eligible participants. If none or only one of the participants experiences DLT in first cycle attributable to the treatment components, </w:t>
      </w:r>
      <w:r>
        <w:rPr>
          <w:rFonts w:ascii="Arial" w:hAnsi="Arial" w:cs="Arial"/>
          <w:bCs/>
        </w:rPr>
        <w:t>then the arm will continue to enroll patients.</w:t>
      </w:r>
      <w:r w:rsidRPr="00DD679A">
        <w:rPr>
          <w:rFonts w:ascii="Arial" w:hAnsi="Arial" w:cs="Arial"/>
          <w:bCs/>
        </w:rPr>
        <w:t xml:space="preserve"> The participants treated in this confirmatory phase will be counted towards the phase II component of the study.  If DLT attributable to the components is observed in 2 or more of these initial 6 participants, accrual to the phase II portion of the study will be deferred, and a lower dose of</w:t>
      </w:r>
      <w:r>
        <w:rPr>
          <w:rFonts w:ascii="Arial" w:hAnsi="Arial" w:cs="Arial"/>
          <w:bCs/>
        </w:rPr>
        <w:t xml:space="preserve"> </w:t>
      </w:r>
      <w:proofErr w:type="spellStart"/>
      <w:r>
        <w:rPr>
          <w:rFonts w:ascii="Arial" w:hAnsi="Arial" w:cs="Arial"/>
          <w:bCs/>
        </w:rPr>
        <w:t>vibecotamab</w:t>
      </w:r>
      <w:proofErr w:type="spellEnd"/>
      <w:r>
        <w:rPr>
          <w:rFonts w:ascii="Arial" w:hAnsi="Arial" w:cs="Arial"/>
          <w:bCs/>
        </w:rPr>
        <w:t xml:space="preserve"> </w:t>
      </w:r>
      <w:r w:rsidRPr="00CF07AD">
        <w:rPr>
          <w:rFonts w:ascii="Arial" w:hAnsi="Arial" w:cs="Arial"/>
          <w:bCs/>
        </w:rPr>
        <w:t xml:space="preserve">would </w:t>
      </w:r>
      <w:r w:rsidRPr="00DD679A">
        <w:rPr>
          <w:rFonts w:ascii="Arial" w:hAnsi="Arial" w:cs="Arial"/>
          <w:bCs/>
        </w:rPr>
        <w:t>be assessed</w:t>
      </w:r>
      <w:r>
        <w:rPr>
          <w:rFonts w:ascii="Arial" w:hAnsi="Arial" w:cs="Arial"/>
          <w:bCs/>
        </w:rPr>
        <w:t xml:space="preserve"> based on the investigators’ decision, which will be implemented with amendment to the study</w:t>
      </w:r>
      <w:r w:rsidRPr="00DD679A">
        <w:rPr>
          <w:rFonts w:ascii="Arial" w:hAnsi="Arial" w:cs="Arial"/>
          <w:bCs/>
        </w:rPr>
        <w:t>.</w:t>
      </w:r>
      <w:r>
        <w:rPr>
          <w:rFonts w:ascii="Arial" w:hAnsi="Arial" w:cs="Arial"/>
          <w:bCs/>
        </w:rPr>
        <w:t xml:space="preserve"> </w:t>
      </w:r>
    </w:p>
    <w:p w14:paraId="767AE70D" w14:textId="77777777" w:rsidR="00DE00EE" w:rsidRDefault="00DE00EE" w:rsidP="00DE00EE">
      <w:pPr>
        <w:autoSpaceDE w:val="0"/>
        <w:autoSpaceDN w:val="0"/>
        <w:adjustRightInd w:val="0"/>
        <w:rPr>
          <w:rFonts w:ascii="Arial" w:hAnsi="Arial" w:cs="Arial"/>
          <w:bCs/>
        </w:rPr>
      </w:pPr>
    </w:p>
    <w:p w14:paraId="63FED5D5" w14:textId="77777777" w:rsidR="00DE00EE" w:rsidRDefault="00DE00EE" w:rsidP="00DE00EE">
      <w:pPr>
        <w:autoSpaceDE w:val="0"/>
        <w:autoSpaceDN w:val="0"/>
        <w:adjustRightInd w:val="0"/>
        <w:rPr>
          <w:rFonts w:ascii="Arial" w:hAnsi="Arial" w:cs="Arial"/>
          <w:bCs/>
        </w:rPr>
      </w:pPr>
      <w:r>
        <w:rPr>
          <w:rFonts w:ascii="Arial" w:hAnsi="Arial" w:cs="Arial"/>
          <w:bCs/>
        </w:rPr>
        <w:t>A DLT will be defined as:</w:t>
      </w:r>
    </w:p>
    <w:p w14:paraId="425E2CD0" w14:textId="77777777" w:rsidR="00DE00EE" w:rsidRPr="004150D5" w:rsidRDefault="00DE00EE" w:rsidP="00430638">
      <w:pPr>
        <w:numPr>
          <w:ilvl w:val="0"/>
          <w:numId w:val="48"/>
        </w:numPr>
        <w:autoSpaceDE w:val="0"/>
        <w:autoSpaceDN w:val="0"/>
        <w:spacing w:after="0" w:line="240" w:lineRule="auto"/>
        <w:ind w:left="900"/>
        <w:contextualSpacing/>
        <w:rPr>
          <w:rFonts w:ascii="Arial" w:hAnsi="Arial" w:cs="Arial"/>
        </w:rPr>
      </w:pPr>
      <w:r w:rsidRPr="009D2D39">
        <w:rPr>
          <w:rFonts w:ascii="Arial" w:hAnsi="Arial" w:cs="Arial"/>
          <w:iCs/>
          <w:lang w:eastAsia="ko-KR"/>
        </w:rPr>
        <w:t>Any treatment-related death</w:t>
      </w:r>
    </w:p>
    <w:p w14:paraId="31E9F8A3" w14:textId="77777777" w:rsidR="00DE00EE" w:rsidRDefault="00DE00EE" w:rsidP="00430638">
      <w:pPr>
        <w:numPr>
          <w:ilvl w:val="0"/>
          <w:numId w:val="48"/>
        </w:numPr>
        <w:autoSpaceDE w:val="0"/>
        <w:autoSpaceDN w:val="0"/>
        <w:spacing w:after="0" w:line="240" w:lineRule="auto"/>
        <w:ind w:left="900"/>
        <w:contextualSpacing/>
        <w:rPr>
          <w:rFonts w:ascii="Arial" w:hAnsi="Arial" w:cs="Arial"/>
        </w:rPr>
      </w:pPr>
      <w:r w:rsidRPr="00155F98">
        <w:rPr>
          <w:rFonts w:ascii="Arial" w:hAnsi="Arial" w:cs="Arial"/>
        </w:rPr>
        <w:t>AST or ALT &gt;= 3 x ULN in the setting of total bilirubin &gt;= 2 x ULN, without findings of cholestasis, and no other reason can be found to explain the combination of increased aminotransferases and total bilirubin, such as viral hepatitis A, B, or C, preexisting or acute liver disease, or another drug capable of causing the observed injury</w:t>
      </w:r>
    </w:p>
    <w:p w14:paraId="77F44D38" w14:textId="77777777" w:rsidR="00DE00EE" w:rsidRPr="004150D5" w:rsidRDefault="00DE00EE" w:rsidP="00430638">
      <w:pPr>
        <w:numPr>
          <w:ilvl w:val="0"/>
          <w:numId w:val="48"/>
        </w:numPr>
        <w:autoSpaceDE w:val="0"/>
        <w:autoSpaceDN w:val="0"/>
        <w:spacing w:after="0" w:line="240" w:lineRule="auto"/>
        <w:ind w:left="900"/>
        <w:contextualSpacing/>
        <w:rPr>
          <w:rFonts w:ascii="Arial" w:hAnsi="Arial" w:cs="Arial"/>
        </w:rPr>
      </w:pPr>
      <w:r w:rsidRPr="004150D5">
        <w:rPr>
          <w:rFonts w:ascii="Arial" w:hAnsi="Arial" w:cs="Arial"/>
          <w:iCs/>
          <w:lang w:eastAsia="ko-KR"/>
        </w:rPr>
        <w:t>Grade 4 neutropenia</w:t>
      </w:r>
      <w:r>
        <w:rPr>
          <w:rFonts w:ascii="Arial" w:hAnsi="Arial" w:cs="Arial"/>
          <w:iCs/>
          <w:lang w:eastAsia="ko-KR"/>
        </w:rPr>
        <w:t xml:space="preserve"> or thrombocytopenia</w:t>
      </w:r>
      <w:r w:rsidRPr="004150D5">
        <w:rPr>
          <w:rFonts w:ascii="Arial" w:hAnsi="Arial" w:cs="Arial"/>
          <w:iCs/>
          <w:lang w:eastAsia="ko-KR"/>
        </w:rPr>
        <w:t xml:space="preserve"> lasting </w:t>
      </w:r>
      <w:r>
        <w:rPr>
          <w:rFonts w:ascii="Arial" w:hAnsi="Arial" w:cs="Arial"/>
          <w:iCs/>
          <w:lang w:eastAsia="ko-KR"/>
        </w:rPr>
        <w:t>&gt;7</w:t>
      </w:r>
      <w:r w:rsidRPr="004150D5">
        <w:rPr>
          <w:rFonts w:ascii="Arial" w:hAnsi="Arial" w:cs="Arial"/>
          <w:iCs/>
          <w:lang w:eastAsia="ko-KR"/>
        </w:rPr>
        <w:t xml:space="preserve"> days </w:t>
      </w:r>
      <w:r>
        <w:rPr>
          <w:rFonts w:ascii="Arial" w:hAnsi="Arial" w:cs="Arial"/>
          <w:iCs/>
          <w:lang w:eastAsia="ko-KR"/>
        </w:rPr>
        <w:t>that is not attributable to disease or other extraneous causes</w:t>
      </w:r>
      <w:r w:rsidRPr="004150D5">
        <w:rPr>
          <w:rFonts w:ascii="Arial" w:hAnsi="Arial" w:cs="Arial"/>
          <w:iCs/>
          <w:lang w:eastAsia="ko-KR"/>
        </w:rPr>
        <w:t xml:space="preserve">. </w:t>
      </w:r>
    </w:p>
    <w:p w14:paraId="72434C89" w14:textId="77777777" w:rsidR="00DE00EE" w:rsidRPr="009D2D39" w:rsidRDefault="00DE00EE" w:rsidP="00430638">
      <w:pPr>
        <w:numPr>
          <w:ilvl w:val="0"/>
          <w:numId w:val="48"/>
        </w:numPr>
        <w:autoSpaceDE w:val="0"/>
        <w:autoSpaceDN w:val="0"/>
        <w:spacing w:after="0" w:line="240" w:lineRule="auto"/>
        <w:ind w:left="900"/>
        <w:contextualSpacing/>
        <w:rPr>
          <w:rFonts w:ascii="Arial" w:hAnsi="Arial" w:cs="Arial"/>
        </w:rPr>
      </w:pPr>
      <w:r w:rsidRPr="009D2D39">
        <w:rPr>
          <w:rFonts w:ascii="Arial" w:hAnsi="Arial" w:cs="Arial"/>
          <w:iCs/>
          <w:lang w:eastAsia="ko-KR"/>
        </w:rPr>
        <w:t xml:space="preserve">Grade </w:t>
      </w:r>
      <w:bookmarkStart w:id="72" w:name="_Hlk78150414"/>
      <w:r w:rsidRPr="009D2D39">
        <w:rPr>
          <w:rFonts w:ascii="Arial" w:hAnsi="Arial" w:cs="Arial"/>
          <w:iCs/>
          <w:lang w:eastAsia="ko-KR"/>
        </w:rPr>
        <w:t xml:space="preserve">≥ 3 non-hematologic toxicity </w:t>
      </w:r>
      <w:bookmarkEnd w:id="72"/>
      <w:r w:rsidRPr="009D2D39">
        <w:rPr>
          <w:rFonts w:ascii="Arial" w:hAnsi="Arial" w:cs="Arial"/>
          <w:iCs/>
          <w:lang w:eastAsia="ko-KR"/>
        </w:rPr>
        <w:t xml:space="preserve">not clearly resulting from underlying leukemia (and unrelated to intercurrent illness, or concomitant medications) that do not improve to &lt; grade </w:t>
      </w:r>
      <w:r>
        <w:rPr>
          <w:rFonts w:ascii="Arial" w:hAnsi="Arial" w:cs="Arial"/>
          <w:iCs/>
          <w:lang w:eastAsia="ko-KR"/>
        </w:rPr>
        <w:t>2 within 72 hours</w:t>
      </w:r>
      <w:r w:rsidRPr="009D2D39">
        <w:rPr>
          <w:rFonts w:ascii="Arial" w:hAnsi="Arial" w:cs="Arial"/>
          <w:iCs/>
          <w:lang w:eastAsia="ko-KR"/>
        </w:rPr>
        <w:t xml:space="preserve"> with treatment interruption and maximal medical therapy </w:t>
      </w:r>
      <w:r>
        <w:rPr>
          <w:rFonts w:ascii="Arial" w:hAnsi="Arial" w:cs="Arial"/>
          <w:iCs/>
          <w:lang w:eastAsia="ko-KR"/>
        </w:rPr>
        <w:t xml:space="preserve">and that occur </w:t>
      </w:r>
      <w:r w:rsidRPr="009D2D39">
        <w:rPr>
          <w:rFonts w:ascii="Arial" w:hAnsi="Arial" w:cs="Arial"/>
          <w:iCs/>
          <w:lang w:eastAsia="ko-KR"/>
        </w:rPr>
        <w:t xml:space="preserve">within the first </w:t>
      </w:r>
      <w:r>
        <w:rPr>
          <w:rFonts w:ascii="Arial" w:hAnsi="Arial" w:cs="Arial"/>
          <w:iCs/>
          <w:lang w:eastAsia="ko-KR"/>
        </w:rPr>
        <w:t>1</w:t>
      </w:r>
      <w:r w:rsidRPr="009D2D39">
        <w:rPr>
          <w:rFonts w:ascii="Arial" w:hAnsi="Arial" w:cs="Arial"/>
          <w:iCs/>
          <w:lang w:eastAsia="ko-KR"/>
        </w:rPr>
        <w:t xml:space="preserve"> cycles (i.e., </w:t>
      </w:r>
      <w:r>
        <w:rPr>
          <w:rFonts w:ascii="Arial" w:hAnsi="Arial" w:cs="Arial"/>
          <w:iCs/>
          <w:lang w:eastAsia="ko-KR"/>
        </w:rPr>
        <w:t>28 days after beginning of cycle 1</w:t>
      </w:r>
      <w:r w:rsidRPr="009D2D39">
        <w:rPr>
          <w:rFonts w:ascii="Arial" w:hAnsi="Arial" w:cs="Arial"/>
          <w:iCs/>
          <w:lang w:eastAsia="ko-KR"/>
        </w:rPr>
        <w:t>) should be considered a DLT</w:t>
      </w:r>
      <w:r>
        <w:rPr>
          <w:rFonts w:ascii="Arial" w:hAnsi="Arial" w:cs="Arial"/>
          <w:iCs/>
          <w:lang w:eastAsia="ko-KR"/>
        </w:rPr>
        <w:t>, except for the following exceptions.</w:t>
      </w:r>
    </w:p>
    <w:p w14:paraId="1ADC12E4" w14:textId="77777777" w:rsidR="00DE00EE" w:rsidRDefault="00DE00EE" w:rsidP="00DE00EE">
      <w:pPr>
        <w:autoSpaceDE w:val="0"/>
        <w:autoSpaceDN w:val="0"/>
        <w:adjustRightInd w:val="0"/>
        <w:rPr>
          <w:rFonts w:ascii="Arial" w:hAnsi="Arial" w:cs="Arial"/>
        </w:rPr>
      </w:pPr>
    </w:p>
    <w:p w14:paraId="07CD76B2" w14:textId="77777777" w:rsidR="00DE00EE" w:rsidRPr="00666C8C" w:rsidRDefault="00DE00EE" w:rsidP="00DE00EE">
      <w:pPr>
        <w:autoSpaceDE w:val="0"/>
        <w:autoSpaceDN w:val="0"/>
        <w:adjustRightInd w:val="0"/>
        <w:rPr>
          <w:rFonts w:ascii="Arial" w:hAnsi="Arial" w:cs="Arial"/>
        </w:rPr>
      </w:pPr>
      <w:r w:rsidRPr="00666C8C">
        <w:rPr>
          <w:rFonts w:ascii="Arial" w:hAnsi="Arial" w:cs="Arial"/>
        </w:rPr>
        <w:t>The following drug-related toxicities (which are expected with this therapy and/or are not clinically significant) will not be considered in this toxicity assessment:</w:t>
      </w:r>
    </w:p>
    <w:p w14:paraId="704F312D" w14:textId="77777777" w:rsidR="00DE00EE" w:rsidRPr="00666C8C" w:rsidRDefault="00DE00EE" w:rsidP="00430638">
      <w:pPr>
        <w:numPr>
          <w:ilvl w:val="0"/>
          <w:numId w:val="33"/>
        </w:numPr>
        <w:autoSpaceDE w:val="0"/>
        <w:autoSpaceDN w:val="0"/>
        <w:adjustRightInd w:val="0"/>
        <w:spacing w:after="0" w:line="240" w:lineRule="auto"/>
        <w:rPr>
          <w:rFonts w:ascii="Arial" w:hAnsi="Arial" w:cs="Arial"/>
        </w:rPr>
      </w:pPr>
      <w:r w:rsidRPr="00666C8C">
        <w:rPr>
          <w:rFonts w:ascii="Arial" w:hAnsi="Arial" w:cs="Arial"/>
        </w:rPr>
        <w:t>Alopecia</w:t>
      </w:r>
    </w:p>
    <w:p w14:paraId="291E7320" w14:textId="77777777" w:rsidR="00DE00EE" w:rsidRPr="00666C8C" w:rsidRDefault="00DE00EE" w:rsidP="00430638">
      <w:pPr>
        <w:numPr>
          <w:ilvl w:val="0"/>
          <w:numId w:val="33"/>
        </w:numPr>
        <w:autoSpaceDE w:val="0"/>
        <w:autoSpaceDN w:val="0"/>
        <w:adjustRightInd w:val="0"/>
        <w:spacing w:after="0" w:line="240" w:lineRule="auto"/>
        <w:rPr>
          <w:rFonts w:ascii="Arial" w:hAnsi="Arial" w:cs="Arial"/>
        </w:rPr>
      </w:pPr>
      <w:r w:rsidRPr="00666C8C">
        <w:rPr>
          <w:rFonts w:ascii="Arial" w:hAnsi="Arial" w:cs="Arial"/>
        </w:rPr>
        <w:t xml:space="preserve">Grade 3 fatigue, asthenia, fever, anorexia or constipation </w:t>
      </w:r>
    </w:p>
    <w:p w14:paraId="10335C22" w14:textId="77777777" w:rsidR="00DE00EE" w:rsidRPr="00666C8C" w:rsidRDefault="00DE00EE" w:rsidP="00430638">
      <w:pPr>
        <w:numPr>
          <w:ilvl w:val="0"/>
          <w:numId w:val="33"/>
        </w:numPr>
        <w:autoSpaceDE w:val="0"/>
        <w:autoSpaceDN w:val="0"/>
        <w:adjustRightInd w:val="0"/>
        <w:spacing w:after="0" w:line="240" w:lineRule="auto"/>
        <w:rPr>
          <w:rFonts w:ascii="Arial" w:hAnsi="Arial" w:cs="Arial"/>
        </w:rPr>
      </w:pPr>
      <w:r w:rsidRPr="00666C8C">
        <w:rPr>
          <w:rFonts w:ascii="Arial" w:hAnsi="Arial" w:cs="Arial"/>
        </w:rPr>
        <w:t xml:space="preserve">Grade 3 rash, controlled by medical management </w:t>
      </w:r>
    </w:p>
    <w:p w14:paraId="1D623F19" w14:textId="77777777" w:rsidR="00DE00EE" w:rsidRPr="00666C8C" w:rsidRDefault="00DE00EE" w:rsidP="00430638">
      <w:pPr>
        <w:numPr>
          <w:ilvl w:val="0"/>
          <w:numId w:val="33"/>
        </w:numPr>
        <w:autoSpaceDE w:val="0"/>
        <w:autoSpaceDN w:val="0"/>
        <w:adjustRightInd w:val="0"/>
        <w:spacing w:after="0" w:line="240" w:lineRule="auto"/>
        <w:rPr>
          <w:rFonts w:ascii="Arial" w:hAnsi="Arial" w:cs="Arial"/>
        </w:rPr>
      </w:pPr>
      <w:r w:rsidRPr="00666C8C">
        <w:rPr>
          <w:rFonts w:ascii="Arial" w:hAnsi="Arial" w:cs="Arial"/>
        </w:rPr>
        <w:lastRenderedPageBreak/>
        <w:t xml:space="preserve">Grade 3 nausea, vomiting, or diarrhea not requiring tube feeding, total parenteral nutrition or requiring or prolonging hospitalization </w:t>
      </w:r>
    </w:p>
    <w:p w14:paraId="5D1B6524" w14:textId="77777777" w:rsidR="00DE00EE" w:rsidRPr="00666C8C" w:rsidRDefault="00DE00EE" w:rsidP="00430638">
      <w:pPr>
        <w:numPr>
          <w:ilvl w:val="0"/>
          <w:numId w:val="33"/>
        </w:numPr>
        <w:autoSpaceDE w:val="0"/>
        <w:autoSpaceDN w:val="0"/>
        <w:adjustRightInd w:val="0"/>
        <w:spacing w:after="0" w:line="240" w:lineRule="auto"/>
        <w:rPr>
          <w:rFonts w:ascii="Arial" w:hAnsi="Arial" w:cs="Arial"/>
        </w:rPr>
      </w:pPr>
      <w:r w:rsidRPr="00666C8C">
        <w:rPr>
          <w:rFonts w:ascii="Arial" w:hAnsi="Arial" w:cs="Arial"/>
        </w:rPr>
        <w:t xml:space="preserve">Infection, bleeding or other expected direct complication of pre-existing cytopenias </w:t>
      </w:r>
    </w:p>
    <w:p w14:paraId="7F0405B8" w14:textId="77777777" w:rsidR="00DE00EE" w:rsidRPr="00666C8C" w:rsidRDefault="00DE00EE" w:rsidP="00430638">
      <w:pPr>
        <w:numPr>
          <w:ilvl w:val="0"/>
          <w:numId w:val="33"/>
        </w:numPr>
        <w:autoSpaceDE w:val="0"/>
        <w:autoSpaceDN w:val="0"/>
        <w:adjustRightInd w:val="0"/>
        <w:spacing w:after="0" w:line="240" w:lineRule="auto"/>
        <w:rPr>
          <w:rFonts w:ascii="Arial" w:hAnsi="Arial" w:cs="Arial"/>
        </w:rPr>
      </w:pPr>
      <w:r w:rsidRPr="00666C8C">
        <w:rPr>
          <w:rFonts w:ascii="Arial" w:hAnsi="Arial" w:cs="Arial"/>
        </w:rPr>
        <w:t>Grade 3 hypertension without associated symptoms of CRS that is self-limited (lasting ≤ 4 hours) or can be medically managed</w:t>
      </w:r>
    </w:p>
    <w:p w14:paraId="585C5668" w14:textId="77777777" w:rsidR="00DE00EE" w:rsidRPr="00666C8C" w:rsidRDefault="00DE00EE" w:rsidP="00430638">
      <w:pPr>
        <w:numPr>
          <w:ilvl w:val="0"/>
          <w:numId w:val="33"/>
        </w:numPr>
        <w:autoSpaceDE w:val="0"/>
        <w:autoSpaceDN w:val="0"/>
        <w:adjustRightInd w:val="0"/>
        <w:spacing w:after="0" w:line="240" w:lineRule="auto"/>
        <w:rPr>
          <w:rFonts w:ascii="Arial" w:hAnsi="Arial" w:cs="Arial"/>
        </w:rPr>
      </w:pPr>
      <w:r w:rsidRPr="00666C8C">
        <w:rPr>
          <w:rFonts w:ascii="Arial" w:hAnsi="Arial" w:cs="Arial"/>
        </w:rPr>
        <w:t xml:space="preserve">Grade 3 infusion reaction including CRS, if successfully managed and which resolves to ≤ Grade 1 within 72 hours </w:t>
      </w:r>
    </w:p>
    <w:p w14:paraId="696BC9A4" w14:textId="77777777" w:rsidR="00DE00EE" w:rsidRPr="00666C8C" w:rsidRDefault="00DE00EE" w:rsidP="00430638">
      <w:pPr>
        <w:numPr>
          <w:ilvl w:val="0"/>
          <w:numId w:val="33"/>
        </w:numPr>
        <w:autoSpaceDE w:val="0"/>
        <w:autoSpaceDN w:val="0"/>
        <w:adjustRightInd w:val="0"/>
        <w:spacing w:after="0" w:line="240" w:lineRule="auto"/>
        <w:rPr>
          <w:rFonts w:ascii="Arial" w:hAnsi="Arial" w:cs="Arial"/>
        </w:rPr>
      </w:pPr>
      <w:r w:rsidRPr="00666C8C">
        <w:rPr>
          <w:rFonts w:ascii="Arial" w:hAnsi="Arial" w:cs="Arial"/>
        </w:rPr>
        <w:t>Grade 3 AST and/or ALT associated with CRS, if levels decline to Grade 1 or baseline within 7 days</w:t>
      </w:r>
    </w:p>
    <w:p w14:paraId="67238E10" w14:textId="77777777" w:rsidR="00DE00EE" w:rsidRPr="00666C8C" w:rsidRDefault="00DE00EE" w:rsidP="00430638">
      <w:pPr>
        <w:numPr>
          <w:ilvl w:val="0"/>
          <w:numId w:val="33"/>
        </w:numPr>
        <w:autoSpaceDE w:val="0"/>
        <w:autoSpaceDN w:val="0"/>
        <w:adjustRightInd w:val="0"/>
        <w:spacing w:after="0" w:line="240" w:lineRule="auto"/>
        <w:rPr>
          <w:rFonts w:ascii="Arial" w:hAnsi="Arial" w:cs="Arial"/>
        </w:rPr>
      </w:pPr>
      <w:r w:rsidRPr="00666C8C">
        <w:rPr>
          <w:rFonts w:ascii="Arial" w:hAnsi="Arial" w:cs="Arial"/>
        </w:rPr>
        <w:t xml:space="preserve">Asymptomatic Grade 3 AST and/or ALT in the absence of CRS, if levels decline to Grade 1 or baseline within 7 days </w:t>
      </w:r>
    </w:p>
    <w:p w14:paraId="5A0DF4D2" w14:textId="77777777" w:rsidR="00DE00EE" w:rsidRPr="00666C8C" w:rsidRDefault="00DE00EE" w:rsidP="00430638">
      <w:pPr>
        <w:numPr>
          <w:ilvl w:val="0"/>
          <w:numId w:val="33"/>
        </w:numPr>
        <w:autoSpaceDE w:val="0"/>
        <w:autoSpaceDN w:val="0"/>
        <w:adjustRightInd w:val="0"/>
        <w:spacing w:after="0" w:line="240" w:lineRule="auto"/>
        <w:rPr>
          <w:rFonts w:ascii="Arial" w:hAnsi="Arial" w:cs="Arial"/>
        </w:rPr>
      </w:pPr>
      <w:r w:rsidRPr="00666C8C">
        <w:rPr>
          <w:rFonts w:ascii="Arial" w:hAnsi="Arial" w:cs="Arial"/>
        </w:rPr>
        <w:t>Isolated Grade 3 serum gamma-glutamyl transferase (GGT) if resolves to baseline within 28 days</w:t>
      </w:r>
    </w:p>
    <w:p w14:paraId="6476038A" w14:textId="77777777" w:rsidR="00DE00EE" w:rsidRPr="00666C8C" w:rsidRDefault="00DE00EE" w:rsidP="00430638">
      <w:pPr>
        <w:numPr>
          <w:ilvl w:val="0"/>
          <w:numId w:val="33"/>
        </w:numPr>
        <w:autoSpaceDE w:val="0"/>
        <w:autoSpaceDN w:val="0"/>
        <w:adjustRightInd w:val="0"/>
        <w:spacing w:after="0" w:line="240" w:lineRule="auto"/>
        <w:rPr>
          <w:rFonts w:ascii="Arial" w:hAnsi="Arial" w:cs="Arial"/>
        </w:rPr>
      </w:pPr>
      <w:r w:rsidRPr="00666C8C">
        <w:rPr>
          <w:rFonts w:ascii="Arial" w:hAnsi="Arial" w:cs="Arial"/>
        </w:rPr>
        <w:t>Isolated Grade 3 lipase values that are not accompanied by ≥ Grade 3 amylase values or clinical symptoms or radiographic evidence of pancreatitis</w:t>
      </w:r>
    </w:p>
    <w:p w14:paraId="1E72AA83" w14:textId="77777777" w:rsidR="00DE00EE" w:rsidRPr="00666C8C" w:rsidRDefault="00DE00EE" w:rsidP="00430638">
      <w:pPr>
        <w:numPr>
          <w:ilvl w:val="0"/>
          <w:numId w:val="33"/>
        </w:numPr>
        <w:autoSpaceDE w:val="0"/>
        <w:autoSpaceDN w:val="0"/>
        <w:adjustRightInd w:val="0"/>
        <w:spacing w:after="0" w:line="240" w:lineRule="auto"/>
        <w:rPr>
          <w:rFonts w:ascii="Arial" w:hAnsi="Arial" w:cs="Arial"/>
        </w:rPr>
      </w:pPr>
      <w:r w:rsidRPr="00666C8C">
        <w:rPr>
          <w:rFonts w:ascii="Arial" w:hAnsi="Arial" w:cs="Arial"/>
        </w:rPr>
        <w:t xml:space="preserve">Any AE related to concomitant </w:t>
      </w:r>
      <w:proofErr w:type="spellStart"/>
      <w:r w:rsidRPr="00666C8C">
        <w:rPr>
          <w:rFonts w:ascii="Arial" w:hAnsi="Arial" w:cs="Arial"/>
        </w:rPr>
        <w:t>premedications</w:t>
      </w:r>
      <w:proofErr w:type="spellEnd"/>
      <w:r w:rsidRPr="00666C8C">
        <w:rPr>
          <w:rFonts w:ascii="Arial" w:hAnsi="Arial" w:cs="Arial"/>
        </w:rPr>
        <w:t xml:space="preserve"> or treatment given for CRS (</w:t>
      </w:r>
      <w:proofErr w:type="spellStart"/>
      <w:r w:rsidRPr="00666C8C">
        <w:rPr>
          <w:rFonts w:ascii="Arial" w:hAnsi="Arial" w:cs="Arial"/>
        </w:rPr>
        <w:t>eg</w:t>
      </w:r>
      <w:proofErr w:type="spellEnd"/>
      <w:r w:rsidRPr="00666C8C">
        <w:rPr>
          <w:rFonts w:ascii="Arial" w:hAnsi="Arial" w:cs="Arial"/>
        </w:rPr>
        <w:t>, steroid-induced hyperglycemia)</w:t>
      </w:r>
    </w:p>
    <w:p w14:paraId="30043437" w14:textId="77777777" w:rsidR="00DE00EE" w:rsidRPr="00666C8C" w:rsidRDefault="00DE00EE" w:rsidP="00430638">
      <w:pPr>
        <w:numPr>
          <w:ilvl w:val="0"/>
          <w:numId w:val="33"/>
        </w:numPr>
        <w:autoSpaceDE w:val="0"/>
        <w:autoSpaceDN w:val="0"/>
        <w:adjustRightInd w:val="0"/>
        <w:spacing w:after="0" w:line="240" w:lineRule="auto"/>
        <w:rPr>
          <w:rFonts w:ascii="Arial" w:hAnsi="Arial" w:cs="Arial"/>
        </w:rPr>
      </w:pPr>
      <w:r w:rsidRPr="00666C8C">
        <w:rPr>
          <w:rFonts w:ascii="Arial" w:hAnsi="Arial" w:cs="Arial"/>
        </w:rPr>
        <w:t>Grade 3 tumor lysis syndrome, if successfully managed clinically and resolves within 7 days without end-organ damage</w:t>
      </w:r>
    </w:p>
    <w:p w14:paraId="2C53E68B" w14:textId="77777777" w:rsidR="00DE00EE" w:rsidRPr="00666C8C" w:rsidRDefault="00DE00EE" w:rsidP="00430638">
      <w:pPr>
        <w:numPr>
          <w:ilvl w:val="0"/>
          <w:numId w:val="33"/>
        </w:numPr>
        <w:autoSpaceDE w:val="0"/>
        <w:autoSpaceDN w:val="0"/>
        <w:adjustRightInd w:val="0"/>
        <w:spacing w:after="0" w:line="240" w:lineRule="auto"/>
        <w:rPr>
          <w:rFonts w:ascii="Arial" w:hAnsi="Arial" w:cs="Arial"/>
        </w:rPr>
      </w:pPr>
      <w:r w:rsidRPr="00666C8C">
        <w:rPr>
          <w:rFonts w:ascii="Arial" w:hAnsi="Arial" w:cs="Arial"/>
        </w:rPr>
        <w:t>Grade 3 isolated electrolyte abnormalities (</w:t>
      </w:r>
      <w:proofErr w:type="spellStart"/>
      <w:r w:rsidRPr="00666C8C">
        <w:rPr>
          <w:rFonts w:ascii="Arial" w:hAnsi="Arial" w:cs="Arial"/>
        </w:rPr>
        <w:t>ie</w:t>
      </w:r>
      <w:proofErr w:type="spellEnd"/>
      <w:r w:rsidRPr="00666C8C">
        <w:rPr>
          <w:rFonts w:ascii="Arial" w:hAnsi="Arial" w:cs="Arial"/>
        </w:rPr>
        <w:t>, those occurring without clinical consequence) that resolve, with or without intervention, to &lt; Grade 2 levels in &lt; 72 hours.</w:t>
      </w:r>
    </w:p>
    <w:p w14:paraId="29C01DB1" w14:textId="77777777" w:rsidR="00DE00EE" w:rsidRPr="00666C8C" w:rsidRDefault="00DE00EE" w:rsidP="00DE00EE">
      <w:pPr>
        <w:autoSpaceDE w:val="0"/>
        <w:autoSpaceDN w:val="0"/>
        <w:adjustRightInd w:val="0"/>
        <w:rPr>
          <w:rFonts w:ascii="Arial" w:hAnsi="Arial" w:cs="Arial"/>
        </w:rPr>
      </w:pPr>
    </w:p>
    <w:p w14:paraId="4A3FD5CF" w14:textId="77777777" w:rsidR="00DE00EE" w:rsidRPr="00666C8C" w:rsidRDefault="00DE00EE" w:rsidP="00DE00EE">
      <w:pPr>
        <w:autoSpaceDE w:val="0"/>
        <w:autoSpaceDN w:val="0"/>
        <w:adjustRightInd w:val="0"/>
        <w:rPr>
          <w:rFonts w:ascii="Arial" w:hAnsi="Arial" w:cs="Arial"/>
        </w:rPr>
      </w:pPr>
      <w:r w:rsidRPr="00666C8C">
        <w:rPr>
          <w:rFonts w:ascii="Arial" w:hAnsi="Arial" w:cs="Arial"/>
        </w:rPr>
        <w:t>Thus, interim monitoring rules, assuming the prior distributions below, were constructed that meet the following two conditions,</w:t>
      </w:r>
    </w:p>
    <w:p w14:paraId="0DFA3D1F" w14:textId="77777777" w:rsidR="00DE00EE" w:rsidRPr="00666C8C" w:rsidRDefault="00DE00EE" w:rsidP="00430638">
      <w:pPr>
        <w:numPr>
          <w:ilvl w:val="0"/>
          <w:numId w:val="37"/>
        </w:numPr>
        <w:tabs>
          <w:tab w:val="left" w:pos="600"/>
        </w:tabs>
        <w:spacing w:before="120" w:after="0" w:line="240" w:lineRule="auto"/>
        <w:rPr>
          <w:rFonts w:ascii="Arial" w:hAnsi="Arial" w:cs="Arial"/>
        </w:rPr>
      </w:pPr>
      <w:r w:rsidRPr="00666C8C">
        <w:rPr>
          <w:rFonts w:ascii="Arial" w:hAnsi="Arial" w:cs="Arial"/>
        </w:rPr>
        <w:t xml:space="preserve">Stop if </w:t>
      </w:r>
      <w:proofErr w:type="gramStart"/>
      <w:r w:rsidRPr="00666C8C">
        <w:rPr>
          <w:rFonts w:ascii="Arial" w:hAnsi="Arial" w:cs="Arial"/>
        </w:rPr>
        <w:t>Prob[p(</w:t>
      </w:r>
      <w:proofErr w:type="gramEnd"/>
      <w:r w:rsidRPr="00666C8C">
        <w:rPr>
          <w:rFonts w:ascii="Arial" w:hAnsi="Arial" w:cs="Arial"/>
        </w:rPr>
        <w:t xml:space="preserve">OR, E) &lt; </w:t>
      </w:r>
      <w:proofErr w:type="gramStart"/>
      <w:r w:rsidRPr="00666C8C">
        <w:rPr>
          <w:rFonts w:ascii="Arial" w:hAnsi="Arial" w:cs="Arial"/>
        </w:rPr>
        <w:t>0.30  |</w:t>
      </w:r>
      <w:proofErr w:type="gramEnd"/>
      <w:r w:rsidRPr="00666C8C">
        <w:rPr>
          <w:rFonts w:ascii="Arial" w:hAnsi="Arial" w:cs="Arial"/>
        </w:rPr>
        <w:t xml:space="preserve"> </w:t>
      </w:r>
      <w:proofErr w:type="gramStart"/>
      <w:r w:rsidRPr="00666C8C">
        <w:rPr>
          <w:rFonts w:ascii="Arial" w:hAnsi="Arial" w:cs="Arial"/>
        </w:rPr>
        <w:t>data]  &gt;</w:t>
      </w:r>
      <w:proofErr w:type="gramEnd"/>
      <w:r w:rsidRPr="00666C8C">
        <w:rPr>
          <w:rFonts w:ascii="Arial" w:hAnsi="Arial" w:cs="Arial"/>
        </w:rPr>
        <w:t xml:space="preserve"> 0.95, or</w:t>
      </w:r>
    </w:p>
    <w:p w14:paraId="54077659" w14:textId="77777777" w:rsidR="00DE00EE" w:rsidRPr="00666C8C" w:rsidRDefault="00DE00EE" w:rsidP="00430638">
      <w:pPr>
        <w:numPr>
          <w:ilvl w:val="0"/>
          <w:numId w:val="37"/>
        </w:numPr>
        <w:tabs>
          <w:tab w:val="left" w:pos="600"/>
        </w:tabs>
        <w:spacing w:before="120" w:after="0" w:line="240" w:lineRule="auto"/>
        <w:ind w:left="630" w:firstLine="0"/>
        <w:rPr>
          <w:rFonts w:ascii="Arial" w:hAnsi="Arial" w:cs="Arial"/>
        </w:rPr>
      </w:pPr>
      <w:r w:rsidRPr="00666C8C">
        <w:rPr>
          <w:rFonts w:ascii="Arial" w:hAnsi="Arial" w:cs="Arial"/>
        </w:rPr>
        <w:t xml:space="preserve">Stop if </w:t>
      </w:r>
      <w:proofErr w:type="gramStart"/>
      <w:r w:rsidRPr="00666C8C">
        <w:rPr>
          <w:rFonts w:ascii="Arial" w:hAnsi="Arial" w:cs="Arial"/>
        </w:rPr>
        <w:t>Prob[p(</w:t>
      </w:r>
      <w:proofErr w:type="gramEnd"/>
      <w:r w:rsidRPr="00666C8C">
        <w:rPr>
          <w:rFonts w:ascii="Arial" w:hAnsi="Arial" w:cs="Arial"/>
        </w:rPr>
        <w:t>TOX, E) &gt; 0.</w:t>
      </w:r>
      <w:r>
        <w:rPr>
          <w:rFonts w:ascii="Arial" w:hAnsi="Arial" w:cs="Arial"/>
        </w:rPr>
        <w:t>2</w:t>
      </w:r>
      <w:r w:rsidRPr="00666C8C">
        <w:rPr>
          <w:rFonts w:ascii="Arial" w:hAnsi="Arial" w:cs="Arial"/>
        </w:rPr>
        <w:t xml:space="preserve">0 | data] &gt; 0.9, </w:t>
      </w:r>
    </w:p>
    <w:p w14:paraId="3D5414FD" w14:textId="77777777" w:rsidR="00DE00EE" w:rsidRPr="00666C8C" w:rsidRDefault="00DE00EE" w:rsidP="00DE00EE">
      <w:pPr>
        <w:tabs>
          <w:tab w:val="left" w:pos="0"/>
        </w:tabs>
        <w:spacing w:before="120"/>
        <w:rPr>
          <w:rFonts w:ascii="Arial" w:hAnsi="Arial" w:cs="Arial"/>
        </w:rPr>
      </w:pPr>
      <w:r w:rsidRPr="00666C8C">
        <w:rPr>
          <w:rFonts w:ascii="Arial" w:hAnsi="Arial" w:cs="Arial"/>
        </w:rPr>
        <w:t xml:space="preserve">where </w:t>
      </w:r>
      <w:proofErr w:type="gramStart"/>
      <w:r w:rsidRPr="00666C8C">
        <w:rPr>
          <w:rFonts w:ascii="Arial" w:hAnsi="Arial" w:cs="Arial"/>
        </w:rPr>
        <w:t>p(</w:t>
      </w:r>
      <w:proofErr w:type="gramEnd"/>
      <w:r w:rsidRPr="00666C8C">
        <w:rPr>
          <w:rFonts w:ascii="Arial" w:hAnsi="Arial" w:cs="Arial"/>
        </w:rPr>
        <w:t xml:space="preserve">OR, E) and </w:t>
      </w:r>
      <w:proofErr w:type="gramStart"/>
      <w:r w:rsidRPr="00666C8C">
        <w:rPr>
          <w:rFonts w:ascii="Arial" w:hAnsi="Arial" w:cs="Arial"/>
        </w:rPr>
        <w:t>p(</w:t>
      </w:r>
      <w:proofErr w:type="gramEnd"/>
      <w:r w:rsidRPr="00666C8C">
        <w:rPr>
          <w:rFonts w:ascii="Arial" w:hAnsi="Arial" w:cs="Arial"/>
        </w:rPr>
        <w:t xml:space="preserve">TOX, E) are the true OR and toxicity rates for the treatment. The first rule provides for </w:t>
      </w:r>
      <w:r w:rsidRPr="00C31E88">
        <w:rPr>
          <w:rFonts w:ascii="Arial" w:hAnsi="Arial" w:cs="Arial"/>
        </w:rPr>
        <w:t xml:space="preserve">stopping the study if the data suggest that it is unlikely (i.e., probability &lt; 5%) that OR rate of the experimental treatment is greater than 0.3. The second condition will stop the study early if excessive </w:t>
      </w:r>
      <w:r w:rsidRPr="0095632E">
        <w:rPr>
          <w:rFonts w:ascii="Arial" w:hAnsi="Arial"/>
        </w:rPr>
        <w:t>therapy-related grade 3 or higher toxicity</w:t>
      </w:r>
      <w:r w:rsidRPr="00C31E88">
        <w:rPr>
          <w:rFonts w:ascii="Arial" w:hAnsi="Arial" w:cs="Arial"/>
        </w:rPr>
        <w:t xml:space="preserve"> (&gt;</w:t>
      </w:r>
      <w:r>
        <w:rPr>
          <w:rFonts w:ascii="Arial" w:hAnsi="Arial" w:cs="Arial"/>
        </w:rPr>
        <w:t>2</w:t>
      </w:r>
      <w:r w:rsidRPr="00C31E88">
        <w:rPr>
          <w:rFonts w:ascii="Arial" w:hAnsi="Arial" w:cs="Arial"/>
        </w:rPr>
        <w:t>0</w:t>
      </w:r>
      <w:r w:rsidRPr="00666C8C">
        <w:rPr>
          <w:rFonts w:ascii="Arial" w:hAnsi="Arial" w:cs="Arial"/>
        </w:rPr>
        <w:t xml:space="preserve">%) is highly probable (i.e., probability &gt;90%) for the </w:t>
      </w:r>
      <w:r>
        <w:rPr>
          <w:rFonts w:ascii="Arial" w:hAnsi="Arial" w:cs="Arial"/>
        </w:rPr>
        <w:t>experimental</w:t>
      </w:r>
      <w:r w:rsidRPr="00666C8C">
        <w:rPr>
          <w:rFonts w:ascii="Arial" w:hAnsi="Arial" w:cs="Arial"/>
        </w:rPr>
        <w:t xml:space="preserve"> treatment.  Monitoring for toxicity and futility will not begin until 4 patients and 8 patients have been evaluated, respectively. Cohort size for future evaluations is 4.</w:t>
      </w:r>
    </w:p>
    <w:p w14:paraId="5DB613E3" w14:textId="77777777" w:rsidR="00DE00EE" w:rsidRPr="00666C8C" w:rsidRDefault="00DE00EE" w:rsidP="00DE00EE">
      <w:pPr>
        <w:tabs>
          <w:tab w:val="left" w:pos="600"/>
        </w:tabs>
        <w:spacing w:before="120"/>
        <w:rPr>
          <w:rFonts w:ascii="Arial" w:hAnsi="Arial" w:cs="Arial"/>
        </w:rPr>
      </w:pPr>
      <w:r w:rsidRPr="00666C8C">
        <w:rPr>
          <w:rFonts w:ascii="Arial" w:hAnsi="Arial" w:cs="Arial"/>
        </w:rPr>
        <w:t xml:space="preserve">The monitoring rule for the response and toxicity rate, based on these assumptions and monitoring conditions above is found in Table </w:t>
      </w:r>
      <w:r>
        <w:rPr>
          <w:rFonts w:ascii="Arial" w:hAnsi="Arial" w:cs="Arial"/>
        </w:rPr>
        <w:t>8</w:t>
      </w:r>
      <w:r w:rsidRPr="00666C8C">
        <w:rPr>
          <w:rFonts w:ascii="Arial" w:hAnsi="Arial" w:cs="Arial"/>
        </w:rPr>
        <w:t xml:space="preserve">. For example, accrual will cease if 3 or more patients experience </w:t>
      </w:r>
      <w:r>
        <w:rPr>
          <w:rFonts w:ascii="Arial" w:hAnsi="Arial" w:cs="Arial"/>
        </w:rPr>
        <w:t xml:space="preserve">clinically significant and related </w:t>
      </w:r>
      <w:r w:rsidRPr="00666C8C">
        <w:rPr>
          <w:rFonts w:ascii="Arial" w:hAnsi="Arial" w:cs="Arial"/>
        </w:rPr>
        <w:t>toxicities among the first 4 patients. Accrual will cease if no patient experiences an overall response in the 8 patients treated.</w:t>
      </w:r>
    </w:p>
    <w:p w14:paraId="2D25CD79" w14:textId="77777777" w:rsidR="00DE00EE" w:rsidRPr="00666C8C" w:rsidRDefault="00DE00EE" w:rsidP="00DE00EE">
      <w:pPr>
        <w:tabs>
          <w:tab w:val="left" w:pos="600"/>
        </w:tabs>
        <w:spacing w:before="120"/>
        <w:ind w:left="450"/>
        <w:rPr>
          <w:rFonts w:ascii="Arial" w:hAnsi="Arial" w:cs="Arial"/>
        </w:rPr>
      </w:pPr>
      <w:r w:rsidRPr="0095632E">
        <w:rPr>
          <w:rFonts w:ascii="Arial" w:hAnsi="Arial"/>
          <w:b/>
        </w:rPr>
        <w:t xml:space="preserve">Table </w:t>
      </w:r>
      <w:r>
        <w:rPr>
          <w:rFonts w:ascii="Arial" w:hAnsi="Arial" w:cs="Arial"/>
          <w:b/>
        </w:rPr>
        <w:t>9</w:t>
      </w:r>
      <w:r w:rsidRPr="00666C8C">
        <w:rPr>
          <w:rFonts w:ascii="Arial" w:hAnsi="Arial" w:cs="Arial"/>
        </w:rPr>
        <w:t xml:space="preserve">: stopping boundary for </w:t>
      </w:r>
      <w:r>
        <w:rPr>
          <w:rFonts w:ascii="Arial" w:hAnsi="Arial" w:cs="Arial"/>
        </w:rPr>
        <w:t>MDS post-HMA failure</w:t>
      </w:r>
      <w:r w:rsidRPr="00666C8C">
        <w:rPr>
          <w:rFonts w:ascii="Arial" w:hAnsi="Arial" w:cs="Arial"/>
        </w:rPr>
        <w:t xml:space="preserve"> patients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8"/>
        <w:gridCol w:w="3261"/>
        <w:gridCol w:w="3261"/>
      </w:tblGrid>
      <w:tr w:rsidR="00DE00EE" w14:paraId="21C8789A" w14:textId="77777777" w:rsidTr="00C05A08">
        <w:trPr>
          <w:trHeight w:val="288"/>
          <w:jc w:val="center"/>
        </w:trPr>
        <w:tc>
          <w:tcPr>
            <w:tcW w:w="1512" w:type="pct"/>
            <w:vAlign w:val="center"/>
          </w:tcPr>
          <w:p w14:paraId="1E4864EA" w14:textId="77777777" w:rsidR="00DE00EE" w:rsidRPr="00666C8C" w:rsidRDefault="00DE00EE" w:rsidP="00C05A08">
            <w:pPr>
              <w:tabs>
                <w:tab w:val="left" w:pos="600"/>
              </w:tabs>
              <w:rPr>
                <w:rFonts w:ascii="Arial" w:hAnsi="Arial" w:cs="Arial"/>
              </w:rPr>
            </w:pPr>
            <w:r w:rsidRPr="00666C8C">
              <w:rPr>
                <w:rFonts w:ascii="Arial" w:hAnsi="Arial" w:cs="Arial"/>
              </w:rPr>
              <w:t># patients evaluated</w:t>
            </w:r>
          </w:p>
        </w:tc>
        <w:tc>
          <w:tcPr>
            <w:tcW w:w="1744" w:type="pct"/>
          </w:tcPr>
          <w:p w14:paraId="5A542332" w14:textId="77777777" w:rsidR="00DE00EE" w:rsidRPr="00666C8C" w:rsidRDefault="00DE00EE" w:rsidP="00C05A08">
            <w:pPr>
              <w:tabs>
                <w:tab w:val="left" w:pos="600"/>
              </w:tabs>
              <w:rPr>
                <w:rFonts w:ascii="Arial" w:hAnsi="Arial" w:cs="Arial"/>
              </w:rPr>
            </w:pPr>
            <w:r w:rsidRPr="00666C8C">
              <w:rPr>
                <w:rFonts w:ascii="Arial" w:hAnsi="Arial" w:cs="Arial"/>
              </w:rPr>
              <w:t># patients with overall response</w:t>
            </w:r>
          </w:p>
        </w:tc>
        <w:tc>
          <w:tcPr>
            <w:tcW w:w="1744" w:type="pct"/>
            <w:vAlign w:val="center"/>
          </w:tcPr>
          <w:p w14:paraId="68D72C39" w14:textId="77777777" w:rsidR="00DE00EE" w:rsidRPr="00666C8C" w:rsidRDefault="00DE00EE" w:rsidP="00C05A08">
            <w:pPr>
              <w:tabs>
                <w:tab w:val="left" w:pos="600"/>
              </w:tabs>
              <w:rPr>
                <w:rFonts w:ascii="Arial" w:hAnsi="Arial" w:cs="Arial"/>
              </w:rPr>
            </w:pPr>
            <w:r w:rsidRPr="00666C8C">
              <w:rPr>
                <w:rFonts w:ascii="Arial" w:hAnsi="Arial" w:cs="Arial"/>
              </w:rPr>
              <w:t># patients with toxicities</w:t>
            </w:r>
          </w:p>
        </w:tc>
      </w:tr>
      <w:tr w:rsidR="00DE00EE" w14:paraId="1AF18272" w14:textId="77777777" w:rsidTr="00C05A08">
        <w:trPr>
          <w:trHeight w:val="288"/>
          <w:jc w:val="center"/>
        </w:trPr>
        <w:tc>
          <w:tcPr>
            <w:tcW w:w="1512" w:type="pct"/>
            <w:vAlign w:val="center"/>
          </w:tcPr>
          <w:p w14:paraId="22C76305" w14:textId="77777777" w:rsidR="00DE00EE" w:rsidRPr="00666C8C" w:rsidRDefault="00DE00EE" w:rsidP="00C05A08">
            <w:pPr>
              <w:tabs>
                <w:tab w:val="left" w:pos="600"/>
              </w:tabs>
              <w:rPr>
                <w:rFonts w:ascii="Arial" w:hAnsi="Arial" w:cs="Arial"/>
              </w:rPr>
            </w:pPr>
            <w:r w:rsidRPr="00666C8C">
              <w:rPr>
                <w:rFonts w:ascii="Arial" w:hAnsi="Arial" w:cs="Arial"/>
              </w:rPr>
              <w:lastRenderedPageBreak/>
              <w:t>4</w:t>
            </w:r>
          </w:p>
        </w:tc>
        <w:tc>
          <w:tcPr>
            <w:tcW w:w="1744" w:type="pct"/>
          </w:tcPr>
          <w:p w14:paraId="562E7DB3" w14:textId="77777777" w:rsidR="00DE00EE" w:rsidRPr="00666C8C" w:rsidRDefault="00DE00EE" w:rsidP="00C05A08">
            <w:pPr>
              <w:tabs>
                <w:tab w:val="left" w:pos="600"/>
              </w:tabs>
              <w:rPr>
                <w:rFonts w:ascii="Arial" w:hAnsi="Arial" w:cs="Arial"/>
              </w:rPr>
            </w:pPr>
            <w:r w:rsidRPr="00666C8C">
              <w:rPr>
                <w:rFonts w:ascii="Arial" w:hAnsi="Arial" w:cs="Arial"/>
              </w:rPr>
              <w:t xml:space="preserve">Never stop with </w:t>
            </w:r>
            <w:proofErr w:type="gramStart"/>
            <w:r w:rsidRPr="00666C8C">
              <w:rPr>
                <w:rFonts w:ascii="Arial" w:hAnsi="Arial" w:cs="Arial"/>
              </w:rPr>
              <w:t>this many patients</w:t>
            </w:r>
            <w:proofErr w:type="gramEnd"/>
          </w:p>
        </w:tc>
        <w:tc>
          <w:tcPr>
            <w:tcW w:w="1744" w:type="pct"/>
            <w:vAlign w:val="center"/>
          </w:tcPr>
          <w:p w14:paraId="50990F6C" w14:textId="77777777" w:rsidR="00DE00EE" w:rsidRPr="00666C8C" w:rsidRDefault="00DE00EE" w:rsidP="00C05A08">
            <w:pPr>
              <w:tabs>
                <w:tab w:val="left" w:pos="600"/>
              </w:tabs>
              <w:rPr>
                <w:rFonts w:ascii="Arial" w:hAnsi="Arial" w:cs="Arial"/>
              </w:rPr>
            </w:pPr>
            <w:r w:rsidRPr="00666C8C">
              <w:rPr>
                <w:rFonts w:ascii="Arial" w:hAnsi="Arial" w:cs="Arial"/>
              </w:rPr>
              <w:t>3</w:t>
            </w:r>
            <w:r>
              <w:rPr>
                <w:rFonts w:ascii="Arial" w:hAnsi="Arial" w:cs="Arial"/>
              </w:rPr>
              <w:t>-4</w:t>
            </w:r>
          </w:p>
        </w:tc>
      </w:tr>
      <w:tr w:rsidR="00DE00EE" w14:paraId="4FADC193" w14:textId="77777777" w:rsidTr="00C05A08">
        <w:trPr>
          <w:trHeight w:val="288"/>
          <w:jc w:val="center"/>
        </w:trPr>
        <w:tc>
          <w:tcPr>
            <w:tcW w:w="1512" w:type="pct"/>
            <w:vAlign w:val="center"/>
          </w:tcPr>
          <w:p w14:paraId="3E260B95" w14:textId="77777777" w:rsidR="00DE00EE" w:rsidRPr="00666C8C" w:rsidRDefault="00DE00EE" w:rsidP="00C05A08">
            <w:pPr>
              <w:tabs>
                <w:tab w:val="left" w:pos="600"/>
              </w:tabs>
              <w:rPr>
                <w:rFonts w:ascii="Arial" w:hAnsi="Arial" w:cs="Arial"/>
              </w:rPr>
            </w:pPr>
            <w:r w:rsidRPr="00666C8C">
              <w:rPr>
                <w:rFonts w:ascii="Arial" w:hAnsi="Arial" w:cs="Arial"/>
              </w:rPr>
              <w:t>8</w:t>
            </w:r>
          </w:p>
        </w:tc>
        <w:tc>
          <w:tcPr>
            <w:tcW w:w="1744" w:type="pct"/>
          </w:tcPr>
          <w:p w14:paraId="5497277F" w14:textId="77777777" w:rsidR="00DE00EE" w:rsidRPr="00666C8C" w:rsidRDefault="00DE00EE" w:rsidP="00C05A08">
            <w:pPr>
              <w:tabs>
                <w:tab w:val="left" w:pos="600"/>
              </w:tabs>
              <w:rPr>
                <w:rFonts w:ascii="Arial" w:hAnsi="Arial" w:cs="Arial"/>
              </w:rPr>
            </w:pPr>
            <w:r w:rsidRPr="00666C8C">
              <w:rPr>
                <w:rFonts w:ascii="Arial" w:hAnsi="Arial" w:cs="Arial"/>
              </w:rPr>
              <w:t>0</w:t>
            </w:r>
          </w:p>
        </w:tc>
        <w:tc>
          <w:tcPr>
            <w:tcW w:w="1744" w:type="pct"/>
            <w:vAlign w:val="center"/>
          </w:tcPr>
          <w:p w14:paraId="45D32135" w14:textId="77777777" w:rsidR="00DE00EE" w:rsidRPr="00666C8C" w:rsidRDefault="00DE00EE" w:rsidP="00C05A08">
            <w:pPr>
              <w:tabs>
                <w:tab w:val="left" w:pos="600"/>
              </w:tabs>
              <w:rPr>
                <w:rFonts w:ascii="Arial" w:hAnsi="Arial" w:cs="Arial"/>
              </w:rPr>
            </w:pPr>
            <w:r>
              <w:rPr>
                <w:rFonts w:ascii="Arial" w:hAnsi="Arial" w:cs="Arial"/>
              </w:rPr>
              <w:t>4-8</w:t>
            </w:r>
          </w:p>
        </w:tc>
      </w:tr>
      <w:tr w:rsidR="00DE00EE" w14:paraId="270D2144" w14:textId="77777777" w:rsidTr="00C05A08">
        <w:trPr>
          <w:trHeight w:val="288"/>
          <w:jc w:val="center"/>
        </w:trPr>
        <w:tc>
          <w:tcPr>
            <w:tcW w:w="1512" w:type="pct"/>
            <w:vAlign w:val="center"/>
          </w:tcPr>
          <w:p w14:paraId="57E7FDA4" w14:textId="77777777" w:rsidR="00DE00EE" w:rsidRPr="00666C8C" w:rsidRDefault="00DE00EE" w:rsidP="00C05A08">
            <w:pPr>
              <w:tabs>
                <w:tab w:val="left" w:pos="600"/>
              </w:tabs>
              <w:rPr>
                <w:rFonts w:ascii="Arial" w:hAnsi="Arial" w:cs="Arial"/>
              </w:rPr>
            </w:pPr>
            <w:r w:rsidRPr="00666C8C">
              <w:rPr>
                <w:rFonts w:ascii="Arial" w:hAnsi="Arial" w:cs="Arial"/>
              </w:rPr>
              <w:t>12</w:t>
            </w:r>
          </w:p>
        </w:tc>
        <w:tc>
          <w:tcPr>
            <w:tcW w:w="1744" w:type="pct"/>
          </w:tcPr>
          <w:p w14:paraId="79FA633A" w14:textId="77777777" w:rsidR="00DE00EE" w:rsidRPr="00666C8C" w:rsidRDefault="00DE00EE" w:rsidP="00C05A08">
            <w:pPr>
              <w:tabs>
                <w:tab w:val="left" w:pos="600"/>
              </w:tabs>
              <w:rPr>
                <w:rFonts w:ascii="Arial" w:hAnsi="Arial" w:cs="Arial"/>
              </w:rPr>
            </w:pPr>
            <w:r>
              <w:rPr>
                <w:rFonts w:ascii="Arial" w:hAnsi="Arial" w:cs="Arial"/>
              </w:rPr>
              <w:t>0-</w:t>
            </w:r>
            <w:r w:rsidRPr="00666C8C">
              <w:rPr>
                <w:rFonts w:ascii="Arial" w:hAnsi="Arial" w:cs="Arial"/>
              </w:rPr>
              <w:t>1</w:t>
            </w:r>
          </w:p>
        </w:tc>
        <w:tc>
          <w:tcPr>
            <w:tcW w:w="1744" w:type="pct"/>
            <w:vAlign w:val="center"/>
          </w:tcPr>
          <w:p w14:paraId="15BDA26E" w14:textId="77777777" w:rsidR="00DE00EE" w:rsidRPr="00666C8C" w:rsidRDefault="00DE00EE" w:rsidP="00C05A08">
            <w:pPr>
              <w:tabs>
                <w:tab w:val="left" w:pos="600"/>
              </w:tabs>
              <w:rPr>
                <w:rFonts w:ascii="Arial" w:hAnsi="Arial" w:cs="Arial"/>
              </w:rPr>
            </w:pPr>
            <w:r>
              <w:rPr>
                <w:rFonts w:ascii="Arial" w:hAnsi="Arial" w:cs="Arial"/>
              </w:rPr>
              <w:t>5-12</w:t>
            </w:r>
          </w:p>
        </w:tc>
      </w:tr>
      <w:tr w:rsidR="00DE00EE" w14:paraId="62909A79" w14:textId="77777777" w:rsidTr="00C05A08">
        <w:trPr>
          <w:trHeight w:val="288"/>
          <w:jc w:val="center"/>
        </w:trPr>
        <w:tc>
          <w:tcPr>
            <w:tcW w:w="1512" w:type="pct"/>
            <w:vAlign w:val="center"/>
          </w:tcPr>
          <w:p w14:paraId="3DC1F63C" w14:textId="77777777" w:rsidR="00DE00EE" w:rsidRPr="00666C8C" w:rsidRDefault="00DE00EE" w:rsidP="00C05A08">
            <w:pPr>
              <w:tabs>
                <w:tab w:val="left" w:pos="600"/>
              </w:tabs>
              <w:rPr>
                <w:rFonts w:ascii="Arial" w:hAnsi="Arial" w:cs="Arial"/>
              </w:rPr>
            </w:pPr>
            <w:r w:rsidRPr="00666C8C">
              <w:rPr>
                <w:rFonts w:ascii="Arial" w:hAnsi="Arial" w:cs="Arial"/>
              </w:rPr>
              <w:t>16</w:t>
            </w:r>
          </w:p>
        </w:tc>
        <w:tc>
          <w:tcPr>
            <w:tcW w:w="1744" w:type="pct"/>
          </w:tcPr>
          <w:p w14:paraId="55102F0B" w14:textId="77777777" w:rsidR="00DE00EE" w:rsidRPr="00666C8C" w:rsidRDefault="00DE00EE" w:rsidP="00C05A08">
            <w:pPr>
              <w:tabs>
                <w:tab w:val="left" w:pos="600"/>
              </w:tabs>
              <w:rPr>
                <w:rFonts w:ascii="Arial" w:hAnsi="Arial" w:cs="Arial"/>
              </w:rPr>
            </w:pPr>
            <w:r>
              <w:rPr>
                <w:rFonts w:ascii="Arial" w:hAnsi="Arial" w:cs="Arial"/>
              </w:rPr>
              <w:t>0-</w:t>
            </w:r>
            <w:r w:rsidRPr="00666C8C">
              <w:rPr>
                <w:rFonts w:ascii="Arial" w:hAnsi="Arial" w:cs="Arial"/>
              </w:rPr>
              <w:t>2</w:t>
            </w:r>
          </w:p>
        </w:tc>
        <w:tc>
          <w:tcPr>
            <w:tcW w:w="1744" w:type="pct"/>
            <w:vAlign w:val="center"/>
          </w:tcPr>
          <w:p w14:paraId="68E98B44" w14:textId="77777777" w:rsidR="00DE00EE" w:rsidRPr="00666C8C" w:rsidRDefault="00DE00EE" w:rsidP="00C05A08">
            <w:pPr>
              <w:tabs>
                <w:tab w:val="left" w:pos="600"/>
              </w:tabs>
              <w:rPr>
                <w:rFonts w:ascii="Arial" w:hAnsi="Arial" w:cs="Arial"/>
              </w:rPr>
            </w:pPr>
            <w:r>
              <w:rPr>
                <w:rFonts w:ascii="Arial" w:hAnsi="Arial" w:cs="Arial"/>
              </w:rPr>
              <w:t>6-16</w:t>
            </w:r>
          </w:p>
        </w:tc>
      </w:tr>
      <w:tr w:rsidR="00DE00EE" w14:paraId="1889A793" w14:textId="77777777" w:rsidTr="00C05A08">
        <w:trPr>
          <w:trHeight w:val="288"/>
          <w:jc w:val="center"/>
        </w:trPr>
        <w:tc>
          <w:tcPr>
            <w:tcW w:w="1512" w:type="pct"/>
            <w:vAlign w:val="center"/>
          </w:tcPr>
          <w:p w14:paraId="60830DF0" w14:textId="77777777" w:rsidR="00DE00EE" w:rsidRPr="00666C8C" w:rsidRDefault="00DE00EE" w:rsidP="00C05A08">
            <w:pPr>
              <w:tabs>
                <w:tab w:val="left" w:pos="600"/>
              </w:tabs>
              <w:rPr>
                <w:rFonts w:ascii="Arial" w:hAnsi="Arial" w:cs="Arial"/>
              </w:rPr>
            </w:pPr>
            <w:r w:rsidRPr="00666C8C">
              <w:rPr>
                <w:rFonts w:ascii="Arial" w:hAnsi="Arial" w:cs="Arial"/>
              </w:rPr>
              <w:t>20</w:t>
            </w:r>
          </w:p>
        </w:tc>
        <w:tc>
          <w:tcPr>
            <w:tcW w:w="1744" w:type="pct"/>
          </w:tcPr>
          <w:p w14:paraId="1EBAA54E" w14:textId="77777777" w:rsidR="00DE00EE" w:rsidRPr="00666C8C" w:rsidRDefault="00DE00EE" w:rsidP="00C05A08">
            <w:pPr>
              <w:tabs>
                <w:tab w:val="left" w:pos="600"/>
              </w:tabs>
              <w:rPr>
                <w:rFonts w:ascii="Arial" w:hAnsi="Arial" w:cs="Arial"/>
              </w:rPr>
            </w:pPr>
            <w:r w:rsidRPr="00666C8C">
              <w:rPr>
                <w:rFonts w:ascii="Arial" w:hAnsi="Arial" w:cs="Arial"/>
              </w:rPr>
              <w:t>Stop due to maximum sample size</w:t>
            </w:r>
          </w:p>
        </w:tc>
        <w:tc>
          <w:tcPr>
            <w:tcW w:w="1744" w:type="pct"/>
            <w:vAlign w:val="center"/>
          </w:tcPr>
          <w:p w14:paraId="79645123" w14:textId="77777777" w:rsidR="00DE00EE" w:rsidRPr="00666C8C" w:rsidRDefault="00DE00EE" w:rsidP="00C05A08">
            <w:pPr>
              <w:tabs>
                <w:tab w:val="left" w:pos="600"/>
              </w:tabs>
              <w:rPr>
                <w:rFonts w:ascii="Arial" w:hAnsi="Arial" w:cs="Arial"/>
              </w:rPr>
            </w:pPr>
            <w:r w:rsidRPr="00666C8C">
              <w:rPr>
                <w:rFonts w:ascii="Arial" w:hAnsi="Arial" w:cs="Arial"/>
              </w:rPr>
              <w:t>Stop due to maximum sample size</w:t>
            </w:r>
          </w:p>
        </w:tc>
      </w:tr>
    </w:tbl>
    <w:p w14:paraId="73EE6F9E" w14:textId="77777777" w:rsidR="00DE00EE" w:rsidRPr="00666C8C" w:rsidRDefault="00DE00EE" w:rsidP="00DE00EE">
      <w:pPr>
        <w:autoSpaceDE w:val="0"/>
        <w:autoSpaceDN w:val="0"/>
        <w:adjustRightInd w:val="0"/>
        <w:rPr>
          <w:rFonts w:ascii="Arial" w:hAnsi="Arial" w:cs="Arial"/>
          <w:b/>
        </w:rPr>
      </w:pPr>
    </w:p>
    <w:p w14:paraId="1D3CE99A" w14:textId="77777777" w:rsidR="00DE00EE" w:rsidRPr="00666C8C" w:rsidRDefault="00DE00EE" w:rsidP="00DE00EE">
      <w:pPr>
        <w:autoSpaceDE w:val="0"/>
        <w:autoSpaceDN w:val="0"/>
        <w:adjustRightInd w:val="0"/>
        <w:rPr>
          <w:rFonts w:ascii="Arial" w:hAnsi="Arial" w:cs="Arial"/>
          <w:b/>
        </w:rPr>
      </w:pPr>
    </w:p>
    <w:p w14:paraId="44DA6D52" w14:textId="77777777" w:rsidR="00DE00EE" w:rsidRPr="00666C8C" w:rsidRDefault="00DE00EE" w:rsidP="00DE00EE">
      <w:pPr>
        <w:autoSpaceDE w:val="0"/>
        <w:autoSpaceDN w:val="0"/>
        <w:adjustRightInd w:val="0"/>
        <w:rPr>
          <w:rFonts w:ascii="Arial" w:hAnsi="Arial" w:cs="Arial"/>
          <w:b/>
        </w:rPr>
      </w:pPr>
    </w:p>
    <w:tbl>
      <w:tblPr>
        <w:tblW w:w="5000" w:type="pct"/>
        <w:tblBorders>
          <w:top w:val="single" w:sz="4" w:space="0" w:color="auto"/>
          <w:left w:val="single" w:sz="4" w:space="0" w:color="auto"/>
          <w:bottom w:val="single" w:sz="4" w:space="0" w:color="auto"/>
          <w:right w:val="single" w:sz="4" w:space="0" w:color="auto"/>
        </w:tblBorders>
        <w:tblLook w:val="0020" w:firstRow="1" w:lastRow="0" w:firstColumn="0" w:lastColumn="0" w:noHBand="0" w:noVBand="0"/>
      </w:tblPr>
      <w:tblGrid>
        <w:gridCol w:w="1267"/>
        <w:gridCol w:w="1685"/>
        <w:gridCol w:w="2182"/>
        <w:gridCol w:w="2048"/>
        <w:gridCol w:w="2168"/>
      </w:tblGrid>
      <w:tr w:rsidR="00DE00EE" w14:paraId="5340605C" w14:textId="77777777" w:rsidTr="00C05A08">
        <w:trPr>
          <w:tblHeader/>
        </w:trPr>
        <w:tc>
          <w:tcPr>
            <w:tcW w:w="0" w:type="auto"/>
            <w:gridSpan w:val="5"/>
            <w:tcBorders>
              <w:top w:val="single" w:sz="4" w:space="0" w:color="auto"/>
              <w:bottom w:val="single" w:sz="4" w:space="0" w:color="auto"/>
            </w:tcBorders>
          </w:tcPr>
          <w:p w14:paraId="0AA0BB5C" w14:textId="77777777" w:rsidR="00DE00EE" w:rsidRPr="00666C8C" w:rsidRDefault="00DE00EE" w:rsidP="00C05A08">
            <w:pPr>
              <w:spacing w:before="36" w:after="36"/>
              <w:rPr>
                <w:rFonts w:ascii="Calibri" w:hAnsi="Calibri"/>
                <w:b/>
                <w:bCs/>
                <w:szCs w:val="24"/>
              </w:rPr>
            </w:pPr>
            <w:r w:rsidRPr="0095632E">
              <w:rPr>
                <w:rFonts w:ascii="Arial" w:hAnsi="Arial"/>
                <w:b/>
              </w:rPr>
              <w:t xml:space="preserve">Table </w:t>
            </w:r>
            <w:r>
              <w:rPr>
                <w:rFonts w:ascii="Arial" w:hAnsi="Arial" w:cs="Arial"/>
              </w:rPr>
              <w:t>10:</w:t>
            </w:r>
            <w:r w:rsidRPr="00666C8C">
              <w:rPr>
                <w:rFonts w:ascii="Arial" w:hAnsi="Arial" w:cs="Arial"/>
              </w:rPr>
              <w:t xml:space="preserve"> Operating characteristics for simultaneous monitoring response and toxicity rates for </w:t>
            </w:r>
            <w:r>
              <w:rPr>
                <w:rFonts w:ascii="Arial" w:hAnsi="Arial" w:cs="Arial"/>
              </w:rPr>
              <w:t>MDS post-HMA failure</w:t>
            </w:r>
            <w:r w:rsidRPr="00666C8C">
              <w:rPr>
                <w:rFonts w:ascii="Arial" w:hAnsi="Arial" w:cs="Arial"/>
              </w:rPr>
              <w:t xml:space="preserve"> patients treated with </w:t>
            </w:r>
            <w:r>
              <w:rPr>
                <w:rFonts w:ascii="Arial" w:hAnsi="Arial" w:cs="Arial"/>
              </w:rPr>
              <w:t>the experimental</w:t>
            </w:r>
            <w:r w:rsidRPr="00666C8C">
              <w:rPr>
                <w:rFonts w:ascii="Arial" w:hAnsi="Arial" w:cs="Arial"/>
              </w:rPr>
              <w:t xml:space="preserve"> treatment</w:t>
            </w:r>
          </w:p>
        </w:tc>
      </w:tr>
      <w:tr w:rsidR="00DE00EE" w14:paraId="70CAD9EB" w14:textId="77777777" w:rsidTr="00C05A08">
        <w:trPr>
          <w:tblHeader/>
        </w:trPr>
        <w:tc>
          <w:tcPr>
            <w:tcW w:w="0" w:type="auto"/>
            <w:tcBorders>
              <w:top w:val="single" w:sz="4" w:space="0" w:color="auto"/>
              <w:bottom w:val="single" w:sz="4" w:space="0" w:color="auto"/>
            </w:tcBorders>
          </w:tcPr>
          <w:p w14:paraId="67BD7C24" w14:textId="77777777" w:rsidR="00DE00EE" w:rsidRPr="00666C8C" w:rsidRDefault="00DE00EE" w:rsidP="00C05A08">
            <w:pPr>
              <w:spacing w:before="36" w:after="36"/>
              <w:jc w:val="center"/>
              <w:rPr>
                <w:rFonts w:ascii="Calibri" w:hAnsi="Calibri"/>
                <w:szCs w:val="24"/>
              </w:rPr>
            </w:pPr>
            <w:r w:rsidRPr="00666C8C">
              <w:rPr>
                <w:rFonts w:ascii="Calibri" w:hAnsi="Calibri"/>
                <w:b/>
                <w:bCs/>
                <w:szCs w:val="24"/>
              </w:rPr>
              <w:t xml:space="preserve">True </w:t>
            </w:r>
            <w:r>
              <w:rPr>
                <w:rFonts w:ascii="Calibri" w:hAnsi="Calibri"/>
                <w:b/>
                <w:bCs/>
                <w:szCs w:val="24"/>
              </w:rPr>
              <w:t>O</w:t>
            </w:r>
            <w:r w:rsidRPr="00666C8C">
              <w:rPr>
                <w:rFonts w:ascii="Calibri" w:hAnsi="Calibri"/>
                <w:b/>
                <w:bCs/>
                <w:szCs w:val="24"/>
              </w:rPr>
              <w:t>R rate</w:t>
            </w:r>
          </w:p>
        </w:tc>
        <w:tc>
          <w:tcPr>
            <w:tcW w:w="0" w:type="auto"/>
            <w:tcBorders>
              <w:top w:val="single" w:sz="4" w:space="0" w:color="auto"/>
              <w:bottom w:val="single" w:sz="4" w:space="0" w:color="auto"/>
            </w:tcBorders>
          </w:tcPr>
          <w:p w14:paraId="6B505F4C" w14:textId="77777777" w:rsidR="00DE00EE" w:rsidRPr="00666C8C" w:rsidRDefault="00DE00EE" w:rsidP="00C05A08">
            <w:pPr>
              <w:spacing w:before="36" w:after="36"/>
              <w:jc w:val="center"/>
              <w:rPr>
                <w:rFonts w:ascii="Calibri" w:hAnsi="Calibri"/>
                <w:szCs w:val="24"/>
              </w:rPr>
            </w:pPr>
            <w:r w:rsidRPr="00666C8C">
              <w:rPr>
                <w:rFonts w:ascii="Calibri" w:hAnsi="Calibri"/>
                <w:b/>
                <w:bCs/>
                <w:szCs w:val="24"/>
              </w:rPr>
              <w:t>True toxicity rate</w:t>
            </w:r>
          </w:p>
        </w:tc>
        <w:tc>
          <w:tcPr>
            <w:tcW w:w="0" w:type="auto"/>
            <w:tcBorders>
              <w:top w:val="single" w:sz="4" w:space="0" w:color="auto"/>
              <w:bottom w:val="single" w:sz="4" w:space="0" w:color="auto"/>
            </w:tcBorders>
          </w:tcPr>
          <w:p w14:paraId="0564C7DF" w14:textId="77777777" w:rsidR="00DE00EE" w:rsidRPr="00666C8C" w:rsidRDefault="00DE00EE" w:rsidP="00C05A08">
            <w:pPr>
              <w:spacing w:before="36" w:after="36"/>
              <w:jc w:val="right"/>
              <w:rPr>
                <w:rFonts w:ascii="Calibri" w:hAnsi="Calibri"/>
                <w:szCs w:val="24"/>
              </w:rPr>
            </w:pPr>
            <w:proofErr w:type="spellStart"/>
            <w:proofErr w:type="gramStart"/>
            <w:r w:rsidRPr="00666C8C">
              <w:rPr>
                <w:rFonts w:ascii="Calibri" w:hAnsi="Calibri"/>
                <w:b/>
                <w:bCs/>
                <w:szCs w:val="24"/>
              </w:rPr>
              <w:t>Pr</w:t>
            </w:r>
            <w:proofErr w:type="spellEnd"/>
            <w:r w:rsidRPr="00666C8C">
              <w:rPr>
                <w:rFonts w:ascii="Calibri" w:hAnsi="Calibri"/>
                <w:b/>
                <w:bCs/>
                <w:szCs w:val="24"/>
              </w:rPr>
              <w:t>(</w:t>
            </w:r>
            <w:proofErr w:type="gramEnd"/>
            <w:r w:rsidRPr="00666C8C">
              <w:rPr>
                <w:rFonts w:ascii="Calibri" w:hAnsi="Calibri"/>
                <w:b/>
                <w:bCs/>
                <w:szCs w:val="24"/>
              </w:rPr>
              <w:t>Early Stop for Futility)</w:t>
            </w:r>
          </w:p>
        </w:tc>
        <w:tc>
          <w:tcPr>
            <w:tcW w:w="0" w:type="auto"/>
            <w:tcBorders>
              <w:top w:val="single" w:sz="4" w:space="0" w:color="auto"/>
              <w:bottom w:val="single" w:sz="4" w:space="0" w:color="auto"/>
            </w:tcBorders>
          </w:tcPr>
          <w:p w14:paraId="065460A6" w14:textId="77777777" w:rsidR="00DE00EE" w:rsidRPr="00666C8C" w:rsidRDefault="00DE00EE" w:rsidP="00C05A08">
            <w:pPr>
              <w:spacing w:before="36" w:after="36"/>
              <w:jc w:val="right"/>
              <w:rPr>
                <w:rFonts w:ascii="Calibri" w:hAnsi="Calibri"/>
                <w:szCs w:val="24"/>
              </w:rPr>
            </w:pPr>
            <w:proofErr w:type="spellStart"/>
            <w:r w:rsidRPr="00666C8C">
              <w:rPr>
                <w:rFonts w:ascii="Calibri" w:hAnsi="Calibri"/>
                <w:b/>
                <w:bCs/>
                <w:szCs w:val="24"/>
              </w:rPr>
              <w:t>Pr</w:t>
            </w:r>
            <w:proofErr w:type="spellEnd"/>
            <w:r w:rsidRPr="00666C8C">
              <w:rPr>
                <w:rFonts w:ascii="Calibri" w:hAnsi="Calibri"/>
                <w:b/>
                <w:bCs/>
                <w:szCs w:val="24"/>
              </w:rPr>
              <w:t xml:space="preserve"> (Early Stop for ETOX)</w:t>
            </w:r>
          </w:p>
        </w:tc>
        <w:tc>
          <w:tcPr>
            <w:tcW w:w="0" w:type="auto"/>
            <w:tcBorders>
              <w:top w:val="single" w:sz="4" w:space="0" w:color="auto"/>
              <w:bottom w:val="single" w:sz="4" w:space="0" w:color="auto"/>
            </w:tcBorders>
          </w:tcPr>
          <w:p w14:paraId="6E0C8157" w14:textId="77777777" w:rsidR="00DE00EE" w:rsidRPr="00666C8C" w:rsidRDefault="00DE00EE" w:rsidP="00C05A08">
            <w:pPr>
              <w:spacing w:before="36" w:after="36"/>
              <w:jc w:val="right"/>
              <w:rPr>
                <w:rFonts w:ascii="Calibri" w:hAnsi="Calibri"/>
                <w:szCs w:val="24"/>
              </w:rPr>
            </w:pPr>
            <w:r w:rsidRPr="00666C8C">
              <w:rPr>
                <w:rFonts w:ascii="Calibri" w:hAnsi="Calibri"/>
                <w:b/>
                <w:bCs/>
                <w:szCs w:val="24"/>
              </w:rPr>
              <w:t>Early Stopping Both (%)</w:t>
            </w:r>
          </w:p>
        </w:tc>
      </w:tr>
      <w:tr w:rsidR="00DE00EE" w14:paraId="05CCC22C" w14:textId="77777777" w:rsidTr="00C05A08">
        <w:tc>
          <w:tcPr>
            <w:tcW w:w="0" w:type="auto"/>
            <w:tcBorders>
              <w:top w:val="single" w:sz="4" w:space="0" w:color="auto"/>
            </w:tcBorders>
          </w:tcPr>
          <w:p w14:paraId="3116FB31"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0.1</w:t>
            </w:r>
          </w:p>
        </w:tc>
        <w:tc>
          <w:tcPr>
            <w:tcW w:w="0" w:type="auto"/>
            <w:tcBorders>
              <w:top w:val="single" w:sz="4" w:space="0" w:color="auto"/>
            </w:tcBorders>
          </w:tcPr>
          <w:p w14:paraId="59AF5327"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0.1</w:t>
            </w:r>
          </w:p>
        </w:tc>
        <w:tc>
          <w:tcPr>
            <w:tcW w:w="0" w:type="auto"/>
            <w:tcBorders>
              <w:top w:val="single" w:sz="4" w:space="0" w:color="auto"/>
            </w:tcBorders>
          </w:tcPr>
          <w:p w14:paraId="3615DC88" w14:textId="77777777" w:rsidR="00DE00EE" w:rsidRPr="00666C8C" w:rsidRDefault="00DE00EE" w:rsidP="00C05A08">
            <w:pPr>
              <w:spacing w:before="36" w:after="36"/>
              <w:jc w:val="right"/>
              <w:rPr>
                <w:rFonts w:ascii="Calibri" w:hAnsi="Calibri"/>
                <w:szCs w:val="24"/>
              </w:rPr>
            </w:pPr>
            <w:r w:rsidRPr="00666C8C">
              <w:rPr>
                <w:rFonts w:ascii="Calibri" w:hAnsi="Calibri"/>
                <w:szCs w:val="24"/>
              </w:rPr>
              <w:t>0.8188</w:t>
            </w:r>
          </w:p>
        </w:tc>
        <w:tc>
          <w:tcPr>
            <w:tcW w:w="0" w:type="auto"/>
            <w:tcBorders>
              <w:top w:val="single" w:sz="4" w:space="0" w:color="auto"/>
            </w:tcBorders>
          </w:tcPr>
          <w:p w14:paraId="7FBA0D51"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0.0108</w:t>
            </w:r>
          </w:p>
        </w:tc>
        <w:tc>
          <w:tcPr>
            <w:tcW w:w="0" w:type="auto"/>
            <w:tcBorders>
              <w:top w:val="single" w:sz="4" w:space="0" w:color="auto"/>
            </w:tcBorders>
          </w:tcPr>
          <w:p w14:paraId="1F9DDA4F"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0.8208</w:t>
            </w:r>
          </w:p>
        </w:tc>
      </w:tr>
      <w:tr w:rsidR="00DE00EE" w14:paraId="2B930500" w14:textId="77777777" w:rsidTr="00C05A08">
        <w:tc>
          <w:tcPr>
            <w:tcW w:w="0" w:type="auto"/>
          </w:tcPr>
          <w:p w14:paraId="1B41D1AD"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0.2</w:t>
            </w:r>
          </w:p>
        </w:tc>
        <w:tc>
          <w:tcPr>
            <w:tcW w:w="0" w:type="auto"/>
          </w:tcPr>
          <w:p w14:paraId="47159C75"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0.1</w:t>
            </w:r>
          </w:p>
        </w:tc>
        <w:tc>
          <w:tcPr>
            <w:tcW w:w="0" w:type="auto"/>
          </w:tcPr>
          <w:p w14:paraId="232020B4" w14:textId="77777777" w:rsidR="00DE00EE" w:rsidRPr="00666C8C" w:rsidRDefault="00DE00EE" w:rsidP="00C05A08">
            <w:pPr>
              <w:spacing w:before="36" w:after="36"/>
              <w:jc w:val="right"/>
              <w:rPr>
                <w:rFonts w:ascii="Calibri" w:hAnsi="Calibri"/>
                <w:szCs w:val="24"/>
              </w:rPr>
            </w:pPr>
            <w:r w:rsidRPr="00666C8C">
              <w:rPr>
                <w:rFonts w:ascii="Calibri" w:hAnsi="Calibri"/>
                <w:szCs w:val="24"/>
              </w:rPr>
              <w:t>0.4108</w:t>
            </w:r>
          </w:p>
        </w:tc>
        <w:tc>
          <w:tcPr>
            <w:tcW w:w="0" w:type="auto"/>
          </w:tcPr>
          <w:p w14:paraId="229357F5"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0.0108</w:t>
            </w:r>
          </w:p>
        </w:tc>
        <w:tc>
          <w:tcPr>
            <w:tcW w:w="0" w:type="auto"/>
          </w:tcPr>
          <w:p w14:paraId="09A21F2F"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0.4172</w:t>
            </w:r>
          </w:p>
        </w:tc>
      </w:tr>
      <w:tr w:rsidR="00DE00EE" w14:paraId="266C461F" w14:textId="77777777" w:rsidTr="00C05A08">
        <w:tc>
          <w:tcPr>
            <w:tcW w:w="0" w:type="auto"/>
          </w:tcPr>
          <w:p w14:paraId="423389F2"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0.3</w:t>
            </w:r>
          </w:p>
        </w:tc>
        <w:tc>
          <w:tcPr>
            <w:tcW w:w="0" w:type="auto"/>
          </w:tcPr>
          <w:p w14:paraId="4E3FE48D"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0.1</w:t>
            </w:r>
          </w:p>
        </w:tc>
        <w:tc>
          <w:tcPr>
            <w:tcW w:w="0" w:type="auto"/>
          </w:tcPr>
          <w:p w14:paraId="042FD4AF" w14:textId="77777777" w:rsidR="00DE00EE" w:rsidRPr="00666C8C" w:rsidRDefault="00DE00EE" w:rsidP="00C05A08">
            <w:pPr>
              <w:spacing w:before="36" w:after="36"/>
              <w:jc w:val="right"/>
              <w:rPr>
                <w:rFonts w:ascii="Calibri" w:hAnsi="Calibri"/>
                <w:szCs w:val="24"/>
              </w:rPr>
            </w:pPr>
            <w:r w:rsidRPr="00666C8C">
              <w:rPr>
                <w:rFonts w:ascii="Calibri" w:hAnsi="Calibri"/>
                <w:szCs w:val="24"/>
              </w:rPr>
              <w:t>0.1417</w:t>
            </w:r>
          </w:p>
        </w:tc>
        <w:tc>
          <w:tcPr>
            <w:tcW w:w="0" w:type="auto"/>
          </w:tcPr>
          <w:p w14:paraId="39FF00C9"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0.0108</w:t>
            </w:r>
          </w:p>
        </w:tc>
        <w:tc>
          <w:tcPr>
            <w:tcW w:w="0" w:type="auto"/>
          </w:tcPr>
          <w:p w14:paraId="06CDF63D"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0.1510</w:t>
            </w:r>
          </w:p>
        </w:tc>
      </w:tr>
      <w:tr w:rsidR="00DE00EE" w14:paraId="5F7CD724" w14:textId="77777777" w:rsidTr="00C05A08">
        <w:tc>
          <w:tcPr>
            <w:tcW w:w="0" w:type="auto"/>
            <w:tcBorders>
              <w:bottom w:val="nil"/>
            </w:tcBorders>
          </w:tcPr>
          <w:p w14:paraId="22CAE370"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0.4</w:t>
            </w:r>
          </w:p>
        </w:tc>
        <w:tc>
          <w:tcPr>
            <w:tcW w:w="0" w:type="auto"/>
            <w:tcBorders>
              <w:bottom w:val="nil"/>
            </w:tcBorders>
          </w:tcPr>
          <w:p w14:paraId="5C8400CC"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0.1</w:t>
            </w:r>
          </w:p>
        </w:tc>
        <w:tc>
          <w:tcPr>
            <w:tcW w:w="0" w:type="auto"/>
            <w:tcBorders>
              <w:bottom w:val="nil"/>
            </w:tcBorders>
          </w:tcPr>
          <w:p w14:paraId="4F1F8C64" w14:textId="77777777" w:rsidR="00DE00EE" w:rsidRPr="00666C8C" w:rsidRDefault="00DE00EE" w:rsidP="00C05A08">
            <w:pPr>
              <w:spacing w:before="36" w:after="36"/>
              <w:jc w:val="right"/>
              <w:rPr>
                <w:rFonts w:ascii="Calibri" w:hAnsi="Calibri"/>
                <w:szCs w:val="24"/>
              </w:rPr>
            </w:pPr>
            <w:r w:rsidRPr="00666C8C">
              <w:rPr>
                <w:rFonts w:ascii="Calibri" w:hAnsi="Calibri"/>
                <w:szCs w:val="24"/>
              </w:rPr>
              <w:t>0.0359</w:t>
            </w:r>
          </w:p>
        </w:tc>
        <w:tc>
          <w:tcPr>
            <w:tcW w:w="0" w:type="auto"/>
            <w:tcBorders>
              <w:bottom w:val="nil"/>
            </w:tcBorders>
          </w:tcPr>
          <w:p w14:paraId="0859C2F4"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0.0108</w:t>
            </w:r>
          </w:p>
        </w:tc>
        <w:tc>
          <w:tcPr>
            <w:tcW w:w="0" w:type="auto"/>
            <w:tcBorders>
              <w:bottom w:val="nil"/>
            </w:tcBorders>
          </w:tcPr>
          <w:p w14:paraId="7698D052"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0.0463</w:t>
            </w:r>
          </w:p>
        </w:tc>
      </w:tr>
      <w:tr w:rsidR="00DE00EE" w14:paraId="1C6A6F17" w14:textId="77777777" w:rsidTr="00C05A08">
        <w:tc>
          <w:tcPr>
            <w:tcW w:w="0" w:type="auto"/>
            <w:tcBorders>
              <w:top w:val="nil"/>
              <w:bottom w:val="single" w:sz="4" w:space="0" w:color="auto"/>
            </w:tcBorders>
          </w:tcPr>
          <w:p w14:paraId="53567BEF"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0.5</w:t>
            </w:r>
          </w:p>
        </w:tc>
        <w:tc>
          <w:tcPr>
            <w:tcW w:w="0" w:type="auto"/>
            <w:tcBorders>
              <w:top w:val="nil"/>
              <w:bottom w:val="single" w:sz="4" w:space="0" w:color="auto"/>
            </w:tcBorders>
          </w:tcPr>
          <w:p w14:paraId="37DD6354"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0.1</w:t>
            </w:r>
          </w:p>
        </w:tc>
        <w:tc>
          <w:tcPr>
            <w:tcW w:w="0" w:type="auto"/>
            <w:tcBorders>
              <w:top w:val="nil"/>
              <w:bottom w:val="single" w:sz="4" w:space="0" w:color="auto"/>
            </w:tcBorders>
          </w:tcPr>
          <w:p w14:paraId="43386FBF" w14:textId="77777777" w:rsidR="00DE00EE" w:rsidRPr="00666C8C" w:rsidRDefault="00DE00EE" w:rsidP="00C05A08">
            <w:pPr>
              <w:spacing w:before="36" w:after="36"/>
              <w:jc w:val="right"/>
              <w:rPr>
                <w:rFonts w:ascii="Calibri" w:hAnsi="Calibri"/>
                <w:szCs w:val="24"/>
              </w:rPr>
            </w:pPr>
            <w:r w:rsidRPr="00666C8C">
              <w:rPr>
                <w:rFonts w:ascii="Calibri" w:hAnsi="Calibri"/>
                <w:szCs w:val="24"/>
              </w:rPr>
              <w:t>0.0068</w:t>
            </w:r>
          </w:p>
        </w:tc>
        <w:tc>
          <w:tcPr>
            <w:tcW w:w="0" w:type="auto"/>
            <w:tcBorders>
              <w:top w:val="nil"/>
              <w:bottom w:val="single" w:sz="4" w:space="0" w:color="auto"/>
            </w:tcBorders>
          </w:tcPr>
          <w:p w14:paraId="6723D13E"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0.0108</w:t>
            </w:r>
          </w:p>
        </w:tc>
        <w:tc>
          <w:tcPr>
            <w:tcW w:w="0" w:type="auto"/>
            <w:tcBorders>
              <w:top w:val="nil"/>
              <w:bottom w:val="single" w:sz="4" w:space="0" w:color="auto"/>
            </w:tcBorders>
          </w:tcPr>
          <w:p w14:paraId="641F3613"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0.0175</w:t>
            </w:r>
          </w:p>
        </w:tc>
      </w:tr>
      <w:tr w:rsidR="00DE00EE" w14:paraId="6659495A" w14:textId="77777777" w:rsidTr="00C05A08">
        <w:tc>
          <w:tcPr>
            <w:tcW w:w="0" w:type="auto"/>
            <w:tcBorders>
              <w:top w:val="single" w:sz="4" w:space="0" w:color="auto"/>
            </w:tcBorders>
          </w:tcPr>
          <w:p w14:paraId="3A348652"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0.1</w:t>
            </w:r>
          </w:p>
        </w:tc>
        <w:tc>
          <w:tcPr>
            <w:tcW w:w="0" w:type="auto"/>
            <w:tcBorders>
              <w:top w:val="single" w:sz="4" w:space="0" w:color="auto"/>
            </w:tcBorders>
          </w:tcPr>
          <w:p w14:paraId="0C11BDC7"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0.2</w:t>
            </w:r>
          </w:p>
        </w:tc>
        <w:tc>
          <w:tcPr>
            <w:tcW w:w="0" w:type="auto"/>
            <w:tcBorders>
              <w:top w:val="single" w:sz="4" w:space="0" w:color="auto"/>
            </w:tcBorders>
          </w:tcPr>
          <w:p w14:paraId="1FAA216F" w14:textId="77777777" w:rsidR="00DE00EE" w:rsidRPr="00666C8C" w:rsidRDefault="00DE00EE" w:rsidP="00C05A08">
            <w:pPr>
              <w:spacing w:before="36" w:after="36"/>
              <w:jc w:val="right"/>
              <w:rPr>
                <w:rFonts w:ascii="Calibri" w:hAnsi="Calibri"/>
                <w:szCs w:val="24"/>
              </w:rPr>
            </w:pPr>
            <w:r w:rsidRPr="00666C8C">
              <w:rPr>
                <w:rFonts w:ascii="Calibri" w:hAnsi="Calibri"/>
                <w:szCs w:val="24"/>
              </w:rPr>
              <w:t>0.8188</w:t>
            </w:r>
          </w:p>
        </w:tc>
        <w:tc>
          <w:tcPr>
            <w:tcW w:w="0" w:type="auto"/>
            <w:tcBorders>
              <w:top w:val="single" w:sz="4" w:space="0" w:color="auto"/>
            </w:tcBorders>
          </w:tcPr>
          <w:p w14:paraId="5CD16442"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0.1265</w:t>
            </w:r>
          </w:p>
        </w:tc>
        <w:tc>
          <w:tcPr>
            <w:tcW w:w="0" w:type="auto"/>
            <w:tcBorders>
              <w:top w:val="single" w:sz="4" w:space="0" w:color="auto"/>
            </w:tcBorders>
          </w:tcPr>
          <w:p w14:paraId="68001602"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0.8417</w:t>
            </w:r>
          </w:p>
        </w:tc>
      </w:tr>
      <w:tr w:rsidR="00DE00EE" w14:paraId="345EF63F" w14:textId="77777777" w:rsidTr="00C05A08">
        <w:tc>
          <w:tcPr>
            <w:tcW w:w="0" w:type="auto"/>
          </w:tcPr>
          <w:p w14:paraId="0A6000DA"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0.2</w:t>
            </w:r>
          </w:p>
        </w:tc>
        <w:tc>
          <w:tcPr>
            <w:tcW w:w="0" w:type="auto"/>
          </w:tcPr>
          <w:p w14:paraId="200D680A"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0.2</w:t>
            </w:r>
          </w:p>
        </w:tc>
        <w:tc>
          <w:tcPr>
            <w:tcW w:w="0" w:type="auto"/>
          </w:tcPr>
          <w:p w14:paraId="3D5D0DFE" w14:textId="77777777" w:rsidR="00DE00EE" w:rsidRPr="00666C8C" w:rsidRDefault="00DE00EE" w:rsidP="00C05A08">
            <w:pPr>
              <w:spacing w:before="36" w:after="36"/>
              <w:jc w:val="right"/>
              <w:rPr>
                <w:rFonts w:ascii="Calibri" w:hAnsi="Calibri"/>
                <w:szCs w:val="24"/>
              </w:rPr>
            </w:pPr>
            <w:r w:rsidRPr="00666C8C">
              <w:rPr>
                <w:rFonts w:ascii="Calibri" w:hAnsi="Calibri"/>
                <w:szCs w:val="24"/>
              </w:rPr>
              <w:t>0.4108</w:t>
            </w:r>
          </w:p>
        </w:tc>
        <w:tc>
          <w:tcPr>
            <w:tcW w:w="0" w:type="auto"/>
          </w:tcPr>
          <w:p w14:paraId="35EE9241"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0.1265</w:t>
            </w:r>
          </w:p>
        </w:tc>
        <w:tc>
          <w:tcPr>
            <w:tcW w:w="0" w:type="auto"/>
          </w:tcPr>
          <w:p w14:paraId="1C6D9E4F"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0.4853</w:t>
            </w:r>
          </w:p>
        </w:tc>
      </w:tr>
      <w:tr w:rsidR="00DE00EE" w14:paraId="04A15174" w14:textId="77777777" w:rsidTr="00C05A08">
        <w:tc>
          <w:tcPr>
            <w:tcW w:w="0" w:type="auto"/>
            <w:shd w:val="clear" w:color="auto" w:fill="B4C6E7" w:themeFill="accent1" w:themeFillTint="66"/>
          </w:tcPr>
          <w:p w14:paraId="3A19958B"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0.3</w:t>
            </w:r>
          </w:p>
        </w:tc>
        <w:tc>
          <w:tcPr>
            <w:tcW w:w="0" w:type="auto"/>
            <w:shd w:val="clear" w:color="auto" w:fill="B4C6E7" w:themeFill="accent1" w:themeFillTint="66"/>
          </w:tcPr>
          <w:p w14:paraId="028ADA5B"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0.2</w:t>
            </w:r>
          </w:p>
        </w:tc>
        <w:tc>
          <w:tcPr>
            <w:tcW w:w="0" w:type="auto"/>
            <w:shd w:val="clear" w:color="auto" w:fill="B4C6E7" w:themeFill="accent1" w:themeFillTint="66"/>
          </w:tcPr>
          <w:p w14:paraId="23E774E8" w14:textId="77777777" w:rsidR="00DE00EE" w:rsidRPr="00666C8C" w:rsidRDefault="00DE00EE" w:rsidP="00C05A08">
            <w:pPr>
              <w:spacing w:before="36" w:after="36"/>
              <w:jc w:val="right"/>
              <w:rPr>
                <w:rFonts w:ascii="Calibri" w:hAnsi="Calibri"/>
                <w:szCs w:val="24"/>
              </w:rPr>
            </w:pPr>
            <w:r w:rsidRPr="00666C8C">
              <w:rPr>
                <w:rFonts w:ascii="Calibri" w:hAnsi="Calibri"/>
                <w:szCs w:val="24"/>
              </w:rPr>
              <w:t>0.1417</w:t>
            </w:r>
          </w:p>
        </w:tc>
        <w:tc>
          <w:tcPr>
            <w:tcW w:w="0" w:type="auto"/>
            <w:shd w:val="clear" w:color="auto" w:fill="B4C6E7" w:themeFill="accent1" w:themeFillTint="66"/>
          </w:tcPr>
          <w:p w14:paraId="017CA355"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0.1265</w:t>
            </w:r>
          </w:p>
        </w:tc>
        <w:tc>
          <w:tcPr>
            <w:tcW w:w="0" w:type="auto"/>
            <w:shd w:val="clear" w:color="auto" w:fill="B4C6E7" w:themeFill="accent1" w:themeFillTint="66"/>
          </w:tcPr>
          <w:p w14:paraId="25929D17"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0.2503</w:t>
            </w:r>
          </w:p>
        </w:tc>
      </w:tr>
      <w:tr w:rsidR="00DE00EE" w14:paraId="70B0CFA5" w14:textId="77777777" w:rsidTr="00C05A08">
        <w:tc>
          <w:tcPr>
            <w:tcW w:w="0" w:type="auto"/>
            <w:tcBorders>
              <w:bottom w:val="nil"/>
            </w:tcBorders>
          </w:tcPr>
          <w:p w14:paraId="3BBE82CE"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0.4</w:t>
            </w:r>
          </w:p>
        </w:tc>
        <w:tc>
          <w:tcPr>
            <w:tcW w:w="0" w:type="auto"/>
            <w:tcBorders>
              <w:bottom w:val="nil"/>
            </w:tcBorders>
          </w:tcPr>
          <w:p w14:paraId="16ACE8C0"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0.2</w:t>
            </w:r>
          </w:p>
        </w:tc>
        <w:tc>
          <w:tcPr>
            <w:tcW w:w="0" w:type="auto"/>
            <w:tcBorders>
              <w:bottom w:val="nil"/>
            </w:tcBorders>
          </w:tcPr>
          <w:p w14:paraId="0269C9B2" w14:textId="77777777" w:rsidR="00DE00EE" w:rsidRPr="00666C8C" w:rsidRDefault="00DE00EE" w:rsidP="00C05A08">
            <w:pPr>
              <w:spacing w:before="36" w:after="36"/>
              <w:jc w:val="right"/>
              <w:rPr>
                <w:rFonts w:ascii="Calibri" w:hAnsi="Calibri"/>
                <w:szCs w:val="24"/>
              </w:rPr>
            </w:pPr>
            <w:r w:rsidRPr="00666C8C">
              <w:rPr>
                <w:rFonts w:ascii="Calibri" w:hAnsi="Calibri"/>
                <w:szCs w:val="24"/>
              </w:rPr>
              <w:t>0.0359</w:t>
            </w:r>
          </w:p>
        </w:tc>
        <w:tc>
          <w:tcPr>
            <w:tcW w:w="0" w:type="auto"/>
            <w:tcBorders>
              <w:bottom w:val="nil"/>
            </w:tcBorders>
          </w:tcPr>
          <w:p w14:paraId="2F6B7121"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0.1265</w:t>
            </w:r>
          </w:p>
        </w:tc>
        <w:tc>
          <w:tcPr>
            <w:tcW w:w="0" w:type="auto"/>
            <w:tcBorders>
              <w:bottom w:val="nil"/>
            </w:tcBorders>
          </w:tcPr>
          <w:p w14:paraId="47DFD30F"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0.1579</w:t>
            </w:r>
          </w:p>
        </w:tc>
      </w:tr>
      <w:tr w:rsidR="00DE00EE" w14:paraId="3E02A681" w14:textId="77777777" w:rsidTr="00C05A08">
        <w:tc>
          <w:tcPr>
            <w:tcW w:w="0" w:type="auto"/>
            <w:tcBorders>
              <w:top w:val="nil"/>
              <w:bottom w:val="single" w:sz="4" w:space="0" w:color="auto"/>
            </w:tcBorders>
          </w:tcPr>
          <w:p w14:paraId="4A1AEE0B"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0.5</w:t>
            </w:r>
          </w:p>
        </w:tc>
        <w:tc>
          <w:tcPr>
            <w:tcW w:w="0" w:type="auto"/>
            <w:tcBorders>
              <w:top w:val="nil"/>
              <w:bottom w:val="single" w:sz="4" w:space="0" w:color="auto"/>
            </w:tcBorders>
          </w:tcPr>
          <w:p w14:paraId="062AF4A4"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0.2</w:t>
            </w:r>
          </w:p>
        </w:tc>
        <w:tc>
          <w:tcPr>
            <w:tcW w:w="0" w:type="auto"/>
            <w:tcBorders>
              <w:top w:val="nil"/>
              <w:bottom w:val="single" w:sz="4" w:space="0" w:color="auto"/>
            </w:tcBorders>
          </w:tcPr>
          <w:p w14:paraId="38F7E67C" w14:textId="77777777" w:rsidR="00DE00EE" w:rsidRPr="00666C8C" w:rsidRDefault="00DE00EE" w:rsidP="00C05A08">
            <w:pPr>
              <w:spacing w:before="36" w:after="36"/>
              <w:jc w:val="right"/>
              <w:rPr>
                <w:rFonts w:ascii="Calibri" w:hAnsi="Calibri"/>
                <w:szCs w:val="24"/>
              </w:rPr>
            </w:pPr>
            <w:r w:rsidRPr="00666C8C">
              <w:rPr>
                <w:rFonts w:ascii="Calibri" w:hAnsi="Calibri"/>
                <w:szCs w:val="24"/>
              </w:rPr>
              <w:t>0.0068</w:t>
            </w:r>
          </w:p>
        </w:tc>
        <w:tc>
          <w:tcPr>
            <w:tcW w:w="0" w:type="auto"/>
            <w:tcBorders>
              <w:top w:val="nil"/>
              <w:bottom w:val="single" w:sz="4" w:space="0" w:color="auto"/>
            </w:tcBorders>
          </w:tcPr>
          <w:p w14:paraId="1951F1A6"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0.1265</w:t>
            </w:r>
          </w:p>
        </w:tc>
        <w:tc>
          <w:tcPr>
            <w:tcW w:w="0" w:type="auto"/>
            <w:tcBorders>
              <w:top w:val="nil"/>
              <w:bottom w:val="single" w:sz="4" w:space="0" w:color="auto"/>
            </w:tcBorders>
          </w:tcPr>
          <w:p w14:paraId="77B03588"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0.1324</w:t>
            </w:r>
          </w:p>
        </w:tc>
      </w:tr>
      <w:tr w:rsidR="00DE00EE" w14:paraId="71DCF47E" w14:textId="77777777" w:rsidTr="00C05A08">
        <w:tc>
          <w:tcPr>
            <w:tcW w:w="0" w:type="auto"/>
            <w:tcBorders>
              <w:top w:val="single" w:sz="4" w:space="0" w:color="auto"/>
            </w:tcBorders>
          </w:tcPr>
          <w:p w14:paraId="06BA85B3"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0.1</w:t>
            </w:r>
          </w:p>
        </w:tc>
        <w:tc>
          <w:tcPr>
            <w:tcW w:w="0" w:type="auto"/>
            <w:tcBorders>
              <w:top w:val="single" w:sz="4" w:space="0" w:color="auto"/>
            </w:tcBorders>
          </w:tcPr>
          <w:p w14:paraId="3CA7C78B"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0.3</w:t>
            </w:r>
          </w:p>
        </w:tc>
        <w:tc>
          <w:tcPr>
            <w:tcW w:w="0" w:type="auto"/>
            <w:tcBorders>
              <w:top w:val="single" w:sz="4" w:space="0" w:color="auto"/>
            </w:tcBorders>
          </w:tcPr>
          <w:p w14:paraId="0B9EFD16" w14:textId="77777777" w:rsidR="00DE00EE" w:rsidRPr="00666C8C" w:rsidRDefault="00DE00EE" w:rsidP="00C05A08">
            <w:pPr>
              <w:spacing w:before="36" w:after="36"/>
              <w:jc w:val="right"/>
              <w:rPr>
                <w:rFonts w:ascii="Calibri" w:hAnsi="Calibri"/>
                <w:szCs w:val="24"/>
              </w:rPr>
            </w:pPr>
            <w:r w:rsidRPr="00666C8C">
              <w:rPr>
                <w:rFonts w:ascii="Calibri" w:hAnsi="Calibri"/>
                <w:szCs w:val="24"/>
              </w:rPr>
              <w:t>0.8188</w:t>
            </w:r>
          </w:p>
        </w:tc>
        <w:tc>
          <w:tcPr>
            <w:tcW w:w="0" w:type="auto"/>
            <w:tcBorders>
              <w:top w:val="single" w:sz="4" w:space="0" w:color="auto"/>
            </w:tcBorders>
          </w:tcPr>
          <w:p w14:paraId="6D5FE372"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0.4084</w:t>
            </w:r>
          </w:p>
        </w:tc>
        <w:tc>
          <w:tcPr>
            <w:tcW w:w="0" w:type="auto"/>
            <w:tcBorders>
              <w:top w:val="single" w:sz="4" w:space="0" w:color="auto"/>
            </w:tcBorders>
          </w:tcPr>
          <w:p w14:paraId="12A57DEF"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0.8928</w:t>
            </w:r>
          </w:p>
        </w:tc>
      </w:tr>
      <w:tr w:rsidR="00DE00EE" w14:paraId="17FDD399" w14:textId="77777777" w:rsidTr="00C05A08">
        <w:tc>
          <w:tcPr>
            <w:tcW w:w="0" w:type="auto"/>
          </w:tcPr>
          <w:p w14:paraId="449C683B"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0.2</w:t>
            </w:r>
          </w:p>
        </w:tc>
        <w:tc>
          <w:tcPr>
            <w:tcW w:w="0" w:type="auto"/>
          </w:tcPr>
          <w:p w14:paraId="3F576CD6"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0.3</w:t>
            </w:r>
          </w:p>
        </w:tc>
        <w:tc>
          <w:tcPr>
            <w:tcW w:w="0" w:type="auto"/>
          </w:tcPr>
          <w:p w14:paraId="17F71993" w14:textId="77777777" w:rsidR="00DE00EE" w:rsidRPr="00666C8C" w:rsidRDefault="00DE00EE" w:rsidP="00C05A08">
            <w:pPr>
              <w:spacing w:before="36" w:after="36"/>
              <w:jc w:val="right"/>
              <w:rPr>
                <w:rFonts w:ascii="Calibri" w:hAnsi="Calibri"/>
                <w:szCs w:val="24"/>
              </w:rPr>
            </w:pPr>
            <w:r w:rsidRPr="00666C8C">
              <w:rPr>
                <w:rFonts w:ascii="Calibri" w:hAnsi="Calibri"/>
                <w:szCs w:val="24"/>
              </w:rPr>
              <w:t>0.4108</w:t>
            </w:r>
          </w:p>
        </w:tc>
        <w:tc>
          <w:tcPr>
            <w:tcW w:w="0" w:type="auto"/>
          </w:tcPr>
          <w:p w14:paraId="7D9CC8FB"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0.4084</w:t>
            </w:r>
          </w:p>
        </w:tc>
        <w:tc>
          <w:tcPr>
            <w:tcW w:w="0" w:type="auto"/>
          </w:tcPr>
          <w:p w14:paraId="02D74850"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0.6514</w:t>
            </w:r>
          </w:p>
        </w:tc>
      </w:tr>
      <w:tr w:rsidR="00DE00EE" w14:paraId="72C809CF" w14:textId="77777777" w:rsidTr="00C05A08">
        <w:tc>
          <w:tcPr>
            <w:tcW w:w="0" w:type="auto"/>
          </w:tcPr>
          <w:p w14:paraId="7FAB4057" w14:textId="77777777" w:rsidR="00DE00EE" w:rsidRPr="00C31E88" w:rsidRDefault="00DE00EE" w:rsidP="00C05A08">
            <w:pPr>
              <w:spacing w:before="36" w:after="36"/>
              <w:jc w:val="center"/>
              <w:rPr>
                <w:rFonts w:ascii="Calibri" w:hAnsi="Calibri"/>
                <w:szCs w:val="24"/>
              </w:rPr>
            </w:pPr>
            <w:r w:rsidRPr="00C31E88">
              <w:rPr>
                <w:rFonts w:ascii="Calibri" w:hAnsi="Calibri"/>
                <w:szCs w:val="24"/>
              </w:rPr>
              <w:t>0.3</w:t>
            </w:r>
          </w:p>
        </w:tc>
        <w:tc>
          <w:tcPr>
            <w:tcW w:w="0" w:type="auto"/>
          </w:tcPr>
          <w:p w14:paraId="67D03D71" w14:textId="77777777" w:rsidR="00DE00EE" w:rsidRPr="00C31E88" w:rsidRDefault="00DE00EE" w:rsidP="00C05A08">
            <w:pPr>
              <w:spacing w:before="36" w:after="36"/>
              <w:jc w:val="center"/>
              <w:rPr>
                <w:rFonts w:ascii="Calibri" w:hAnsi="Calibri"/>
                <w:szCs w:val="24"/>
              </w:rPr>
            </w:pPr>
            <w:r w:rsidRPr="00C31E88">
              <w:rPr>
                <w:rFonts w:ascii="Calibri" w:hAnsi="Calibri"/>
                <w:szCs w:val="24"/>
              </w:rPr>
              <w:t>0.3</w:t>
            </w:r>
          </w:p>
        </w:tc>
        <w:tc>
          <w:tcPr>
            <w:tcW w:w="0" w:type="auto"/>
          </w:tcPr>
          <w:p w14:paraId="3AD21136" w14:textId="77777777" w:rsidR="00DE00EE" w:rsidRPr="00C31E88" w:rsidRDefault="00DE00EE" w:rsidP="00C05A08">
            <w:pPr>
              <w:spacing w:before="36" w:after="36"/>
              <w:jc w:val="right"/>
              <w:rPr>
                <w:rFonts w:ascii="Calibri" w:hAnsi="Calibri"/>
                <w:szCs w:val="24"/>
              </w:rPr>
            </w:pPr>
            <w:r w:rsidRPr="00C31E88">
              <w:rPr>
                <w:rFonts w:ascii="Calibri" w:hAnsi="Calibri"/>
                <w:szCs w:val="24"/>
              </w:rPr>
              <w:t>0.1417</w:t>
            </w:r>
          </w:p>
        </w:tc>
        <w:tc>
          <w:tcPr>
            <w:tcW w:w="0" w:type="auto"/>
          </w:tcPr>
          <w:p w14:paraId="27EB1372" w14:textId="77777777" w:rsidR="00DE00EE" w:rsidRPr="00C31E88" w:rsidRDefault="00DE00EE" w:rsidP="00C05A08">
            <w:pPr>
              <w:spacing w:before="36" w:after="36"/>
              <w:jc w:val="right"/>
              <w:rPr>
                <w:rFonts w:ascii="Calibri" w:hAnsi="Calibri"/>
                <w:szCs w:val="24"/>
              </w:rPr>
            </w:pPr>
            <w:r w:rsidRPr="00C31E88">
              <w:rPr>
                <w:rFonts w:ascii="Calibri" w:hAnsi="Calibri"/>
                <w:szCs w:val="24"/>
              </w:rPr>
              <w:t>0.4084</w:t>
            </w:r>
          </w:p>
        </w:tc>
        <w:tc>
          <w:tcPr>
            <w:tcW w:w="0" w:type="auto"/>
          </w:tcPr>
          <w:p w14:paraId="0055B331" w14:textId="77777777" w:rsidR="00DE00EE" w:rsidRPr="00C31E88" w:rsidRDefault="00DE00EE" w:rsidP="00C05A08">
            <w:pPr>
              <w:spacing w:before="36" w:after="36"/>
              <w:jc w:val="right"/>
              <w:rPr>
                <w:rFonts w:ascii="Calibri" w:hAnsi="Calibri"/>
                <w:szCs w:val="24"/>
              </w:rPr>
            </w:pPr>
            <w:r w:rsidRPr="00C31E88">
              <w:rPr>
                <w:rFonts w:ascii="Calibri" w:hAnsi="Calibri"/>
                <w:szCs w:val="24"/>
              </w:rPr>
              <w:t>0.4922</w:t>
            </w:r>
          </w:p>
        </w:tc>
      </w:tr>
      <w:tr w:rsidR="00DE00EE" w14:paraId="27B027B5" w14:textId="77777777" w:rsidTr="00C05A08">
        <w:tc>
          <w:tcPr>
            <w:tcW w:w="0" w:type="auto"/>
            <w:tcBorders>
              <w:bottom w:val="nil"/>
            </w:tcBorders>
          </w:tcPr>
          <w:p w14:paraId="7F2D2E14"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0.4</w:t>
            </w:r>
          </w:p>
        </w:tc>
        <w:tc>
          <w:tcPr>
            <w:tcW w:w="0" w:type="auto"/>
            <w:tcBorders>
              <w:bottom w:val="nil"/>
            </w:tcBorders>
          </w:tcPr>
          <w:p w14:paraId="034DA24A"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0.3</w:t>
            </w:r>
          </w:p>
        </w:tc>
        <w:tc>
          <w:tcPr>
            <w:tcW w:w="0" w:type="auto"/>
            <w:tcBorders>
              <w:bottom w:val="nil"/>
            </w:tcBorders>
          </w:tcPr>
          <w:p w14:paraId="5457AF72" w14:textId="77777777" w:rsidR="00DE00EE" w:rsidRPr="00666C8C" w:rsidRDefault="00DE00EE" w:rsidP="00C05A08">
            <w:pPr>
              <w:spacing w:before="36" w:after="36"/>
              <w:jc w:val="right"/>
              <w:rPr>
                <w:rFonts w:ascii="Calibri" w:hAnsi="Calibri"/>
                <w:szCs w:val="24"/>
              </w:rPr>
            </w:pPr>
            <w:r w:rsidRPr="00666C8C">
              <w:rPr>
                <w:rFonts w:ascii="Calibri" w:hAnsi="Calibri"/>
                <w:szCs w:val="24"/>
              </w:rPr>
              <w:t>0.0359</w:t>
            </w:r>
          </w:p>
        </w:tc>
        <w:tc>
          <w:tcPr>
            <w:tcW w:w="0" w:type="auto"/>
            <w:tcBorders>
              <w:bottom w:val="nil"/>
            </w:tcBorders>
          </w:tcPr>
          <w:p w14:paraId="42F29BF5"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0.4084</w:t>
            </w:r>
          </w:p>
        </w:tc>
        <w:tc>
          <w:tcPr>
            <w:tcW w:w="0" w:type="auto"/>
            <w:tcBorders>
              <w:bottom w:val="nil"/>
            </w:tcBorders>
          </w:tcPr>
          <w:p w14:paraId="7055D3ED"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0.4296</w:t>
            </w:r>
          </w:p>
        </w:tc>
      </w:tr>
      <w:tr w:rsidR="00DE00EE" w14:paraId="3EB90E55" w14:textId="77777777" w:rsidTr="00C05A08">
        <w:tc>
          <w:tcPr>
            <w:tcW w:w="0" w:type="auto"/>
            <w:tcBorders>
              <w:top w:val="nil"/>
              <w:bottom w:val="single" w:sz="4" w:space="0" w:color="auto"/>
            </w:tcBorders>
          </w:tcPr>
          <w:p w14:paraId="2BF000EE"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0.5</w:t>
            </w:r>
          </w:p>
        </w:tc>
        <w:tc>
          <w:tcPr>
            <w:tcW w:w="0" w:type="auto"/>
            <w:tcBorders>
              <w:top w:val="nil"/>
              <w:bottom w:val="single" w:sz="4" w:space="0" w:color="auto"/>
            </w:tcBorders>
          </w:tcPr>
          <w:p w14:paraId="31606A73"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0.3</w:t>
            </w:r>
          </w:p>
        </w:tc>
        <w:tc>
          <w:tcPr>
            <w:tcW w:w="0" w:type="auto"/>
            <w:tcBorders>
              <w:top w:val="nil"/>
              <w:bottom w:val="single" w:sz="4" w:space="0" w:color="auto"/>
            </w:tcBorders>
          </w:tcPr>
          <w:p w14:paraId="5AE09C43" w14:textId="77777777" w:rsidR="00DE00EE" w:rsidRPr="00666C8C" w:rsidRDefault="00DE00EE" w:rsidP="00C05A08">
            <w:pPr>
              <w:spacing w:before="36" w:after="36"/>
              <w:jc w:val="right"/>
              <w:rPr>
                <w:rFonts w:ascii="Calibri" w:hAnsi="Calibri"/>
                <w:szCs w:val="24"/>
              </w:rPr>
            </w:pPr>
            <w:r w:rsidRPr="00666C8C">
              <w:rPr>
                <w:rFonts w:ascii="Calibri" w:hAnsi="Calibri"/>
                <w:szCs w:val="24"/>
              </w:rPr>
              <w:t>0.0068</w:t>
            </w:r>
          </w:p>
        </w:tc>
        <w:tc>
          <w:tcPr>
            <w:tcW w:w="0" w:type="auto"/>
            <w:tcBorders>
              <w:top w:val="nil"/>
              <w:bottom w:val="single" w:sz="4" w:space="0" w:color="auto"/>
            </w:tcBorders>
          </w:tcPr>
          <w:p w14:paraId="75D7920D"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0.4084</w:t>
            </w:r>
          </w:p>
        </w:tc>
        <w:tc>
          <w:tcPr>
            <w:tcW w:w="0" w:type="auto"/>
            <w:tcBorders>
              <w:top w:val="nil"/>
              <w:bottom w:val="single" w:sz="4" w:space="0" w:color="auto"/>
            </w:tcBorders>
          </w:tcPr>
          <w:p w14:paraId="6A0AE326"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0.4124</w:t>
            </w:r>
          </w:p>
        </w:tc>
      </w:tr>
      <w:tr w:rsidR="00DE00EE" w14:paraId="7A687273" w14:textId="77777777" w:rsidTr="00C05A08">
        <w:tc>
          <w:tcPr>
            <w:tcW w:w="0" w:type="auto"/>
            <w:tcBorders>
              <w:top w:val="single" w:sz="4" w:space="0" w:color="auto"/>
            </w:tcBorders>
          </w:tcPr>
          <w:p w14:paraId="5C67B170"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0.1</w:t>
            </w:r>
          </w:p>
        </w:tc>
        <w:tc>
          <w:tcPr>
            <w:tcW w:w="0" w:type="auto"/>
            <w:tcBorders>
              <w:top w:val="single" w:sz="4" w:space="0" w:color="auto"/>
            </w:tcBorders>
          </w:tcPr>
          <w:p w14:paraId="110EF85F"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0.4</w:t>
            </w:r>
          </w:p>
        </w:tc>
        <w:tc>
          <w:tcPr>
            <w:tcW w:w="0" w:type="auto"/>
            <w:tcBorders>
              <w:top w:val="single" w:sz="4" w:space="0" w:color="auto"/>
            </w:tcBorders>
          </w:tcPr>
          <w:p w14:paraId="065B1075" w14:textId="77777777" w:rsidR="00DE00EE" w:rsidRPr="00666C8C" w:rsidRDefault="00DE00EE" w:rsidP="00C05A08">
            <w:pPr>
              <w:spacing w:before="36" w:after="36"/>
              <w:jc w:val="right"/>
              <w:rPr>
                <w:rFonts w:ascii="Calibri" w:hAnsi="Calibri"/>
                <w:szCs w:val="24"/>
              </w:rPr>
            </w:pPr>
            <w:r w:rsidRPr="00666C8C">
              <w:rPr>
                <w:rFonts w:ascii="Calibri" w:hAnsi="Calibri"/>
                <w:szCs w:val="24"/>
              </w:rPr>
              <w:t>0.8188</w:t>
            </w:r>
          </w:p>
        </w:tc>
        <w:tc>
          <w:tcPr>
            <w:tcW w:w="0" w:type="auto"/>
            <w:tcBorders>
              <w:top w:val="single" w:sz="4" w:space="0" w:color="auto"/>
            </w:tcBorders>
          </w:tcPr>
          <w:p w14:paraId="6E9317F7"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0.7203</w:t>
            </w:r>
          </w:p>
        </w:tc>
        <w:tc>
          <w:tcPr>
            <w:tcW w:w="0" w:type="auto"/>
            <w:tcBorders>
              <w:top w:val="single" w:sz="4" w:space="0" w:color="auto"/>
            </w:tcBorders>
          </w:tcPr>
          <w:p w14:paraId="1C0B592A"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0.9493</w:t>
            </w:r>
          </w:p>
        </w:tc>
      </w:tr>
      <w:tr w:rsidR="00DE00EE" w14:paraId="53F3B4EE" w14:textId="77777777" w:rsidTr="00C05A08">
        <w:tc>
          <w:tcPr>
            <w:tcW w:w="0" w:type="auto"/>
          </w:tcPr>
          <w:p w14:paraId="13FBAFF3"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0.2</w:t>
            </w:r>
          </w:p>
        </w:tc>
        <w:tc>
          <w:tcPr>
            <w:tcW w:w="0" w:type="auto"/>
          </w:tcPr>
          <w:p w14:paraId="3999AEA8"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0.4</w:t>
            </w:r>
          </w:p>
        </w:tc>
        <w:tc>
          <w:tcPr>
            <w:tcW w:w="0" w:type="auto"/>
          </w:tcPr>
          <w:p w14:paraId="57CE3168" w14:textId="77777777" w:rsidR="00DE00EE" w:rsidRPr="00666C8C" w:rsidRDefault="00DE00EE" w:rsidP="00C05A08">
            <w:pPr>
              <w:spacing w:before="36" w:after="36"/>
              <w:jc w:val="right"/>
              <w:rPr>
                <w:rFonts w:ascii="Calibri" w:hAnsi="Calibri"/>
                <w:szCs w:val="24"/>
              </w:rPr>
            </w:pPr>
            <w:r w:rsidRPr="00666C8C">
              <w:rPr>
                <w:rFonts w:ascii="Calibri" w:hAnsi="Calibri"/>
                <w:szCs w:val="24"/>
              </w:rPr>
              <w:t>0.4108</w:t>
            </w:r>
          </w:p>
        </w:tc>
        <w:tc>
          <w:tcPr>
            <w:tcW w:w="0" w:type="auto"/>
          </w:tcPr>
          <w:p w14:paraId="1C4A3C79"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0.7203</w:t>
            </w:r>
          </w:p>
        </w:tc>
        <w:tc>
          <w:tcPr>
            <w:tcW w:w="0" w:type="auto"/>
          </w:tcPr>
          <w:p w14:paraId="66FEB1B1"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0.8352</w:t>
            </w:r>
          </w:p>
        </w:tc>
      </w:tr>
      <w:tr w:rsidR="00DE00EE" w14:paraId="7F6E40D2" w14:textId="77777777" w:rsidTr="00C05A08">
        <w:tc>
          <w:tcPr>
            <w:tcW w:w="0" w:type="auto"/>
          </w:tcPr>
          <w:p w14:paraId="4771024D"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0.3</w:t>
            </w:r>
          </w:p>
        </w:tc>
        <w:tc>
          <w:tcPr>
            <w:tcW w:w="0" w:type="auto"/>
          </w:tcPr>
          <w:p w14:paraId="557216C4"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0.4</w:t>
            </w:r>
          </w:p>
        </w:tc>
        <w:tc>
          <w:tcPr>
            <w:tcW w:w="0" w:type="auto"/>
          </w:tcPr>
          <w:p w14:paraId="14E05265" w14:textId="77777777" w:rsidR="00DE00EE" w:rsidRPr="00666C8C" w:rsidRDefault="00DE00EE" w:rsidP="00C05A08">
            <w:pPr>
              <w:spacing w:before="36" w:after="36"/>
              <w:jc w:val="right"/>
              <w:rPr>
                <w:rFonts w:ascii="Calibri" w:hAnsi="Calibri"/>
                <w:szCs w:val="24"/>
              </w:rPr>
            </w:pPr>
            <w:r w:rsidRPr="00666C8C">
              <w:rPr>
                <w:rFonts w:ascii="Calibri" w:hAnsi="Calibri"/>
                <w:szCs w:val="24"/>
              </w:rPr>
              <w:t>0.1417</w:t>
            </w:r>
          </w:p>
        </w:tc>
        <w:tc>
          <w:tcPr>
            <w:tcW w:w="0" w:type="auto"/>
          </w:tcPr>
          <w:p w14:paraId="7CC5A376"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0.7203</w:t>
            </w:r>
          </w:p>
        </w:tc>
        <w:tc>
          <w:tcPr>
            <w:tcW w:w="0" w:type="auto"/>
          </w:tcPr>
          <w:p w14:paraId="451CDD9A"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0.7599</w:t>
            </w:r>
          </w:p>
        </w:tc>
      </w:tr>
      <w:tr w:rsidR="00DE00EE" w14:paraId="39634693" w14:textId="77777777" w:rsidTr="00C05A08">
        <w:tc>
          <w:tcPr>
            <w:tcW w:w="0" w:type="auto"/>
            <w:tcBorders>
              <w:bottom w:val="nil"/>
            </w:tcBorders>
          </w:tcPr>
          <w:p w14:paraId="43B9BD5D"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0.4</w:t>
            </w:r>
          </w:p>
        </w:tc>
        <w:tc>
          <w:tcPr>
            <w:tcW w:w="0" w:type="auto"/>
            <w:tcBorders>
              <w:bottom w:val="nil"/>
            </w:tcBorders>
          </w:tcPr>
          <w:p w14:paraId="47A2630A"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0.4</w:t>
            </w:r>
          </w:p>
        </w:tc>
        <w:tc>
          <w:tcPr>
            <w:tcW w:w="0" w:type="auto"/>
            <w:tcBorders>
              <w:bottom w:val="nil"/>
            </w:tcBorders>
          </w:tcPr>
          <w:p w14:paraId="3BBE50B2" w14:textId="77777777" w:rsidR="00DE00EE" w:rsidRPr="00666C8C" w:rsidRDefault="00DE00EE" w:rsidP="00C05A08">
            <w:pPr>
              <w:spacing w:before="36" w:after="36"/>
              <w:jc w:val="right"/>
              <w:rPr>
                <w:rFonts w:ascii="Calibri" w:hAnsi="Calibri"/>
                <w:szCs w:val="24"/>
              </w:rPr>
            </w:pPr>
            <w:r w:rsidRPr="00666C8C">
              <w:rPr>
                <w:rFonts w:ascii="Calibri" w:hAnsi="Calibri"/>
                <w:szCs w:val="24"/>
              </w:rPr>
              <w:t>0.0359</w:t>
            </w:r>
          </w:p>
        </w:tc>
        <w:tc>
          <w:tcPr>
            <w:tcW w:w="0" w:type="auto"/>
            <w:tcBorders>
              <w:bottom w:val="nil"/>
            </w:tcBorders>
          </w:tcPr>
          <w:p w14:paraId="0F2AA33F"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0.7203</w:t>
            </w:r>
          </w:p>
        </w:tc>
        <w:tc>
          <w:tcPr>
            <w:tcW w:w="0" w:type="auto"/>
            <w:tcBorders>
              <w:bottom w:val="nil"/>
            </w:tcBorders>
          </w:tcPr>
          <w:p w14:paraId="71C54E8C"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0.7303</w:t>
            </w:r>
          </w:p>
        </w:tc>
      </w:tr>
      <w:tr w:rsidR="00DE00EE" w14:paraId="4EC0202A" w14:textId="77777777" w:rsidTr="00C05A08">
        <w:tc>
          <w:tcPr>
            <w:tcW w:w="0" w:type="auto"/>
            <w:tcBorders>
              <w:top w:val="nil"/>
              <w:bottom w:val="single" w:sz="4" w:space="0" w:color="auto"/>
            </w:tcBorders>
          </w:tcPr>
          <w:p w14:paraId="309736AB"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0.5</w:t>
            </w:r>
          </w:p>
        </w:tc>
        <w:tc>
          <w:tcPr>
            <w:tcW w:w="0" w:type="auto"/>
            <w:tcBorders>
              <w:top w:val="nil"/>
              <w:bottom w:val="single" w:sz="4" w:space="0" w:color="auto"/>
            </w:tcBorders>
          </w:tcPr>
          <w:p w14:paraId="3418F99D"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0.4</w:t>
            </w:r>
          </w:p>
        </w:tc>
        <w:tc>
          <w:tcPr>
            <w:tcW w:w="0" w:type="auto"/>
            <w:tcBorders>
              <w:top w:val="nil"/>
              <w:bottom w:val="single" w:sz="4" w:space="0" w:color="auto"/>
            </w:tcBorders>
          </w:tcPr>
          <w:p w14:paraId="3D2CDE6B" w14:textId="77777777" w:rsidR="00DE00EE" w:rsidRPr="00666C8C" w:rsidRDefault="00DE00EE" w:rsidP="00C05A08">
            <w:pPr>
              <w:spacing w:before="36" w:after="36"/>
              <w:jc w:val="right"/>
              <w:rPr>
                <w:rFonts w:ascii="Calibri" w:hAnsi="Calibri"/>
                <w:szCs w:val="24"/>
              </w:rPr>
            </w:pPr>
            <w:r w:rsidRPr="00666C8C">
              <w:rPr>
                <w:rFonts w:ascii="Calibri" w:hAnsi="Calibri"/>
                <w:szCs w:val="24"/>
              </w:rPr>
              <w:t>0.0068</w:t>
            </w:r>
          </w:p>
        </w:tc>
        <w:tc>
          <w:tcPr>
            <w:tcW w:w="0" w:type="auto"/>
            <w:tcBorders>
              <w:top w:val="nil"/>
              <w:bottom w:val="single" w:sz="4" w:space="0" w:color="auto"/>
            </w:tcBorders>
          </w:tcPr>
          <w:p w14:paraId="7D5D754D"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0.7203</w:t>
            </w:r>
          </w:p>
        </w:tc>
        <w:tc>
          <w:tcPr>
            <w:tcW w:w="0" w:type="auto"/>
            <w:tcBorders>
              <w:top w:val="nil"/>
              <w:bottom w:val="single" w:sz="4" w:space="0" w:color="auto"/>
            </w:tcBorders>
          </w:tcPr>
          <w:p w14:paraId="056A014A"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0.7222</w:t>
            </w:r>
          </w:p>
        </w:tc>
      </w:tr>
      <w:tr w:rsidR="00DE00EE" w14:paraId="1795A855" w14:textId="77777777" w:rsidTr="00C05A08">
        <w:tc>
          <w:tcPr>
            <w:tcW w:w="0" w:type="auto"/>
            <w:tcBorders>
              <w:top w:val="single" w:sz="4" w:space="0" w:color="auto"/>
            </w:tcBorders>
          </w:tcPr>
          <w:p w14:paraId="3B9ED282"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lastRenderedPageBreak/>
              <w:t>0.1</w:t>
            </w:r>
          </w:p>
        </w:tc>
        <w:tc>
          <w:tcPr>
            <w:tcW w:w="0" w:type="auto"/>
            <w:tcBorders>
              <w:top w:val="single" w:sz="4" w:space="0" w:color="auto"/>
            </w:tcBorders>
          </w:tcPr>
          <w:p w14:paraId="56FEAA9A"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0.5</w:t>
            </w:r>
          </w:p>
        </w:tc>
        <w:tc>
          <w:tcPr>
            <w:tcW w:w="0" w:type="auto"/>
            <w:tcBorders>
              <w:top w:val="single" w:sz="4" w:space="0" w:color="auto"/>
            </w:tcBorders>
          </w:tcPr>
          <w:p w14:paraId="02E3CCEF" w14:textId="77777777" w:rsidR="00DE00EE" w:rsidRPr="00666C8C" w:rsidRDefault="00DE00EE" w:rsidP="00C05A08">
            <w:pPr>
              <w:spacing w:before="36" w:after="36"/>
              <w:jc w:val="right"/>
              <w:rPr>
                <w:rFonts w:ascii="Calibri" w:hAnsi="Calibri"/>
                <w:szCs w:val="24"/>
              </w:rPr>
            </w:pPr>
            <w:r w:rsidRPr="00666C8C">
              <w:rPr>
                <w:rFonts w:ascii="Calibri" w:hAnsi="Calibri"/>
                <w:szCs w:val="24"/>
              </w:rPr>
              <w:t>0.8188</w:t>
            </w:r>
          </w:p>
        </w:tc>
        <w:tc>
          <w:tcPr>
            <w:tcW w:w="0" w:type="auto"/>
            <w:tcBorders>
              <w:top w:val="single" w:sz="4" w:space="0" w:color="auto"/>
            </w:tcBorders>
          </w:tcPr>
          <w:p w14:paraId="7839B161"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0.9143</w:t>
            </w:r>
          </w:p>
        </w:tc>
        <w:tc>
          <w:tcPr>
            <w:tcW w:w="0" w:type="auto"/>
            <w:tcBorders>
              <w:top w:val="single" w:sz="4" w:space="0" w:color="auto"/>
            </w:tcBorders>
          </w:tcPr>
          <w:p w14:paraId="5856DE29"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0.9845</w:t>
            </w:r>
          </w:p>
        </w:tc>
      </w:tr>
      <w:tr w:rsidR="00DE00EE" w14:paraId="08D8E606" w14:textId="77777777" w:rsidTr="00C05A08">
        <w:tc>
          <w:tcPr>
            <w:tcW w:w="0" w:type="auto"/>
          </w:tcPr>
          <w:p w14:paraId="63678BC2"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0.2</w:t>
            </w:r>
          </w:p>
        </w:tc>
        <w:tc>
          <w:tcPr>
            <w:tcW w:w="0" w:type="auto"/>
          </w:tcPr>
          <w:p w14:paraId="16698B3D"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0.5</w:t>
            </w:r>
          </w:p>
        </w:tc>
        <w:tc>
          <w:tcPr>
            <w:tcW w:w="0" w:type="auto"/>
          </w:tcPr>
          <w:p w14:paraId="6A0F5D01" w14:textId="77777777" w:rsidR="00DE00EE" w:rsidRPr="00666C8C" w:rsidRDefault="00DE00EE" w:rsidP="00C05A08">
            <w:pPr>
              <w:spacing w:before="36" w:after="36"/>
              <w:jc w:val="right"/>
              <w:rPr>
                <w:rFonts w:ascii="Calibri" w:hAnsi="Calibri"/>
                <w:szCs w:val="24"/>
              </w:rPr>
            </w:pPr>
            <w:r w:rsidRPr="00666C8C">
              <w:rPr>
                <w:rFonts w:ascii="Calibri" w:hAnsi="Calibri"/>
                <w:szCs w:val="24"/>
              </w:rPr>
              <w:t>0.4108</w:t>
            </w:r>
          </w:p>
        </w:tc>
        <w:tc>
          <w:tcPr>
            <w:tcW w:w="0" w:type="auto"/>
          </w:tcPr>
          <w:p w14:paraId="6A6FD1E4"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0.9143</w:t>
            </w:r>
          </w:p>
        </w:tc>
        <w:tc>
          <w:tcPr>
            <w:tcW w:w="0" w:type="auto"/>
          </w:tcPr>
          <w:p w14:paraId="5ED4128F"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0.9495</w:t>
            </w:r>
          </w:p>
        </w:tc>
      </w:tr>
      <w:tr w:rsidR="00DE00EE" w14:paraId="79484EAC" w14:textId="77777777" w:rsidTr="00C05A08">
        <w:tc>
          <w:tcPr>
            <w:tcW w:w="0" w:type="auto"/>
          </w:tcPr>
          <w:p w14:paraId="03FD2124"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0.3</w:t>
            </w:r>
          </w:p>
        </w:tc>
        <w:tc>
          <w:tcPr>
            <w:tcW w:w="0" w:type="auto"/>
          </w:tcPr>
          <w:p w14:paraId="20ED14F5"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0.5</w:t>
            </w:r>
          </w:p>
        </w:tc>
        <w:tc>
          <w:tcPr>
            <w:tcW w:w="0" w:type="auto"/>
          </w:tcPr>
          <w:p w14:paraId="4249BB4B" w14:textId="77777777" w:rsidR="00DE00EE" w:rsidRPr="00666C8C" w:rsidRDefault="00DE00EE" w:rsidP="00C05A08">
            <w:pPr>
              <w:spacing w:before="36" w:after="36"/>
              <w:jc w:val="right"/>
              <w:rPr>
                <w:rFonts w:ascii="Calibri" w:hAnsi="Calibri"/>
                <w:szCs w:val="24"/>
              </w:rPr>
            </w:pPr>
            <w:r w:rsidRPr="00666C8C">
              <w:rPr>
                <w:rFonts w:ascii="Calibri" w:hAnsi="Calibri"/>
                <w:szCs w:val="24"/>
              </w:rPr>
              <w:t>0.1417</w:t>
            </w:r>
          </w:p>
        </w:tc>
        <w:tc>
          <w:tcPr>
            <w:tcW w:w="0" w:type="auto"/>
          </w:tcPr>
          <w:p w14:paraId="21A3003E"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0.9143</w:t>
            </w:r>
          </w:p>
        </w:tc>
        <w:tc>
          <w:tcPr>
            <w:tcW w:w="0" w:type="auto"/>
          </w:tcPr>
          <w:p w14:paraId="054D15C1"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0.9264</w:t>
            </w:r>
          </w:p>
        </w:tc>
      </w:tr>
      <w:tr w:rsidR="00DE00EE" w14:paraId="7E0C2407" w14:textId="77777777" w:rsidTr="00C05A08">
        <w:tc>
          <w:tcPr>
            <w:tcW w:w="0" w:type="auto"/>
          </w:tcPr>
          <w:p w14:paraId="65FF1A36"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0.4</w:t>
            </w:r>
          </w:p>
        </w:tc>
        <w:tc>
          <w:tcPr>
            <w:tcW w:w="0" w:type="auto"/>
          </w:tcPr>
          <w:p w14:paraId="069D81E2"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0.5</w:t>
            </w:r>
          </w:p>
        </w:tc>
        <w:tc>
          <w:tcPr>
            <w:tcW w:w="0" w:type="auto"/>
          </w:tcPr>
          <w:p w14:paraId="638C5CAB" w14:textId="77777777" w:rsidR="00DE00EE" w:rsidRPr="00666C8C" w:rsidRDefault="00DE00EE" w:rsidP="00C05A08">
            <w:pPr>
              <w:spacing w:before="36" w:after="36"/>
              <w:jc w:val="right"/>
              <w:rPr>
                <w:rFonts w:ascii="Calibri" w:hAnsi="Calibri"/>
                <w:szCs w:val="24"/>
              </w:rPr>
            </w:pPr>
            <w:r w:rsidRPr="00666C8C">
              <w:rPr>
                <w:rFonts w:ascii="Calibri" w:hAnsi="Calibri"/>
                <w:szCs w:val="24"/>
              </w:rPr>
              <w:t>0.0359</w:t>
            </w:r>
          </w:p>
        </w:tc>
        <w:tc>
          <w:tcPr>
            <w:tcW w:w="0" w:type="auto"/>
          </w:tcPr>
          <w:p w14:paraId="1ACBF459"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0.9143</w:t>
            </w:r>
          </w:p>
        </w:tc>
        <w:tc>
          <w:tcPr>
            <w:tcW w:w="0" w:type="auto"/>
          </w:tcPr>
          <w:p w14:paraId="1D69C736"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0.9174</w:t>
            </w:r>
          </w:p>
        </w:tc>
      </w:tr>
      <w:tr w:rsidR="00DE00EE" w14:paraId="54832D30" w14:textId="77777777" w:rsidTr="00C05A08">
        <w:tc>
          <w:tcPr>
            <w:tcW w:w="0" w:type="auto"/>
            <w:tcBorders>
              <w:bottom w:val="single" w:sz="4" w:space="0" w:color="auto"/>
            </w:tcBorders>
          </w:tcPr>
          <w:p w14:paraId="32CF1056"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0.5</w:t>
            </w:r>
          </w:p>
        </w:tc>
        <w:tc>
          <w:tcPr>
            <w:tcW w:w="0" w:type="auto"/>
            <w:tcBorders>
              <w:bottom w:val="single" w:sz="4" w:space="0" w:color="auto"/>
            </w:tcBorders>
          </w:tcPr>
          <w:p w14:paraId="4CB28D61" w14:textId="77777777" w:rsidR="00DE00EE" w:rsidRPr="00666C8C" w:rsidRDefault="00DE00EE" w:rsidP="00C05A08">
            <w:pPr>
              <w:spacing w:before="36" w:after="36"/>
              <w:jc w:val="center"/>
              <w:rPr>
                <w:rFonts w:ascii="Calibri" w:hAnsi="Calibri"/>
                <w:szCs w:val="24"/>
              </w:rPr>
            </w:pPr>
            <w:r w:rsidRPr="00666C8C">
              <w:rPr>
                <w:rFonts w:ascii="Calibri" w:hAnsi="Calibri"/>
                <w:szCs w:val="24"/>
              </w:rPr>
              <w:t>0.5</w:t>
            </w:r>
          </w:p>
        </w:tc>
        <w:tc>
          <w:tcPr>
            <w:tcW w:w="0" w:type="auto"/>
            <w:tcBorders>
              <w:bottom w:val="single" w:sz="4" w:space="0" w:color="auto"/>
            </w:tcBorders>
          </w:tcPr>
          <w:p w14:paraId="78E6AFC8" w14:textId="77777777" w:rsidR="00DE00EE" w:rsidRPr="00666C8C" w:rsidRDefault="00DE00EE" w:rsidP="00C05A08">
            <w:pPr>
              <w:spacing w:before="36" w:after="36"/>
              <w:jc w:val="right"/>
              <w:rPr>
                <w:rFonts w:ascii="Calibri" w:hAnsi="Calibri"/>
                <w:szCs w:val="24"/>
              </w:rPr>
            </w:pPr>
            <w:r w:rsidRPr="00666C8C">
              <w:rPr>
                <w:rFonts w:ascii="Calibri" w:hAnsi="Calibri"/>
                <w:szCs w:val="24"/>
              </w:rPr>
              <w:t>0.0068</w:t>
            </w:r>
          </w:p>
        </w:tc>
        <w:tc>
          <w:tcPr>
            <w:tcW w:w="0" w:type="auto"/>
            <w:tcBorders>
              <w:bottom w:val="single" w:sz="4" w:space="0" w:color="auto"/>
            </w:tcBorders>
          </w:tcPr>
          <w:p w14:paraId="44F27AED"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0.9143</w:t>
            </w:r>
          </w:p>
        </w:tc>
        <w:tc>
          <w:tcPr>
            <w:tcW w:w="0" w:type="auto"/>
            <w:tcBorders>
              <w:bottom w:val="single" w:sz="4" w:space="0" w:color="auto"/>
            </w:tcBorders>
          </w:tcPr>
          <w:p w14:paraId="2562A5E6" w14:textId="77777777" w:rsidR="00DE00EE" w:rsidRPr="00666C8C" w:rsidRDefault="00DE00EE" w:rsidP="00C05A08">
            <w:pPr>
              <w:spacing w:before="36" w:after="36"/>
              <w:jc w:val="right"/>
              <w:rPr>
                <w:rFonts w:ascii="Calibri" w:hAnsi="Calibri"/>
                <w:szCs w:val="24"/>
              </w:rPr>
            </w:pPr>
            <w:r w:rsidRPr="00DE074C">
              <w:rPr>
                <w:rFonts w:ascii="Calibri" w:hAnsi="Calibri"/>
                <w:szCs w:val="24"/>
              </w:rPr>
              <w:t>0.9149</w:t>
            </w:r>
          </w:p>
        </w:tc>
      </w:tr>
    </w:tbl>
    <w:p w14:paraId="476972F6" w14:textId="77777777" w:rsidR="00DE00EE" w:rsidRPr="00666C8C" w:rsidRDefault="00DE00EE" w:rsidP="00DE00EE">
      <w:pPr>
        <w:autoSpaceDE w:val="0"/>
        <w:autoSpaceDN w:val="0"/>
        <w:adjustRightInd w:val="0"/>
        <w:rPr>
          <w:rFonts w:ascii="Arial" w:hAnsi="Arial" w:cs="Arial"/>
          <w:b/>
        </w:rPr>
      </w:pPr>
    </w:p>
    <w:p w14:paraId="336C301E" w14:textId="77777777" w:rsidR="00DE00EE" w:rsidRPr="00666C8C" w:rsidRDefault="00DE00EE" w:rsidP="00DE00EE">
      <w:pPr>
        <w:autoSpaceDE w:val="0"/>
        <w:autoSpaceDN w:val="0"/>
        <w:adjustRightInd w:val="0"/>
        <w:rPr>
          <w:rFonts w:ascii="Arial" w:hAnsi="Arial" w:cs="Arial"/>
          <w:b/>
        </w:rPr>
      </w:pPr>
    </w:p>
    <w:p w14:paraId="587EC630" w14:textId="77777777" w:rsidR="00DE00EE" w:rsidRPr="00666C8C" w:rsidRDefault="00DE00EE" w:rsidP="00DE00EE">
      <w:pPr>
        <w:autoSpaceDE w:val="0"/>
        <w:autoSpaceDN w:val="0"/>
        <w:adjustRightInd w:val="0"/>
        <w:rPr>
          <w:rFonts w:ascii="Arial" w:hAnsi="Arial" w:cs="Arial"/>
          <w:b/>
        </w:rPr>
      </w:pPr>
    </w:p>
    <w:p w14:paraId="128610BB" w14:textId="77777777" w:rsidR="00DE00EE" w:rsidRPr="00666C8C" w:rsidRDefault="00DE00EE" w:rsidP="00DE00EE">
      <w:pPr>
        <w:tabs>
          <w:tab w:val="left" w:pos="600"/>
        </w:tabs>
        <w:spacing w:before="120"/>
        <w:rPr>
          <w:rFonts w:ascii="Arial" w:hAnsi="Arial" w:cs="Arial"/>
        </w:rPr>
      </w:pPr>
      <w:proofErr w:type="spellStart"/>
      <w:r w:rsidRPr="00666C8C">
        <w:rPr>
          <w:rFonts w:ascii="Arial" w:hAnsi="Arial" w:cs="Arial"/>
        </w:rPr>
        <w:t>Multc</w:t>
      </w:r>
      <w:proofErr w:type="spellEnd"/>
      <w:r w:rsidRPr="00666C8C">
        <w:rPr>
          <w:rFonts w:ascii="Arial" w:hAnsi="Arial" w:cs="Arial"/>
        </w:rPr>
        <w:t xml:space="preserve"> Lean Desktop (version 2.1.0) was used to generate the toxicity and futility stopping boundaries and the operating characteristics table. </w:t>
      </w:r>
      <w:proofErr w:type="gramStart"/>
      <w:r w:rsidRPr="00666C8C">
        <w:rPr>
          <w:rFonts w:ascii="Arial" w:hAnsi="Arial" w:cs="Arial"/>
        </w:rPr>
        <w:t>In order to</w:t>
      </w:r>
      <w:proofErr w:type="gramEnd"/>
      <w:r w:rsidRPr="00666C8C">
        <w:rPr>
          <w:rFonts w:ascii="Arial" w:hAnsi="Arial" w:cs="Arial"/>
        </w:rPr>
        <w:t xml:space="preserve"> utilize the software for the </w:t>
      </w:r>
      <w:r w:rsidRPr="0095632E">
        <w:rPr>
          <w:rFonts w:ascii="Arial" w:hAnsi="Arial"/>
          <w:color w:val="000000" w:themeColor="text1"/>
        </w:rPr>
        <w:t xml:space="preserve">design, a beta (0.6,1.4) distribution was assumed for the experimental treatment response prior distribution. In addition, a </w:t>
      </w:r>
      <w:r w:rsidRPr="00B57E99">
        <w:rPr>
          <w:rFonts w:ascii="Arial" w:hAnsi="Arial" w:cs="Arial"/>
          <w:color w:val="000000" w:themeColor="text1"/>
        </w:rPr>
        <w:t>beta (0.4, 1.6</w:t>
      </w:r>
      <w:r w:rsidRPr="0095632E">
        <w:rPr>
          <w:rFonts w:ascii="Arial" w:hAnsi="Arial"/>
          <w:color w:val="000000" w:themeColor="text1"/>
        </w:rPr>
        <w:t>) distribution was assumed for the experimental treatment toxicity prior distribution.</w:t>
      </w:r>
    </w:p>
    <w:p w14:paraId="3C3CA1FD" w14:textId="77777777" w:rsidR="00DE00EE" w:rsidRDefault="00DE00EE" w:rsidP="00DE00EE">
      <w:pPr>
        <w:pStyle w:val="PlainText"/>
        <w:jc w:val="both"/>
        <w:rPr>
          <w:rFonts w:ascii="Arial" w:hAnsi="Arial" w:cs="Arial"/>
          <w:b/>
          <w:sz w:val="20"/>
          <w:szCs w:val="20"/>
          <w:u w:val="single"/>
        </w:rPr>
      </w:pPr>
    </w:p>
    <w:p w14:paraId="7D1F2865" w14:textId="77777777" w:rsidR="00DE00EE" w:rsidRDefault="00DE00EE" w:rsidP="00DE00EE">
      <w:pPr>
        <w:pStyle w:val="PlainText"/>
        <w:jc w:val="both"/>
        <w:rPr>
          <w:rFonts w:ascii="Arial" w:hAnsi="Arial" w:cs="Arial"/>
          <w:b/>
          <w:sz w:val="20"/>
          <w:szCs w:val="20"/>
          <w:u w:val="single"/>
        </w:rPr>
      </w:pPr>
    </w:p>
    <w:p w14:paraId="2F5DA174" w14:textId="77777777" w:rsidR="00DE00EE" w:rsidRDefault="00DE00EE" w:rsidP="00DE00EE">
      <w:pPr>
        <w:autoSpaceDE w:val="0"/>
        <w:autoSpaceDN w:val="0"/>
        <w:adjustRightInd w:val="0"/>
        <w:rPr>
          <w:rFonts w:ascii="Arial" w:hAnsi="Arial" w:cs="Arial"/>
          <w:b/>
        </w:rPr>
      </w:pPr>
      <w:r>
        <w:rPr>
          <w:rFonts w:ascii="Arial" w:hAnsi="Arial" w:cs="Arial"/>
          <w:b/>
        </w:rPr>
        <w:t xml:space="preserve">Cohort #4: </w:t>
      </w:r>
      <w:r w:rsidRPr="00666C8C">
        <w:rPr>
          <w:rFonts w:ascii="Arial" w:hAnsi="Arial" w:cs="Arial"/>
          <w:b/>
        </w:rPr>
        <w:t>MDS post-HMA failure cohort</w:t>
      </w:r>
      <w:r>
        <w:rPr>
          <w:rFonts w:ascii="Arial" w:hAnsi="Arial" w:cs="Arial"/>
          <w:b/>
        </w:rPr>
        <w:t xml:space="preserve"> with continuous weekly </w:t>
      </w:r>
      <w:proofErr w:type="spellStart"/>
      <w:r>
        <w:rPr>
          <w:rFonts w:ascii="Arial" w:hAnsi="Arial" w:cs="Arial"/>
          <w:b/>
        </w:rPr>
        <w:t>vibecotamab</w:t>
      </w:r>
      <w:proofErr w:type="spellEnd"/>
      <w:r>
        <w:rPr>
          <w:rFonts w:ascii="Arial" w:hAnsi="Arial" w:cs="Arial"/>
          <w:b/>
        </w:rPr>
        <w:t xml:space="preserve"> until relapse</w:t>
      </w:r>
      <w:r>
        <w:rPr>
          <w:rFonts w:ascii="Arial" w:hAnsi="Arial" w:cs="Arial"/>
          <w:color w:val="000000"/>
        </w:rPr>
        <w:t xml:space="preserve"> </w:t>
      </w:r>
      <w:r>
        <w:rPr>
          <w:rFonts w:ascii="Arial" w:hAnsi="Arial" w:cs="Arial"/>
          <w:b/>
        </w:rPr>
        <w:t>(N=20)</w:t>
      </w:r>
    </w:p>
    <w:p w14:paraId="3607B53C" w14:textId="77777777" w:rsidR="00DE00EE" w:rsidRDefault="00DE00EE" w:rsidP="00DE00EE">
      <w:pPr>
        <w:autoSpaceDE w:val="0"/>
        <w:autoSpaceDN w:val="0"/>
        <w:adjustRightInd w:val="0"/>
        <w:rPr>
          <w:rFonts w:ascii="Arial" w:hAnsi="Arial"/>
        </w:rPr>
      </w:pPr>
      <w:r>
        <w:rPr>
          <w:rFonts w:ascii="Arial" w:hAnsi="Arial"/>
        </w:rPr>
        <w:t xml:space="preserve">Statistical assumptions will be identical to those of </w:t>
      </w:r>
      <w:r w:rsidRPr="00E8772D">
        <w:rPr>
          <w:rFonts w:ascii="Arial" w:hAnsi="Arial"/>
        </w:rPr>
        <w:t xml:space="preserve">cohort </w:t>
      </w:r>
      <w:r>
        <w:rPr>
          <w:rFonts w:ascii="Arial" w:hAnsi="Arial"/>
        </w:rPr>
        <w:t xml:space="preserve">#3. We will monitor futilities and toxicities that occur during the four cycles and first cycle of treatment completion, respectively. </w:t>
      </w:r>
      <w:r w:rsidRPr="00E8772D">
        <w:rPr>
          <w:rFonts w:ascii="Arial" w:hAnsi="Arial"/>
        </w:rPr>
        <w:t xml:space="preserve">For this cohort, we will implement futility and toxicity rules as per the table above for the cohort </w:t>
      </w:r>
      <w:r>
        <w:rPr>
          <w:rFonts w:ascii="Arial" w:hAnsi="Arial"/>
        </w:rPr>
        <w:t>#3</w:t>
      </w:r>
      <w:r w:rsidRPr="00E8772D">
        <w:rPr>
          <w:rFonts w:ascii="Arial" w:hAnsi="Arial"/>
        </w:rPr>
        <w:t xml:space="preserve"> (Table </w:t>
      </w:r>
      <w:r>
        <w:rPr>
          <w:rFonts w:ascii="Arial" w:hAnsi="Arial"/>
        </w:rPr>
        <w:t>9</w:t>
      </w:r>
      <w:r w:rsidRPr="00E8772D">
        <w:rPr>
          <w:rFonts w:ascii="Arial" w:hAnsi="Arial"/>
        </w:rPr>
        <w:t xml:space="preserve">) and the same OC </w:t>
      </w:r>
      <w:r>
        <w:rPr>
          <w:rFonts w:ascii="Arial" w:hAnsi="Arial"/>
        </w:rPr>
        <w:t xml:space="preserve">(Table 10) </w:t>
      </w:r>
      <w:r w:rsidRPr="00E8772D">
        <w:rPr>
          <w:rFonts w:ascii="Arial" w:hAnsi="Arial"/>
        </w:rPr>
        <w:t xml:space="preserve">will be applied. The only difference is that </w:t>
      </w:r>
      <w:proofErr w:type="spellStart"/>
      <w:r>
        <w:rPr>
          <w:rFonts w:ascii="Arial" w:hAnsi="Arial"/>
        </w:rPr>
        <w:t>v</w:t>
      </w:r>
      <w:r w:rsidRPr="00E8772D">
        <w:rPr>
          <w:rFonts w:ascii="Arial" w:hAnsi="Arial"/>
        </w:rPr>
        <w:t>ibecotamab</w:t>
      </w:r>
      <w:proofErr w:type="spellEnd"/>
      <w:r w:rsidRPr="00E8772D">
        <w:rPr>
          <w:rFonts w:ascii="Arial" w:hAnsi="Arial"/>
        </w:rPr>
        <w:t xml:space="preserve"> will be continued until relapse.</w:t>
      </w:r>
    </w:p>
    <w:p w14:paraId="60C08D52" w14:textId="77777777" w:rsidR="00DE00EE" w:rsidRPr="00666C8C" w:rsidRDefault="00DE00EE" w:rsidP="00DE00EE">
      <w:pPr>
        <w:pStyle w:val="PlainText"/>
        <w:jc w:val="both"/>
        <w:rPr>
          <w:rFonts w:ascii="Arial" w:hAnsi="Arial" w:cs="Arial"/>
          <w:b/>
          <w:sz w:val="20"/>
          <w:szCs w:val="20"/>
          <w:u w:val="single"/>
        </w:rPr>
      </w:pPr>
    </w:p>
    <w:p w14:paraId="55FA6A6A" w14:textId="77777777" w:rsidR="00DE00EE" w:rsidRPr="00666C8C" w:rsidRDefault="00DE00EE" w:rsidP="00DE00EE">
      <w:pPr>
        <w:pStyle w:val="PlainText"/>
        <w:jc w:val="both"/>
        <w:rPr>
          <w:rFonts w:ascii="Arial" w:hAnsi="Arial" w:cs="Arial"/>
          <w:b/>
          <w:sz w:val="20"/>
          <w:szCs w:val="20"/>
          <w:u w:val="single"/>
        </w:rPr>
      </w:pPr>
    </w:p>
    <w:p w14:paraId="02D1465E" w14:textId="77777777" w:rsidR="00DE00EE" w:rsidRPr="00666C8C" w:rsidRDefault="00DE00EE" w:rsidP="00DE00EE">
      <w:pPr>
        <w:pStyle w:val="PlainText"/>
        <w:jc w:val="both"/>
        <w:rPr>
          <w:rFonts w:ascii="Arial" w:hAnsi="Arial" w:cs="Arial"/>
          <w:sz w:val="20"/>
          <w:szCs w:val="20"/>
        </w:rPr>
      </w:pPr>
      <w:r w:rsidRPr="00666C8C">
        <w:rPr>
          <w:rFonts w:ascii="Arial" w:hAnsi="Arial" w:cs="Arial"/>
          <w:b/>
          <w:sz w:val="20"/>
          <w:szCs w:val="20"/>
          <w:u w:val="single"/>
        </w:rPr>
        <w:t xml:space="preserve">Analysis Plan: </w:t>
      </w:r>
      <w:r w:rsidRPr="00666C8C">
        <w:rPr>
          <w:rFonts w:ascii="Arial" w:hAnsi="Arial" w:cs="Arial"/>
          <w:sz w:val="20"/>
          <w:szCs w:val="20"/>
        </w:rPr>
        <w:t xml:space="preserve">Demographic/clinical characteristics and safety data of the patients will be summarized using descriptive statistics such as mean, standard deviation, median and range. </w:t>
      </w:r>
    </w:p>
    <w:p w14:paraId="3185402B" w14:textId="77777777" w:rsidR="00DE00EE" w:rsidRPr="00666C8C" w:rsidRDefault="00DE00EE" w:rsidP="00DE00EE">
      <w:pPr>
        <w:pStyle w:val="PlainText"/>
        <w:jc w:val="both"/>
        <w:rPr>
          <w:rFonts w:ascii="Arial" w:hAnsi="Arial" w:cs="Arial"/>
          <w:sz w:val="20"/>
          <w:szCs w:val="20"/>
        </w:rPr>
      </w:pPr>
    </w:p>
    <w:p w14:paraId="5FFB780E" w14:textId="77777777" w:rsidR="00DE00EE" w:rsidRPr="00666C8C" w:rsidRDefault="00DE00EE" w:rsidP="00DE00EE">
      <w:pPr>
        <w:pStyle w:val="PlainText"/>
        <w:jc w:val="both"/>
        <w:rPr>
          <w:rFonts w:ascii="Arial" w:hAnsi="Arial" w:cs="Arial"/>
          <w:sz w:val="20"/>
          <w:szCs w:val="20"/>
        </w:rPr>
      </w:pPr>
      <w:r w:rsidRPr="00666C8C">
        <w:rPr>
          <w:rFonts w:ascii="Arial" w:hAnsi="Arial" w:cs="Arial"/>
          <w:sz w:val="20"/>
          <w:szCs w:val="20"/>
        </w:rPr>
        <w:t xml:space="preserve">For the primary efficacy analysis, we will estimate the MRD negativity rate for the treatment (defined as the proportion of patients </w:t>
      </w:r>
      <w:r w:rsidRPr="0095632E">
        <w:rPr>
          <w:rFonts w:ascii="Arial" w:hAnsi="Arial"/>
          <w:color w:val="000000" w:themeColor="text1"/>
          <w:sz w:val="20"/>
        </w:rPr>
        <w:t xml:space="preserve">achieving MRD negativity within 4 cycles of treatment), along with the 95% credible interval. The regimens will be considered worthy of further investigation if </w:t>
      </w:r>
      <w:r>
        <w:rPr>
          <w:rFonts w:ascii="Arial" w:hAnsi="Arial" w:cs="Arial"/>
          <w:color w:val="000000" w:themeColor="text1"/>
          <w:sz w:val="20"/>
          <w:szCs w:val="20"/>
        </w:rPr>
        <w:t xml:space="preserve">an </w:t>
      </w:r>
      <w:r w:rsidRPr="00B57E99">
        <w:rPr>
          <w:rFonts w:ascii="Arial" w:hAnsi="Arial" w:cs="Arial"/>
          <w:color w:val="000000" w:themeColor="text1"/>
          <w:sz w:val="20"/>
          <w:szCs w:val="20"/>
        </w:rPr>
        <w:t>MRD negativity rate</w:t>
      </w:r>
      <w:r w:rsidRPr="0095632E">
        <w:rPr>
          <w:rFonts w:ascii="Arial" w:hAnsi="Arial"/>
          <w:color w:val="000000" w:themeColor="text1"/>
          <w:sz w:val="20"/>
        </w:rPr>
        <w:t xml:space="preserve"> of at least </w:t>
      </w:r>
      <w:r>
        <w:rPr>
          <w:rFonts w:ascii="Arial" w:hAnsi="Arial"/>
          <w:color w:val="000000" w:themeColor="text1"/>
          <w:sz w:val="20"/>
        </w:rPr>
        <w:t>30</w:t>
      </w:r>
      <w:r w:rsidRPr="0095632E">
        <w:rPr>
          <w:rFonts w:ascii="Arial" w:hAnsi="Arial"/>
          <w:color w:val="000000" w:themeColor="text1"/>
          <w:sz w:val="20"/>
        </w:rPr>
        <w:t xml:space="preserve">% </w:t>
      </w:r>
      <w:r w:rsidRPr="00B57E99">
        <w:rPr>
          <w:rFonts w:ascii="Arial" w:hAnsi="Arial" w:cs="Arial"/>
          <w:color w:val="000000" w:themeColor="text1"/>
          <w:sz w:val="20"/>
          <w:szCs w:val="20"/>
        </w:rPr>
        <w:t>is</w:t>
      </w:r>
      <w:r w:rsidRPr="0095632E">
        <w:rPr>
          <w:rFonts w:ascii="Arial" w:hAnsi="Arial"/>
          <w:color w:val="000000" w:themeColor="text1"/>
          <w:sz w:val="20"/>
        </w:rPr>
        <w:t xml:space="preserve"> achieved for MRD-positive AML </w:t>
      </w:r>
      <w:r w:rsidRPr="00B57E99">
        <w:rPr>
          <w:rFonts w:ascii="Arial" w:hAnsi="Arial" w:cs="Arial"/>
          <w:color w:val="000000" w:themeColor="text1"/>
          <w:sz w:val="20"/>
          <w:szCs w:val="20"/>
        </w:rPr>
        <w:t>cohort, and an OR rate of at least 30% is achieved for</w:t>
      </w:r>
      <w:r w:rsidRPr="0095632E">
        <w:rPr>
          <w:rFonts w:ascii="Arial" w:hAnsi="Arial"/>
          <w:color w:val="000000" w:themeColor="text1"/>
          <w:sz w:val="20"/>
        </w:rPr>
        <w:t xml:space="preserve"> MDS post-HMA failure </w:t>
      </w:r>
      <w:r w:rsidRPr="00B57E99">
        <w:rPr>
          <w:rFonts w:ascii="Arial" w:hAnsi="Arial" w:cs="Arial"/>
          <w:color w:val="000000" w:themeColor="text1"/>
          <w:sz w:val="20"/>
          <w:szCs w:val="20"/>
        </w:rPr>
        <w:t>cohort</w:t>
      </w:r>
      <w:r w:rsidRPr="00666C8C">
        <w:rPr>
          <w:rFonts w:ascii="Arial" w:hAnsi="Arial" w:cs="Arial"/>
          <w:sz w:val="20"/>
          <w:szCs w:val="20"/>
        </w:rPr>
        <w:t xml:space="preserve">. Patients who drop out of the study before completing 4 cycles will be treated as “failures” for the primary analysis, </w:t>
      </w:r>
      <w:proofErr w:type="gramStart"/>
      <w:r w:rsidRPr="00666C8C">
        <w:rPr>
          <w:rFonts w:ascii="Arial" w:hAnsi="Arial" w:cs="Arial"/>
          <w:sz w:val="20"/>
          <w:szCs w:val="20"/>
        </w:rPr>
        <w:t>as long as</w:t>
      </w:r>
      <w:proofErr w:type="gramEnd"/>
      <w:r w:rsidRPr="00666C8C">
        <w:rPr>
          <w:rFonts w:ascii="Arial" w:hAnsi="Arial" w:cs="Arial"/>
          <w:sz w:val="20"/>
          <w:szCs w:val="20"/>
        </w:rPr>
        <w:t xml:space="preserve"> they receive at least one dose of the study drug. </w:t>
      </w:r>
    </w:p>
    <w:p w14:paraId="4D399809" w14:textId="77777777" w:rsidR="00DE00EE" w:rsidRPr="00666C8C" w:rsidRDefault="00DE00EE" w:rsidP="00DE00EE">
      <w:pPr>
        <w:tabs>
          <w:tab w:val="left" w:pos="540"/>
          <w:tab w:val="left" w:pos="600"/>
        </w:tabs>
        <w:spacing w:before="120"/>
        <w:rPr>
          <w:rFonts w:ascii="Arial" w:hAnsi="Arial" w:cs="Arial"/>
        </w:rPr>
      </w:pPr>
      <w:r w:rsidRPr="00666C8C">
        <w:rPr>
          <w:rFonts w:ascii="Arial" w:hAnsi="Arial" w:cs="Arial"/>
        </w:rPr>
        <w:t xml:space="preserve">For each subject, relapse-free survival and overall survival will be calculated. Relapse-free </w:t>
      </w:r>
      <w:proofErr w:type="gramStart"/>
      <w:r w:rsidRPr="00666C8C">
        <w:rPr>
          <w:rFonts w:ascii="Arial" w:hAnsi="Arial" w:cs="Arial"/>
        </w:rPr>
        <w:t>survival(</w:t>
      </w:r>
      <w:proofErr w:type="gramEnd"/>
      <w:r w:rsidRPr="00666C8C">
        <w:rPr>
          <w:rFonts w:ascii="Arial" w:hAnsi="Arial" w:cs="Arial"/>
        </w:rPr>
        <w:t xml:space="preserve">RFS) is defined as the number of days from the start of therapy to the date of documented morphologic relapse or death from any cause, whichever occurs first, and will be calculated for all patients. RFS is censored on the last follow-up date for patients who were alive without relapse. The overall survival is defined as the time from treatment start until death or last </w:t>
      </w:r>
      <w:r w:rsidRPr="00666C8C">
        <w:rPr>
          <w:rFonts w:ascii="Arial" w:hAnsi="Arial" w:cs="Arial"/>
        </w:rPr>
        <w:lastRenderedPageBreak/>
        <w:t xml:space="preserve">follow-up.  The distribution of time-to-event endpoints including overall survival (OS) and relapse free survival (RFS) will be estimated using the method of Kaplan and Meier. </w:t>
      </w:r>
    </w:p>
    <w:p w14:paraId="358A8123" w14:textId="77777777" w:rsidR="00DE00EE" w:rsidRPr="00666C8C" w:rsidRDefault="00DE00EE" w:rsidP="00DE00EE">
      <w:pPr>
        <w:pStyle w:val="PlainText"/>
        <w:jc w:val="both"/>
        <w:rPr>
          <w:rFonts w:ascii="Arial" w:hAnsi="Arial" w:cs="Arial"/>
          <w:sz w:val="20"/>
          <w:szCs w:val="20"/>
        </w:rPr>
      </w:pPr>
    </w:p>
    <w:p w14:paraId="1D88FCD3" w14:textId="77777777" w:rsidR="00DE00EE" w:rsidRDefault="00DE00EE" w:rsidP="00DE00EE">
      <w:pPr>
        <w:pStyle w:val="BodyText3"/>
        <w:jc w:val="both"/>
        <w:rPr>
          <w:b w:val="0"/>
          <w:color w:val="000000" w:themeColor="text1"/>
          <w:sz w:val="20"/>
        </w:rPr>
      </w:pPr>
      <w:r w:rsidRPr="0095632E">
        <w:rPr>
          <w:b w:val="0"/>
          <w:color w:val="000000" w:themeColor="text1"/>
          <w:sz w:val="20"/>
          <w:u w:val="single"/>
        </w:rPr>
        <w:t>Sample Size:</w:t>
      </w:r>
      <w:r w:rsidRPr="0095632E">
        <w:rPr>
          <w:b w:val="0"/>
          <w:color w:val="000000" w:themeColor="text1"/>
          <w:sz w:val="20"/>
        </w:rPr>
        <w:t xml:space="preserve"> For the efficacy endpoint, with a sample size of 20 patients, if the study is not stopped early and 20 patients have been treated and evaluated for MRD-positive AML cohort in the study, assuming </w:t>
      </w:r>
      <w:r>
        <w:rPr>
          <w:b w:val="0"/>
          <w:color w:val="000000" w:themeColor="text1"/>
          <w:sz w:val="20"/>
        </w:rPr>
        <w:t>6</w:t>
      </w:r>
      <w:r w:rsidRPr="0095632E">
        <w:rPr>
          <w:b w:val="0"/>
          <w:color w:val="000000" w:themeColor="text1"/>
          <w:sz w:val="20"/>
        </w:rPr>
        <w:t xml:space="preserve"> of the 20 patients achieve </w:t>
      </w:r>
      <w:r w:rsidRPr="00EC7EF4">
        <w:rPr>
          <w:b w:val="0"/>
          <w:color w:val="000000" w:themeColor="text1"/>
          <w:sz w:val="20"/>
        </w:rPr>
        <w:t>MRD negativity</w:t>
      </w:r>
      <w:r w:rsidRPr="00666C8C">
        <w:rPr>
          <w:sz w:val="20"/>
          <w:szCs w:val="20"/>
        </w:rPr>
        <w:t xml:space="preserve"> </w:t>
      </w:r>
      <w:r w:rsidRPr="0095632E">
        <w:rPr>
          <w:b w:val="0"/>
          <w:color w:val="000000" w:themeColor="text1"/>
          <w:sz w:val="20"/>
        </w:rPr>
        <w:t xml:space="preserve">and </w:t>
      </w:r>
      <w:r w:rsidRPr="00CF6A6F">
        <w:rPr>
          <w:b w:val="0"/>
          <w:color w:val="000000" w:themeColor="text1"/>
          <w:sz w:val="20"/>
        </w:rPr>
        <w:t>MRD negativity</w:t>
      </w:r>
      <w:r w:rsidRPr="00666C8C">
        <w:rPr>
          <w:sz w:val="20"/>
          <w:szCs w:val="20"/>
        </w:rPr>
        <w:t xml:space="preserve"> </w:t>
      </w:r>
      <w:r w:rsidRPr="0095632E">
        <w:rPr>
          <w:b w:val="0"/>
          <w:color w:val="000000" w:themeColor="text1"/>
          <w:sz w:val="20"/>
        </w:rPr>
        <w:t>follows a non-informative prior Beta (</w:t>
      </w:r>
      <w:r>
        <w:rPr>
          <w:b w:val="0"/>
          <w:color w:val="000000" w:themeColor="text1"/>
          <w:sz w:val="20"/>
        </w:rPr>
        <w:t>0.6</w:t>
      </w:r>
      <w:r w:rsidRPr="0095632E">
        <w:rPr>
          <w:b w:val="0"/>
          <w:color w:val="000000" w:themeColor="text1"/>
          <w:sz w:val="20"/>
        </w:rPr>
        <w:t>,</w:t>
      </w:r>
      <w:r>
        <w:rPr>
          <w:b w:val="0"/>
          <w:color w:val="000000" w:themeColor="text1"/>
          <w:sz w:val="20"/>
        </w:rPr>
        <w:t>1.4</w:t>
      </w:r>
      <w:r w:rsidRPr="0095632E">
        <w:rPr>
          <w:b w:val="0"/>
          <w:color w:val="000000" w:themeColor="text1"/>
          <w:sz w:val="20"/>
        </w:rPr>
        <w:t xml:space="preserve">), then the 95% credible interval for </w:t>
      </w:r>
      <w:r w:rsidRPr="00CF6A6F">
        <w:rPr>
          <w:b w:val="0"/>
          <w:color w:val="000000" w:themeColor="text1"/>
          <w:sz w:val="20"/>
        </w:rPr>
        <w:t>MRD negativity</w:t>
      </w:r>
      <w:r w:rsidRPr="00666C8C">
        <w:rPr>
          <w:sz w:val="20"/>
          <w:szCs w:val="20"/>
        </w:rPr>
        <w:t xml:space="preserve"> </w:t>
      </w:r>
      <w:r w:rsidRPr="0095632E">
        <w:rPr>
          <w:b w:val="0"/>
          <w:color w:val="000000" w:themeColor="text1"/>
          <w:sz w:val="20"/>
        </w:rPr>
        <w:t>rate will be (0.</w:t>
      </w:r>
      <w:r>
        <w:rPr>
          <w:b w:val="0"/>
          <w:color w:val="000000" w:themeColor="text1"/>
          <w:sz w:val="20"/>
        </w:rPr>
        <w:t>13</w:t>
      </w:r>
      <w:r w:rsidRPr="0095632E">
        <w:rPr>
          <w:b w:val="0"/>
          <w:color w:val="000000" w:themeColor="text1"/>
          <w:sz w:val="20"/>
        </w:rPr>
        <w:t>,0.</w:t>
      </w:r>
      <w:r>
        <w:rPr>
          <w:b w:val="0"/>
          <w:color w:val="000000" w:themeColor="text1"/>
          <w:sz w:val="20"/>
        </w:rPr>
        <w:t>50</w:t>
      </w:r>
      <w:r w:rsidRPr="0095632E">
        <w:rPr>
          <w:b w:val="0"/>
          <w:color w:val="000000" w:themeColor="text1"/>
          <w:sz w:val="20"/>
        </w:rPr>
        <w:t>). Similarly, if 20 patients have been treated and evaluated for MDS post-HMA failure cohort in the study, assuming 6 of the 20 patients achieve OR rate under the treatment, then the 95% credible interval for OR rate will be (0.13, 0.50) assuming OR with a non-informative prior distribution of Beta (0.6,1.4).</w:t>
      </w:r>
    </w:p>
    <w:p w14:paraId="2B57EDB7" w14:textId="77777777" w:rsidR="00DE00EE" w:rsidRDefault="00DE00EE" w:rsidP="00DE00EE">
      <w:pPr>
        <w:pStyle w:val="BodyText3"/>
        <w:jc w:val="both"/>
        <w:rPr>
          <w:b w:val="0"/>
          <w:color w:val="000000" w:themeColor="text1"/>
          <w:sz w:val="20"/>
        </w:rPr>
      </w:pPr>
    </w:p>
    <w:p w14:paraId="67474EC2" w14:textId="77777777" w:rsidR="00DE00EE" w:rsidRPr="0095632E" w:rsidRDefault="00DE00EE" w:rsidP="00DE00EE">
      <w:pPr>
        <w:pStyle w:val="BodyText3"/>
        <w:jc w:val="both"/>
        <w:rPr>
          <w:b w:val="0"/>
          <w:color w:val="000000" w:themeColor="text1"/>
          <w:sz w:val="20"/>
        </w:rPr>
      </w:pPr>
      <w:r w:rsidRPr="00FD30CD">
        <w:rPr>
          <w:b w:val="0"/>
          <w:color w:val="000000" w:themeColor="text1"/>
          <w:sz w:val="20"/>
        </w:rPr>
        <w:t xml:space="preserve">Patients who are deemed </w:t>
      </w:r>
      <w:proofErr w:type="spellStart"/>
      <w:r w:rsidRPr="00FD30CD">
        <w:rPr>
          <w:b w:val="0"/>
          <w:color w:val="000000" w:themeColor="text1"/>
          <w:sz w:val="20"/>
        </w:rPr>
        <w:t>inevaluable</w:t>
      </w:r>
      <w:proofErr w:type="spellEnd"/>
      <w:r w:rsidRPr="00FD30CD">
        <w:rPr>
          <w:b w:val="0"/>
          <w:color w:val="000000" w:themeColor="text1"/>
          <w:sz w:val="20"/>
        </w:rPr>
        <w:t xml:space="preserve"> for response (except for cases of death on study or treatment discontinuation due to toxicity) may be replaced</w:t>
      </w:r>
      <w:r>
        <w:rPr>
          <w:b w:val="0"/>
          <w:color w:val="000000" w:themeColor="text1"/>
          <w:sz w:val="20"/>
        </w:rPr>
        <w:t>.</w:t>
      </w:r>
    </w:p>
    <w:p w14:paraId="35A55B0B" w14:textId="77777777" w:rsidR="00DE00EE" w:rsidRPr="00666C8C" w:rsidRDefault="00DE00EE" w:rsidP="00DE00EE">
      <w:pPr>
        <w:pStyle w:val="BodyText3"/>
        <w:jc w:val="both"/>
        <w:rPr>
          <w:b w:val="0"/>
          <w:sz w:val="20"/>
          <w:szCs w:val="20"/>
        </w:rPr>
      </w:pPr>
    </w:p>
    <w:p w14:paraId="23A2846C" w14:textId="77777777" w:rsidR="00DE00EE" w:rsidRPr="00666C8C" w:rsidRDefault="00DE00EE" w:rsidP="00DE00EE">
      <w:pPr>
        <w:pStyle w:val="BodyText3"/>
        <w:jc w:val="both"/>
        <w:rPr>
          <w:b w:val="0"/>
          <w:sz w:val="20"/>
          <w:szCs w:val="20"/>
        </w:rPr>
      </w:pPr>
      <w:r w:rsidRPr="00666C8C">
        <w:rPr>
          <w:b w:val="0"/>
          <w:sz w:val="20"/>
          <w:szCs w:val="20"/>
        </w:rPr>
        <w:t xml:space="preserve">The Investigator is responsible for completing toxicity/efficacy summary reports and submitting them to the IND office Medical Affairs and Safety Group for review.  These should be submitted as follows: </w:t>
      </w:r>
    </w:p>
    <w:p w14:paraId="2CBEEB64" w14:textId="77777777" w:rsidR="00DE00EE" w:rsidRPr="00666C8C" w:rsidRDefault="00DE00EE" w:rsidP="00DE00EE">
      <w:pPr>
        <w:pStyle w:val="BodyText3"/>
        <w:jc w:val="both"/>
        <w:rPr>
          <w:b w:val="0"/>
          <w:sz w:val="20"/>
          <w:szCs w:val="20"/>
        </w:rPr>
      </w:pPr>
    </w:p>
    <w:p w14:paraId="33593219" w14:textId="77777777" w:rsidR="00DE00EE" w:rsidRPr="006B137A" w:rsidRDefault="00DE00EE" w:rsidP="00430638">
      <w:pPr>
        <w:pStyle w:val="BodyText3"/>
        <w:numPr>
          <w:ilvl w:val="0"/>
          <w:numId w:val="30"/>
        </w:numPr>
        <w:ind w:left="360"/>
        <w:jc w:val="both"/>
        <w:rPr>
          <w:b w:val="0"/>
          <w:sz w:val="20"/>
          <w:szCs w:val="20"/>
        </w:rPr>
      </w:pPr>
      <w:r>
        <w:rPr>
          <w:b w:val="0"/>
          <w:sz w:val="20"/>
          <w:szCs w:val="20"/>
        </w:rPr>
        <w:t>Safety Lead-in Phase (MDS post-HMA cohort only):  First 6 evaluable patients complete 1 cycle of study treatment before enrollment to the phase II portion of the study.</w:t>
      </w:r>
    </w:p>
    <w:p w14:paraId="7FE3A997" w14:textId="77777777" w:rsidR="00DE00EE" w:rsidRPr="00676723" w:rsidRDefault="00DE00EE" w:rsidP="00430638">
      <w:pPr>
        <w:pStyle w:val="BodyText3"/>
        <w:numPr>
          <w:ilvl w:val="0"/>
          <w:numId w:val="30"/>
        </w:numPr>
        <w:ind w:left="360"/>
        <w:jc w:val="both"/>
        <w:rPr>
          <w:b w:val="0"/>
          <w:sz w:val="20"/>
          <w:szCs w:val="20"/>
        </w:rPr>
      </w:pPr>
      <w:r w:rsidRPr="00666C8C">
        <w:rPr>
          <w:b w:val="0"/>
          <w:sz w:val="20"/>
          <w:szCs w:val="20"/>
        </w:rPr>
        <w:t xml:space="preserve">For Toxicity evaluation: Every </w:t>
      </w:r>
      <w:r>
        <w:rPr>
          <w:b w:val="0"/>
          <w:sz w:val="20"/>
          <w:szCs w:val="20"/>
        </w:rPr>
        <w:t>4</w:t>
      </w:r>
      <w:r w:rsidRPr="00666C8C">
        <w:rPr>
          <w:b w:val="0"/>
          <w:sz w:val="20"/>
          <w:szCs w:val="20"/>
        </w:rPr>
        <w:t xml:space="preserve"> evaluable patients per cohort complete</w:t>
      </w:r>
      <w:r w:rsidRPr="00676723">
        <w:rPr>
          <w:b w:val="0"/>
          <w:sz w:val="20"/>
          <w:szCs w:val="20"/>
        </w:rPr>
        <w:t xml:space="preserve"> cycle 1 of study therapy.</w:t>
      </w:r>
    </w:p>
    <w:p w14:paraId="5BEE151E" w14:textId="77777777" w:rsidR="00DE00EE" w:rsidRPr="00676723" w:rsidRDefault="00DE00EE" w:rsidP="00DE00EE">
      <w:pPr>
        <w:pStyle w:val="BodyText3"/>
        <w:ind w:left="360"/>
        <w:jc w:val="both"/>
        <w:rPr>
          <w:b w:val="0"/>
          <w:sz w:val="20"/>
          <w:szCs w:val="20"/>
        </w:rPr>
      </w:pPr>
    </w:p>
    <w:p w14:paraId="57AD0520" w14:textId="77777777" w:rsidR="00DE00EE" w:rsidRPr="00676723" w:rsidRDefault="00DE00EE" w:rsidP="00430638">
      <w:pPr>
        <w:pStyle w:val="BodyText3"/>
        <w:numPr>
          <w:ilvl w:val="0"/>
          <w:numId w:val="30"/>
        </w:numPr>
        <w:ind w:left="360"/>
        <w:jc w:val="both"/>
        <w:rPr>
          <w:b w:val="0"/>
          <w:sz w:val="20"/>
          <w:szCs w:val="20"/>
        </w:rPr>
      </w:pPr>
      <w:r w:rsidRPr="00676723">
        <w:rPr>
          <w:b w:val="0"/>
          <w:sz w:val="20"/>
          <w:szCs w:val="20"/>
        </w:rPr>
        <w:t xml:space="preserve">For Response evaluation: Every </w:t>
      </w:r>
      <w:r>
        <w:rPr>
          <w:b w:val="0"/>
          <w:sz w:val="20"/>
          <w:szCs w:val="20"/>
        </w:rPr>
        <w:t>4</w:t>
      </w:r>
      <w:r w:rsidRPr="00676723">
        <w:rPr>
          <w:b w:val="0"/>
          <w:sz w:val="20"/>
          <w:szCs w:val="20"/>
        </w:rPr>
        <w:t xml:space="preserve"> evaluable patients per cohort complete cycle 4 of study therapy. </w:t>
      </w:r>
    </w:p>
    <w:p w14:paraId="23AA85AD" w14:textId="77777777" w:rsidR="00DE00EE" w:rsidRPr="00676723" w:rsidRDefault="00DE00EE" w:rsidP="00DE00EE">
      <w:pPr>
        <w:pStyle w:val="BodyText3"/>
        <w:contextualSpacing/>
        <w:jc w:val="both"/>
        <w:rPr>
          <w:b w:val="0"/>
          <w:sz w:val="20"/>
          <w:szCs w:val="20"/>
        </w:rPr>
      </w:pPr>
    </w:p>
    <w:p w14:paraId="5FD70AA6" w14:textId="77777777" w:rsidR="00DE00EE" w:rsidRPr="00676723" w:rsidRDefault="00DE00EE" w:rsidP="00DE00EE">
      <w:pPr>
        <w:pStyle w:val="BodyText3"/>
        <w:contextualSpacing/>
        <w:jc w:val="both"/>
        <w:rPr>
          <w:b w:val="0"/>
          <w:sz w:val="20"/>
          <w:szCs w:val="20"/>
        </w:rPr>
      </w:pPr>
      <w:r w:rsidRPr="00676723">
        <w:rPr>
          <w:b w:val="0"/>
          <w:sz w:val="20"/>
          <w:szCs w:val="20"/>
        </w:rPr>
        <w:t>A copy of the cohort summary should be placed in the Investigator’s Regulatory Binder under “sponsor correspondence”.</w:t>
      </w:r>
    </w:p>
    <w:p w14:paraId="57C0631C" w14:textId="77777777" w:rsidR="00DE00EE" w:rsidRPr="00676723" w:rsidRDefault="00DE00EE" w:rsidP="00DE00EE">
      <w:pPr>
        <w:pStyle w:val="BodyText3"/>
        <w:contextualSpacing/>
        <w:jc w:val="both"/>
        <w:rPr>
          <w:b w:val="0"/>
          <w:sz w:val="20"/>
          <w:szCs w:val="20"/>
        </w:rPr>
      </w:pPr>
    </w:p>
    <w:bookmarkEnd w:id="69"/>
    <w:p w14:paraId="0AA71D17" w14:textId="77777777" w:rsidR="00DE00EE" w:rsidRPr="00676723" w:rsidRDefault="00DE00EE" w:rsidP="00430638">
      <w:pPr>
        <w:pStyle w:val="C-BodyText"/>
        <w:numPr>
          <w:ilvl w:val="0"/>
          <w:numId w:val="23"/>
        </w:numPr>
        <w:spacing w:line="276" w:lineRule="auto"/>
        <w:contextualSpacing/>
        <w:jc w:val="both"/>
        <w:rPr>
          <w:rFonts w:ascii="Arial" w:hAnsi="Arial" w:cs="Arial"/>
          <w:sz w:val="20"/>
        </w:rPr>
      </w:pPr>
      <w:r w:rsidRPr="14588D2C">
        <w:rPr>
          <w:rFonts w:ascii="Arial" w:hAnsi="Arial" w:cs="Arial"/>
          <w:b/>
          <w:bCs/>
          <w:sz w:val="20"/>
        </w:rPr>
        <w:t xml:space="preserve"> DATA CONFIDENTIALITY</w:t>
      </w:r>
    </w:p>
    <w:p w14:paraId="4813AEC2" w14:textId="77777777" w:rsidR="00DE00EE" w:rsidRPr="00676723" w:rsidRDefault="00DE00EE" w:rsidP="00DE00EE">
      <w:pPr>
        <w:pStyle w:val="C-BodyText"/>
        <w:spacing w:line="276" w:lineRule="auto"/>
        <w:ind w:left="360"/>
        <w:contextualSpacing/>
        <w:jc w:val="both"/>
        <w:rPr>
          <w:rFonts w:ascii="Arial" w:hAnsi="Arial" w:cs="Arial"/>
          <w:bCs/>
          <w:sz w:val="20"/>
        </w:rPr>
      </w:pPr>
      <w:r w:rsidRPr="00676723">
        <w:rPr>
          <w:rFonts w:ascii="Arial" w:hAnsi="Arial" w:cs="Arial"/>
          <w:bCs/>
          <w:sz w:val="20"/>
        </w:rPr>
        <w:t xml:space="preserve">Epic is the source for all patient data.  Patient data will be extracted from Epic to Prometheus, which has been cleared by and its use approved by the Governance, Risk, and Compliance committee.  This secure database resides in the MDACC IT environment and is an institutionally approved database for use as described in this protocol.  </w:t>
      </w:r>
    </w:p>
    <w:p w14:paraId="3624132E" w14:textId="77777777" w:rsidR="00DE00EE" w:rsidRPr="00676723" w:rsidRDefault="00DE00EE" w:rsidP="00DE00EE">
      <w:pPr>
        <w:pStyle w:val="C-BodyText"/>
        <w:spacing w:line="276" w:lineRule="auto"/>
        <w:ind w:left="360"/>
        <w:contextualSpacing/>
        <w:jc w:val="both"/>
        <w:rPr>
          <w:rFonts w:ascii="Arial" w:hAnsi="Arial" w:cs="Arial"/>
          <w:bCs/>
          <w:sz w:val="20"/>
        </w:rPr>
      </w:pPr>
    </w:p>
    <w:p w14:paraId="2100A939" w14:textId="77777777" w:rsidR="00DE00EE" w:rsidRPr="00676723" w:rsidRDefault="00DE00EE" w:rsidP="00430638">
      <w:pPr>
        <w:pStyle w:val="C-BodyText"/>
        <w:numPr>
          <w:ilvl w:val="0"/>
          <w:numId w:val="23"/>
        </w:numPr>
        <w:spacing w:line="276" w:lineRule="auto"/>
        <w:contextualSpacing/>
        <w:jc w:val="both"/>
        <w:rPr>
          <w:rFonts w:ascii="Arial" w:hAnsi="Arial" w:cs="Arial"/>
          <w:sz w:val="20"/>
        </w:rPr>
      </w:pPr>
      <w:r w:rsidRPr="14588D2C">
        <w:rPr>
          <w:rFonts w:ascii="Arial" w:hAnsi="Arial" w:cs="Arial"/>
          <w:b/>
          <w:bCs/>
          <w:sz w:val="20"/>
        </w:rPr>
        <w:t>REFERENCES</w:t>
      </w:r>
    </w:p>
    <w:p w14:paraId="3168BD8F" w14:textId="77777777" w:rsidR="00DE00EE" w:rsidRPr="0088325B" w:rsidRDefault="00DE00EE" w:rsidP="00DE00EE">
      <w:pPr>
        <w:pStyle w:val="EndNoteBibliography"/>
      </w:pPr>
      <w:r w:rsidRPr="00676723">
        <w:rPr>
          <w:rFonts w:ascii="Arial" w:hAnsi="Arial" w:cs="Arial"/>
        </w:rPr>
        <w:fldChar w:fldCharType="begin"/>
      </w:r>
      <w:r w:rsidRPr="00676723">
        <w:rPr>
          <w:rFonts w:ascii="Arial" w:hAnsi="Arial" w:cs="Arial"/>
        </w:rPr>
        <w:instrText xml:space="preserve"> ADDIN EN.REFLIST </w:instrText>
      </w:r>
      <w:r w:rsidRPr="00676723">
        <w:rPr>
          <w:rFonts w:ascii="Arial" w:hAnsi="Arial" w:cs="Arial"/>
        </w:rPr>
        <w:fldChar w:fldCharType="separate"/>
      </w:r>
      <w:r w:rsidRPr="0088325B">
        <w:t>1.</w:t>
      </w:r>
      <w:r w:rsidRPr="0088325B">
        <w:tab/>
        <w:t>Dohner H, Weisdorf DJ, Bloomfield CD. Acute Myeloid Leukemia. The New England journal of medicine 2015;373:1136-52.</w:t>
      </w:r>
    </w:p>
    <w:p w14:paraId="1A3CE63A" w14:textId="77777777" w:rsidR="00DE00EE" w:rsidRPr="0088325B" w:rsidRDefault="00DE00EE" w:rsidP="00DE00EE">
      <w:pPr>
        <w:pStyle w:val="EndNoteBibliography"/>
      </w:pPr>
      <w:r w:rsidRPr="0088325B">
        <w:t>2.</w:t>
      </w:r>
      <w:r w:rsidRPr="0088325B">
        <w:tab/>
        <w:t>Short NJ, Rytting ME, Cortes JE. Acute myeloid leukaemia. Lancet 2018;392:593-606.</w:t>
      </w:r>
    </w:p>
    <w:p w14:paraId="2D58F94B" w14:textId="77777777" w:rsidR="00DE00EE" w:rsidRPr="0088325B" w:rsidRDefault="00DE00EE" w:rsidP="00DE00EE">
      <w:pPr>
        <w:pStyle w:val="EndNoteBibliography"/>
      </w:pPr>
      <w:r w:rsidRPr="0088325B">
        <w:t>3.</w:t>
      </w:r>
      <w:r w:rsidRPr="0088325B">
        <w:tab/>
        <w:t>Freeman SD, Virgo P, Couzens S, et al. Prognostic relevance of treatment response measured by flow cytometric residual disease detection in older patients with acute myeloid leukemia. Journal of clinical oncology : official journal of the American Society of Clinical Oncology 2013;31:4123-31.</w:t>
      </w:r>
    </w:p>
    <w:p w14:paraId="49606AE4" w14:textId="77777777" w:rsidR="00DE00EE" w:rsidRPr="0088325B" w:rsidRDefault="00DE00EE" w:rsidP="00DE00EE">
      <w:pPr>
        <w:pStyle w:val="EndNoteBibliography"/>
      </w:pPr>
      <w:r w:rsidRPr="0088325B">
        <w:t>4.</w:t>
      </w:r>
      <w:r w:rsidRPr="0088325B">
        <w:tab/>
        <w:t>Terwijn M, van Putten WL, Kelder A, et al. High prognostic impact of flow cytometric minimal residual disease detection in acute myeloid leukemia: data from the HOVON/SAKK AML 42A study. Journal of clinical oncology : official journal of the American Society of Clinical Oncology 2013;31:3889-97.</w:t>
      </w:r>
    </w:p>
    <w:p w14:paraId="12F192F5" w14:textId="77777777" w:rsidR="00DE00EE" w:rsidRPr="0088325B" w:rsidRDefault="00DE00EE" w:rsidP="00DE00EE">
      <w:pPr>
        <w:pStyle w:val="EndNoteBibliography"/>
      </w:pPr>
      <w:r w:rsidRPr="0088325B">
        <w:t>5.</w:t>
      </w:r>
      <w:r w:rsidRPr="0088325B">
        <w:tab/>
        <w:t>Balsat M, Renneville A, Thomas X, et al. Postinduction Minimal Residual Disease Predicts Outcome and Benefit From Allogeneic Stem Cell Transplantation in Acute Myeloid Leukemia With NPM1 Mutation: A Study by the Acute Leukemia French Association Group. Journal of clinical oncology : official journal of the American Society of Clinical Oncology 2017;35:185-93.</w:t>
      </w:r>
    </w:p>
    <w:p w14:paraId="589F8A95" w14:textId="77777777" w:rsidR="00DE00EE" w:rsidRPr="0088325B" w:rsidRDefault="00DE00EE" w:rsidP="00DE00EE">
      <w:pPr>
        <w:pStyle w:val="EndNoteBibliography"/>
      </w:pPr>
      <w:r w:rsidRPr="0088325B">
        <w:t>6.</w:t>
      </w:r>
      <w:r w:rsidRPr="0088325B">
        <w:tab/>
        <w:t>Ivey A, Hills RK, Simpson MA, et al. Assessment of Minimal Residual Disease in Standard-Risk AML. The New England journal of medicine 2016;374:422-33.</w:t>
      </w:r>
    </w:p>
    <w:p w14:paraId="7B945E33" w14:textId="77777777" w:rsidR="00DE00EE" w:rsidRPr="0088325B" w:rsidRDefault="00DE00EE" w:rsidP="00DE00EE">
      <w:pPr>
        <w:pStyle w:val="EndNoteBibliography"/>
      </w:pPr>
      <w:r w:rsidRPr="0088325B">
        <w:t>7.</w:t>
      </w:r>
      <w:r w:rsidRPr="0088325B">
        <w:tab/>
        <w:t>Ravandi F, Jorgensen J, Borthakur G, et al. Persistence of minimal residual disease assessed by multiparameter flow cytometry is highly prognostic in younger patients with acute myeloid leukemia. Cancer 2017;123:426-35.</w:t>
      </w:r>
    </w:p>
    <w:p w14:paraId="05EED633" w14:textId="77777777" w:rsidR="00DE00EE" w:rsidRPr="0088325B" w:rsidRDefault="00DE00EE" w:rsidP="00DE00EE">
      <w:pPr>
        <w:pStyle w:val="EndNoteBibliography"/>
      </w:pPr>
      <w:r w:rsidRPr="0088325B">
        <w:lastRenderedPageBreak/>
        <w:t>8.</w:t>
      </w:r>
      <w:r w:rsidRPr="0088325B">
        <w:tab/>
        <w:t>Jongen-Lavrencic M, Grob T, Hanekamp D, et al. Molecular Minimal Residual Disease in Acute Myeloid Leukemia. The New England journal of medicine 2018;378:1189-99.</w:t>
      </w:r>
    </w:p>
    <w:p w14:paraId="369C05D2" w14:textId="77777777" w:rsidR="00DE00EE" w:rsidRPr="0088325B" w:rsidRDefault="00DE00EE" w:rsidP="00DE00EE">
      <w:pPr>
        <w:pStyle w:val="EndNoteBibliography"/>
      </w:pPr>
      <w:r w:rsidRPr="0088325B">
        <w:t>9.</w:t>
      </w:r>
      <w:r w:rsidRPr="0088325B">
        <w:tab/>
        <w:t>Freeman SD, Hills RK, Virgo P, et al. Measurable Residual Disease at Induction Redefines Partial Response in Acute Myeloid Leukemia and Stratifies Outcomes in Patients at Standard Risk Without NPM1 Mutations. Journal of clinical oncology : official journal of the American Society of Clinical Oncology 2018;36:1486-97.</w:t>
      </w:r>
    </w:p>
    <w:p w14:paraId="1A9811F9" w14:textId="77777777" w:rsidR="00DE00EE" w:rsidRPr="0088325B" w:rsidRDefault="00DE00EE" w:rsidP="00DE00EE">
      <w:pPr>
        <w:pStyle w:val="EndNoteBibliography"/>
      </w:pPr>
      <w:r w:rsidRPr="0088325B">
        <w:t>10.</w:t>
      </w:r>
      <w:r w:rsidRPr="0088325B">
        <w:tab/>
        <w:t>Short NJ, Zhou S, Fu C, et al. Association of Measurable Residual Disease With Survival Outcomes in Patients With Acute Myeloid Leukemia: A Systematic Review and Meta-analysis. JAMA oncology 2020;6:1890-9.</w:t>
      </w:r>
    </w:p>
    <w:p w14:paraId="56F63846" w14:textId="77777777" w:rsidR="00DE00EE" w:rsidRPr="0088325B" w:rsidRDefault="00DE00EE" w:rsidP="00DE00EE">
      <w:pPr>
        <w:pStyle w:val="EndNoteBibliography"/>
      </w:pPr>
      <w:r w:rsidRPr="0088325B">
        <w:t>11.</w:t>
      </w:r>
      <w:r w:rsidRPr="0088325B">
        <w:tab/>
        <w:t>Buckley SA, Wood BL, Othus M, et al. Minimal residual disease prior to allogeneic hematopoietic cell transplantation in acute myeloid leukemia: a meta-analysis. Haematologica 2017;102:865-73.</w:t>
      </w:r>
    </w:p>
    <w:p w14:paraId="3ED9C5D3" w14:textId="77777777" w:rsidR="00DE00EE" w:rsidRPr="0088325B" w:rsidRDefault="00DE00EE" w:rsidP="00DE00EE">
      <w:pPr>
        <w:pStyle w:val="EndNoteBibliography"/>
      </w:pPr>
      <w:r w:rsidRPr="0088325B">
        <w:t>12.</w:t>
      </w:r>
      <w:r w:rsidRPr="0088325B">
        <w:tab/>
        <w:t>Dohner H, Estey E, Grimwade D, et al. Diagnosis and management of AML in adults: 2017 ELN recommendations from an international expert panel. Blood 2017;129:424-47.</w:t>
      </w:r>
    </w:p>
    <w:p w14:paraId="4386F4D0" w14:textId="77777777" w:rsidR="00DE00EE" w:rsidRPr="0088325B" w:rsidRDefault="00DE00EE" w:rsidP="00DE00EE">
      <w:pPr>
        <w:pStyle w:val="EndNoteBibliography"/>
      </w:pPr>
      <w:r w:rsidRPr="0088325B">
        <w:t>13.</w:t>
      </w:r>
      <w:r w:rsidRPr="0088325B">
        <w:tab/>
        <w:t>Gokbuget N, Dombret H, Bonifacio M, et al. Blinatumomab for minimal residual disease in adults with B-cell precursor acute lymphoblastic leukemia. Blood 2018;131:1522-31.</w:t>
      </w:r>
    </w:p>
    <w:p w14:paraId="2B6A9C24" w14:textId="77777777" w:rsidR="00DE00EE" w:rsidRPr="0088325B" w:rsidRDefault="00DE00EE" w:rsidP="00DE00EE">
      <w:pPr>
        <w:pStyle w:val="EndNoteBibliography"/>
      </w:pPr>
      <w:r w:rsidRPr="0088325B">
        <w:t>14.</w:t>
      </w:r>
      <w:r w:rsidRPr="0088325B">
        <w:tab/>
        <w:t>Short NJ, Ravandi F. How close are we to incorporating measurable residual disease into clinical practice for acute myeloid leukemia? Haematologica 2019;104:1532-41.</w:t>
      </w:r>
    </w:p>
    <w:p w14:paraId="33F4DCFB" w14:textId="77777777" w:rsidR="00DE00EE" w:rsidRPr="0088325B" w:rsidRDefault="00DE00EE" w:rsidP="00DE00EE">
      <w:pPr>
        <w:pStyle w:val="EndNoteBibliography"/>
      </w:pPr>
      <w:r w:rsidRPr="0088325B">
        <w:t>15.</w:t>
      </w:r>
      <w:r w:rsidRPr="0088325B">
        <w:tab/>
        <w:t>Fenaux P, Mufti GJ, Hellstrom-Lindberg E, et al. Azacitidine prolongs overall survival compared with conventional care regimens in elderly patients with low bone marrow blast count acute myeloid leukemia. Journal of clinical oncology : official journal of the American Society of Clinical Oncology 2010;28:562-9.</w:t>
      </w:r>
    </w:p>
    <w:p w14:paraId="53CE6319" w14:textId="77777777" w:rsidR="00DE00EE" w:rsidRPr="0088325B" w:rsidRDefault="00DE00EE" w:rsidP="00DE00EE">
      <w:pPr>
        <w:pStyle w:val="EndNoteBibliography"/>
      </w:pPr>
      <w:r w:rsidRPr="0088325B">
        <w:t>16.</w:t>
      </w:r>
      <w:r w:rsidRPr="0088325B">
        <w:tab/>
        <w:t>Kantarjian H, Issa JP, Rosenfeld CS, et al. Decitabine improves patient outcomes in myelodysplastic syndromes: results of a phase III randomized study. Cancer 2006;106:1794-803.</w:t>
      </w:r>
    </w:p>
    <w:p w14:paraId="2FBC8EB9" w14:textId="77777777" w:rsidR="00DE00EE" w:rsidRPr="0088325B" w:rsidRDefault="00DE00EE" w:rsidP="00DE00EE">
      <w:pPr>
        <w:pStyle w:val="EndNoteBibliography"/>
      </w:pPr>
      <w:r w:rsidRPr="0088325B">
        <w:t>17.</w:t>
      </w:r>
      <w:r w:rsidRPr="0088325B">
        <w:tab/>
        <w:t>Jabbour E, Garcia-Manero G, Batty N, et al. Outcome of patients with myelodysplastic syndrome after failure of decitabine therapy. Cancer 2010;116:3830-4.</w:t>
      </w:r>
    </w:p>
    <w:p w14:paraId="6FBC2479" w14:textId="77777777" w:rsidR="00DE00EE" w:rsidRPr="0088325B" w:rsidRDefault="00DE00EE" w:rsidP="00DE00EE">
      <w:pPr>
        <w:pStyle w:val="EndNoteBibliography"/>
      </w:pPr>
      <w:r w:rsidRPr="0088325B">
        <w:t>18.</w:t>
      </w:r>
      <w:r w:rsidRPr="0088325B">
        <w:tab/>
        <w:t>Prebet T, Gore SD, Esterni B, et al. Outcome of high-risk myelodysplastic syndrome after azacitidine treatment failure. Journal of clinical oncology : official journal of the American Society of Clinical Oncology 2011;29:3322-7.</w:t>
      </w:r>
    </w:p>
    <w:p w14:paraId="1FD02AEC" w14:textId="77777777" w:rsidR="00DE00EE" w:rsidRPr="0088325B" w:rsidRDefault="00DE00EE" w:rsidP="00DE00EE">
      <w:pPr>
        <w:pStyle w:val="EndNoteBibliography"/>
      </w:pPr>
      <w:r w:rsidRPr="0088325B">
        <w:t>19.</w:t>
      </w:r>
      <w:r w:rsidRPr="0088325B">
        <w:tab/>
        <w:t>Li LJ, Tao JL, Fu R, et al. Increased CD34+CD38 -CD123 + cells in myelodysplastic syndrome displaying malignant features similar to those in AML. International journal of hematology 2014;100:60-9.</w:t>
      </w:r>
    </w:p>
    <w:p w14:paraId="100B680B" w14:textId="77777777" w:rsidR="00DE00EE" w:rsidRPr="0088325B" w:rsidRDefault="00DE00EE" w:rsidP="00DE00EE">
      <w:pPr>
        <w:pStyle w:val="EndNoteBibliography"/>
      </w:pPr>
      <w:r w:rsidRPr="0088325B">
        <w:t>20.</w:t>
      </w:r>
      <w:r w:rsidRPr="0088325B">
        <w:tab/>
        <w:t>Ravandi F, Bashey A, Stock W, et al. Complete Responses in Relapsed/Refractory Acute Myeloid Leukemia (AML) Patients on a Weekly Dosing Schedule of Vibecotamab (XmAb14045), a CD123 x CD3 T Cell-Engaging Bispecific Antibody; Initial Results of a Phase 1 Study. Blood 2020;136:4-5.</w:t>
      </w:r>
    </w:p>
    <w:p w14:paraId="20A32C57" w14:textId="77777777" w:rsidR="00DE00EE" w:rsidRPr="0088325B" w:rsidRDefault="00DE00EE" w:rsidP="00DE00EE">
      <w:pPr>
        <w:pStyle w:val="EndNoteBibliography"/>
      </w:pPr>
      <w:r w:rsidRPr="0088325B">
        <w:t>21.</w:t>
      </w:r>
      <w:r w:rsidRPr="0088325B">
        <w:tab/>
        <w:t>Cheson BD, Greenberg PL, Bennett JM, et al. Clinical application and proposal for modification of the International Working Group (IWG) response criteria in myelodysplasia. Blood 2006;108:419-25.</w:t>
      </w:r>
    </w:p>
    <w:p w14:paraId="2EE8BDE1" w14:textId="77777777" w:rsidR="00DE00EE" w:rsidRPr="0088325B" w:rsidRDefault="00DE00EE" w:rsidP="00DE00EE">
      <w:pPr>
        <w:pStyle w:val="EndNoteBibliography"/>
      </w:pPr>
      <w:r w:rsidRPr="0088325B">
        <w:t>22.</w:t>
      </w:r>
      <w:r w:rsidRPr="0088325B">
        <w:tab/>
        <w:t>Savona MR, Malcovati L, Komrokji R, et al. An international consortium proposal of uniform response criteria for myelodysplastic/myeloproliferative neoplasms (MDS/MPN) in adults. Blood 2015;125:1857-65.</w:t>
      </w:r>
    </w:p>
    <w:p w14:paraId="31C92406" w14:textId="77777777" w:rsidR="00DE00EE" w:rsidRDefault="00DE00EE" w:rsidP="00DE00EE">
      <w:pPr>
        <w:autoSpaceDE w:val="0"/>
        <w:autoSpaceDN w:val="0"/>
        <w:adjustRightInd w:val="0"/>
        <w:rPr>
          <w:rFonts w:ascii="Arial" w:hAnsi="Arial" w:cs="Arial"/>
        </w:rPr>
      </w:pPr>
      <w:r w:rsidRPr="00676723">
        <w:rPr>
          <w:rFonts w:ascii="Arial" w:hAnsi="Arial" w:cs="Arial"/>
        </w:rPr>
        <w:fldChar w:fldCharType="end"/>
      </w:r>
    </w:p>
    <w:p w14:paraId="0C77D85E" w14:textId="77777777" w:rsidR="00DE00EE" w:rsidRPr="00F71D88" w:rsidRDefault="00DE00EE" w:rsidP="00DE00EE">
      <w:pPr>
        <w:autoSpaceDE w:val="0"/>
        <w:autoSpaceDN w:val="0"/>
        <w:adjustRightInd w:val="0"/>
        <w:rPr>
          <w:rStyle w:val="BMSBodyTextChar"/>
          <w:rFonts w:ascii="Arial" w:hAnsi="Arial" w:cs="Arial"/>
          <w:sz w:val="20"/>
        </w:rPr>
      </w:pPr>
      <w:r w:rsidRPr="00676723">
        <w:rPr>
          <w:rFonts w:ascii="Arial" w:hAnsi="Arial" w:cs="Arial"/>
        </w:rPr>
        <w:fldChar w:fldCharType="begin"/>
      </w:r>
      <w:r w:rsidRPr="00676723">
        <w:rPr>
          <w:rFonts w:ascii="Arial" w:hAnsi="Arial" w:cs="Arial"/>
        </w:rPr>
        <w:instrText xml:space="preserve"> ADDIN </w:instrText>
      </w:r>
      <w:r w:rsidRPr="00676723">
        <w:rPr>
          <w:rFonts w:ascii="Arial" w:hAnsi="Arial" w:cs="Arial"/>
        </w:rPr>
        <w:fldChar w:fldCharType="separate"/>
      </w:r>
      <w:r w:rsidRPr="00676723">
        <w:rPr>
          <w:rFonts w:ascii="Arial" w:hAnsi="Arial" w:cs="Arial"/>
        </w:rPr>
        <w:fldChar w:fldCharType="end"/>
      </w:r>
      <w:r w:rsidRPr="00676723">
        <w:rPr>
          <w:rFonts w:ascii="Arial" w:hAnsi="Arial" w:cs="Arial"/>
        </w:rPr>
        <w:fldChar w:fldCharType="begin"/>
      </w:r>
      <w:r w:rsidRPr="00676723">
        <w:rPr>
          <w:rFonts w:ascii="Arial" w:hAnsi="Arial" w:cs="Arial"/>
        </w:rPr>
        <w:instrText xml:space="preserve"> ADDIN </w:instrText>
      </w:r>
      <w:r w:rsidRPr="00676723">
        <w:rPr>
          <w:rFonts w:ascii="Arial" w:hAnsi="Arial" w:cs="Arial"/>
        </w:rPr>
        <w:fldChar w:fldCharType="separate"/>
      </w:r>
      <w:r w:rsidRPr="00676723">
        <w:rPr>
          <w:rFonts w:ascii="Arial" w:hAnsi="Arial" w:cs="Arial"/>
        </w:rPr>
        <w:fldChar w:fldCharType="end"/>
      </w:r>
    </w:p>
    <w:p w14:paraId="66F589D2" w14:textId="6BD4F67A" w:rsidR="000A62D7" w:rsidRPr="00523451" w:rsidRDefault="000A62D7" w:rsidP="00DE00EE">
      <w:pPr>
        <w:rPr>
          <w:rFonts w:ascii="Arial" w:hAnsi="Arial" w:cs="Arial"/>
        </w:rPr>
      </w:pPr>
    </w:p>
    <w:sectPr w:rsidR="000A62D7" w:rsidRPr="00523451" w:rsidSect="005B26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161CB" w14:textId="77777777" w:rsidR="00430638" w:rsidRDefault="00430638" w:rsidP="00183C80">
      <w:pPr>
        <w:spacing w:after="0" w:line="240" w:lineRule="auto"/>
      </w:pPr>
      <w:r>
        <w:separator/>
      </w:r>
    </w:p>
  </w:endnote>
  <w:endnote w:type="continuationSeparator" w:id="0">
    <w:p w14:paraId="0D261932" w14:textId="77777777" w:rsidR="00430638" w:rsidRDefault="00430638" w:rsidP="00183C80">
      <w:pPr>
        <w:spacing w:after="0" w:line="240" w:lineRule="auto"/>
      </w:pPr>
      <w:r>
        <w:continuationSeparator/>
      </w:r>
    </w:p>
  </w:endnote>
  <w:endnote w:type="continuationNotice" w:id="1">
    <w:p w14:paraId="0ADAD65B" w14:textId="77777777" w:rsidR="00430638" w:rsidRDefault="004306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HLDOM+TimesNewRoman">
    <w:altName w:val="Times New Roman"/>
    <w:panose1 w:val="020B0604020202020204"/>
    <w:charset w:val="00"/>
    <w:family w:val="roman"/>
    <w:pitch w:val="default"/>
    <w:sig w:usb0="00000003" w:usb1="00000000" w:usb2="00000000" w:usb3="00000000" w:csb0="00000001" w:csb1="00000000"/>
  </w:font>
  <w:font w:name="ICFKL D+ Courier">
    <w:altName w:val="Courier New"/>
    <w:panose1 w:val="020B0604020202020204"/>
    <w:charset w:val="00"/>
    <w:family w:val="modern"/>
    <w:pitch w:val="default"/>
    <w:sig w:usb0="00000003" w:usb1="00000000" w:usb2="00000000" w:usb3="00000000" w:csb0="00000001" w:csb1="00000000"/>
  </w:font>
  <w:font w:name="Consolas">
    <w:panose1 w:val="020B0609020204030204"/>
    <w:charset w:val="00"/>
    <w:family w:val="modern"/>
    <w:pitch w:val="fixed"/>
    <w:sig w:usb0="E10006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0877512"/>
      <w:docPartObj>
        <w:docPartGallery w:val="Page Numbers (Bottom of Page)"/>
        <w:docPartUnique/>
      </w:docPartObj>
    </w:sdtPr>
    <w:sdtEndPr>
      <w:rPr>
        <w:rStyle w:val="PageNumber"/>
      </w:rPr>
    </w:sdtEndPr>
    <w:sdtContent>
      <w:p w14:paraId="57FB0463" w14:textId="7563434B" w:rsidR="00AC7197" w:rsidRDefault="00AC719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270AF1F" w14:textId="77777777" w:rsidR="00AC7197" w:rsidRDefault="00AC7197" w:rsidP="00AC719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61096712"/>
      <w:docPartObj>
        <w:docPartGallery w:val="Page Numbers (Bottom of Page)"/>
        <w:docPartUnique/>
      </w:docPartObj>
    </w:sdtPr>
    <w:sdtEndPr>
      <w:rPr>
        <w:rStyle w:val="PageNumber"/>
      </w:rPr>
    </w:sdtEndPr>
    <w:sdtContent>
      <w:p w14:paraId="5EA39FCE" w14:textId="2713883F" w:rsidR="00AC7197" w:rsidRDefault="00AC719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B47DADA" w14:textId="77777777" w:rsidR="00AC7197" w:rsidRDefault="00AC7197" w:rsidP="00AC719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5CF37" w14:textId="77777777" w:rsidR="00DE00EE" w:rsidRDefault="00DE00EE">
    <w:pPr>
      <w:pStyle w:val="BMS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86B2EF3" w14:textId="77777777" w:rsidR="00DE00EE" w:rsidRDefault="00DE00EE">
    <w:pPr>
      <w:pStyle w:val="BMS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B81EE" w14:textId="77777777" w:rsidR="00DE00EE" w:rsidRDefault="00DE00EE">
    <w:pPr>
      <w:pStyle w:val="Footer"/>
      <w:jc w:val="center"/>
    </w:pPr>
    <w:r>
      <w:fldChar w:fldCharType="begin"/>
    </w:r>
    <w:r>
      <w:instrText xml:space="preserve"> PAGE   \* MERGEFORMAT </w:instrText>
    </w:r>
    <w:r>
      <w:fldChar w:fldCharType="separate"/>
    </w:r>
    <w:r>
      <w:t>1</w:t>
    </w:r>
    <w:r>
      <w:fldChar w:fldCharType="end"/>
    </w:r>
  </w:p>
  <w:p w14:paraId="2CA4726C" w14:textId="77777777" w:rsidR="00DE00EE" w:rsidRDefault="00DE00EE" w:rsidP="00205337">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41D7A" w14:textId="77777777" w:rsidR="00DE00EE" w:rsidRDefault="00DE00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2451C" w14:textId="77777777" w:rsidR="00430638" w:rsidRDefault="00430638" w:rsidP="00183C80">
      <w:pPr>
        <w:spacing w:after="0" w:line="240" w:lineRule="auto"/>
      </w:pPr>
      <w:r>
        <w:separator/>
      </w:r>
    </w:p>
  </w:footnote>
  <w:footnote w:type="continuationSeparator" w:id="0">
    <w:p w14:paraId="3B1BC9A0" w14:textId="77777777" w:rsidR="00430638" w:rsidRDefault="00430638" w:rsidP="00183C80">
      <w:pPr>
        <w:spacing w:after="0" w:line="240" w:lineRule="auto"/>
      </w:pPr>
      <w:r>
        <w:continuationSeparator/>
      </w:r>
    </w:p>
  </w:footnote>
  <w:footnote w:type="continuationNotice" w:id="1">
    <w:p w14:paraId="4F852B26" w14:textId="77777777" w:rsidR="00430638" w:rsidRDefault="0043063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78076" w14:textId="77777777" w:rsidR="00183C80" w:rsidRPr="00A87549" w:rsidRDefault="00183C80" w:rsidP="00A87549">
    <w:pPr>
      <w:pStyle w:val="Header"/>
      <w:jc w:val="right"/>
      <w:rPr>
        <w:rFonts w:ascii="Arial" w:hAnsi="Arial" w:cs="Arial"/>
        <w:sz w:val="20"/>
        <w:szCs w:val="20"/>
      </w:rPr>
    </w:pPr>
    <w:r w:rsidRPr="00A87549">
      <w:rPr>
        <w:rFonts w:ascii="Arial" w:hAnsi="Arial" w:cs="Arial"/>
        <w:sz w:val="20"/>
        <w:szCs w:val="20"/>
      </w:rPr>
      <w:t>Supplementary material</w:t>
    </w:r>
  </w:p>
  <w:p w14:paraId="5707A752" w14:textId="095A03AE" w:rsidR="00183C80" w:rsidRPr="00A87549" w:rsidRDefault="00A87549" w:rsidP="00A87549">
    <w:pPr>
      <w:pStyle w:val="Header"/>
      <w:jc w:val="right"/>
      <w:rPr>
        <w:sz w:val="20"/>
        <w:szCs w:val="20"/>
      </w:rPr>
    </w:pPr>
    <w:proofErr w:type="spellStart"/>
    <w:r w:rsidRPr="00A87549">
      <w:rPr>
        <w:rFonts w:ascii="Arial" w:hAnsi="Arial" w:cs="Arial"/>
        <w:sz w:val="20"/>
        <w:szCs w:val="20"/>
      </w:rPr>
      <w:t>Vibecotamab</w:t>
    </w:r>
    <w:proofErr w:type="spellEnd"/>
    <w:r w:rsidRPr="00A87549">
      <w:rPr>
        <w:rFonts w:ascii="Arial" w:hAnsi="Arial" w:cs="Arial"/>
        <w:sz w:val="20"/>
        <w:szCs w:val="20"/>
      </w:rPr>
      <w:t xml:space="preserve"> for AML-MRD and MDS/CMML after HMA failure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44DFC" w14:textId="77777777" w:rsidR="00DE00EE" w:rsidRDefault="00DE00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17388" w14:textId="77777777" w:rsidR="00DE00EE" w:rsidRDefault="00DE00EE" w:rsidP="00DE00EE">
    <w:pPr>
      <w:pStyle w:val="Header"/>
      <w:jc w:val="right"/>
      <w:rPr>
        <w:rFonts w:ascii="Arial" w:hAnsi="Arial" w:cs="Arial"/>
        <w:sz w:val="18"/>
      </w:rPr>
    </w:pPr>
    <w:r>
      <w:rPr>
        <w:rFonts w:ascii="Arial" w:hAnsi="Arial" w:cs="Arial"/>
        <w:sz w:val="18"/>
      </w:rPr>
      <w:tab/>
      <w:t xml:space="preserve">                Protocol 2021-1124</w:t>
    </w:r>
  </w:p>
  <w:p w14:paraId="000A150E" w14:textId="77777777" w:rsidR="00DE00EE" w:rsidRDefault="00DE00EE" w:rsidP="00DE00EE">
    <w:pPr>
      <w:pStyle w:val="Header"/>
      <w:ind w:left="720" w:right="-1440" w:firstLine="7110"/>
      <w:rPr>
        <w:rFonts w:ascii="Arial" w:hAnsi="Arial" w:cs="Arial"/>
        <w:sz w:val="18"/>
      </w:rPr>
    </w:pPr>
    <w:r>
      <w:rPr>
        <w:rFonts w:ascii="Arial" w:hAnsi="Arial" w:cs="Arial"/>
        <w:sz w:val="18"/>
      </w:rPr>
      <w:t xml:space="preserve">           May 7, 2024</w:t>
    </w:r>
  </w:p>
  <w:p w14:paraId="1DD67C1A" w14:textId="77777777" w:rsidR="00DE00EE" w:rsidRDefault="00DE00EE" w:rsidP="00DE00EE">
    <w:pPr>
      <w:pStyle w:val="Header"/>
      <w:jc w:val="right"/>
    </w:pPr>
    <w:r>
      <w:rPr>
        <w:rFonts w:ascii="Arial" w:hAnsi="Arial" w:cs="Arial"/>
        <w:sz w:val="18"/>
      </w:rPr>
      <w:tab/>
      <w:t xml:space="preserve">Page </w:t>
    </w:r>
    <w:r w:rsidRPr="00A43B8B">
      <w:rPr>
        <w:rFonts w:ascii="Arial" w:hAnsi="Arial" w:cs="Arial"/>
        <w:sz w:val="18"/>
      </w:rPr>
      <w:fldChar w:fldCharType="begin"/>
    </w:r>
    <w:r w:rsidRPr="00A43B8B">
      <w:rPr>
        <w:rFonts w:ascii="Arial" w:hAnsi="Arial" w:cs="Arial"/>
        <w:sz w:val="18"/>
      </w:rPr>
      <w:instrText xml:space="preserve"> PAGE   \* MERGEFORMAT </w:instrText>
    </w:r>
    <w:r w:rsidRPr="00A43B8B">
      <w:rPr>
        <w:rFonts w:ascii="Arial" w:hAnsi="Arial" w:cs="Arial"/>
        <w:sz w:val="18"/>
      </w:rPr>
      <w:fldChar w:fldCharType="separate"/>
    </w:r>
    <w:r>
      <w:rPr>
        <w:rFonts w:ascii="Arial" w:hAnsi="Arial" w:cs="Arial"/>
        <w:sz w:val="18"/>
      </w:rPr>
      <w:t>19</w:t>
    </w:r>
    <w:r w:rsidRPr="00A43B8B">
      <w:rPr>
        <w:rFonts w:ascii="Arial" w:hAnsi="Arial" w:cs="Arial"/>
        <w:sz w:val="18"/>
      </w:rPr>
      <w:fldChar w:fldCharType="end"/>
    </w:r>
  </w:p>
  <w:p w14:paraId="4863A5E5" w14:textId="77777777" w:rsidR="00DE00EE" w:rsidRDefault="00DE00EE" w:rsidP="003725CA">
    <w:pPr>
      <w:pStyle w:val="Header"/>
      <w:tabs>
        <w:tab w:val="right" w:pos="1008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8BF48" w14:textId="77777777" w:rsidR="00DE00EE" w:rsidRDefault="00DE00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B2642F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464267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E34C2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25814A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E0295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B3E55B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19E8CA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A457C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1A0AB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F692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6D313E"/>
    <w:multiLevelType w:val="hybridMultilevel"/>
    <w:tmpl w:val="A85680F4"/>
    <w:lvl w:ilvl="0" w:tplc="01A8C6A2">
      <w:start w:val="1"/>
      <w:numFmt w:val="decimal"/>
      <w:lvlText w:val="%1"/>
      <w:lvlJc w:val="left"/>
      <w:pPr>
        <w:ind w:left="580" w:hanging="360"/>
      </w:pPr>
      <w:rPr>
        <w:rFonts w:ascii="Times New Roman" w:eastAsia="Times New Roman" w:hAnsi="Times New Roman" w:cs="Times New Roman" w:hint="default"/>
        <w:spacing w:val="-2"/>
        <w:w w:val="100"/>
        <w:sz w:val="18"/>
        <w:szCs w:val="18"/>
        <w:lang w:val="en-US" w:eastAsia="en-US" w:bidi="en-US"/>
      </w:rPr>
    </w:lvl>
    <w:lvl w:ilvl="1" w:tplc="CE866B2E">
      <w:numFmt w:val="bullet"/>
      <w:lvlText w:val="•"/>
      <w:lvlJc w:val="left"/>
      <w:pPr>
        <w:ind w:left="1538" w:hanging="360"/>
      </w:pPr>
      <w:rPr>
        <w:rFonts w:hint="default"/>
        <w:lang w:val="en-US" w:eastAsia="en-US" w:bidi="en-US"/>
      </w:rPr>
    </w:lvl>
    <w:lvl w:ilvl="2" w:tplc="40AC6BCC">
      <w:numFmt w:val="bullet"/>
      <w:lvlText w:val="•"/>
      <w:lvlJc w:val="left"/>
      <w:pPr>
        <w:ind w:left="2496" w:hanging="360"/>
      </w:pPr>
      <w:rPr>
        <w:rFonts w:hint="default"/>
        <w:lang w:val="en-US" w:eastAsia="en-US" w:bidi="en-US"/>
      </w:rPr>
    </w:lvl>
    <w:lvl w:ilvl="3" w:tplc="D8F0095C">
      <w:numFmt w:val="bullet"/>
      <w:lvlText w:val="•"/>
      <w:lvlJc w:val="left"/>
      <w:pPr>
        <w:ind w:left="3454" w:hanging="360"/>
      </w:pPr>
      <w:rPr>
        <w:rFonts w:hint="default"/>
        <w:lang w:val="en-US" w:eastAsia="en-US" w:bidi="en-US"/>
      </w:rPr>
    </w:lvl>
    <w:lvl w:ilvl="4" w:tplc="934432E6">
      <w:numFmt w:val="bullet"/>
      <w:lvlText w:val="•"/>
      <w:lvlJc w:val="left"/>
      <w:pPr>
        <w:ind w:left="4412" w:hanging="360"/>
      </w:pPr>
      <w:rPr>
        <w:rFonts w:hint="default"/>
        <w:lang w:val="en-US" w:eastAsia="en-US" w:bidi="en-US"/>
      </w:rPr>
    </w:lvl>
    <w:lvl w:ilvl="5" w:tplc="ED4648F8">
      <w:numFmt w:val="bullet"/>
      <w:lvlText w:val="•"/>
      <w:lvlJc w:val="left"/>
      <w:pPr>
        <w:ind w:left="5370" w:hanging="360"/>
      </w:pPr>
      <w:rPr>
        <w:rFonts w:hint="default"/>
        <w:lang w:val="en-US" w:eastAsia="en-US" w:bidi="en-US"/>
      </w:rPr>
    </w:lvl>
    <w:lvl w:ilvl="6" w:tplc="D3B8B3EA">
      <w:numFmt w:val="bullet"/>
      <w:lvlText w:val="•"/>
      <w:lvlJc w:val="left"/>
      <w:pPr>
        <w:ind w:left="6328" w:hanging="360"/>
      </w:pPr>
      <w:rPr>
        <w:rFonts w:hint="default"/>
        <w:lang w:val="en-US" w:eastAsia="en-US" w:bidi="en-US"/>
      </w:rPr>
    </w:lvl>
    <w:lvl w:ilvl="7" w:tplc="B88430F4">
      <w:numFmt w:val="bullet"/>
      <w:lvlText w:val="•"/>
      <w:lvlJc w:val="left"/>
      <w:pPr>
        <w:ind w:left="7286" w:hanging="360"/>
      </w:pPr>
      <w:rPr>
        <w:rFonts w:hint="default"/>
        <w:lang w:val="en-US" w:eastAsia="en-US" w:bidi="en-US"/>
      </w:rPr>
    </w:lvl>
    <w:lvl w:ilvl="8" w:tplc="712E853A">
      <w:numFmt w:val="bullet"/>
      <w:lvlText w:val="•"/>
      <w:lvlJc w:val="left"/>
      <w:pPr>
        <w:ind w:left="8244" w:hanging="360"/>
      </w:pPr>
      <w:rPr>
        <w:rFonts w:hint="default"/>
        <w:lang w:val="en-US" w:eastAsia="en-US" w:bidi="en-US"/>
      </w:rPr>
    </w:lvl>
  </w:abstractNum>
  <w:abstractNum w:abstractNumId="11" w15:restartNumberingAfterBreak="0">
    <w:nsid w:val="047417FD"/>
    <w:multiLevelType w:val="hybridMultilevel"/>
    <w:tmpl w:val="DC02BD1C"/>
    <w:lvl w:ilvl="0" w:tplc="1FDCB9E2">
      <w:start w:val="1"/>
      <w:numFmt w:val="bullet"/>
      <w:lvlText w:val=""/>
      <w:lvlJc w:val="left"/>
      <w:pPr>
        <w:ind w:left="720" w:hanging="360"/>
      </w:pPr>
      <w:rPr>
        <w:rFonts w:ascii="Symbol" w:hAnsi="Symbol" w:hint="default"/>
      </w:rPr>
    </w:lvl>
    <w:lvl w:ilvl="1" w:tplc="ADCCFE9C" w:tentative="1">
      <w:start w:val="1"/>
      <w:numFmt w:val="bullet"/>
      <w:lvlText w:val="o"/>
      <w:lvlJc w:val="left"/>
      <w:pPr>
        <w:ind w:left="1440" w:hanging="360"/>
      </w:pPr>
      <w:rPr>
        <w:rFonts w:ascii="Courier New" w:hAnsi="Courier New" w:cs="Courier New" w:hint="default"/>
      </w:rPr>
    </w:lvl>
    <w:lvl w:ilvl="2" w:tplc="60CE2466" w:tentative="1">
      <w:start w:val="1"/>
      <w:numFmt w:val="bullet"/>
      <w:lvlText w:val=""/>
      <w:lvlJc w:val="left"/>
      <w:pPr>
        <w:ind w:left="2160" w:hanging="360"/>
      </w:pPr>
      <w:rPr>
        <w:rFonts w:ascii="Wingdings" w:hAnsi="Wingdings" w:hint="default"/>
      </w:rPr>
    </w:lvl>
    <w:lvl w:ilvl="3" w:tplc="E77C1970" w:tentative="1">
      <w:start w:val="1"/>
      <w:numFmt w:val="bullet"/>
      <w:lvlText w:val=""/>
      <w:lvlJc w:val="left"/>
      <w:pPr>
        <w:ind w:left="2880" w:hanging="360"/>
      </w:pPr>
      <w:rPr>
        <w:rFonts w:ascii="Symbol" w:hAnsi="Symbol" w:hint="default"/>
      </w:rPr>
    </w:lvl>
    <w:lvl w:ilvl="4" w:tplc="42A64114" w:tentative="1">
      <w:start w:val="1"/>
      <w:numFmt w:val="bullet"/>
      <w:lvlText w:val="o"/>
      <w:lvlJc w:val="left"/>
      <w:pPr>
        <w:ind w:left="3600" w:hanging="360"/>
      </w:pPr>
      <w:rPr>
        <w:rFonts w:ascii="Courier New" w:hAnsi="Courier New" w:cs="Courier New" w:hint="default"/>
      </w:rPr>
    </w:lvl>
    <w:lvl w:ilvl="5" w:tplc="321CAFAC" w:tentative="1">
      <w:start w:val="1"/>
      <w:numFmt w:val="bullet"/>
      <w:lvlText w:val=""/>
      <w:lvlJc w:val="left"/>
      <w:pPr>
        <w:ind w:left="4320" w:hanging="360"/>
      </w:pPr>
      <w:rPr>
        <w:rFonts w:ascii="Wingdings" w:hAnsi="Wingdings" w:hint="default"/>
      </w:rPr>
    </w:lvl>
    <w:lvl w:ilvl="6" w:tplc="D3006742" w:tentative="1">
      <w:start w:val="1"/>
      <w:numFmt w:val="bullet"/>
      <w:lvlText w:val=""/>
      <w:lvlJc w:val="left"/>
      <w:pPr>
        <w:ind w:left="5040" w:hanging="360"/>
      </w:pPr>
      <w:rPr>
        <w:rFonts w:ascii="Symbol" w:hAnsi="Symbol" w:hint="default"/>
      </w:rPr>
    </w:lvl>
    <w:lvl w:ilvl="7" w:tplc="B6463B64" w:tentative="1">
      <w:start w:val="1"/>
      <w:numFmt w:val="bullet"/>
      <w:lvlText w:val="o"/>
      <w:lvlJc w:val="left"/>
      <w:pPr>
        <w:ind w:left="5760" w:hanging="360"/>
      </w:pPr>
      <w:rPr>
        <w:rFonts w:ascii="Courier New" w:hAnsi="Courier New" w:cs="Courier New" w:hint="default"/>
      </w:rPr>
    </w:lvl>
    <w:lvl w:ilvl="8" w:tplc="F8CC560A" w:tentative="1">
      <w:start w:val="1"/>
      <w:numFmt w:val="bullet"/>
      <w:lvlText w:val=""/>
      <w:lvlJc w:val="left"/>
      <w:pPr>
        <w:ind w:left="6480" w:hanging="360"/>
      </w:pPr>
      <w:rPr>
        <w:rFonts w:ascii="Wingdings" w:hAnsi="Wingdings" w:hint="default"/>
      </w:rPr>
    </w:lvl>
  </w:abstractNum>
  <w:abstractNum w:abstractNumId="12" w15:restartNumberingAfterBreak="0">
    <w:nsid w:val="0A59283C"/>
    <w:multiLevelType w:val="hybridMultilevel"/>
    <w:tmpl w:val="6792E3C6"/>
    <w:lvl w:ilvl="0" w:tplc="A55A1DEA">
      <w:numFmt w:val="bullet"/>
      <w:lvlText w:val="•"/>
      <w:lvlJc w:val="left"/>
      <w:pPr>
        <w:ind w:left="835" w:hanging="360"/>
      </w:pPr>
      <w:rPr>
        <w:rFonts w:ascii="Arial" w:eastAsia="Arial" w:hAnsi="Arial" w:cs="Arial" w:hint="default"/>
        <w:w w:val="131"/>
        <w:sz w:val="20"/>
        <w:szCs w:val="20"/>
        <w:lang w:val="en-US" w:eastAsia="en-US" w:bidi="en-US"/>
      </w:rPr>
    </w:lvl>
    <w:lvl w:ilvl="1" w:tplc="15DA8CBE">
      <w:numFmt w:val="bullet"/>
      <w:lvlText w:val="•"/>
      <w:lvlJc w:val="left"/>
      <w:pPr>
        <w:ind w:left="1691" w:hanging="360"/>
      </w:pPr>
      <w:rPr>
        <w:rFonts w:hint="default"/>
        <w:lang w:val="en-US" w:eastAsia="en-US" w:bidi="en-US"/>
      </w:rPr>
    </w:lvl>
    <w:lvl w:ilvl="2" w:tplc="BE56A03A">
      <w:numFmt w:val="bullet"/>
      <w:lvlText w:val="•"/>
      <w:lvlJc w:val="left"/>
      <w:pPr>
        <w:ind w:left="2543" w:hanging="360"/>
      </w:pPr>
      <w:rPr>
        <w:rFonts w:hint="default"/>
        <w:lang w:val="en-US" w:eastAsia="en-US" w:bidi="en-US"/>
      </w:rPr>
    </w:lvl>
    <w:lvl w:ilvl="3" w:tplc="45A2E16A">
      <w:numFmt w:val="bullet"/>
      <w:lvlText w:val="•"/>
      <w:lvlJc w:val="left"/>
      <w:pPr>
        <w:ind w:left="3395" w:hanging="360"/>
      </w:pPr>
      <w:rPr>
        <w:rFonts w:hint="default"/>
        <w:lang w:val="en-US" w:eastAsia="en-US" w:bidi="en-US"/>
      </w:rPr>
    </w:lvl>
    <w:lvl w:ilvl="4" w:tplc="2E0CC710">
      <w:numFmt w:val="bullet"/>
      <w:lvlText w:val="•"/>
      <w:lvlJc w:val="left"/>
      <w:pPr>
        <w:ind w:left="4247" w:hanging="360"/>
      </w:pPr>
      <w:rPr>
        <w:rFonts w:hint="default"/>
        <w:lang w:val="en-US" w:eastAsia="en-US" w:bidi="en-US"/>
      </w:rPr>
    </w:lvl>
    <w:lvl w:ilvl="5" w:tplc="5B567D64">
      <w:numFmt w:val="bullet"/>
      <w:lvlText w:val="•"/>
      <w:lvlJc w:val="left"/>
      <w:pPr>
        <w:ind w:left="5099" w:hanging="360"/>
      </w:pPr>
      <w:rPr>
        <w:rFonts w:hint="default"/>
        <w:lang w:val="en-US" w:eastAsia="en-US" w:bidi="en-US"/>
      </w:rPr>
    </w:lvl>
    <w:lvl w:ilvl="6" w:tplc="C50AA5FE">
      <w:numFmt w:val="bullet"/>
      <w:lvlText w:val="•"/>
      <w:lvlJc w:val="left"/>
      <w:pPr>
        <w:ind w:left="5950" w:hanging="360"/>
      </w:pPr>
      <w:rPr>
        <w:rFonts w:hint="default"/>
        <w:lang w:val="en-US" w:eastAsia="en-US" w:bidi="en-US"/>
      </w:rPr>
    </w:lvl>
    <w:lvl w:ilvl="7" w:tplc="92F6698A">
      <w:numFmt w:val="bullet"/>
      <w:lvlText w:val="•"/>
      <w:lvlJc w:val="left"/>
      <w:pPr>
        <w:ind w:left="6802" w:hanging="360"/>
      </w:pPr>
      <w:rPr>
        <w:rFonts w:hint="default"/>
        <w:lang w:val="en-US" w:eastAsia="en-US" w:bidi="en-US"/>
      </w:rPr>
    </w:lvl>
    <w:lvl w:ilvl="8" w:tplc="6406ADF6">
      <w:numFmt w:val="bullet"/>
      <w:lvlText w:val="•"/>
      <w:lvlJc w:val="left"/>
      <w:pPr>
        <w:ind w:left="7654" w:hanging="360"/>
      </w:pPr>
      <w:rPr>
        <w:rFonts w:hint="default"/>
        <w:lang w:val="en-US" w:eastAsia="en-US" w:bidi="en-US"/>
      </w:rPr>
    </w:lvl>
  </w:abstractNum>
  <w:abstractNum w:abstractNumId="13" w15:restartNumberingAfterBreak="0">
    <w:nsid w:val="0AE7790B"/>
    <w:multiLevelType w:val="hybridMultilevel"/>
    <w:tmpl w:val="B5947340"/>
    <w:lvl w:ilvl="0" w:tplc="FC388484">
      <w:start w:val="1"/>
      <w:numFmt w:val="decimal"/>
      <w:lvlText w:val="%1"/>
      <w:lvlJc w:val="left"/>
      <w:pPr>
        <w:ind w:left="580" w:hanging="360"/>
      </w:pPr>
      <w:rPr>
        <w:rFonts w:ascii="Times New Roman" w:eastAsia="Times New Roman" w:hAnsi="Times New Roman" w:cs="Times New Roman" w:hint="default"/>
        <w:spacing w:val="-2"/>
        <w:w w:val="100"/>
        <w:sz w:val="18"/>
        <w:szCs w:val="18"/>
        <w:lang w:val="en-US" w:eastAsia="en-US" w:bidi="en-US"/>
      </w:rPr>
    </w:lvl>
    <w:lvl w:ilvl="1" w:tplc="2B1663E0">
      <w:numFmt w:val="bullet"/>
      <w:lvlText w:val="•"/>
      <w:lvlJc w:val="left"/>
      <w:pPr>
        <w:ind w:left="1538" w:hanging="360"/>
      </w:pPr>
      <w:rPr>
        <w:rFonts w:hint="default"/>
        <w:lang w:val="en-US" w:eastAsia="en-US" w:bidi="en-US"/>
      </w:rPr>
    </w:lvl>
    <w:lvl w:ilvl="2" w:tplc="12768542">
      <w:numFmt w:val="bullet"/>
      <w:lvlText w:val="•"/>
      <w:lvlJc w:val="left"/>
      <w:pPr>
        <w:ind w:left="2496" w:hanging="360"/>
      </w:pPr>
      <w:rPr>
        <w:rFonts w:hint="default"/>
        <w:lang w:val="en-US" w:eastAsia="en-US" w:bidi="en-US"/>
      </w:rPr>
    </w:lvl>
    <w:lvl w:ilvl="3" w:tplc="C43258EA">
      <w:numFmt w:val="bullet"/>
      <w:lvlText w:val="•"/>
      <w:lvlJc w:val="left"/>
      <w:pPr>
        <w:ind w:left="3454" w:hanging="360"/>
      </w:pPr>
      <w:rPr>
        <w:rFonts w:hint="default"/>
        <w:lang w:val="en-US" w:eastAsia="en-US" w:bidi="en-US"/>
      </w:rPr>
    </w:lvl>
    <w:lvl w:ilvl="4" w:tplc="842AB356">
      <w:numFmt w:val="bullet"/>
      <w:lvlText w:val="•"/>
      <w:lvlJc w:val="left"/>
      <w:pPr>
        <w:ind w:left="4412" w:hanging="360"/>
      </w:pPr>
      <w:rPr>
        <w:rFonts w:hint="default"/>
        <w:lang w:val="en-US" w:eastAsia="en-US" w:bidi="en-US"/>
      </w:rPr>
    </w:lvl>
    <w:lvl w:ilvl="5" w:tplc="7842FA22">
      <w:numFmt w:val="bullet"/>
      <w:lvlText w:val="•"/>
      <w:lvlJc w:val="left"/>
      <w:pPr>
        <w:ind w:left="5370" w:hanging="360"/>
      </w:pPr>
      <w:rPr>
        <w:rFonts w:hint="default"/>
        <w:lang w:val="en-US" w:eastAsia="en-US" w:bidi="en-US"/>
      </w:rPr>
    </w:lvl>
    <w:lvl w:ilvl="6" w:tplc="761CA2CC">
      <w:numFmt w:val="bullet"/>
      <w:lvlText w:val="•"/>
      <w:lvlJc w:val="left"/>
      <w:pPr>
        <w:ind w:left="6328" w:hanging="360"/>
      </w:pPr>
      <w:rPr>
        <w:rFonts w:hint="default"/>
        <w:lang w:val="en-US" w:eastAsia="en-US" w:bidi="en-US"/>
      </w:rPr>
    </w:lvl>
    <w:lvl w:ilvl="7" w:tplc="FFBA2F52">
      <w:numFmt w:val="bullet"/>
      <w:lvlText w:val="•"/>
      <w:lvlJc w:val="left"/>
      <w:pPr>
        <w:ind w:left="7286" w:hanging="360"/>
      </w:pPr>
      <w:rPr>
        <w:rFonts w:hint="default"/>
        <w:lang w:val="en-US" w:eastAsia="en-US" w:bidi="en-US"/>
      </w:rPr>
    </w:lvl>
    <w:lvl w:ilvl="8" w:tplc="B1F211B6">
      <w:numFmt w:val="bullet"/>
      <w:lvlText w:val="•"/>
      <w:lvlJc w:val="left"/>
      <w:pPr>
        <w:ind w:left="8244" w:hanging="360"/>
      </w:pPr>
      <w:rPr>
        <w:rFonts w:hint="default"/>
        <w:lang w:val="en-US" w:eastAsia="en-US" w:bidi="en-US"/>
      </w:rPr>
    </w:lvl>
  </w:abstractNum>
  <w:abstractNum w:abstractNumId="14" w15:restartNumberingAfterBreak="0">
    <w:nsid w:val="0C722000"/>
    <w:multiLevelType w:val="hybridMultilevel"/>
    <w:tmpl w:val="70EC7900"/>
    <w:lvl w:ilvl="0" w:tplc="4A4E0B12">
      <w:start w:val="1"/>
      <w:numFmt w:val="decimal"/>
      <w:lvlText w:val="%1."/>
      <w:lvlJc w:val="left"/>
      <w:pPr>
        <w:ind w:left="1530" w:hanging="360"/>
      </w:pPr>
      <w:rPr>
        <w:rFonts w:hint="default"/>
      </w:rPr>
    </w:lvl>
    <w:lvl w:ilvl="1" w:tplc="25D48508">
      <w:start w:val="1"/>
      <w:numFmt w:val="lowerLetter"/>
      <w:lvlText w:val="%2."/>
      <w:lvlJc w:val="left"/>
      <w:pPr>
        <w:ind w:left="2250" w:hanging="360"/>
      </w:pPr>
    </w:lvl>
    <w:lvl w:ilvl="2" w:tplc="23D89138" w:tentative="1">
      <w:start w:val="1"/>
      <w:numFmt w:val="lowerRoman"/>
      <w:lvlText w:val="%3."/>
      <w:lvlJc w:val="right"/>
      <w:pPr>
        <w:ind w:left="2970" w:hanging="180"/>
      </w:pPr>
    </w:lvl>
    <w:lvl w:ilvl="3" w:tplc="93327DE2" w:tentative="1">
      <w:start w:val="1"/>
      <w:numFmt w:val="decimal"/>
      <w:lvlText w:val="%4."/>
      <w:lvlJc w:val="left"/>
      <w:pPr>
        <w:ind w:left="3690" w:hanging="360"/>
      </w:pPr>
    </w:lvl>
    <w:lvl w:ilvl="4" w:tplc="C1C40EDE" w:tentative="1">
      <w:start w:val="1"/>
      <w:numFmt w:val="lowerLetter"/>
      <w:lvlText w:val="%5."/>
      <w:lvlJc w:val="left"/>
      <w:pPr>
        <w:ind w:left="4410" w:hanging="360"/>
      </w:pPr>
    </w:lvl>
    <w:lvl w:ilvl="5" w:tplc="C61EEB7A" w:tentative="1">
      <w:start w:val="1"/>
      <w:numFmt w:val="lowerRoman"/>
      <w:lvlText w:val="%6."/>
      <w:lvlJc w:val="right"/>
      <w:pPr>
        <w:ind w:left="5130" w:hanging="180"/>
      </w:pPr>
    </w:lvl>
    <w:lvl w:ilvl="6" w:tplc="26F2837E" w:tentative="1">
      <w:start w:val="1"/>
      <w:numFmt w:val="decimal"/>
      <w:lvlText w:val="%7."/>
      <w:lvlJc w:val="left"/>
      <w:pPr>
        <w:ind w:left="5850" w:hanging="360"/>
      </w:pPr>
    </w:lvl>
    <w:lvl w:ilvl="7" w:tplc="F676B60C" w:tentative="1">
      <w:start w:val="1"/>
      <w:numFmt w:val="lowerLetter"/>
      <w:lvlText w:val="%8."/>
      <w:lvlJc w:val="left"/>
      <w:pPr>
        <w:ind w:left="6570" w:hanging="360"/>
      </w:pPr>
    </w:lvl>
    <w:lvl w:ilvl="8" w:tplc="61FA0E9E" w:tentative="1">
      <w:start w:val="1"/>
      <w:numFmt w:val="lowerRoman"/>
      <w:lvlText w:val="%9."/>
      <w:lvlJc w:val="right"/>
      <w:pPr>
        <w:ind w:left="7290" w:hanging="180"/>
      </w:pPr>
    </w:lvl>
  </w:abstractNum>
  <w:abstractNum w:abstractNumId="15" w15:restartNumberingAfterBreak="0">
    <w:nsid w:val="0DC20E52"/>
    <w:multiLevelType w:val="hybridMultilevel"/>
    <w:tmpl w:val="860AB51A"/>
    <w:lvl w:ilvl="0" w:tplc="1BBEB232">
      <w:start w:val="1"/>
      <w:numFmt w:val="lowerLetter"/>
      <w:lvlText w:val="%1)"/>
      <w:lvlJc w:val="left"/>
      <w:pPr>
        <w:ind w:left="1987" w:hanging="360"/>
      </w:pPr>
      <w:rPr>
        <w:rFonts w:hint="default"/>
      </w:rPr>
    </w:lvl>
    <w:lvl w:ilvl="1" w:tplc="B98236FE" w:tentative="1">
      <w:start w:val="1"/>
      <w:numFmt w:val="lowerLetter"/>
      <w:lvlText w:val="%2."/>
      <w:lvlJc w:val="left"/>
      <w:pPr>
        <w:ind w:left="2707" w:hanging="360"/>
      </w:pPr>
    </w:lvl>
    <w:lvl w:ilvl="2" w:tplc="1FC05BA8" w:tentative="1">
      <w:start w:val="1"/>
      <w:numFmt w:val="lowerRoman"/>
      <w:lvlText w:val="%3."/>
      <w:lvlJc w:val="right"/>
      <w:pPr>
        <w:ind w:left="3427" w:hanging="180"/>
      </w:pPr>
    </w:lvl>
    <w:lvl w:ilvl="3" w:tplc="C0CCC94C" w:tentative="1">
      <w:start w:val="1"/>
      <w:numFmt w:val="decimal"/>
      <w:lvlText w:val="%4."/>
      <w:lvlJc w:val="left"/>
      <w:pPr>
        <w:ind w:left="4147" w:hanging="360"/>
      </w:pPr>
    </w:lvl>
    <w:lvl w:ilvl="4" w:tplc="100269A0" w:tentative="1">
      <w:start w:val="1"/>
      <w:numFmt w:val="lowerLetter"/>
      <w:lvlText w:val="%5."/>
      <w:lvlJc w:val="left"/>
      <w:pPr>
        <w:ind w:left="4867" w:hanging="360"/>
      </w:pPr>
    </w:lvl>
    <w:lvl w:ilvl="5" w:tplc="95BCCCD6" w:tentative="1">
      <w:start w:val="1"/>
      <w:numFmt w:val="lowerRoman"/>
      <w:lvlText w:val="%6."/>
      <w:lvlJc w:val="right"/>
      <w:pPr>
        <w:ind w:left="5587" w:hanging="180"/>
      </w:pPr>
    </w:lvl>
    <w:lvl w:ilvl="6" w:tplc="C6FE831E" w:tentative="1">
      <w:start w:val="1"/>
      <w:numFmt w:val="decimal"/>
      <w:lvlText w:val="%7."/>
      <w:lvlJc w:val="left"/>
      <w:pPr>
        <w:ind w:left="6307" w:hanging="360"/>
      </w:pPr>
    </w:lvl>
    <w:lvl w:ilvl="7" w:tplc="8DF8C512" w:tentative="1">
      <w:start w:val="1"/>
      <w:numFmt w:val="lowerLetter"/>
      <w:lvlText w:val="%8."/>
      <w:lvlJc w:val="left"/>
      <w:pPr>
        <w:ind w:left="7027" w:hanging="360"/>
      </w:pPr>
    </w:lvl>
    <w:lvl w:ilvl="8" w:tplc="FBC65D6A" w:tentative="1">
      <w:start w:val="1"/>
      <w:numFmt w:val="lowerRoman"/>
      <w:lvlText w:val="%9."/>
      <w:lvlJc w:val="right"/>
      <w:pPr>
        <w:ind w:left="7747" w:hanging="180"/>
      </w:pPr>
    </w:lvl>
  </w:abstractNum>
  <w:abstractNum w:abstractNumId="16" w15:restartNumberingAfterBreak="0">
    <w:nsid w:val="0E300CA3"/>
    <w:multiLevelType w:val="multilevel"/>
    <w:tmpl w:val="9FEE16FA"/>
    <w:lvl w:ilvl="0">
      <w:start w:val="7"/>
      <w:numFmt w:val="decimal"/>
      <w:lvlText w:val="%1."/>
      <w:lvlJc w:val="left"/>
      <w:pPr>
        <w:ind w:left="36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7" w15:restartNumberingAfterBreak="0">
    <w:nsid w:val="151A313A"/>
    <w:multiLevelType w:val="hybridMultilevel"/>
    <w:tmpl w:val="99501B7C"/>
    <w:lvl w:ilvl="0" w:tplc="A8F081D6">
      <w:numFmt w:val="bullet"/>
      <w:lvlText w:val="•"/>
      <w:lvlJc w:val="left"/>
      <w:pPr>
        <w:ind w:left="835" w:hanging="360"/>
      </w:pPr>
      <w:rPr>
        <w:rFonts w:ascii="Arial" w:eastAsia="Arial" w:hAnsi="Arial" w:cs="Arial" w:hint="default"/>
        <w:w w:val="131"/>
        <w:sz w:val="20"/>
        <w:szCs w:val="20"/>
        <w:lang w:val="en-US" w:eastAsia="en-US" w:bidi="en-US"/>
      </w:rPr>
    </w:lvl>
    <w:lvl w:ilvl="1" w:tplc="4CFA9828">
      <w:numFmt w:val="bullet"/>
      <w:lvlText w:val="-"/>
      <w:lvlJc w:val="left"/>
      <w:pPr>
        <w:ind w:left="1195" w:hanging="361"/>
      </w:pPr>
      <w:rPr>
        <w:rFonts w:ascii="Courier New" w:eastAsia="Courier New" w:hAnsi="Courier New" w:cs="Courier New" w:hint="default"/>
        <w:w w:val="100"/>
        <w:sz w:val="20"/>
        <w:szCs w:val="20"/>
        <w:lang w:val="en-US" w:eastAsia="en-US" w:bidi="en-US"/>
      </w:rPr>
    </w:lvl>
    <w:lvl w:ilvl="2" w:tplc="C4463216">
      <w:numFmt w:val="bullet"/>
      <w:lvlText w:val="•"/>
      <w:lvlJc w:val="left"/>
      <w:pPr>
        <w:ind w:left="2106" w:hanging="361"/>
      </w:pPr>
      <w:rPr>
        <w:rFonts w:hint="default"/>
        <w:lang w:val="en-US" w:eastAsia="en-US" w:bidi="en-US"/>
      </w:rPr>
    </w:lvl>
    <w:lvl w:ilvl="3" w:tplc="BCFCA084">
      <w:numFmt w:val="bullet"/>
      <w:lvlText w:val="•"/>
      <w:lvlJc w:val="left"/>
      <w:pPr>
        <w:ind w:left="3012" w:hanging="361"/>
      </w:pPr>
      <w:rPr>
        <w:rFonts w:hint="default"/>
        <w:lang w:val="en-US" w:eastAsia="en-US" w:bidi="en-US"/>
      </w:rPr>
    </w:lvl>
    <w:lvl w:ilvl="4" w:tplc="7B6694AE">
      <w:numFmt w:val="bullet"/>
      <w:lvlText w:val="•"/>
      <w:lvlJc w:val="left"/>
      <w:pPr>
        <w:ind w:left="3919" w:hanging="361"/>
      </w:pPr>
      <w:rPr>
        <w:rFonts w:hint="default"/>
        <w:lang w:val="en-US" w:eastAsia="en-US" w:bidi="en-US"/>
      </w:rPr>
    </w:lvl>
    <w:lvl w:ilvl="5" w:tplc="62CE01A4">
      <w:numFmt w:val="bullet"/>
      <w:lvlText w:val="•"/>
      <w:lvlJc w:val="left"/>
      <w:pPr>
        <w:ind w:left="4825" w:hanging="361"/>
      </w:pPr>
      <w:rPr>
        <w:rFonts w:hint="default"/>
        <w:lang w:val="en-US" w:eastAsia="en-US" w:bidi="en-US"/>
      </w:rPr>
    </w:lvl>
    <w:lvl w:ilvl="6" w:tplc="6E74D9F0">
      <w:numFmt w:val="bullet"/>
      <w:lvlText w:val="•"/>
      <w:lvlJc w:val="left"/>
      <w:pPr>
        <w:ind w:left="5732" w:hanging="361"/>
      </w:pPr>
      <w:rPr>
        <w:rFonts w:hint="default"/>
        <w:lang w:val="en-US" w:eastAsia="en-US" w:bidi="en-US"/>
      </w:rPr>
    </w:lvl>
    <w:lvl w:ilvl="7" w:tplc="8404F8EC">
      <w:numFmt w:val="bullet"/>
      <w:lvlText w:val="•"/>
      <w:lvlJc w:val="left"/>
      <w:pPr>
        <w:ind w:left="6638" w:hanging="361"/>
      </w:pPr>
      <w:rPr>
        <w:rFonts w:hint="default"/>
        <w:lang w:val="en-US" w:eastAsia="en-US" w:bidi="en-US"/>
      </w:rPr>
    </w:lvl>
    <w:lvl w:ilvl="8" w:tplc="16229526">
      <w:numFmt w:val="bullet"/>
      <w:lvlText w:val="•"/>
      <w:lvlJc w:val="left"/>
      <w:pPr>
        <w:ind w:left="7545" w:hanging="361"/>
      </w:pPr>
      <w:rPr>
        <w:rFonts w:hint="default"/>
        <w:lang w:val="en-US" w:eastAsia="en-US" w:bidi="en-US"/>
      </w:rPr>
    </w:lvl>
  </w:abstractNum>
  <w:abstractNum w:abstractNumId="18" w15:restartNumberingAfterBreak="0">
    <w:nsid w:val="19A506F2"/>
    <w:multiLevelType w:val="multilevel"/>
    <w:tmpl w:val="70EC7900"/>
    <w:lvl w:ilvl="0">
      <w:start w:val="1"/>
      <w:numFmt w:val="decimal"/>
      <w:lvlText w:val="%1."/>
      <w:lvlJc w:val="left"/>
      <w:pPr>
        <w:ind w:left="1530" w:hanging="360"/>
      </w:pPr>
      <w:rPr>
        <w:rFonts w:hint="default"/>
      </w:rPr>
    </w:lvl>
    <w:lvl w:ilvl="1" w:tentative="1">
      <w:start w:val="1"/>
      <w:numFmt w:val="lowerLetter"/>
      <w:lvlText w:val="%2."/>
      <w:lvlJc w:val="left"/>
      <w:pPr>
        <w:ind w:left="2250" w:hanging="360"/>
      </w:pPr>
    </w:lvl>
    <w:lvl w:ilvl="2" w:tentative="1">
      <w:start w:val="1"/>
      <w:numFmt w:val="lowerRoman"/>
      <w:lvlText w:val="%3."/>
      <w:lvlJc w:val="right"/>
      <w:pPr>
        <w:ind w:left="2970" w:hanging="180"/>
      </w:pPr>
    </w:lvl>
    <w:lvl w:ilvl="3" w:tentative="1">
      <w:start w:val="1"/>
      <w:numFmt w:val="decimal"/>
      <w:lvlText w:val="%4."/>
      <w:lvlJc w:val="left"/>
      <w:pPr>
        <w:ind w:left="3690" w:hanging="360"/>
      </w:pPr>
    </w:lvl>
    <w:lvl w:ilvl="4" w:tentative="1">
      <w:start w:val="1"/>
      <w:numFmt w:val="lowerLetter"/>
      <w:lvlText w:val="%5."/>
      <w:lvlJc w:val="left"/>
      <w:pPr>
        <w:ind w:left="4410" w:hanging="360"/>
      </w:pPr>
    </w:lvl>
    <w:lvl w:ilvl="5" w:tentative="1">
      <w:start w:val="1"/>
      <w:numFmt w:val="lowerRoman"/>
      <w:lvlText w:val="%6."/>
      <w:lvlJc w:val="right"/>
      <w:pPr>
        <w:ind w:left="5130" w:hanging="180"/>
      </w:pPr>
    </w:lvl>
    <w:lvl w:ilvl="6" w:tentative="1">
      <w:start w:val="1"/>
      <w:numFmt w:val="decimal"/>
      <w:lvlText w:val="%7."/>
      <w:lvlJc w:val="left"/>
      <w:pPr>
        <w:ind w:left="5850" w:hanging="360"/>
      </w:pPr>
    </w:lvl>
    <w:lvl w:ilvl="7" w:tentative="1">
      <w:start w:val="1"/>
      <w:numFmt w:val="lowerLetter"/>
      <w:lvlText w:val="%8."/>
      <w:lvlJc w:val="left"/>
      <w:pPr>
        <w:ind w:left="6570" w:hanging="360"/>
      </w:pPr>
    </w:lvl>
    <w:lvl w:ilvl="8" w:tentative="1">
      <w:start w:val="1"/>
      <w:numFmt w:val="lowerRoman"/>
      <w:lvlText w:val="%9."/>
      <w:lvlJc w:val="right"/>
      <w:pPr>
        <w:ind w:left="7290" w:hanging="180"/>
      </w:pPr>
    </w:lvl>
  </w:abstractNum>
  <w:abstractNum w:abstractNumId="19" w15:restartNumberingAfterBreak="0">
    <w:nsid w:val="1F496CAB"/>
    <w:multiLevelType w:val="hybridMultilevel"/>
    <w:tmpl w:val="3104B508"/>
    <w:lvl w:ilvl="0" w:tplc="26ACF1FC">
      <w:numFmt w:val="bullet"/>
      <w:lvlText w:val="•"/>
      <w:lvlJc w:val="left"/>
      <w:pPr>
        <w:ind w:left="835" w:hanging="360"/>
      </w:pPr>
      <w:rPr>
        <w:rFonts w:ascii="Arial" w:eastAsia="Arial" w:hAnsi="Arial" w:cs="Arial" w:hint="default"/>
        <w:w w:val="131"/>
        <w:sz w:val="20"/>
        <w:szCs w:val="20"/>
        <w:lang w:val="en-US" w:eastAsia="en-US" w:bidi="en-US"/>
      </w:rPr>
    </w:lvl>
    <w:lvl w:ilvl="1" w:tplc="14487C70">
      <w:numFmt w:val="bullet"/>
      <w:lvlText w:val="-"/>
      <w:lvlJc w:val="left"/>
      <w:pPr>
        <w:ind w:left="1195" w:hanging="361"/>
      </w:pPr>
      <w:rPr>
        <w:rFonts w:ascii="Courier New" w:eastAsia="Courier New" w:hAnsi="Courier New" w:cs="Courier New" w:hint="default"/>
        <w:w w:val="100"/>
        <w:sz w:val="20"/>
        <w:szCs w:val="20"/>
        <w:lang w:val="en-US" w:eastAsia="en-US" w:bidi="en-US"/>
      </w:rPr>
    </w:lvl>
    <w:lvl w:ilvl="2" w:tplc="50424A20">
      <w:numFmt w:val="bullet"/>
      <w:lvlText w:val="•"/>
      <w:lvlJc w:val="left"/>
      <w:pPr>
        <w:ind w:left="2106" w:hanging="361"/>
      </w:pPr>
      <w:rPr>
        <w:rFonts w:hint="default"/>
        <w:lang w:val="en-US" w:eastAsia="en-US" w:bidi="en-US"/>
      </w:rPr>
    </w:lvl>
    <w:lvl w:ilvl="3" w:tplc="2DE05344">
      <w:numFmt w:val="bullet"/>
      <w:lvlText w:val="•"/>
      <w:lvlJc w:val="left"/>
      <w:pPr>
        <w:ind w:left="3012" w:hanging="361"/>
      </w:pPr>
      <w:rPr>
        <w:rFonts w:hint="default"/>
        <w:lang w:val="en-US" w:eastAsia="en-US" w:bidi="en-US"/>
      </w:rPr>
    </w:lvl>
    <w:lvl w:ilvl="4" w:tplc="AE509DCA">
      <w:numFmt w:val="bullet"/>
      <w:lvlText w:val="•"/>
      <w:lvlJc w:val="left"/>
      <w:pPr>
        <w:ind w:left="3919" w:hanging="361"/>
      </w:pPr>
      <w:rPr>
        <w:rFonts w:hint="default"/>
        <w:lang w:val="en-US" w:eastAsia="en-US" w:bidi="en-US"/>
      </w:rPr>
    </w:lvl>
    <w:lvl w:ilvl="5" w:tplc="B93838B4">
      <w:numFmt w:val="bullet"/>
      <w:lvlText w:val="•"/>
      <w:lvlJc w:val="left"/>
      <w:pPr>
        <w:ind w:left="4825" w:hanging="361"/>
      </w:pPr>
      <w:rPr>
        <w:rFonts w:hint="default"/>
        <w:lang w:val="en-US" w:eastAsia="en-US" w:bidi="en-US"/>
      </w:rPr>
    </w:lvl>
    <w:lvl w:ilvl="6" w:tplc="B97A0BEA">
      <w:numFmt w:val="bullet"/>
      <w:lvlText w:val="•"/>
      <w:lvlJc w:val="left"/>
      <w:pPr>
        <w:ind w:left="5732" w:hanging="361"/>
      </w:pPr>
      <w:rPr>
        <w:rFonts w:hint="default"/>
        <w:lang w:val="en-US" w:eastAsia="en-US" w:bidi="en-US"/>
      </w:rPr>
    </w:lvl>
    <w:lvl w:ilvl="7" w:tplc="5F5CA4BA">
      <w:numFmt w:val="bullet"/>
      <w:lvlText w:val="•"/>
      <w:lvlJc w:val="left"/>
      <w:pPr>
        <w:ind w:left="6638" w:hanging="361"/>
      </w:pPr>
      <w:rPr>
        <w:rFonts w:hint="default"/>
        <w:lang w:val="en-US" w:eastAsia="en-US" w:bidi="en-US"/>
      </w:rPr>
    </w:lvl>
    <w:lvl w:ilvl="8" w:tplc="E7288510">
      <w:numFmt w:val="bullet"/>
      <w:lvlText w:val="•"/>
      <w:lvlJc w:val="left"/>
      <w:pPr>
        <w:ind w:left="7545" w:hanging="361"/>
      </w:pPr>
      <w:rPr>
        <w:rFonts w:hint="default"/>
        <w:lang w:val="en-US" w:eastAsia="en-US" w:bidi="en-US"/>
      </w:rPr>
    </w:lvl>
  </w:abstractNum>
  <w:abstractNum w:abstractNumId="20" w15:restartNumberingAfterBreak="0">
    <w:nsid w:val="24161CD9"/>
    <w:multiLevelType w:val="singleLevel"/>
    <w:tmpl w:val="1BBC6388"/>
    <w:name w:val="RefNotes"/>
    <w:lvl w:ilvl="0">
      <w:start w:val="1"/>
      <w:numFmt w:val="decimal"/>
      <w:pStyle w:val="BMSListNumbering"/>
      <w:lvlText w:val="%1."/>
      <w:lvlJc w:val="left"/>
      <w:pPr>
        <w:tabs>
          <w:tab w:val="num" w:pos="360"/>
        </w:tabs>
        <w:ind w:left="360" w:hanging="360"/>
      </w:pPr>
    </w:lvl>
  </w:abstractNum>
  <w:abstractNum w:abstractNumId="21" w15:restartNumberingAfterBreak="0">
    <w:nsid w:val="27203307"/>
    <w:multiLevelType w:val="multilevel"/>
    <w:tmpl w:val="8202FEDA"/>
    <w:lvl w:ilvl="0">
      <w:start w:val="1"/>
      <w:numFmt w:val="decimal"/>
      <w:pStyle w:val="BMSHeading1"/>
      <w:lvlText w:val="%1"/>
      <w:lvlJc w:val="left"/>
      <w:pPr>
        <w:tabs>
          <w:tab w:val="num" w:pos="1152"/>
        </w:tabs>
        <w:ind w:left="1152" w:hanging="1152"/>
      </w:pPr>
    </w:lvl>
    <w:lvl w:ilvl="1">
      <w:start w:val="1"/>
      <w:numFmt w:val="decimal"/>
      <w:pStyle w:val="BMSHeading2"/>
      <w:lvlText w:val="%1.%2"/>
      <w:lvlJc w:val="left"/>
      <w:pPr>
        <w:tabs>
          <w:tab w:val="num" w:pos="1512"/>
        </w:tabs>
        <w:ind w:left="1512" w:hanging="1152"/>
      </w:pPr>
    </w:lvl>
    <w:lvl w:ilvl="2">
      <w:start w:val="1"/>
      <w:numFmt w:val="decimal"/>
      <w:pStyle w:val="BMSHeading3"/>
      <w:lvlText w:val="%1.%2.%3"/>
      <w:lvlJc w:val="left"/>
      <w:pPr>
        <w:tabs>
          <w:tab w:val="num" w:pos="1152"/>
        </w:tabs>
        <w:ind w:left="1152" w:hanging="1152"/>
      </w:pPr>
    </w:lvl>
    <w:lvl w:ilvl="3">
      <w:start w:val="1"/>
      <w:numFmt w:val="decimal"/>
      <w:pStyle w:val="BMSHeading4"/>
      <w:lvlText w:val="%1.%2.%3.%4"/>
      <w:lvlJc w:val="left"/>
      <w:pPr>
        <w:tabs>
          <w:tab w:val="num" w:pos="1152"/>
        </w:tabs>
        <w:ind w:left="1152" w:hanging="1152"/>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27F475D9"/>
    <w:multiLevelType w:val="hybridMultilevel"/>
    <w:tmpl w:val="06DA594C"/>
    <w:lvl w:ilvl="0" w:tplc="889896E2">
      <w:start w:val="1"/>
      <w:numFmt w:val="decimal"/>
      <w:lvlText w:val="%1."/>
      <w:lvlJc w:val="left"/>
      <w:pPr>
        <w:ind w:left="1530" w:hanging="360"/>
      </w:pPr>
      <w:rPr>
        <w:rFonts w:hint="default"/>
      </w:rPr>
    </w:lvl>
    <w:lvl w:ilvl="1" w:tplc="D0C82788" w:tentative="1">
      <w:start w:val="1"/>
      <w:numFmt w:val="lowerLetter"/>
      <w:lvlText w:val="%2."/>
      <w:lvlJc w:val="left"/>
      <w:pPr>
        <w:ind w:left="2250" w:hanging="360"/>
      </w:pPr>
    </w:lvl>
    <w:lvl w:ilvl="2" w:tplc="11CAB28C" w:tentative="1">
      <w:start w:val="1"/>
      <w:numFmt w:val="lowerRoman"/>
      <w:lvlText w:val="%3."/>
      <w:lvlJc w:val="right"/>
      <w:pPr>
        <w:ind w:left="2970" w:hanging="180"/>
      </w:pPr>
    </w:lvl>
    <w:lvl w:ilvl="3" w:tplc="136C7D1A" w:tentative="1">
      <w:start w:val="1"/>
      <w:numFmt w:val="decimal"/>
      <w:lvlText w:val="%4."/>
      <w:lvlJc w:val="left"/>
      <w:pPr>
        <w:ind w:left="3690" w:hanging="360"/>
      </w:pPr>
    </w:lvl>
    <w:lvl w:ilvl="4" w:tplc="E44234CE" w:tentative="1">
      <w:start w:val="1"/>
      <w:numFmt w:val="lowerLetter"/>
      <w:lvlText w:val="%5."/>
      <w:lvlJc w:val="left"/>
      <w:pPr>
        <w:ind w:left="4410" w:hanging="360"/>
      </w:pPr>
    </w:lvl>
    <w:lvl w:ilvl="5" w:tplc="4D901B86" w:tentative="1">
      <w:start w:val="1"/>
      <w:numFmt w:val="lowerRoman"/>
      <w:lvlText w:val="%6."/>
      <w:lvlJc w:val="right"/>
      <w:pPr>
        <w:ind w:left="5130" w:hanging="180"/>
      </w:pPr>
    </w:lvl>
    <w:lvl w:ilvl="6" w:tplc="4B9CEFFC" w:tentative="1">
      <w:start w:val="1"/>
      <w:numFmt w:val="decimal"/>
      <w:lvlText w:val="%7."/>
      <w:lvlJc w:val="left"/>
      <w:pPr>
        <w:ind w:left="5850" w:hanging="360"/>
      </w:pPr>
    </w:lvl>
    <w:lvl w:ilvl="7" w:tplc="3622318A" w:tentative="1">
      <w:start w:val="1"/>
      <w:numFmt w:val="lowerLetter"/>
      <w:lvlText w:val="%8."/>
      <w:lvlJc w:val="left"/>
      <w:pPr>
        <w:ind w:left="6570" w:hanging="360"/>
      </w:pPr>
    </w:lvl>
    <w:lvl w:ilvl="8" w:tplc="0B02B124" w:tentative="1">
      <w:start w:val="1"/>
      <w:numFmt w:val="lowerRoman"/>
      <w:lvlText w:val="%9."/>
      <w:lvlJc w:val="right"/>
      <w:pPr>
        <w:ind w:left="7290" w:hanging="180"/>
      </w:pPr>
    </w:lvl>
  </w:abstractNum>
  <w:abstractNum w:abstractNumId="23" w15:restartNumberingAfterBreak="0">
    <w:nsid w:val="2BEE0EF0"/>
    <w:multiLevelType w:val="hybridMultilevel"/>
    <w:tmpl w:val="8A986D98"/>
    <w:lvl w:ilvl="0" w:tplc="A2F88886">
      <w:start w:val="1"/>
      <w:numFmt w:val="bullet"/>
      <w:lvlText w:val=""/>
      <w:lvlJc w:val="left"/>
      <w:pPr>
        <w:ind w:left="1890" w:hanging="360"/>
      </w:pPr>
      <w:rPr>
        <w:rFonts w:ascii="Symbol" w:hAnsi="Symbol" w:hint="default"/>
      </w:rPr>
    </w:lvl>
    <w:lvl w:ilvl="1" w:tplc="EC3A1F2E" w:tentative="1">
      <w:start w:val="1"/>
      <w:numFmt w:val="bullet"/>
      <w:lvlText w:val="o"/>
      <w:lvlJc w:val="left"/>
      <w:pPr>
        <w:ind w:left="2610" w:hanging="360"/>
      </w:pPr>
      <w:rPr>
        <w:rFonts w:ascii="Courier New" w:hAnsi="Courier New" w:cs="Courier New" w:hint="default"/>
      </w:rPr>
    </w:lvl>
    <w:lvl w:ilvl="2" w:tplc="9D740778" w:tentative="1">
      <w:start w:val="1"/>
      <w:numFmt w:val="bullet"/>
      <w:lvlText w:val=""/>
      <w:lvlJc w:val="left"/>
      <w:pPr>
        <w:ind w:left="3330" w:hanging="360"/>
      </w:pPr>
      <w:rPr>
        <w:rFonts w:ascii="Wingdings" w:hAnsi="Wingdings" w:hint="default"/>
      </w:rPr>
    </w:lvl>
    <w:lvl w:ilvl="3" w:tplc="D7F42C9C" w:tentative="1">
      <w:start w:val="1"/>
      <w:numFmt w:val="bullet"/>
      <w:lvlText w:val=""/>
      <w:lvlJc w:val="left"/>
      <w:pPr>
        <w:ind w:left="4050" w:hanging="360"/>
      </w:pPr>
      <w:rPr>
        <w:rFonts w:ascii="Symbol" w:hAnsi="Symbol" w:hint="default"/>
      </w:rPr>
    </w:lvl>
    <w:lvl w:ilvl="4" w:tplc="C702488C" w:tentative="1">
      <w:start w:val="1"/>
      <w:numFmt w:val="bullet"/>
      <w:lvlText w:val="o"/>
      <w:lvlJc w:val="left"/>
      <w:pPr>
        <w:ind w:left="4770" w:hanging="360"/>
      </w:pPr>
      <w:rPr>
        <w:rFonts w:ascii="Courier New" w:hAnsi="Courier New" w:cs="Courier New" w:hint="default"/>
      </w:rPr>
    </w:lvl>
    <w:lvl w:ilvl="5" w:tplc="739E06D8" w:tentative="1">
      <w:start w:val="1"/>
      <w:numFmt w:val="bullet"/>
      <w:lvlText w:val=""/>
      <w:lvlJc w:val="left"/>
      <w:pPr>
        <w:ind w:left="5490" w:hanging="360"/>
      </w:pPr>
      <w:rPr>
        <w:rFonts w:ascii="Wingdings" w:hAnsi="Wingdings" w:hint="default"/>
      </w:rPr>
    </w:lvl>
    <w:lvl w:ilvl="6" w:tplc="F776EF3C" w:tentative="1">
      <w:start w:val="1"/>
      <w:numFmt w:val="bullet"/>
      <w:lvlText w:val=""/>
      <w:lvlJc w:val="left"/>
      <w:pPr>
        <w:ind w:left="6210" w:hanging="360"/>
      </w:pPr>
      <w:rPr>
        <w:rFonts w:ascii="Symbol" w:hAnsi="Symbol" w:hint="default"/>
      </w:rPr>
    </w:lvl>
    <w:lvl w:ilvl="7" w:tplc="94284DF6" w:tentative="1">
      <w:start w:val="1"/>
      <w:numFmt w:val="bullet"/>
      <w:lvlText w:val="o"/>
      <w:lvlJc w:val="left"/>
      <w:pPr>
        <w:ind w:left="6930" w:hanging="360"/>
      </w:pPr>
      <w:rPr>
        <w:rFonts w:ascii="Courier New" w:hAnsi="Courier New" w:cs="Courier New" w:hint="default"/>
      </w:rPr>
    </w:lvl>
    <w:lvl w:ilvl="8" w:tplc="30B4C412" w:tentative="1">
      <w:start w:val="1"/>
      <w:numFmt w:val="bullet"/>
      <w:lvlText w:val=""/>
      <w:lvlJc w:val="left"/>
      <w:pPr>
        <w:ind w:left="7650" w:hanging="360"/>
      </w:pPr>
      <w:rPr>
        <w:rFonts w:ascii="Wingdings" w:hAnsi="Wingdings" w:hint="default"/>
      </w:rPr>
    </w:lvl>
  </w:abstractNum>
  <w:abstractNum w:abstractNumId="24" w15:restartNumberingAfterBreak="0">
    <w:nsid w:val="2C42267C"/>
    <w:multiLevelType w:val="multilevel"/>
    <w:tmpl w:val="E3B64890"/>
    <w:lvl w:ilvl="0">
      <w:start w:val="1"/>
      <w:numFmt w:val="decimal"/>
      <w:pStyle w:val="BMSHeadingAppendix"/>
      <w:lvlText w:val="APPENDIX %1"/>
      <w:lvlJc w:val="left"/>
      <w:pPr>
        <w:tabs>
          <w:tab w:val="num" w:pos="180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2D1071B5"/>
    <w:multiLevelType w:val="hybridMultilevel"/>
    <w:tmpl w:val="1A7C7706"/>
    <w:lvl w:ilvl="0" w:tplc="12803FA2">
      <w:start w:val="1"/>
      <w:numFmt w:val="decimal"/>
      <w:lvlText w:val="%1."/>
      <w:lvlJc w:val="left"/>
      <w:pPr>
        <w:ind w:left="720" w:hanging="360"/>
      </w:pPr>
      <w:rPr>
        <w:rFonts w:hint="default"/>
      </w:rPr>
    </w:lvl>
    <w:lvl w:ilvl="1" w:tplc="94F05C7E">
      <w:start w:val="1"/>
      <w:numFmt w:val="lowerLetter"/>
      <w:lvlText w:val="%2."/>
      <w:lvlJc w:val="left"/>
      <w:pPr>
        <w:ind w:left="1440" w:hanging="360"/>
      </w:pPr>
    </w:lvl>
    <w:lvl w:ilvl="2" w:tplc="DA406400" w:tentative="1">
      <w:start w:val="1"/>
      <w:numFmt w:val="lowerRoman"/>
      <w:lvlText w:val="%3."/>
      <w:lvlJc w:val="right"/>
      <w:pPr>
        <w:ind w:left="2160" w:hanging="180"/>
      </w:pPr>
    </w:lvl>
    <w:lvl w:ilvl="3" w:tplc="DFFA0ABA" w:tentative="1">
      <w:start w:val="1"/>
      <w:numFmt w:val="decimal"/>
      <w:lvlText w:val="%4."/>
      <w:lvlJc w:val="left"/>
      <w:pPr>
        <w:ind w:left="2880" w:hanging="360"/>
      </w:pPr>
    </w:lvl>
    <w:lvl w:ilvl="4" w:tplc="D8A00864" w:tentative="1">
      <w:start w:val="1"/>
      <w:numFmt w:val="lowerLetter"/>
      <w:lvlText w:val="%5."/>
      <w:lvlJc w:val="left"/>
      <w:pPr>
        <w:ind w:left="3600" w:hanging="360"/>
      </w:pPr>
    </w:lvl>
    <w:lvl w:ilvl="5" w:tplc="503A5734" w:tentative="1">
      <w:start w:val="1"/>
      <w:numFmt w:val="lowerRoman"/>
      <w:lvlText w:val="%6."/>
      <w:lvlJc w:val="right"/>
      <w:pPr>
        <w:ind w:left="4320" w:hanging="180"/>
      </w:pPr>
    </w:lvl>
    <w:lvl w:ilvl="6" w:tplc="FBCA0296" w:tentative="1">
      <w:start w:val="1"/>
      <w:numFmt w:val="decimal"/>
      <w:lvlText w:val="%7."/>
      <w:lvlJc w:val="left"/>
      <w:pPr>
        <w:ind w:left="5040" w:hanging="360"/>
      </w:pPr>
    </w:lvl>
    <w:lvl w:ilvl="7" w:tplc="7BF6EC80" w:tentative="1">
      <w:start w:val="1"/>
      <w:numFmt w:val="lowerLetter"/>
      <w:lvlText w:val="%8."/>
      <w:lvlJc w:val="left"/>
      <w:pPr>
        <w:ind w:left="5760" w:hanging="360"/>
      </w:pPr>
    </w:lvl>
    <w:lvl w:ilvl="8" w:tplc="82C65338" w:tentative="1">
      <w:start w:val="1"/>
      <w:numFmt w:val="lowerRoman"/>
      <w:lvlText w:val="%9."/>
      <w:lvlJc w:val="right"/>
      <w:pPr>
        <w:ind w:left="6480" w:hanging="180"/>
      </w:pPr>
    </w:lvl>
  </w:abstractNum>
  <w:abstractNum w:abstractNumId="26" w15:restartNumberingAfterBreak="0">
    <w:nsid w:val="30086734"/>
    <w:multiLevelType w:val="multilevel"/>
    <w:tmpl w:val="77AC5E12"/>
    <w:lvl w:ilvl="0">
      <w:start w:val="1"/>
      <w:numFmt w:val="decimal"/>
      <w:lvlText w:val="%1."/>
      <w:lvlJc w:val="left"/>
      <w:pPr>
        <w:tabs>
          <w:tab w:val="num" w:pos="1620"/>
        </w:tabs>
        <w:ind w:left="1620" w:hanging="360"/>
      </w:pPr>
      <w:rPr>
        <w:rFonts w:hint="default"/>
        <w:b w:val="0"/>
      </w:rPr>
    </w:lvl>
    <w:lvl w:ilvl="1">
      <w:start w:val="1"/>
      <w:numFmt w:val="decimal"/>
      <w:isLgl/>
      <w:lvlText w:val="%1.%2."/>
      <w:lvlJc w:val="left"/>
      <w:pPr>
        <w:ind w:left="1620" w:hanging="36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060" w:hanging="1800"/>
      </w:pPr>
      <w:rPr>
        <w:rFonts w:hint="default"/>
      </w:rPr>
    </w:lvl>
  </w:abstractNum>
  <w:abstractNum w:abstractNumId="27" w15:restartNumberingAfterBreak="0">
    <w:nsid w:val="32C43B78"/>
    <w:multiLevelType w:val="hybridMultilevel"/>
    <w:tmpl w:val="823A75EE"/>
    <w:lvl w:ilvl="0" w:tplc="E6F87F94">
      <w:start w:val="1"/>
      <w:numFmt w:val="decimal"/>
      <w:lvlText w:val="%1."/>
      <w:lvlJc w:val="left"/>
      <w:pPr>
        <w:ind w:left="1620" w:hanging="360"/>
      </w:pPr>
      <w:rPr>
        <w:rFonts w:hint="default"/>
      </w:rPr>
    </w:lvl>
    <w:lvl w:ilvl="1" w:tplc="BD7837BA" w:tentative="1">
      <w:start w:val="1"/>
      <w:numFmt w:val="lowerLetter"/>
      <w:lvlText w:val="%2."/>
      <w:lvlJc w:val="left"/>
      <w:pPr>
        <w:ind w:left="2340" w:hanging="360"/>
      </w:pPr>
    </w:lvl>
    <w:lvl w:ilvl="2" w:tplc="3A00A0C6" w:tentative="1">
      <w:start w:val="1"/>
      <w:numFmt w:val="lowerRoman"/>
      <w:lvlText w:val="%3."/>
      <w:lvlJc w:val="right"/>
      <w:pPr>
        <w:ind w:left="3060" w:hanging="180"/>
      </w:pPr>
    </w:lvl>
    <w:lvl w:ilvl="3" w:tplc="43765FF4" w:tentative="1">
      <w:start w:val="1"/>
      <w:numFmt w:val="decimal"/>
      <w:lvlText w:val="%4."/>
      <w:lvlJc w:val="left"/>
      <w:pPr>
        <w:ind w:left="3780" w:hanging="360"/>
      </w:pPr>
    </w:lvl>
    <w:lvl w:ilvl="4" w:tplc="9D8ECD1A" w:tentative="1">
      <w:start w:val="1"/>
      <w:numFmt w:val="lowerLetter"/>
      <w:lvlText w:val="%5."/>
      <w:lvlJc w:val="left"/>
      <w:pPr>
        <w:ind w:left="4500" w:hanging="360"/>
      </w:pPr>
    </w:lvl>
    <w:lvl w:ilvl="5" w:tplc="1EB6ADB4" w:tentative="1">
      <w:start w:val="1"/>
      <w:numFmt w:val="lowerRoman"/>
      <w:lvlText w:val="%6."/>
      <w:lvlJc w:val="right"/>
      <w:pPr>
        <w:ind w:left="5220" w:hanging="180"/>
      </w:pPr>
    </w:lvl>
    <w:lvl w:ilvl="6" w:tplc="3D3ECEC8" w:tentative="1">
      <w:start w:val="1"/>
      <w:numFmt w:val="decimal"/>
      <w:lvlText w:val="%7."/>
      <w:lvlJc w:val="left"/>
      <w:pPr>
        <w:ind w:left="5940" w:hanging="360"/>
      </w:pPr>
    </w:lvl>
    <w:lvl w:ilvl="7" w:tplc="8000201A" w:tentative="1">
      <w:start w:val="1"/>
      <w:numFmt w:val="lowerLetter"/>
      <w:lvlText w:val="%8."/>
      <w:lvlJc w:val="left"/>
      <w:pPr>
        <w:ind w:left="6660" w:hanging="360"/>
      </w:pPr>
    </w:lvl>
    <w:lvl w:ilvl="8" w:tplc="C7383F42" w:tentative="1">
      <w:start w:val="1"/>
      <w:numFmt w:val="lowerRoman"/>
      <w:lvlText w:val="%9."/>
      <w:lvlJc w:val="right"/>
      <w:pPr>
        <w:ind w:left="7380" w:hanging="180"/>
      </w:pPr>
    </w:lvl>
  </w:abstractNum>
  <w:abstractNum w:abstractNumId="28" w15:restartNumberingAfterBreak="0">
    <w:nsid w:val="38F3128F"/>
    <w:multiLevelType w:val="hybridMultilevel"/>
    <w:tmpl w:val="7668E68C"/>
    <w:lvl w:ilvl="0" w:tplc="A1FCB56E">
      <w:start w:val="1"/>
      <w:numFmt w:val="bullet"/>
      <w:lvlText w:val=""/>
      <w:lvlJc w:val="left"/>
      <w:pPr>
        <w:ind w:left="1440" w:hanging="360"/>
      </w:pPr>
      <w:rPr>
        <w:rFonts w:ascii="Symbol" w:hAnsi="Symbol" w:hint="default"/>
      </w:rPr>
    </w:lvl>
    <w:lvl w:ilvl="1" w:tplc="AFD4E624" w:tentative="1">
      <w:start w:val="1"/>
      <w:numFmt w:val="bullet"/>
      <w:lvlText w:val="o"/>
      <w:lvlJc w:val="left"/>
      <w:pPr>
        <w:ind w:left="2160" w:hanging="360"/>
      </w:pPr>
      <w:rPr>
        <w:rFonts w:ascii="Courier New" w:hAnsi="Courier New" w:cs="Courier New" w:hint="default"/>
      </w:rPr>
    </w:lvl>
    <w:lvl w:ilvl="2" w:tplc="99A6FB74" w:tentative="1">
      <w:start w:val="1"/>
      <w:numFmt w:val="bullet"/>
      <w:lvlText w:val=""/>
      <w:lvlJc w:val="left"/>
      <w:pPr>
        <w:ind w:left="2880" w:hanging="360"/>
      </w:pPr>
      <w:rPr>
        <w:rFonts w:ascii="Wingdings" w:hAnsi="Wingdings" w:hint="default"/>
      </w:rPr>
    </w:lvl>
    <w:lvl w:ilvl="3" w:tplc="4E266690" w:tentative="1">
      <w:start w:val="1"/>
      <w:numFmt w:val="bullet"/>
      <w:lvlText w:val=""/>
      <w:lvlJc w:val="left"/>
      <w:pPr>
        <w:ind w:left="3600" w:hanging="360"/>
      </w:pPr>
      <w:rPr>
        <w:rFonts w:ascii="Symbol" w:hAnsi="Symbol" w:hint="default"/>
      </w:rPr>
    </w:lvl>
    <w:lvl w:ilvl="4" w:tplc="3EF4AAD4" w:tentative="1">
      <w:start w:val="1"/>
      <w:numFmt w:val="bullet"/>
      <w:lvlText w:val="o"/>
      <w:lvlJc w:val="left"/>
      <w:pPr>
        <w:ind w:left="4320" w:hanging="360"/>
      </w:pPr>
      <w:rPr>
        <w:rFonts w:ascii="Courier New" w:hAnsi="Courier New" w:cs="Courier New" w:hint="default"/>
      </w:rPr>
    </w:lvl>
    <w:lvl w:ilvl="5" w:tplc="2B083FE8" w:tentative="1">
      <w:start w:val="1"/>
      <w:numFmt w:val="bullet"/>
      <w:lvlText w:val=""/>
      <w:lvlJc w:val="left"/>
      <w:pPr>
        <w:ind w:left="5040" w:hanging="360"/>
      </w:pPr>
      <w:rPr>
        <w:rFonts w:ascii="Wingdings" w:hAnsi="Wingdings" w:hint="default"/>
      </w:rPr>
    </w:lvl>
    <w:lvl w:ilvl="6" w:tplc="1342201A" w:tentative="1">
      <w:start w:val="1"/>
      <w:numFmt w:val="bullet"/>
      <w:lvlText w:val=""/>
      <w:lvlJc w:val="left"/>
      <w:pPr>
        <w:ind w:left="5760" w:hanging="360"/>
      </w:pPr>
      <w:rPr>
        <w:rFonts w:ascii="Symbol" w:hAnsi="Symbol" w:hint="default"/>
      </w:rPr>
    </w:lvl>
    <w:lvl w:ilvl="7" w:tplc="E7C02F0A" w:tentative="1">
      <w:start w:val="1"/>
      <w:numFmt w:val="bullet"/>
      <w:lvlText w:val="o"/>
      <w:lvlJc w:val="left"/>
      <w:pPr>
        <w:ind w:left="6480" w:hanging="360"/>
      </w:pPr>
      <w:rPr>
        <w:rFonts w:ascii="Courier New" w:hAnsi="Courier New" w:cs="Courier New" w:hint="default"/>
      </w:rPr>
    </w:lvl>
    <w:lvl w:ilvl="8" w:tplc="23721F58" w:tentative="1">
      <w:start w:val="1"/>
      <w:numFmt w:val="bullet"/>
      <w:lvlText w:val=""/>
      <w:lvlJc w:val="left"/>
      <w:pPr>
        <w:ind w:left="7200" w:hanging="360"/>
      </w:pPr>
      <w:rPr>
        <w:rFonts w:ascii="Wingdings" w:hAnsi="Wingdings" w:hint="default"/>
      </w:rPr>
    </w:lvl>
  </w:abstractNum>
  <w:abstractNum w:abstractNumId="29" w15:restartNumberingAfterBreak="0">
    <w:nsid w:val="39D9769A"/>
    <w:multiLevelType w:val="hybridMultilevel"/>
    <w:tmpl w:val="5066E9D2"/>
    <w:lvl w:ilvl="0" w:tplc="C9E25DD2">
      <w:start w:val="1"/>
      <w:numFmt w:val="decimal"/>
      <w:lvlText w:val="%1)"/>
      <w:lvlJc w:val="left"/>
      <w:pPr>
        <w:tabs>
          <w:tab w:val="num" w:pos="720"/>
        </w:tabs>
        <w:ind w:left="720" w:hanging="360"/>
      </w:pPr>
      <w:rPr>
        <w:rFonts w:hint="default"/>
      </w:rPr>
    </w:lvl>
    <w:lvl w:ilvl="1" w:tplc="AFF84D32" w:tentative="1">
      <w:start w:val="1"/>
      <w:numFmt w:val="lowerLetter"/>
      <w:lvlText w:val="%2."/>
      <w:lvlJc w:val="left"/>
      <w:pPr>
        <w:tabs>
          <w:tab w:val="num" w:pos="1440"/>
        </w:tabs>
        <w:ind w:left="1440" w:hanging="360"/>
      </w:pPr>
    </w:lvl>
    <w:lvl w:ilvl="2" w:tplc="EB06021C" w:tentative="1">
      <w:start w:val="1"/>
      <w:numFmt w:val="lowerRoman"/>
      <w:lvlText w:val="%3."/>
      <w:lvlJc w:val="right"/>
      <w:pPr>
        <w:tabs>
          <w:tab w:val="num" w:pos="2160"/>
        </w:tabs>
        <w:ind w:left="2160" w:hanging="180"/>
      </w:pPr>
    </w:lvl>
    <w:lvl w:ilvl="3" w:tplc="3286AFE0" w:tentative="1">
      <w:start w:val="1"/>
      <w:numFmt w:val="decimal"/>
      <w:lvlText w:val="%4."/>
      <w:lvlJc w:val="left"/>
      <w:pPr>
        <w:tabs>
          <w:tab w:val="num" w:pos="2880"/>
        </w:tabs>
        <w:ind w:left="2880" w:hanging="360"/>
      </w:pPr>
    </w:lvl>
    <w:lvl w:ilvl="4" w:tplc="CAB8A418" w:tentative="1">
      <w:start w:val="1"/>
      <w:numFmt w:val="lowerLetter"/>
      <w:lvlText w:val="%5."/>
      <w:lvlJc w:val="left"/>
      <w:pPr>
        <w:tabs>
          <w:tab w:val="num" w:pos="3600"/>
        </w:tabs>
        <w:ind w:left="3600" w:hanging="360"/>
      </w:pPr>
    </w:lvl>
    <w:lvl w:ilvl="5" w:tplc="A224D936" w:tentative="1">
      <w:start w:val="1"/>
      <w:numFmt w:val="lowerRoman"/>
      <w:lvlText w:val="%6."/>
      <w:lvlJc w:val="right"/>
      <w:pPr>
        <w:tabs>
          <w:tab w:val="num" w:pos="4320"/>
        </w:tabs>
        <w:ind w:left="4320" w:hanging="180"/>
      </w:pPr>
    </w:lvl>
    <w:lvl w:ilvl="6" w:tplc="8FB0F3DC" w:tentative="1">
      <w:start w:val="1"/>
      <w:numFmt w:val="decimal"/>
      <w:lvlText w:val="%7."/>
      <w:lvlJc w:val="left"/>
      <w:pPr>
        <w:tabs>
          <w:tab w:val="num" w:pos="5040"/>
        </w:tabs>
        <w:ind w:left="5040" w:hanging="360"/>
      </w:pPr>
    </w:lvl>
    <w:lvl w:ilvl="7" w:tplc="C3D8A962" w:tentative="1">
      <w:start w:val="1"/>
      <w:numFmt w:val="lowerLetter"/>
      <w:lvlText w:val="%8."/>
      <w:lvlJc w:val="left"/>
      <w:pPr>
        <w:tabs>
          <w:tab w:val="num" w:pos="5760"/>
        </w:tabs>
        <w:ind w:left="5760" w:hanging="360"/>
      </w:pPr>
    </w:lvl>
    <w:lvl w:ilvl="8" w:tplc="86A03982" w:tentative="1">
      <w:start w:val="1"/>
      <w:numFmt w:val="lowerRoman"/>
      <w:lvlText w:val="%9."/>
      <w:lvlJc w:val="right"/>
      <w:pPr>
        <w:tabs>
          <w:tab w:val="num" w:pos="6480"/>
        </w:tabs>
        <w:ind w:left="6480" w:hanging="180"/>
      </w:pPr>
    </w:lvl>
  </w:abstractNum>
  <w:abstractNum w:abstractNumId="30" w15:restartNumberingAfterBreak="0">
    <w:nsid w:val="3FC403C2"/>
    <w:multiLevelType w:val="multilevel"/>
    <w:tmpl w:val="6C4284A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FE446E1"/>
    <w:multiLevelType w:val="hybridMultilevel"/>
    <w:tmpl w:val="3B2EC08A"/>
    <w:lvl w:ilvl="0" w:tplc="B33478B6">
      <w:start w:val="1"/>
      <w:numFmt w:val="decimal"/>
      <w:lvlText w:val="%1."/>
      <w:lvlJc w:val="left"/>
      <w:pPr>
        <w:ind w:left="1350" w:hanging="360"/>
      </w:pPr>
    </w:lvl>
    <w:lvl w:ilvl="1" w:tplc="5E4CE8D2">
      <w:start w:val="1"/>
      <w:numFmt w:val="lowerLetter"/>
      <w:lvlText w:val="%2."/>
      <w:lvlJc w:val="left"/>
      <w:pPr>
        <w:ind w:left="2070" w:hanging="360"/>
      </w:pPr>
    </w:lvl>
    <w:lvl w:ilvl="2" w:tplc="76EC9ACE">
      <w:start w:val="1"/>
      <w:numFmt w:val="lowerRoman"/>
      <w:lvlText w:val="%3."/>
      <w:lvlJc w:val="right"/>
      <w:pPr>
        <w:ind w:left="2790" w:hanging="180"/>
      </w:pPr>
    </w:lvl>
    <w:lvl w:ilvl="3" w:tplc="6634503A" w:tentative="1">
      <w:start w:val="1"/>
      <w:numFmt w:val="decimal"/>
      <w:lvlText w:val="%4."/>
      <w:lvlJc w:val="left"/>
      <w:pPr>
        <w:ind w:left="3510" w:hanging="360"/>
      </w:pPr>
    </w:lvl>
    <w:lvl w:ilvl="4" w:tplc="1C42904E" w:tentative="1">
      <w:start w:val="1"/>
      <w:numFmt w:val="lowerLetter"/>
      <w:lvlText w:val="%5."/>
      <w:lvlJc w:val="left"/>
      <w:pPr>
        <w:ind w:left="4230" w:hanging="360"/>
      </w:pPr>
    </w:lvl>
    <w:lvl w:ilvl="5" w:tplc="AAE820FA" w:tentative="1">
      <w:start w:val="1"/>
      <w:numFmt w:val="lowerRoman"/>
      <w:lvlText w:val="%6."/>
      <w:lvlJc w:val="right"/>
      <w:pPr>
        <w:ind w:left="4950" w:hanging="180"/>
      </w:pPr>
    </w:lvl>
    <w:lvl w:ilvl="6" w:tplc="8D1CEE3A" w:tentative="1">
      <w:start w:val="1"/>
      <w:numFmt w:val="decimal"/>
      <w:lvlText w:val="%7."/>
      <w:lvlJc w:val="left"/>
      <w:pPr>
        <w:ind w:left="5670" w:hanging="360"/>
      </w:pPr>
    </w:lvl>
    <w:lvl w:ilvl="7" w:tplc="CEA4133E" w:tentative="1">
      <w:start w:val="1"/>
      <w:numFmt w:val="lowerLetter"/>
      <w:lvlText w:val="%8."/>
      <w:lvlJc w:val="left"/>
      <w:pPr>
        <w:ind w:left="6390" w:hanging="360"/>
      </w:pPr>
    </w:lvl>
    <w:lvl w:ilvl="8" w:tplc="A3AC9A54" w:tentative="1">
      <w:start w:val="1"/>
      <w:numFmt w:val="lowerRoman"/>
      <w:lvlText w:val="%9."/>
      <w:lvlJc w:val="right"/>
      <w:pPr>
        <w:ind w:left="7110" w:hanging="180"/>
      </w:pPr>
    </w:lvl>
  </w:abstractNum>
  <w:abstractNum w:abstractNumId="32" w15:restartNumberingAfterBreak="0">
    <w:nsid w:val="41841652"/>
    <w:multiLevelType w:val="hybridMultilevel"/>
    <w:tmpl w:val="E1EA89B2"/>
    <w:lvl w:ilvl="0" w:tplc="32CC1A9A">
      <w:numFmt w:val="bullet"/>
      <w:lvlText w:val="•"/>
      <w:lvlJc w:val="left"/>
      <w:pPr>
        <w:ind w:left="834" w:hanging="360"/>
      </w:pPr>
      <w:rPr>
        <w:rFonts w:ascii="Arial" w:eastAsia="Arial" w:hAnsi="Arial" w:cs="Arial" w:hint="default"/>
        <w:w w:val="131"/>
        <w:sz w:val="20"/>
        <w:szCs w:val="20"/>
        <w:lang w:val="en-US" w:eastAsia="en-US" w:bidi="en-US"/>
      </w:rPr>
    </w:lvl>
    <w:lvl w:ilvl="1" w:tplc="DEF4DA94">
      <w:numFmt w:val="bullet"/>
      <w:lvlText w:val="•"/>
      <w:lvlJc w:val="left"/>
      <w:pPr>
        <w:ind w:left="1691" w:hanging="360"/>
      </w:pPr>
      <w:rPr>
        <w:rFonts w:hint="default"/>
        <w:lang w:val="en-US" w:eastAsia="en-US" w:bidi="en-US"/>
      </w:rPr>
    </w:lvl>
    <w:lvl w:ilvl="2" w:tplc="E41A7C52">
      <w:numFmt w:val="bullet"/>
      <w:lvlText w:val="•"/>
      <w:lvlJc w:val="left"/>
      <w:pPr>
        <w:ind w:left="2543" w:hanging="360"/>
      </w:pPr>
      <w:rPr>
        <w:rFonts w:hint="default"/>
        <w:lang w:val="en-US" w:eastAsia="en-US" w:bidi="en-US"/>
      </w:rPr>
    </w:lvl>
    <w:lvl w:ilvl="3" w:tplc="B852D6C6">
      <w:numFmt w:val="bullet"/>
      <w:lvlText w:val="•"/>
      <w:lvlJc w:val="left"/>
      <w:pPr>
        <w:ind w:left="3395" w:hanging="360"/>
      </w:pPr>
      <w:rPr>
        <w:rFonts w:hint="default"/>
        <w:lang w:val="en-US" w:eastAsia="en-US" w:bidi="en-US"/>
      </w:rPr>
    </w:lvl>
    <w:lvl w:ilvl="4" w:tplc="01B4AB3A">
      <w:numFmt w:val="bullet"/>
      <w:lvlText w:val="•"/>
      <w:lvlJc w:val="left"/>
      <w:pPr>
        <w:ind w:left="4247" w:hanging="360"/>
      </w:pPr>
      <w:rPr>
        <w:rFonts w:hint="default"/>
        <w:lang w:val="en-US" w:eastAsia="en-US" w:bidi="en-US"/>
      </w:rPr>
    </w:lvl>
    <w:lvl w:ilvl="5" w:tplc="7B68E70C">
      <w:numFmt w:val="bullet"/>
      <w:lvlText w:val="•"/>
      <w:lvlJc w:val="left"/>
      <w:pPr>
        <w:ind w:left="5099" w:hanging="360"/>
      </w:pPr>
      <w:rPr>
        <w:rFonts w:hint="default"/>
        <w:lang w:val="en-US" w:eastAsia="en-US" w:bidi="en-US"/>
      </w:rPr>
    </w:lvl>
    <w:lvl w:ilvl="6" w:tplc="3F10A50A">
      <w:numFmt w:val="bullet"/>
      <w:lvlText w:val="•"/>
      <w:lvlJc w:val="left"/>
      <w:pPr>
        <w:ind w:left="5950" w:hanging="360"/>
      </w:pPr>
      <w:rPr>
        <w:rFonts w:hint="default"/>
        <w:lang w:val="en-US" w:eastAsia="en-US" w:bidi="en-US"/>
      </w:rPr>
    </w:lvl>
    <w:lvl w:ilvl="7" w:tplc="F23EF540">
      <w:numFmt w:val="bullet"/>
      <w:lvlText w:val="•"/>
      <w:lvlJc w:val="left"/>
      <w:pPr>
        <w:ind w:left="6802" w:hanging="360"/>
      </w:pPr>
      <w:rPr>
        <w:rFonts w:hint="default"/>
        <w:lang w:val="en-US" w:eastAsia="en-US" w:bidi="en-US"/>
      </w:rPr>
    </w:lvl>
    <w:lvl w:ilvl="8" w:tplc="24A0997C">
      <w:numFmt w:val="bullet"/>
      <w:lvlText w:val="•"/>
      <w:lvlJc w:val="left"/>
      <w:pPr>
        <w:ind w:left="7654" w:hanging="360"/>
      </w:pPr>
      <w:rPr>
        <w:rFonts w:hint="default"/>
        <w:lang w:val="en-US" w:eastAsia="en-US" w:bidi="en-US"/>
      </w:rPr>
    </w:lvl>
  </w:abstractNum>
  <w:abstractNum w:abstractNumId="33" w15:restartNumberingAfterBreak="0">
    <w:nsid w:val="420A3E00"/>
    <w:multiLevelType w:val="hybridMultilevel"/>
    <w:tmpl w:val="9892A0DA"/>
    <w:lvl w:ilvl="0" w:tplc="036A725E">
      <w:start w:val="1"/>
      <w:numFmt w:val="decimal"/>
      <w:lvlText w:val="%1)"/>
      <w:lvlJc w:val="left"/>
      <w:pPr>
        <w:tabs>
          <w:tab w:val="num" w:pos="960"/>
        </w:tabs>
        <w:ind w:left="960" w:hanging="360"/>
      </w:pPr>
      <w:rPr>
        <w:rFonts w:hint="default"/>
      </w:rPr>
    </w:lvl>
    <w:lvl w:ilvl="1" w:tplc="0624F430" w:tentative="1">
      <w:start w:val="1"/>
      <w:numFmt w:val="lowerLetter"/>
      <w:lvlText w:val="%2."/>
      <w:lvlJc w:val="left"/>
      <w:pPr>
        <w:ind w:left="1680" w:hanging="360"/>
      </w:pPr>
    </w:lvl>
    <w:lvl w:ilvl="2" w:tplc="68249700" w:tentative="1">
      <w:start w:val="1"/>
      <w:numFmt w:val="lowerRoman"/>
      <w:lvlText w:val="%3."/>
      <w:lvlJc w:val="right"/>
      <w:pPr>
        <w:ind w:left="2400" w:hanging="180"/>
      </w:pPr>
    </w:lvl>
    <w:lvl w:ilvl="3" w:tplc="46048242" w:tentative="1">
      <w:start w:val="1"/>
      <w:numFmt w:val="decimal"/>
      <w:lvlText w:val="%4."/>
      <w:lvlJc w:val="left"/>
      <w:pPr>
        <w:ind w:left="3120" w:hanging="360"/>
      </w:pPr>
    </w:lvl>
    <w:lvl w:ilvl="4" w:tplc="7C6E0ECA" w:tentative="1">
      <w:start w:val="1"/>
      <w:numFmt w:val="lowerLetter"/>
      <w:lvlText w:val="%5."/>
      <w:lvlJc w:val="left"/>
      <w:pPr>
        <w:ind w:left="3840" w:hanging="360"/>
      </w:pPr>
    </w:lvl>
    <w:lvl w:ilvl="5" w:tplc="B0A2A2D8" w:tentative="1">
      <w:start w:val="1"/>
      <w:numFmt w:val="lowerRoman"/>
      <w:lvlText w:val="%6."/>
      <w:lvlJc w:val="right"/>
      <w:pPr>
        <w:ind w:left="4560" w:hanging="180"/>
      </w:pPr>
    </w:lvl>
    <w:lvl w:ilvl="6" w:tplc="B9EADC2A" w:tentative="1">
      <w:start w:val="1"/>
      <w:numFmt w:val="decimal"/>
      <w:lvlText w:val="%7."/>
      <w:lvlJc w:val="left"/>
      <w:pPr>
        <w:ind w:left="5280" w:hanging="360"/>
      </w:pPr>
    </w:lvl>
    <w:lvl w:ilvl="7" w:tplc="F99A2646" w:tentative="1">
      <w:start w:val="1"/>
      <w:numFmt w:val="lowerLetter"/>
      <w:lvlText w:val="%8."/>
      <w:lvlJc w:val="left"/>
      <w:pPr>
        <w:ind w:left="6000" w:hanging="360"/>
      </w:pPr>
    </w:lvl>
    <w:lvl w:ilvl="8" w:tplc="AD960032" w:tentative="1">
      <w:start w:val="1"/>
      <w:numFmt w:val="lowerRoman"/>
      <w:lvlText w:val="%9."/>
      <w:lvlJc w:val="right"/>
      <w:pPr>
        <w:ind w:left="6720" w:hanging="180"/>
      </w:pPr>
    </w:lvl>
  </w:abstractNum>
  <w:abstractNum w:abstractNumId="34" w15:restartNumberingAfterBreak="0">
    <w:nsid w:val="46BC67CF"/>
    <w:multiLevelType w:val="hybridMultilevel"/>
    <w:tmpl w:val="56DED614"/>
    <w:lvl w:ilvl="0" w:tplc="5EDEDF6E">
      <w:numFmt w:val="bullet"/>
      <w:lvlText w:val="•"/>
      <w:lvlJc w:val="left"/>
      <w:pPr>
        <w:ind w:left="835" w:hanging="360"/>
      </w:pPr>
      <w:rPr>
        <w:rFonts w:ascii="Arial" w:eastAsia="Arial" w:hAnsi="Arial" w:cs="Arial" w:hint="default"/>
        <w:w w:val="131"/>
        <w:sz w:val="20"/>
        <w:szCs w:val="20"/>
        <w:lang w:val="en-US" w:eastAsia="en-US" w:bidi="en-US"/>
      </w:rPr>
    </w:lvl>
    <w:lvl w:ilvl="1" w:tplc="FB827466">
      <w:numFmt w:val="bullet"/>
      <w:lvlText w:val="-"/>
      <w:lvlJc w:val="left"/>
      <w:pPr>
        <w:ind w:left="1195" w:hanging="361"/>
      </w:pPr>
      <w:rPr>
        <w:rFonts w:ascii="Courier New" w:eastAsia="Courier New" w:hAnsi="Courier New" w:cs="Courier New" w:hint="default"/>
        <w:w w:val="100"/>
        <w:sz w:val="20"/>
        <w:szCs w:val="20"/>
        <w:lang w:val="en-US" w:eastAsia="en-US" w:bidi="en-US"/>
      </w:rPr>
    </w:lvl>
    <w:lvl w:ilvl="2" w:tplc="E9B69344">
      <w:numFmt w:val="bullet"/>
      <w:lvlText w:val="•"/>
      <w:lvlJc w:val="left"/>
      <w:pPr>
        <w:ind w:left="2106" w:hanging="361"/>
      </w:pPr>
      <w:rPr>
        <w:rFonts w:hint="default"/>
        <w:lang w:val="en-US" w:eastAsia="en-US" w:bidi="en-US"/>
      </w:rPr>
    </w:lvl>
    <w:lvl w:ilvl="3" w:tplc="341C7AD2">
      <w:numFmt w:val="bullet"/>
      <w:lvlText w:val="•"/>
      <w:lvlJc w:val="left"/>
      <w:pPr>
        <w:ind w:left="3012" w:hanging="361"/>
      </w:pPr>
      <w:rPr>
        <w:rFonts w:hint="default"/>
        <w:lang w:val="en-US" w:eastAsia="en-US" w:bidi="en-US"/>
      </w:rPr>
    </w:lvl>
    <w:lvl w:ilvl="4" w:tplc="59269DA6">
      <w:numFmt w:val="bullet"/>
      <w:lvlText w:val="•"/>
      <w:lvlJc w:val="left"/>
      <w:pPr>
        <w:ind w:left="3919" w:hanging="361"/>
      </w:pPr>
      <w:rPr>
        <w:rFonts w:hint="default"/>
        <w:lang w:val="en-US" w:eastAsia="en-US" w:bidi="en-US"/>
      </w:rPr>
    </w:lvl>
    <w:lvl w:ilvl="5" w:tplc="519052FE">
      <w:numFmt w:val="bullet"/>
      <w:lvlText w:val="•"/>
      <w:lvlJc w:val="left"/>
      <w:pPr>
        <w:ind w:left="4825" w:hanging="361"/>
      </w:pPr>
      <w:rPr>
        <w:rFonts w:hint="default"/>
        <w:lang w:val="en-US" w:eastAsia="en-US" w:bidi="en-US"/>
      </w:rPr>
    </w:lvl>
    <w:lvl w:ilvl="6" w:tplc="64F4469A">
      <w:numFmt w:val="bullet"/>
      <w:lvlText w:val="•"/>
      <w:lvlJc w:val="left"/>
      <w:pPr>
        <w:ind w:left="5732" w:hanging="361"/>
      </w:pPr>
      <w:rPr>
        <w:rFonts w:hint="default"/>
        <w:lang w:val="en-US" w:eastAsia="en-US" w:bidi="en-US"/>
      </w:rPr>
    </w:lvl>
    <w:lvl w:ilvl="7" w:tplc="F1A6EC9C">
      <w:numFmt w:val="bullet"/>
      <w:lvlText w:val="•"/>
      <w:lvlJc w:val="left"/>
      <w:pPr>
        <w:ind w:left="6638" w:hanging="361"/>
      </w:pPr>
      <w:rPr>
        <w:rFonts w:hint="default"/>
        <w:lang w:val="en-US" w:eastAsia="en-US" w:bidi="en-US"/>
      </w:rPr>
    </w:lvl>
    <w:lvl w:ilvl="8" w:tplc="D562A49C">
      <w:numFmt w:val="bullet"/>
      <w:lvlText w:val="•"/>
      <w:lvlJc w:val="left"/>
      <w:pPr>
        <w:ind w:left="7545" w:hanging="361"/>
      </w:pPr>
      <w:rPr>
        <w:rFonts w:hint="default"/>
        <w:lang w:val="en-US" w:eastAsia="en-US" w:bidi="en-US"/>
      </w:rPr>
    </w:lvl>
  </w:abstractNum>
  <w:abstractNum w:abstractNumId="35" w15:restartNumberingAfterBreak="0">
    <w:nsid w:val="4715417B"/>
    <w:multiLevelType w:val="hybridMultilevel"/>
    <w:tmpl w:val="EEAA836C"/>
    <w:lvl w:ilvl="0" w:tplc="0FAA4D60">
      <w:start w:val="1"/>
      <w:numFmt w:val="bullet"/>
      <w:lvlText w:val=""/>
      <w:lvlJc w:val="left"/>
      <w:pPr>
        <w:ind w:left="1260" w:hanging="360"/>
      </w:pPr>
      <w:rPr>
        <w:rFonts w:ascii="Symbol" w:hAnsi="Symbol" w:hint="default"/>
      </w:rPr>
    </w:lvl>
    <w:lvl w:ilvl="1" w:tplc="E026CD36">
      <w:start w:val="1"/>
      <w:numFmt w:val="bullet"/>
      <w:lvlText w:val="o"/>
      <w:lvlJc w:val="left"/>
      <w:pPr>
        <w:ind w:left="1080" w:hanging="360"/>
      </w:pPr>
      <w:rPr>
        <w:rFonts w:ascii="Courier New" w:hAnsi="Courier New" w:cs="Courier New" w:hint="default"/>
      </w:rPr>
    </w:lvl>
    <w:lvl w:ilvl="2" w:tplc="4798F2F6">
      <w:start w:val="1"/>
      <w:numFmt w:val="bullet"/>
      <w:lvlText w:val=""/>
      <w:lvlJc w:val="left"/>
      <w:pPr>
        <w:ind w:left="1800" w:hanging="360"/>
      </w:pPr>
      <w:rPr>
        <w:rFonts w:ascii="Wingdings" w:hAnsi="Wingdings" w:hint="default"/>
      </w:rPr>
    </w:lvl>
    <w:lvl w:ilvl="3" w:tplc="7AE2ADDC">
      <w:start w:val="1"/>
      <w:numFmt w:val="bullet"/>
      <w:lvlText w:val=""/>
      <w:lvlJc w:val="left"/>
      <w:pPr>
        <w:ind w:left="2520" w:hanging="360"/>
      </w:pPr>
      <w:rPr>
        <w:rFonts w:ascii="Symbol" w:hAnsi="Symbol" w:hint="default"/>
      </w:rPr>
    </w:lvl>
    <w:lvl w:ilvl="4" w:tplc="6E761134">
      <w:start w:val="1"/>
      <w:numFmt w:val="bullet"/>
      <w:lvlText w:val="o"/>
      <w:lvlJc w:val="left"/>
      <w:pPr>
        <w:ind w:left="3240" w:hanging="360"/>
      </w:pPr>
      <w:rPr>
        <w:rFonts w:ascii="Courier New" w:hAnsi="Courier New" w:cs="Courier New" w:hint="default"/>
      </w:rPr>
    </w:lvl>
    <w:lvl w:ilvl="5" w:tplc="34E2261A">
      <w:start w:val="1"/>
      <w:numFmt w:val="bullet"/>
      <w:lvlText w:val=""/>
      <w:lvlJc w:val="left"/>
      <w:pPr>
        <w:ind w:left="3960" w:hanging="360"/>
      </w:pPr>
      <w:rPr>
        <w:rFonts w:ascii="Wingdings" w:hAnsi="Wingdings" w:hint="default"/>
      </w:rPr>
    </w:lvl>
    <w:lvl w:ilvl="6" w:tplc="2CDC5A0E">
      <w:start w:val="1"/>
      <w:numFmt w:val="bullet"/>
      <w:lvlText w:val=""/>
      <w:lvlJc w:val="left"/>
      <w:pPr>
        <w:ind w:left="4680" w:hanging="360"/>
      </w:pPr>
      <w:rPr>
        <w:rFonts w:ascii="Symbol" w:hAnsi="Symbol" w:hint="default"/>
      </w:rPr>
    </w:lvl>
    <w:lvl w:ilvl="7" w:tplc="395255F2">
      <w:start w:val="1"/>
      <w:numFmt w:val="bullet"/>
      <w:lvlText w:val="o"/>
      <w:lvlJc w:val="left"/>
      <w:pPr>
        <w:ind w:left="5400" w:hanging="360"/>
      </w:pPr>
      <w:rPr>
        <w:rFonts w:ascii="Courier New" w:hAnsi="Courier New" w:cs="Courier New" w:hint="default"/>
      </w:rPr>
    </w:lvl>
    <w:lvl w:ilvl="8" w:tplc="9216D408">
      <w:start w:val="1"/>
      <w:numFmt w:val="bullet"/>
      <w:lvlText w:val=""/>
      <w:lvlJc w:val="left"/>
      <w:pPr>
        <w:ind w:left="6120" w:hanging="360"/>
      </w:pPr>
      <w:rPr>
        <w:rFonts w:ascii="Wingdings" w:hAnsi="Wingdings" w:hint="default"/>
      </w:rPr>
    </w:lvl>
  </w:abstractNum>
  <w:abstractNum w:abstractNumId="36" w15:restartNumberingAfterBreak="0">
    <w:nsid w:val="4F8E3F86"/>
    <w:multiLevelType w:val="hybridMultilevel"/>
    <w:tmpl w:val="0A327E2E"/>
    <w:lvl w:ilvl="0" w:tplc="73C83202">
      <w:start w:val="1"/>
      <w:numFmt w:val="lowerLetter"/>
      <w:lvlText w:val="%1)"/>
      <w:lvlJc w:val="left"/>
      <w:pPr>
        <w:ind w:left="1980" w:hanging="360"/>
      </w:pPr>
      <w:rPr>
        <w:rFonts w:hint="default"/>
      </w:rPr>
    </w:lvl>
    <w:lvl w:ilvl="1" w:tplc="CB9A6C5E" w:tentative="1">
      <w:start w:val="1"/>
      <w:numFmt w:val="lowerLetter"/>
      <w:lvlText w:val="%2."/>
      <w:lvlJc w:val="left"/>
      <w:pPr>
        <w:ind w:left="2700" w:hanging="360"/>
      </w:pPr>
    </w:lvl>
    <w:lvl w:ilvl="2" w:tplc="B30EA862" w:tentative="1">
      <w:start w:val="1"/>
      <w:numFmt w:val="lowerRoman"/>
      <w:lvlText w:val="%3."/>
      <w:lvlJc w:val="right"/>
      <w:pPr>
        <w:ind w:left="3420" w:hanging="180"/>
      </w:pPr>
    </w:lvl>
    <w:lvl w:ilvl="3" w:tplc="205E3AFC" w:tentative="1">
      <w:start w:val="1"/>
      <w:numFmt w:val="decimal"/>
      <w:lvlText w:val="%4."/>
      <w:lvlJc w:val="left"/>
      <w:pPr>
        <w:ind w:left="4140" w:hanging="360"/>
      </w:pPr>
    </w:lvl>
    <w:lvl w:ilvl="4" w:tplc="62E08D30" w:tentative="1">
      <w:start w:val="1"/>
      <w:numFmt w:val="lowerLetter"/>
      <w:lvlText w:val="%5."/>
      <w:lvlJc w:val="left"/>
      <w:pPr>
        <w:ind w:left="4860" w:hanging="360"/>
      </w:pPr>
    </w:lvl>
    <w:lvl w:ilvl="5" w:tplc="EE8AB38E" w:tentative="1">
      <w:start w:val="1"/>
      <w:numFmt w:val="lowerRoman"/>
      <w:lvlText w:val="%6."/>
      <w:lvlJc w:val="right"/>
      <w:pPr>
        <w:ind w:left="5580" w:hanging="180"/>
      </w:pPr>
    </w:lvl>
    <w:lvl w:ilvl="6" w:tplc="DC3C86A2" w:tentative="1">
      <w:start w:val="1"/>
      <w:numFmt w:val="decimal"/>
      <w:lvlText w:val="%7."/>
      <w:lvlJc w:val="left"/>
      <w:pPr>
        <w:ind w:left="6300" w:hanging="360"/>
      </w:pPr>
    </w:lvl>
    <w:lvl w:ilvl="7" w:tplc="8E8CF98E" w:tentative="1">
      <w:start w:val="1"/>
      <w:numFmt w:val="lowerLetter"/>
      <w:lvlText w:val="%8."/>
      <w:lvlJc w:val="left"/>
      <w:pPr>
        <w:ind w:left="7020" w:hanging="360"/>
      </w:pPr>
    </w:lvl>
    <w:lvl w:ilvl="8" w:tplc="64B626B0" w:tentative="1">
      <w:start w:val="1"/>
      <w:numFmt w:val="lowerRoman"/>
      <w:lvlText w:val="%9."/>
      <w:lvlJc w:val="right"/>
      <w:pPr>
        <w:ind w:left="7740" w:hanging="180"/>
      </w:pPr>
    </w:lvl>
  </w:abstractNum>
  <w:abstractNum w:abstractNumId="37" w15:restartNumberingAfterBreak="0">
    <w:nsid w:val="51E92283"/>
    <w:multiLevelType w:val="hybridMultilevel"/>
    <w:tmpl w:val="78AE2EA4"/>
    <w:lvl w:ilvl="0" w:tplc="DE76DDA6">
      <w:numFmt w:val="bullet"/>
      <w:lvlText w:val="•"/>
      <w:lvlJc w:val="left"/>
      <w:pPr>
        <w:ind w:left="835" w:hanging="360"/>
      </w:pPr>
      <w:rPr>
        <w:rFonts w:ascii="Arial" w:eastAsia="Arial" w:hAnsi="Arial" w:cs="Arial" w:hint="default"/>
        <w:w w:val="131"/>
        <w:sz w:val="20"/>
        <w:szCs w:val="20"/>
        <w:lang w:val="en-US" w:eastAsia="en-US" w:bidi="en-US"/>
      </w:rPr>
    </w:lvl>
    <w:lvl w:ilvl="1" w:tplc="C5389DAC">
      <w:numFmt w:val="bullet"/>
      <w:lvlText w:val="•"/>
      <w:lvlJc w:val="left"/>
      <w:pPr>
        <w:ind w:left="1691" w:hanging="360"/>
      </w:pPr>
      <w:rPr>
        <w:rFonts w:hint="default"/>
        <w:lang w:val="en-US" w:eastAsia="en-US" w:bidi="en-US"/>
      </w:rPr>
    </w:lvl>
    <w:lvl w:ilvl="2" w:tplc="6EE22E00">
      <w:numFmt w:val="bullet"/>
      <w:lvlText w:val="•"/>
      <w:lvlJc w:val="left"/>
      <w:pPr>
        <w:ind w:left="2543" w:hanging="360"/>
      </w:pPr>
      <w:rPr>
        <w:rFonts w:hint="default"/>
        <w:lang w:val="en-US" w:eastAsia="en-US" w:bidi="en-US"/>
      </w:rPr>
    </w:lvl>
    <w:lvl w:ilvl="3" w:tplc="0FFA701A">
      <w:numFmt w:val="bullet"/>
      <w:lvlText w:val="•"/>
      <w:lvlJc w:val="left"/>
      <w:pPr>
        <w:ind w:left="3395" w:hanging="360"/>
      </w:pPr>
      <w:rPr>
        <w:rFonts w:hint="default"/>
        <w:lang w:val="en-US" w:eastAsia="en-US" w:bidi="en-US"/>
      </w:rPr>
    </w:lvl>
    <w:lvl w:ilvl="4" w:tplc="37FE7D78">
      <w:numFmt w:val="bullet"/>
      <w:lvlText w:val="•"/>
      <w:lvlJc w:val="left"/>
      <w:pPr>
        <w:ind w:left="4247" w:hanging="360"/>
      </w:pPr>
      <w:rPr>
        <w:rFonts w:hint="default"/>
        <w:lang w:val="en-US" w:eastAsia="en-US" w:bidi="en-US"/>
      </w:rPr>
    </w:lvl>
    <w:lvl w:ilvl="5" w:tplc="DB84DD80">
      <w:numFmt w:val="bullet"/>
      <w:lvlText w:val="•"/>
      <w:lvlJc w:val="left"/>
      <w:pPr>
        <w:ind w:left="5099" w:hanging="360"/>
      </w:pPr>
      <w:rPr>
        <w:rFonts w:hint="default"/>
        <w:lang w:val="en-US" w:eastAsia="en-US" w:bidi="en-US"/>
      </w:rPr>
    </w:lvl>
    <w:lvl w:ilvl="6" w:tplc="019CFF3E">
      <w:numFmt w:val="bullet"/>
      <w:lvlText w:val="•"/>
      <w:lvlJc w:val="left"/>
      <w:pPr>
        <w:ind w:left="5950" w:hanging="360"/>
      </w:pPr>
      <w:rPr>
        <w:rFonts w:hint="default"/>
        <w:lang w:val="en-US" w:eastAsia="en-US" w:bidi="en-US"/>
      </w:rPr>
    </w:lvl>
    <w:lvl w:ilvl="7" w:tplc="81CA90C0">
      <w:numFmt w:val="bullet"/>
      <w:lvlText w:val="•"/>
      <w:lvlJc w:val="left"/>
      <w:pPr>
        <w:ind w:left="6802" w:hanging="360"/>
      </w:pPr>
      <w:rPr>
        <w:rFonts w:hint="default"/>
        <w:lang w:val="en-US" w:eastAsia="en-US" w:bidi="en-US"/>
      </w:rPr>
    </w:lvl>
    <w:lvl w:ilvl="8" w:tplc="798A49C2">
      <w:numFmt w:val="bullet"/>
      <w:lvlText w:val="•"/>
      <w:lvlJc w:val="left"/>
      <w:pPr>
        <w:ind w:left="7654" w:hanging="360"/>
      </w:pPr>
      <w:rPr>
        <w:rFonts w:hint="default"/>
        <w:lang w:val="en-US" w:eastAsia="en-US" w:bidi="en-US"/>
      </w:rPr>
    </w:lvl>
  </w:abstractNum>
  <w:abstractNum w:abstractNumId="38" w15:restartNumberingAfterBreak="0">
    <w:nsid w:val="539C58B0"/>
    <w:multiLevelType w:val="hybridMultilevel"/>
    <w:tmpl w:val="29FE528E"/>
    <w:lvl w:ilvl="0" w:tplc="656EB388">
      <w:start w:val="1"/>
      <w:numFmt w:val="bullet"/>
      <w:lvlText w:val=""/>
      <w:lvlJc w:val="left"/>
      <w:pPr>
        <w:ind w:left="1800" w:hanging="360"/>
      </w:pPr>
      <w:rPr>
        <w:rFonts w:ascii="Symbol" w:hAnsi="Symbol" w:hint="default"/>
      </w:rPr>
    </w:lvl>
    <w:lvl w:ilvl="1" w:tplc="1D409A3C" w:tentative="1">
      <w:start w:val="1"/>
      <w:numFmt w:val="bullet"/>
      <w:lvlText w:val="o"/>
      <w:lvlJc w:val="left"/>
      <w:pPr>
        <w:ind w:left="2520" w:hanging="360"/>
      </w:pPr>
      <w:rPr>
        <w:rFonts w:ascii="Courier New" w:hAnsi="Courier New" w:cs="Courier New" w:hint="default"/>
      </w:rPr>
    </w:lvl>
    <w:lvl w:ilvl="2" w:tplc="86D8865C" w:tentative="1">
      <w:start w:val="1"/>
      <w:numFmt w:val="bullet"/>
      <w:lvlText w:val=""/>
      <w:lvlJc w:val="left"/>
      <w:pPr>
        <w:ind w:left="3240" w:hanging="360"/>
      </w:pPr>
      <w:rPr>
        <w:rFonts w:ascii="Wingdings" w:hAnsi="Wingdings" w:hint="default"/>
      </w:rPr>
    </w:lvl>
    <w:lvl w:ilvl="3" w:tplc="F7507D5A" w:tentative="1">
      <w:start w:val="1"/>
      <w:numFmt w:val="bullet"/>
      <w:lvlText w:val=""/>
      <w:lvlJc w:val="left"/>
      <w:pPr>
        <w:ind w:left="3960" w:hanging="360"/>
      </w:pPr>
      <w:rPr>
        <w:rFonts w:ascii="Symbol" w:hAnsi="Symbol" w:hint="default"/>
      </w:rPr>
    </w:lvl>
    <w:lvl w:ilvl="4" w:tplc="5E3A695E" w:tentative="1">
      <w:start w:val="1"/>
      <w:numFmt w:val="bullet"/>
      <w:lvlText w:val="o"/>
      <w:lvlJc w:val="left"/>
      <w:pPr>
        <w:ind w:left="4680" w:hanging="360"/>
      </w:pPr>
      <w:rPr>
        <w:rFonts w:ascii="Courier New" w:hAnsi="Courier New" w:cs="Courier New" w:hint="default"/>
      </w:rPr>
    </w:lvl>
    <w:lvl w:ilvl="5" w:tplc="DCB23656" w:tentative="1">
      <w:start w:val="1"/>
      <w:numFmt w:val="bullet"/>
      <w:lvlText w:val=""/>
      <w:lvlJc w:val="left"/>
      <w:pPr>
        <w:ind w:left="5400" w:hanging="360"/>
      </w:pPr>
      <w:rPr>
        <w:rFonts w:ascii="Wingdings" w:hAnsi="Wingdings" w:hint="default"/>
      </w:rPr>
    </w:lvl>
    <w:lvl w:ilvl="6" w:tplc="D7825224" w:tentative="1">
      <w:start w:val="1"/>
      <w:numFmt w:val="bullet"/>
      <w:lvlText w:val=""/>
      <w:lvlJc w:val="left"/>
      <w:pPr>
        <w:ind w:left="6120" w:hanging="360"/>
      </w:pPr>
      <w:rPr>
        <w:rFonts w:ascii="Symbol" w:hAnsi="Symbol" w:hint="default"/>
      </w:rPr>
    </w:lvl>
    <w:lvl w:ilvl="7" w:tplc="BFB28750" w:tentative="1">
      <w:start w:val="1"/>
      <w:numFmt w:val="bullet"/>
      <w:lvlText w:val="o"/>
      <w:lvlJc w:val="left"/>
      <w:pPr>
        <w:ind w:left="6840" w:hanging="360"/>
      </w:pPr>
      <w:rPr>
        <w:rFonts w:ascii="Courier New" w:hAnsi="Courier New" w:cs="Courier New" w:hint="default"/>
      </w:rPr>
    </w:lvl>
    <w:lvl w:ilvl="8" w:tplc="7834D8C6" w:tentative="1">
      <w:start w:val="1"/>
      <w:numFmt w:val="bullet"/>
      <w:lvlText w:val=""/>
      <w:lvlJc w:val="left"/>
      <w:pPr>
        <w:ind w:left="7560" w:hanging="360"/>
      </w:pPr>
      <w:rPr>
        <w:rFonts w:ascii="Wingdings" w:hAnsi="Wingdings" w:hint="default"/>
      </w:rPr>
    </w:lvl>
  </w:abstractNum>
  <w:abstractNum w:abstractNumId="39" w15:restartNumberingAfterBreak="0">
    <w:nsid w:val="58F912BA"/>
    <w:multiLevelType w:val="hybridMultilevel"/>
    <w:tmpl w:val="5874F018"/>
    <w:lvl w:ilvl="0" w:tplc="A6A0C4E6">
      <w:start w:val="1"/>
      <w:numFmt w:val="bullet"/>
      <w:lvlText w:val=""/>
      <w:lvlJc w:val="left"/>
      <w:pPr>
        <w:tabs>
          <w:tab w:val="num" w:pos="1800"/>
        </w:tabs>
        <w:ind w:left="1800" w:hanging="360"/>
      </w:pPr>
      <w:rPr>
        <w:rFonts w:ascii="Symbol" w:hAnsi="Symbol" w:hint="default"/>
      </w:rPr>
    </w:lvl>
    <w:lvl w:ilvl="1" w:tplc="21BED7A8">
      <w:start w:val="1"/>
      <w:numFmt w:val="bullet"/>
      <w:lvlText w:val="o"/>
      <w:lvlJc w:val="left"/>
      <w:pPr>
        <w:tabs>
          <w:tab w:val="num" w:pos="2520"/>
        </w:tabs>
        <w:ind w:left="2520" w:hanging="360"/>
      </w:pPr>
      <w:rPr>
        <w:rFonts w:ascii="Courier New" w:hAnsi="Courier New" w:hint="default"/>
      </w:rPr>
    </w:lvl>
    <w:lvl w:ilvl="2" w:tplc="FE281310">
      <w:start w:val="1"/>
      <w:numFmt w:val="bullet"/>
      <w:lvlText w:val=""/>
      <w:lvlJc w:val="left"/>
      <w:pPr>
        <w:tabs>
          <w:tab w:val="num" w:pos="3240"/>
        </w:tabs>
        <w:ind w:left="3240" w:hanging="360"/>
      </w:pPr>
      <w:rPr>
        <w:rFonts w:ascii="Wingdings" w:hAnsi="Wingdings" w:hint="default"/>
      </w:rPr>
    </w:lvl>
    <w:lvl w:ilvl="3" w:tplc="A3741AEC" w:tentative="1">
      <w:start w:val="1"/>
      <w:numFmt w:val="bullet"/>
      <w:lvlText w:val=""/>
      <w:lvlJc w:val="left"/>
      <w:pPr>
        <w:tabs>
          <w:tab w:val="num" w:pos="3960"/>
        </w:tabs>
        <w:ind w:left="3960" w:hanging="360"/>
      </w:pPr>
      <w:rPr>
        <w:rFonts w:ascii="Symbol" w:hAnsi="Symbol" w:hint="default"/>
      </w:rPr>
    </w:lvl>
    <w:lvl w:ilvl="4" w:tplc="36EC782E" w:tentative="1">
      <w:start w:val="1"/>
      <w:numFmt w:val="bullet"/>
      <w:lvlText w:val="o"/>
      <w:lvlJc w:val="left"/>
      <w:pPr>
        <w:tabs>
          <w:tab w:val="num" w:pos="4680"/>
        </w:tabs>
        <w:ind w:left="4680" w:hanging="360"/>
      </w:pPr>
      <w:rPr>
        <w:rFonts w:ascii="Courier New" w:hAnsi="Courier New" w:hint="default"/>
      </w:rPr>
    </w:lvl>
    <w:lvl w:ilvl="5" w:tplc="F4283152" w:tentative="1">
      <w:start w:val="1"/>
      <w:numFmt w:val="bullet"/>
      <w:lvlText w:val=""/>
      <w:lvlJc w:val="left"/>
      <w:pPr>
        <w:tabs>
          <w:tab w:val="num" w:pos="5400"/>
        </w:tabs>
        <w:ind w:left="5400" w:hanging="360"/>
      </w:pPr>
      <w:rPr>
        <w:rFonts w:ascii="Wingdings" w:hAnsi="Wingdings" w:hint="default"/>
      </w:rPr>
    </w:lvl>
    <w:lvl w:ilvl="6" w:tplc="6B089970" w:tentative="1">
      <w:start w:val="1"/>
      <w:numFmt w:val="bullet"/>
      <w:lvlText w:val=""/>
      <w:lvlJc w:val="left"/>
      <w:pPr>
        <w:tabs>
          <w:tab w:val="num" w:pos="6120"/>
        </w:tabs>
        <w:ind w:left="6120" w:hanging="360"/>
      </w:pPr>
      <w:rPr>
        <w:rFonts w:ascii="Symbol" w:hAnsi="Symbol" w:hint="default"/>
      </w:rPr>
    </w:lvl>
    <w:lvl w:ilvl="7" w:tplc="FE800D6C" w:tentative="1">
      <w:start w:val="1"/>
      <w:numFmt w:val="bullet"/>
      <w:lvlText w:val="o"/>
      <w:lvlJc w:val="left"/>
      <w:pPr>
        <w:tabs>
          <w:tab w:val="num" w:pos="6840"/>
        </w:tabs>
        <w:ind w:left="6840" w:hanging="360"/>
      </w:pPr>
      <w:rPr>
        <w:rFonts w:ascii="Courier New" w:hAnsi="Courier New" w:hint="default"/>
      </w:rPr>
    </w:lvl>
    <w:lvl w:ilvl="8" w:tplc="330835A0" w:tentative="1">
      <w:start w:val="1"/>
      <w:numFmt w:val="bullet"/>
      <w:lvlText w:val=""/>
      <w:lvlJc w:val="left"/>
      <w:pPr>
        <w:tabs>
          <w:tab w:val="num" w:pos="7560"/>
        </w:tabs>
        <w:ind w:left="7560" w:hanging="360"/>
      </w:pPr>
      <w:rPr>
        <w:rFonts w:ascii="Wingdings" w:hAnsi="Wingdings" w:hint="default"/>
      </w:rPr>
    </w:lvl>
  </w:abstractNum>
  <w:abstractNum w:abstractNumId="40" w15:restartNumberingAfterBreak="0">
    <w:nsid w:val="5B290ABD"/>
    <w:multiLevelType w:val="multilevel"/>
    <w:tmpl w:val="5DB6A720"/>
    <w:lvl w:ilvl="0">
      <w:start w:val="6"/>
      <w:numFmt w:val="decimal"/>
      <w:lvlText w:val="%1"/>
      <w:lvlJc w:val="left"/>
      <w:pPr>
        <w:ind w:left="360" w:hanging="360"/>
      </w:pPr>
      <w:rPr>
        <w:rFonts w:hint="default"/>
      </w:rPr>
    </w:lvl>
    <w:lvl w:ilvl="1">
      <w:start w:val="2"/>
      <w:numFmt w:val="decimal"/>
      <w:lvlText w:val="%1.%2"/>
      <w:lvlJc w:val="left"/>
      <w:pPr>
        <w:ind w:left="12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5D84644B"/>
    <w:multiLevelType w:val="hybridMultilevel"/>
    <w:tmpl w:val="B7723D10"/>
    <w:lvl w:ilvl="0" w:tplc="C872320C">
      <w:start w:val="1"/>
      <w:numFmt w:val="decimal"/>
      <w:lvlText w:val="%1."/>
      <w:lvlJc w:val="left"/>
      <w:pPr>
        <w:tabs>
          <w:tab w:val="num" w:pos="720"/>
        </w:tabs>
        <w:ind w:left="720" w:hanging="360"/>
      </w:pPr>
      <w:rPr>
        <w:rFonts w:ascii="Arial" w:hAnsi="Arial" w:cs="Arial" w:hint="default"/>
      </w:rPr>
    </w:lvl>
    <w:lvl w:ilvl="1" w:tplc="797E5108">
      <w:start w:val="1"/>
      <w:numFmt w:val="lowerLetter"/>
      <w:lvlText w:val="%2."/>
      <w:lvlJc w:val="left"/>
      <w:pPr>
        <w:tabs>
          <w:tab w:val="num" w:pos="1440"/>
        </w:tabs>
        <w:ind w:left="1440" w:hanging="360"/>
      </w:pPr>
    </w:lvl>
    <w:lvl w:ilvl="2" w:tplc="10C23222">
      <w:start w:val="1"/>
      <w:numFmt w:val="lowerRoman"/>
      <w:lvlText w:val="%3."/>
      <w:lvlJc w:val="right"/>
      <w:pPr>
        <w:tabs>
          <w:tab w:val="num" w:pos="2160"/>
        </w:tabs>
        <w:ind w:left="2160" w:hanging="180"/>
      </w:pPr>
    </w:lvl>
    <w:lvl w:ilvl="3" w:tplc="8FB6A784" w:tentative="1">
      <w:start w:val="1"/>
      <w:numFmt w:val="decimal"/>
      <w:lvlText w:val="%4."/>
      <w:lvlJc w:val="left"/>
      <w:pPr>
        <w:tabs>
          <w:tab w:val="num" w:pos="2880"/>
        </w:tabs>
        <w:ind w:left="2880" w:hanging="360"/>
      </w:pPr>
    </w:lvl>
    <w:lvl w:ilvl="4" w:tplc="209A126C" w:tentative="1">
      <w:start w:val="1"/>
      <w:numFmt w:val="lowerLetter"/>
      <w:lvlText w:val="%5."/>
      <w:lvlJc w:val="left"/>
      <w:pPr>
        <w:tabs>
          <w:tab w:val="num" w:pos="3600"/>
        </w:tabs>
        <w:ind w:left="3600" w:hanging="360"/>
      </w:pPr>
    </w:lvl>
    <w:lvl w:ilvl="5" w:tplc="2ABCB456" w:tentative="1">
      <w:start w:val="1"/>
      <w:numFmt w:val="lowerRoman"/>
      <w:lvlText w:val="%6."/>
      <w:lvlJc w:val="right"/>
      <w:pPr>
        <w:tabs>
          <w:tab w:val="num" w:pos="4320"/>
        </w:tabs>
        <w:ind w:left="4320" w:hanging="180"/>
      </w:pPr>
    </w:lvl>
    <w:lvl w:ilvl="6" w:tplc="F1528782" w:tentative="1">
      <w:start w:val="1"/>
      <w:numFmt w:val="decimal"/>
      <w:lvlText w:val="%7."/>
      <w:lvlJc w:val="left"/>
      <w:pPr>
        <w:tabs>
          <w:tab w:val="num" w:pos="5040"/>
        </w:tabs>
        <w:ind w:left="5040" w:hanging="360"/>
      </w:pPr>
    </w:lvl>
    <w:lvl w:ilvl="7" w:tplc="18B2BA7C" w:tentative="1">
      <w:start w:val="1"/>
      <w:numFmt w:val="lowerLetter"/>
      <w:lvlText w:val="%8."/>
      <w:lvlJc w:val="left"/>
      <w:pPr>
        <w:tabs>
          <w:tab w:val="num" w:pos="5760"/>
        </w:tabs>
        <w:ind w:left="5760" w:hanging="360"/>
      </w:pPr>
    </w:lvl>
    <w:lvl w:ilvl="8" w:tplc="A6885C1C" w:tentative="1">
      <w:start w:val="1"/>
      <w:numFmt w:val="lowerRoman"/>
      <w:lvlText w:val="%9."/>
      <w:lvlJc w:val="right"/>
      <w:pPr>
        <w:tabs>
          <w:tab w:val="num" w:pos="6480"/>
        </w:tabs>
        <w:ind w:left="6480" w:hanging="180"/>
      </w:pPr>
    </w:lvl>
  </w:abstractNum>
  <w:abstractNum w:abstractNumId="42" w15:restartNumberingAfterBreak="0">
    <w:nsid w:val="60770CE7"/>
    <w:multiLevelType w:val="hybridMultilevel"/>
    <w:tmpl w:val="6172A6A6"/>
    <w:lvl w:ilvl="0" w:tplc="6C764DAE">
      <w:start w:val="1"/>
      <w:numFmt w:val="bullet"/>
      <w:lvlText w:val=""/>
      <w:lvlJc w:val="left"/>
      <w:pPr>
        <w:ind w:left="720" w:hanging="360"/>
      </w:pPr>
      <w:rPr>
        <w:rFonts w:ascii="Symbol" w:hAnsi="Symbol" w:hint="default"/>
      </w:rPr>
    </w:lvl>
    <w:lvl w:ilvl="1" w:tplc="65ACFD10" w:tentative="1">
      <w:start w:val="1"/>
      <w:numFmt w:val="bullet"/>
      <w:lvlText w:val="o"/>
      <w:lvlJc w:val="left"/>
      <w:pPr>
        <w:ind w:left="1440" w:hanging="360"/>
      </w:pPr>
      <w:rPr>
        <w:rFonts w:ascii="Courier New" w:hAnsi="Courier New" w:cs="Courier New" w:hint="default"/>
      </w:rPr>
    </w:lvl>
    <w:lvl w:ilvl="2" w:tplc="E28257DE" w:tentative="1">
      <w:start w:val="1"/>
      <w:numFmt w:val="bullet"/>
      <w:lvlText w:val=""/>
      <w:lvlJc w:val="left"/>
      <w:pPr>
        <w:ind w:left="2160" w:hanging="360"/>
      </w:pPr>
      <w:rPr>
        <w:rFonts w:ascii="Wingdings" w:hAnsi="Wingdings" w:hint="default"/>
      </w:rPr>
    </w:lvl>
    <w:lvl w:ilvl="3" w:tplc="649870C0" w:tentative="1">
      <w:start w:val="1"/>
      <w:numFmt w:val="bullet"/>
      <w:lvlText w:val=""/>
      <w:lvlJc w:val="left"/>
      <w:pPr>
        <w:ind w:left="2880" w:hanging="360"/>
      </w:pPr>
      <w:rPr>
        <w:rFonts w:ascii="Symbol" w:hAnsi="Symbol" w:hint="default"/>
      </w:rPr>
    </w:lvl>
    <w:lvl w:ilvl="4" w:tplc="04EC326A" w:tentative="1">
      <w:start w:val="1"/>
      <w:numFmt w:val="bullet"/>
      <w:lvlText w:val="o"/>
      <w:lvlJc w:val="left"/>
      <w:pPr>
        <w:ind w:left="3600" w:hanging="360"/>
      </w:pPr>
      <w:rPr>
        <w:rFonts w:ascii="Courier New" w:hAnsi="Courier New" w:cs="Courier New" w:hint="default"/>
      </w:rPr>
    </w:lvl>
    <w:lvl w:ilvl="5" w:tplc="5C1C0D06" w:tentative="1">
      <w:start w:val="1"/>
      <w:numFmt w:val="bullet"/>
      <w:lvlText w:val=""/>
      <w:lvlJc w:val="left"/>
      <w:pPr>
        <w:ind w:left="4320" w:hanging="360"/>
      </w:pPr>
      <w:rPr>
        <w:rFonts w:ascii="Wingdings" w:hAnsi="Wingdings" w:hint="default"/>
      </w:rPr>
    </w:lvl>
    <w:lvl w:ilvl="6" w:tplc="EA8EDFE8" w:tentative="1">
      <w:start w:val="1"/>
      <w:numFmt w:val="bullet"/>
      <w:lvlText w:val=""/>
      <w:lvlJc w:val="left"/>
      <w:pPr>
        <w:ind w:left="5040" w:hanging="360"/>
      </w:pPr>
      <w:rPr>
        <w:rFonts w:ascii="Symbol" w:hAnsi="Symbol" w:hint="default"/>
      </w:rPr>
    </w:lvl>
    <w:lvl w:ilvl="7" w:tplc="4558CE36" w:tentative="1">
      <w:start w:val="1"/>
      <w:numFmt w:val="bullet"/>
      <w:lvlText w:val="o"/>
      <w:lvlJc w:val="left"/>
      <w:pPr>
        <w:ind w:left="5760" w:hanging="360"/>
      </w:pPr>
      <w:rPr>
        <w:rFonts w:ascii="Courier New" w:hAnsi="Courier New" w:cs="Courier New" w:hint="default"/>
      </w:rPr>
    </w:lvl>
    <w:lvl w:ilvl="8" w:tplc="978E92A0" w:tentative="1">
      <w:start w:val="1"/>
      <w:numFmt w:val="bullet"/>
      <w:lvlText w:val=""/>
      <w:lvlJc w:val="left"/>
      <w:pPr>
        <w:ind w:left="6480" w:hanging="360"/>
      </w:pPr>
      <w:rPr>
        <w:rFonts w:ascii="Wingdings" w:hAnsi="Wingdings" w:hint="default"/>
      </w:rPr>
    </w:lvl>
  </w:abstractNum>
  <w:abstractNum w:abstractNumId="43" w15:restartNumberingAfterBreak="0">
    <w:nsid w:val="618F6441"/>
    <w:multiLevelType w:val="hybridMultilevel"/>
    <w:tmpl w:val="C156AE5A"/>
    <w:lvl w:ilvl="0" w:tplc="638C4C16">
      <w:start w:val="1"/>
      <w:numFmt w:val="bullet"/>
      <w:lvlText w:val=""/>
      <w:lvlJc w:val="left"/>
      <w:pPr>
        <w:tabs>
          <w:tab w:val="num" w:pos="720"/>
        </w:tabs>
        <w:ind w:left="720" w:hanging="360"/>
      </w:pPr>
      <w:rPr>
        <w:rFonts w:ascii="Symbol" w:hAnsi="Symbol" w:hint="default"/>
      </w:rPr>
    </w:lvl>
    <w:lvl w:ilvl="1" w:tplc="3D52C830">
      <w:start w:val="1"/>
      <w:numFmt w:val="decimal"/>
      <w:lvlText w:val="%2."/>
      <w:lvlJc w:val="left"/>
      <w:pPr>
        <w:tabs>
          <w:tab w:val="num" w:pos="1440"/>
        </w:tabs>
        <w:ind w:left="1440" w:hanging="360"/>
      </w:pPr>
    </w:lvl>
    <w:lvl w:ilvl="2" w:tplc="6DEEE520">
      <w:start w:val="1"/>
      <w:numFmt w:val="decimal"/>
      <w:lvlText w:val="%3."/>
      <w:lvlJc w:val="left"/>
      <w:pPr>
        <w:tabs>
          <w:tab w:val="num" w:pos="2160"/>
        </w:tabs>
        <w:ind w:left="2160" w:hanging="360"/>
      </w:pPr>
    </w:lvl>
    <w:lvl w:ilvl="3" w:tplc="ACE8DEC6">
      <w:start w:val="1"/>
      <w:numFmt w:val="decimal"/>
      <w:lvlText w:val="%4."/>
      <w:lvlJc w:val="left"/>
      <w:pPr>
        <w:tabs>
          <w:tab w:val="num" w:pos="2880"/>
        </w:tabs>
        <w:ind w:left="2880" w:hanging="360"/>
      </w:pPr>
    </w:lvl>
    <w:lvl w:ilvl="4" w:tplc="D88639E4">
      <w:start w:val="1"/>
      <w:numFmt w:val="decimal"/>
      <w:lvlText w:val="%5."/>
      <w:lvlJc w:val="left"/>
      <w:pPr>
        <w:tabs>
          <w:tab w:val="num" w:pos="3600"/>
        </w:tabs>
        <w:ind w:left="3600" w:hanging="360"/>
      </w:pPr>
    </w:lvl>
    <w:lvl w:ilvl="5" w:tplc="6C8E1122">
      <w:start w:val="1"/>
      <w:numFmt w:val="decimal"/>
      <w:lvlText w:val="%6."/>
      <w:lvlJc w:val="left"/>
      <w:pPr>
        <w:tabs>
          <w:tab w:val="num" w:pos="4320"/>
        </w:tabs>
        <w:ind w:left="4320" w:hanging="360"/>
      </w:pPr>
    </w:lvl>
    <w:lvl w:ilvl="6" w:tplc="9334BF4A">
      <w:start w:val="1"/>
      <w:numFmt w:val="decimal"/>
      <w:lvlText w:val="%7."/>
      <w:lvlJc w:val="left"/>
      <w:pPr>
        <w:tabs>
          <w:tab w:val="num" w:pos="5040"/>
        </w:tabs>
        <w:ind w:left="5040" w:hanging="360"/>
      </w:pPr>
    </w:lvl>
    <w:lvl w:ilvl="7" w:tplc="F2F8CD52">
      <w:start w:val="1"/>
      <w:numFmt w:val="decimal"/>
      <w:lvlText w:val="%8."/>
      <w:lvlJc w:val="left"/>
      <w:pPr>
        <w:tabs>
          <w:tab w:val="num" w:pos="5760"/>
        </w:tabs>
        <w:ind w:left="5760" w:hanging="360"/>
      </w:pPr>
    </w:lvl>
    <w:lvl w:ilvl="8" w:tplc="4404A58A">
      <w:start w:val="1"/>
      <w:numFmt w:val="decimal"/>
      <w:lvlText w:val="%9."/>
      <w:lvlJc w:val="left"/>
      <w:pPr>
        <w:tabs>
          <w:tab w:val="num" w:pos="6480"/>
        </w:tabs>
        <w:ind w:left="6480" w:hanging="360"/>
      </w:pPr>
    </w:lvl>
  </w:abstractNum>
  <w:abstractNum w:abstractNumId="44" w15:restartNumberingAfterBreak="0">
    <w:nsid w:val="62117ED1"/>
    <w:multiLevelType w:val="hybridMultilevel"/>
    <w:tmpl w:val="CA7C803E"/>
    <w:lvl w:ilvl="0" w:tplc="7E32AA5C">
      <w:numFmt w:val="bullet"/>
      <w:lvlText w:val="•"/>
      <w:lvlJc w:val="left"/>
      <w:pPr>
        <w:ind w:left="835" w:hanging="360"/>
      </w:pPr>
      <w:rPr>
        <w:rFonts w:ascii="Arial" w:eastAsia="Arial" w:hAnsi="Arial" w:cs="Arial" w:hint="default"/>
        <w:w w:val="131"/>
        <w:sz w:val="20"/>
        <w:szCs w:val="20"/>
        <w:lang w:val="en-US" w:eastAsia="en-US" w:bidi="en-US"/>
      </w:rPr>
    </w:lvl>
    <w:lvl w:ilvl="1" w:tplc="13146368">
      <w:numFmt w:val="bullet"/>
      <w:lvlText w:val="•"/>
      <w:lvlJc w:val="left"/>
      <w:pPr>
        <w:ind w:left="1691" w:hanging="360"/>
      </w:pPr>
      <w:rPr>
        <w:rFonts w:hint="default"/>
        <w:lang w:val="en-US" w:eastAsia="en-US" w:bidi="en-US"/>
      </w:rPr>
    </w:lvl>
    <w:lvl w:ilvl="2" w:tplc="04104CFE">
      <w:numFmt w:val="bullet"/>
      <w:lvlText w:val="•"/>
      <w:lvlJc w:val="left"/>
      <w:pPr>
        <w:ind w:left="2543" w:hanging="360"/>
      </w:pPr>
      <w:rPr>
        <w:rFonts w:hint="default"/>
        <w:lang w:val="en-US" w:eastAsia="en-US" w:bidi="en-US"/>
      </w:rPr>
    </w:lvl>
    <w:lvl w:ilvl="3" w:tplc="097E9870">
      <w:numFmt w:val="bullet"/>
      <w:lvlText w:val="•"/>
      <w:lvlJc w:val="left"/>
      <w:pPr>
        <w:ind w:left="3395" w:hanging="360"/>
      </w:pPr>
      <w:rPr>
        <w:rFonts w:hint="default"/>
        <w:lang w:val="en-US" w:eastAsia="en-US" w:bidi="en-US"/>
      </w:rPr>
    </w:lvl>
    <w:lvl w:ilvl="4" w:tplc="9AD8B66A">
      <w:numFmt w:val="bullet"/>
      <w:lvlText w:val="•"/>
      <w:lvlJc w:val="left"/>
      <w:pPr>
        <w:ind w:left="4247" w:hanging="360"/>
      </w:pPr>
      <w:rPr>
        <w:rFonts w:hint="default"/>
        <w:lang w:val="en-US" w:eastAsia="en-US" w:bidi="en-US"/>
      </w:rPr>
    </w:lvl>
    <w:lvl w:ilvl="5" w:tplc="B08C640C">
      <w:numFmt w:val="bullet"/>
      <w:lvlText w:val="•"/>
      <w:lvlJc w:val="left"/>
      <w:pPr>
        <w:ind w:left="5099" w:hanging="360"/>
      </w:pPr>
      <w:rPr>
        <w:rFonts w:hint="default"/>
        <w:lang w:val="en-US" w:eastAsia="en-US" w:bidi="en-US"/>
      </w:rPr>
    </w:lvl>
    <w:lvl w:ilvl="6" w:tplc="74AC4BA8">
      <w:numFmt w:val="bullet"/>
      <w:lvlText w:val="•"/>
      <w:lvlJc w:val="left"/>
      <w:pPr>
        <w:ind w:left="5950" w:hanging="360"/>
      </w:pPr>
      <w:rPr>
        <w:rFonts w:hint="default"/>
        <w:lang w:val="en-US" w:eastAsia="en-US" w:bidi="en-US"/>
      </w:rPr>
    </w:lvl>
    <w:lvl w:ilvl="7" w:tplc="CFC69572">
      <w:numFmt w:val="bullet"/>
      <w:lvlText w:val="•"/>
      <w:lvlJc w:val="left"/>
      <w:pPr>
        <w:ind w:left="6802" w:hanging="360"/>
      </w:pPr>
      <w:rPr>
        <w:rFonts w:hint="default"/>
        <w:lang w:val="en-US" w:eastAsia="en-US" w:bidi="en-US"/>
      </w:rPr>
    </w:lvl>
    <w:lvl w:ilvl="8" w:tplc="995A7B22">
      <w:numFmt w:val="bullet"/>
      <w:lvlText w:val="•"/>
      <w:lvlJc w:val="left"/>
      <w:pPr>
        <w:ind w:left="7654" w:hanging="360"/>
      </w:pPr>
      <w:rPr>
        <w:rFonts w:hint="default"/>
        <w:lang w:val="en-US" w:eastAsia="en-US" w:bidi="en-US"/>
      </w:rPr>
    </w:lvl>
  </w:abstractNum>
  <w:abstractNum w:abstractNumId="45" w15:restartNumberingAfterBreak="0">
    <w:nsid w:val="625356E4"/>
    <w:multiLevelType w:val="hybridMultilevel"/>
    <w:tmpl w:val="2698F6B4"/>
    <w:lvl w:ilvl="0" w:tplc="F6F84838">
      <w:start w:val="1"/>
      <w:numFmt w:val="bullet"/>
      <w:lvlText w:val=""/>
      <w:lvlJc w:val="left"/>
      <w:pPr>
        <w:ind w:left="1620" w:hanging="360"/>
      </w:pPr>
      <w:rPr>
        <w:rFonts w:ascii="Symbol" w:hAnsi="Symbol" w:hint="default"/>
      </w:rPr>
    </w:lvl>
    <w:lvl w:ilvl="1" w:tplc="E892ECC4">
      <w:start w:val="1"/>
      <w:numFmt w:val="bullet"/>
      <w:lvlText w:val="o"/>
      <w:lvlJc w:val="left"/>
      <w:pPr>
        <w:ind w:left="2340" w:hanging="360"/>
      </w:pPr>
      <w:rPr>
        <w:rFonts w:ascii="Courier New" w:hAnsi="Courier New" w:cs="Courier New" w:hint="default"/>
      </w:rPr>
    </w:lvl>
    <w:lvl w:ilvl="2" w:tplc="B68C917C">
      <w:start w:val="1"/>
      <w:numFmt w:val="bullet"/>
      <w:lvlText w:val=""/>
      <w:lvlJc w:val="left"/>
      <w:pPr>
        <w:ind w:left="3060" w:hanging="360"/>
      </w:pPr>
      <w:rPr>
        <w:rFonts w:ascii="Wingdings" w:hAnsi="Wingdings" w:hint="default"/>
      </w:rPr>
    </w:lvl>
    <w:lvl w:ilvl="3" w:tplc="E6DE6A54">
      <w:start w:val="1"/>
      <w:numFmt w:val="bullet"/>
      <w:lvlText w:val=""/>
      <w:lvlJc w:val="left"/>
      <w:pPr>
        <w:ind w:left="3780" w:hanging="360"/>
      </w:pPr>
      <w:rPr>
        <w:rFonts w:ascii="Symbol" w:hAnsi="Symbol" w:hint="default"/>
      </w:rPr>
    </w:lvl>
    <w:lvl w:ilvl="4" w:tplc="AD844DB8" w:tentative="1">
      <w:start w:val="1"/>
      <w:numFmt w:val="bullet"/>
      <w:lvlText w:val="o"/>
      <w:lvlJc w:val="left"/>
      <w:pPr>
        <w:ind w:left="4500" w:hanging="360"/>
      </w:pPr>
      <w:rPr>
        <w:rFonts w:ascii="Courier New" w:hAnsi="Courier New" w:cs="Courier New" w:hint="default"/>
      </w:rPr>
    </w:lvl>
    <w:lvl w:ilvl="5" w:tplc="EA78A1A6" w:tentative="1">
      <w:start w:val="1"/>
      <w:numFmt w:val="bullet"/>
      <w:lvlText w:val=""/>
      <w:lvlJc w:val="left"/>
      <w:pPr>
        <w:ind w:left="5220" w:hanging="360"/>
      </w:pPr>
      <w:rPr>
        <w:rFonts w:ascii="Wingdings" w:hAnsi="Wingdings" w:hint="default"/>
      </w:rPr>
    </w:lvl>
    <w:lvl w:ilvl="6" w:tplc="FEEE7FAA" w:tentative="1">
      <w:start w:val="1"/>
      <w:numFmt w:val="bullet"/>
      <w:lvlText w:val=""/>
      <w:lvlJc w:val="left"/>
      <w:pPr>
        <w:ind w:left="5940" w:hanging="360"/>
      </w:pPr>
      <w:rPr>
        <w:rFonts w:ascii="Symbol" w:hAnsi="Symbol" w:hint="default"/>
      </w:rPr>
    </w:lvl>
    <w:lvl w:ilvl="7" w:tplc="3198FAB4" w:tentative="1">
      <w:start w:val="1"/>
      <w:numFmt w:val="bullet"/>
      <w:lvlText w:val="o"/>
      <w:lvlJc w:val="left"/>
      <w:pPr>
        <w:ind w:left="6660" w:hanging="360"/>
      </w:pPr>
      <w:rPr>
        <w:rFonts w:ascii="Courier New" w:hAnsi="Courier New" w:cs="Courier New" w:hint="default"/>
      </w:rPr>
    </w:lvl>
    <w:lvl w:ilvl="8" w:tplc="564650C8" w:tentative="1">
      <w:start w:val="1"/>
      <w:numFmt w:val="bullet"/>
      <w:lvlText w:val=""/>
      <w:lvlJc w:val="left"/>
      <w:pPr>
        <w:ind w:left="7380" w:hanging="360"/>
      </w:pPr>
      <w:rPr>
        <w:rFonts w:ascii="Wingdings" w:hAnsi="Wingdings" w:hint="default"/>
      </w:rPr>
    </w:lvl>
  </w:abstractNum>
  <w:abstractNum w:abstractNumId="46" w15:restartNumberingAfterBreak="0">
    <w:nsid w:val="62E373C7"/>
    <w:multiLevelType w:val="hybridMultilevel"/>
    <w:tmpl w:val="E62241C6"/>
    <w:lvl w:ilvl="0" w:tplc="A6C8C39A">
      <w:start w:val="1"/>
      <w:numFmt w:val="bullet"/>
      <w:lvlText w:val=""/>
      <w:lvlJc w:val="left"/>
      <w:pPr>
        <w:ind w:left="1800" w:hanging="360"/>
      </w:pPr>
      <w:rPr>
        <w:rFonts w:ascii="Symbol" w:hAnsi="Symbol" w:hint="default"/>
      </w:rPr>
    </w:lvl>
    <w:lvl w:ilvl="1" w:tplc="6308C3F4">
      <w:start w:val="1"/>
      <w:numFmt w:val="bullet"/>
      <w:lvlText w:val="o"/>
      <w:lvlJc w:val="left"/>
      <w:pPr>
        <w:ind w:left="2520" w:hanging="360"/>
      </w:pPr>
      <w:rPr>
        <w:rFonts w:ascii="Courier New" w:hAnsi="Courier New" w:cs="Courier New" w:hint="default"/>
      </w:rPr>
    </w:lvl>
    <w:lvl w:ilvl="2" w:tplc="22B24D2C" w:tentative="1">
      <w:start w:val="1"/>
      <w:numFmt w:val="bullet"/>
      <w:lvlText w:val=""/>
      <w:lvlJc w:val="left"/>
      <w:pPr>
        <w:ind w:left="3240" w:hanging="360"/>
      </w:pPr>
      <w:rPr>
        <w:rFonts w:ascii="Wingdings" w:hAnsi="Wingdings" w:hint="default"/>
      </w:rPr>
    </w:lvl>
    <w:lvl w:ilvl="3" w:tplc="1DCEF028" w:tentative="1">
      <w:start w:val="1"/>
      <w:numFmt w:val="bullet"/>
      <w:lvlText w:val=""/>
      <w:lvlJc w:val="left"/>
      <w:pPr>
        <w:ind w:left="3960" w:hanging="360"/>
      </w:pPr>
      <w:rPr>
        <w:rFonts w:ascii="Symbol" w:hAnsi="Symbol" w:hint="default"/>
      </w:rPr>
    </w:lvl>
    <w:lvl w:ilvl="4" w:tplc="F1CCE040" w:tentative="1">
      <w:start w:val="1"/>
      <w:numFmt w:val="bullet"/>
      <w:lvlText w:val="o"/>
      <w:lvlJc w:val="left"/>
      <w:pPr>
        <w:ind w:left="4680" w:hanging="360"/>
      </w:pPr>
      <w:rPr>
        <w:rFonts w:ascii="Courier New" w:hAnsi="Courier New" w:cs="Courier New" w:hint="default"/>
      </w:rPr>
    </w:lvl>
    <w:lvl w:ilvl="5" w:tplc="BB52D8D0" w:tentative="1">
      <w:start w:val="1"/>
      <w:numFmt w:val="bullet"/>
      <w:lvlText w:val=""/>
      <w:lvlJc w:val="left"/>
      <w:pPr>
        <w:ind w:left="5400" w:hanging="360"/>
      </w:pPr>
      <w:rPr>
        <w:rFonts w:ascii="Wingdings" w:hAnsi="Wingdings" w:hint="default"/>
      </w:rPr>
    </w:lvl>
    <w:lvl w:ilvl="6" w:tplc="4866D370" w:tentative="1">
      <w:start w:val="1"/>
      <w:numFmt w:val="bullet"/>
      <w:lvlText w:val=""/>
      <w:lvlJc w:val="left"/>
      <w:pPr>
        <w:ind w:left="6120" w:hanging="360"/>
      </w:pPr>
      <w:rPr>
        <w:rFonts w:ascii="Symbol" w:hAnsi="Symbol" w:hint="default"/>
      </w:rPr>
    </w:lvl>
    <w:lvl w:ilvl="7" w:tplc="17B0F968" w:tentative="1">
      <w:start w:val="1"/>
      <w:numFmt w:val="bullet"/>
      <w:lvlText w:val="o"/>
      <w:lvlJc w:val="left"/>
      <w:pPr>
        <w:ind w:left="6840" w:hanging="360"/>
      </w:pPr>
      <w:rPr>
        <w:rFonts w:ascii="Courier New" w:hAnsi="Courier New" w:cs="Courier New" w:hint="default"/>
      </w:rPr>
    </w:lvl>
    <w:lvl w:ilvl="8" w:tplc="C83097F0" w:tentative="1">
      <w:start w:val="1"/>
      <w:numFmt w:val="bullet"/>
      <w:lvlText w:val=""/>
      <w:lvlJc w:val="left"/>
      <w:pPr>
        <w:ind w:left="7560" w:hanging="360"/>
      </w:pPr>
      <w:rPr>
        <w:rFonts w:ascii="Wingdings" w:hAnsi="Wingdings" w:hint="default"/>
      </w:rPr>
    </w:lvl>
  </w:abstractNum>
  <w:abstractNum w:abstractNumId="47" w15:restartNumberingAfterBreak="0">
    <w:nsid w:val="64E31AD1"/>
    <w:multiLevelType w:val="hybridMultilevel"/>
    <w:tmpl w:val="461869D2"/>
    <w:lvl w:ilvl="0" w:tplc="11AAE6D8">
      <w:start w:val="1"/>
      <w:numFmt w:val="decimal"/>
      <w:lvlText w:val="%1."/>
      <w:lvlJc w:val="left"/>
      <w:pPr>
        <w:tabs>
          <w:tab w:val="num" w:pos="-2160"/>
        </w:tabs>
        <w:ind w:left="-2160" w:hanging="360"/>
      </w:pPr>
      <w:rPr>
        <w:rFonts w:hint="default"/>
        <w:b/>
      </w:rPr>
    </w:lvl>
    <w:lvl w:ilvl="1" w:tplc="8E04C08E">
      <w:start w:val="1"/>
      <w:numFmt w:val="lowerLetter"/>
      <w:lvlText w:val="%2."/>
      <w:lvlJc w:val="left"/>
      <w:pPr>
        <w:tabs>
          <w:tab w:val="num" w:pos="-1440"/>
        </w:tabs>
        <w:ind w:left="-1440" w:hanging="360"/>
      </w:pPr>
    </w:lvl>
    <w:lvl w:ilvl="2" w:tplc="95205C72" w:tentative="1">
      <w:start w:val="1"/>
      <w:numFmt w:val="lowerRoman"/>
      <w:lvlText w:val="%3."/>
      <w:lvlJc w:val="right"/>
      <w:pPr>
        <w:tabs>
          <w:tab w:val="num" w:pos="-720"/>
        </w:tabs>
        <w:ind w:left="-720" w:hanging="180"/>
      </w:pPr>
    </w:lvl>
    <w:lvl w:ilvl="3" w:tplc="0BE477D0" w:tentative="1">
      <w:start w:val="1"/>
      <w:numFmt w:val="decimal"/>
      <w:lvlText w:val="%4."/>
      <w:lvlJc w:val="left"/>
      <w:pPr>
        <w:tabs>
          <w:tab w:val="num" w:pos="0"/>
        </w:tabs>
        <w:ind w:left="0" w:hanging="360"/>
      </w:pPr>
    </w:lvl>
    <w:lvl w:ilvl="4" w:tplc="F8CE86E0" w:tentative="1">
      <w:start w:val="1"/>
      <w:numFmt w:val="lowerLetter"/>
      <w:lvlText w:val="%5."/>
      <w:lvlJc w:val="left"/>
      <w:pPr>
        <w:tabs>
          <w:tab w:val="num" w:pos="720"/>
        </w:tabs>
        <w:ind w:left="720" w:hanging="360"/>
      </w:pPr>
    </w:lvl>
    <w:lvl w:ilvl="5" w:tplc="B4D4C14C" w:tentative="1">
      <w:start w:val="1"/>
      <w:numFmt w:val="lowerRoman"/>
      <w:lvlText w:val="%6."/>
      <w:lvlJc w:val="right"/>
      <w:pPr>
        <w:tabs>
          <w:tab w:val="num" w:pos="1440"/>
        </w:tabs>
        <w:ind w:left="1440" w:hanging="180"/>
      </w:pPr>
    </w:lvl>
    <w:lvl w:ilvl="6" w:tplc="2E4093E4" w:tentative="1">
      <w:start w:val="1"/>
      <w:numFmt w:val="decimal"/>
      <w:lvlText w:val="%7."/>
      <w:lvlJc w:val="left"/>
      <w:pPr>
        <w:tabs>
          <w:tab w:val="num" w:pos="2160"/>
        </w:tabs>
        <w:ind w:left="2160" w:hanging="360"/>
      </w:pPr>
    </w:lvl>
    <w:lvl w:ilvl="7" w:tplc="0442D6D8" w:tentative="1">
      <w:start w:val="1"/>
      <w:numFmt w:val="lowerLetter"/>
      <w:lvlText w:val="%8."/>
      <w:lvlJc w:val="left"/>
      <w:pPr>
        <w:tabs>
          <w:tab w:val="num" w:pos="2880"/>
        </w:tabs>
        <w:ind w:left="2880" w:hanging="360"/>
      </w:pPr>
    </w:lvl>
    <w:lvl w:ilvl="8" w:tplc="CC8CB27E" w:tentative="1">
      <w:start w:val="1"/>
      <w:numFmt w:val="lowerRoman"/>
      <w:lvlText w:val="%9."/>
      <w:lvlJc w:val="right"/>
      <w:pPr>
        <w:tabs>
          <w:tab w:val="num" w:pos="3600"/>
        </w:tabs>
        <w:ind w:left="3600" w:hanging="180"/>
      </w:pPr>
    </w:lvl>
  </w:abstractNum>
  <w:abstractNum w:abstractNumId="48" w15:restartNumberingAfterBreak="0">
    <w:nsid w:val="6F166C50"/>
    <w:multiLevelType w:val="multilevel"/>
    <w:tmpl w:val="44CCD998"/>
    <w:lvl w:ilvl="0">
      <w:start w:val="1"/>
      <w:numFmt w:val="decimal"/>
      <w:pStyle w:val="BMSOutlineNumbering"/>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15:restartNumberingAfterBreak="0">
    <w:nsid w:val="736D6C02"/>
    <w:multiLevelType w:val="multilevel"/>
    <w:tmpl w:val="8736C200"/>
    <w:lvl w:ilvl="0">
      <w:start w:val="3"/>
      <w:numFmt w:val="decimal"/>
      <w:lvlText w:val="%1."/>
      <w:lvlJc w:val="left"/>
      <w:pPr>
        <w:tabs>
          <w:tab w:val="num" w:pos="1080"/>
        </w:tabs>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7CAE6131"/>
    <w:multiLevelType w:val="hybridMultilevel"/>
    <w:tmpl w:val="E24CF936"/>
    <w:lvl w:ilvl="0" w:tplc="65445B6A">
      <w:start w:val="1"/>
      <w:numFmt w:val="bullet"/>
      <w:lvlText w:val=""/>
      <w:lvlJc w:val="left"/>
      <w:pPr>
        <w:ind w:left="360" w:hanging="360"/>
      </w:pPr>
      <w:rPr>
        <w:rFonts w:ascii="Symbol" w:hAnsi="Symbol" w:hint="default"/>
      </w:rPr>
    </w:lvl>
    <w:lvl w:ilvl="1" w:tplc="4F9A5914" w:tentative="1">
      <w:start w:val="1"/>
      <w:numFmt w:val="bullet"/>
      <w:lvlText w:val="o"/>
      <w:lvlJc w:val="left"/>
      <w:pPr>
        <w:ind w:left="1080" w:hanging="360"/>
      </w:pPr>
      <w:rPr>
        <w:rFonts w:ascii="Courier New" w:hAnsi="Courier New" w:cs="Courier New" w:hint="default"/>
      </w:rPr>
    </w:lvl>
    <w:lvl w:ilvl="2" w:tplc="DAB87430" w:tentative="1">
      <w:start w:val="1"/>
      <w:numFmt w:val="bullet"/>
      <w:lvlText w:val=""/>
      <w:lvlJc w:val="left"/>
      <w:pPr>
        <w:ind w:left="1800" w:hanging="360"/>
      </w:pPr>
      <w:rPr>
        <w:rFonts w:ascii="Wingdings" w:hAnsi="Wingdings" w:hint="default"/>
      </w:rPr>
    </w:lvl>
    <w:lvl w:ilvl="3" w:tplc="BD4A6ACA" w:tentative="1">
      <w:start w:val="1"/>
      <w:numFmt w:val="bullet"/>
      <w:lvlText w:val=""/>
      <w:lvlJc w:val="left"/>
      <w:pPr>
        <w:ind w:left="2520" w:hanging="360"/>
      </w:pPr>
      <w:rPr>
        <w:rFonts w:ascii="Symbol" w:hAnsi="Symbol" w:hint="default"/>
      </w:rPr>
    </w:lvl>
    <w:lvl w:ilvl="4" w:tplc="51A495B4" w:tentative="1">
      <w:start w:val="1"/>
      <w:numFmt w:val="bullet"/>
      <w:lvlText w:val="o"/>
      <w:lvlJc w:val="left"/>
      <w:pPr>
        <w:ind w:left="3240" w:hanging="360"/>
      </w:pPr>
      <w:rPr>
        <w:rFonts w:ascii="Courier New" w:hAnsi="Courier New" w:cs="Courier New" w:hint="default"/>
      </w:rPr>
    </w:lvl>
    <w:lvl w:ilvl="5" w:tplc="A152543A" w:tentative="1">
      <w:start w:val="1"/>
      <w:numFmt w:val="bullet"/>
      <w:lvlText w:val=""/>
      <w:lvlJc w:val="left"/>
      <w:pPr>
        <w:ind w:left="3960" w:hanging="360"/>
      </w:pPr>
      <w:rPr>
        <w:rFonts w:ascii="Wingdings" w:hAnsi="Wingdings" w:hint="default"/>
      </w:rPr>
    </w:lvl>
    <w:lvl w:ilvl="6" w:tplc="CB1C6E76" w:tentative="1">
      <w:start w:val="1"/>
      <w:numFmt w:val="bullet"/>
      <w:lvlText w:val=""/>
      <w:lvlJc w:val="left"/>
      <w:pPr>
        <w:ind w:left="4680" w:hanging="360"/>
      </w:pPr>
      <w:rPr>
        <w:rFonts w:ascii="Symbol" w:hAnsi="Symbol" w:hint="default"/>
      </w:rPr>
    </w:lvl>
    <w:lvl w:ilvl="7" w:tplc="3DDA1D06" w:tentative="1">
      <w:start w:val="1"/>
      <w:numFmt w:val="bullet"/>
      <w:lvlText w:val="o"/>
      <w:lvlJc w:val="left"/>
      <w:pPr>
        <w:ind w:left="5400" w:hanging="360"/>
      </w:pPr>
      <w:rPr>
        <w:rFonts w:ascii="Courier New" w:hAnsi="Courier New" w:cs="Courier New" w:hint="default"/>
      </w:rPr>
    </w:lvl>
    <w:lvl w:ilvl="8" w:tplc="CD14185E" w:tentative="1">
      <w:start w:val="1"/>
      <w:numFmt w:val="bullet"/>
      <w:lvlText w:val=""/>
      <w:lvlJc w:val="left"/>
      <w:pPr>
        <w:ind w:left="6120" w:hanging="360"/>
      </w:pPr>
      <w:rPr>
        <w:rFonts w:ascii="Wingdings" w:hAnsi="Wingdings" w:hint="default"/>
      </w:rPr>
    </w:lvl>
  </w:abstractNum>
  <w:num w:numId="1" w16cid:durableId="1348677250">
    <w:abstractNumId w:val="24"/>
  </w:num>
  <w:num w:numId="2" w16cid:durableId="1438063609">
    <w:abstractNumId w:val="21"/>
  </w:num>
  <w:num w:numId="3" w16cid:durableId="1334530993">
    <w:abstractNumId w:val="48"/>
  </w:num>
  <w:num w:numId="4" w16cid:durableId="1640768582">
    <w:abstractNumId w:val="20"/>
  </w:num>
  <w:num w:numId="5" w16cid:durableId="1706754827">
    <w:abstractNumId w:val="9"/>
  </w:num>
  <w:num w:numId="6" w16cid:durableId="1466200106">
    <w:abstractNumId w:val="7"/>
  </w:num>
  <w:num w:numId="7" w16cid:durableId="1075783598">
    <w:abstractNumId w:val="6"/>
  </w:num>
  <w:num w:numId="8" w16cid:durableId="1765954326">
    <w:abstractNumId w:val="5"/>
  </w:num>
  <w:num w:numId="9" w16cid:durableId="1561361508">
    <w:abstractNumId w:val="4"/>
  </w:num>
  <w:num w:numId="10" w16cid:durableId="1577664961">
    <w:abstractNumId w:val="8"/>
  </w:num>
  <w:num w:numId="11" w16cid:durableId="1679622884">
    <w:abstractNumId w:val="3"/>
  </w:num>
  <w:num w:numId="12" w16cid:durableId="1668753410">
    <w:abstractNumId w:val="2"/>
  </w:num>
  <w:num w:numId="13" w16cid:durableId="1598447062">
    <w:abstractNumId w:val="1"/>
  </w:num>
  <w:num w:numId="14" w16cid:durableId="1963344000">
    <w:abstractNumId w:val="0"/>
  </w:num>
  <w:num w:numId="15" w16cid:durableId="893269879">
    <w:abstractNumId w:val="39"/>
  </w:num>
  <w:num w:numId="16" w16cid:durableId="568733285">
    <w:abstractNumId w:val="41"/>
  </w:num>
  <w:num w:numId="17" w16cid:durableId="2096318483">
    <w:abstractNumId w:val="26"/>
  </w:num>
  <w:num w:numId="18" w16cid:durableId="1580213086">
    <w:abstractNumId w:val="47"/>
  </w:num>
  <w:num w:numId="19" w16cid:durableId="453409351">
    <w:abstractNumId w:val="49"/>
  </w:num>
  <w:num w:numId="20" w16cid:durableId="2056157804">
    <w:abstractNumId w:val="40"/>
  </w:num>
  <w:num w:numId="21" w16cid:durableId="1733893744">
    <w:abstractNumId w:val="30"/>
  </w:num>
  <w:num w:numId="22" w16cid:durableId="720907388">
    <w:abstractNumId w:val="45"/>
  </w:num>
  <w:num w:numId="23" w16cid:durableId="805320804">
    <w:abstractNumId w:val="16"/>
  </w:num>
  <w:num w:numId="24" w16cid:durableId="866135376">
    <w:abstractNumId w:val="22"/>
  </w:num>
  <w:num w:numId="25" w16cid:durableId="1680083503">
    <w:abstractNumId w:val="29"/>
  </w:num>
  <w:num w:numId="26" w16cid:durableId="1862665349">
    <w:abstractNumId w:val="38"/>
  </w:num>
  <w:num w:numId="27" w16cid:durableId="1957759414">
    <w:abstractNumId w:val="14"/>
  </w:num>
  <w:num w:numId="28" w16cid:durableId="1247154736">
    <w:abstractNumId w:val="18"/>
  </w:num>
  <w:num w:numId="29" w16cid:durableId="1825390816">
    <w:abstractNumId w:val="46"/>
  </w:num>
  <w:num w:numId="30" w16cid:durableId="206452026">
    <w:abstractNumId w:val="42"/>
  </w:num>
  <w:num w:numId="31" w16cid:durableId="507213800">
    <w:abstractNumId w:val="15"/>
  </w:num>
  <w:num w:numId="32" w16cid:durableId="402484805">
    <w:abstractNumId w:val="36"/>
  </w:num>
  <w:num w:numId="33" w16cid:durableId="950284217">
    <w:abstractNumId w:val="11"/>
  </w:num>
  <w:num w:numId="34" w16cid:durableId="1447964301">
    <w:abstractNumId w:val="27"/>
  </w:num>
  <w:num w:numId="35" w16cid:durableId="394399140">
    <w:abstractNumId w:val="50"/>
  </w:num>
  <w:num w:numId="36" w16cid:durableId="339430111">
    <w:abstractNumId w:val="43"/>
  </w:num>
  <w:num w:numId="37" w16cid:durableId="1215310224">
    <w:abstractNumId w:val="33"/>
  </w:num>
  <w:num w:numId="38" w16cid:durableId="1911228861">
    <w:abstractNumId w:val="23"/>
  </w:num>
  <w:num w:numId="39" w16cid:durableId="1528835892">
    <w:abstractNumId w:val="37"/>
  </w:num>
  <w:num w:numId="40" w16cid:durableId="1258362625">
    <w:abstractNumId w:val="44"/>
  </w:num>
  <w:num w:numId="41" w16cid:durableId="1528173281">
    <w:abstractNumId w:val="12"/>
  </w:num>
  <w:num w:numId="42" w16cid:durableId="1302998908">
    <w:abstractNumId w:val="19"/>
  </w:num>
  <w:num w:numId="43" w16cid:durableId="1072697569">
    <w:abstractNumId w:val="34"/>
  </w:num>
  <w:num w:numId="44" w16cid:durableId="1870297464">
    <w:abstractNumId w:val="32"/>
  </w:num>
  <w:num w:numId="45" w16cid:durableId="757873274">
    <w:abstractNumId w:val="17"/>
  </w:num>
  <w:num w:numId="46" w16cid:durableId="1402749412">
    <w:abstractNumId w:val="13"/>
  </w:num>
  <w:num w:numId="47" w16cid:durableId="2032216345">
    <w:abstractNumId w:val="10"/>
  </w:num>
  <w:num w:numId="48" w16cid:durableId="748577763">
    <w:abstractNumId w:val="35"/>
  </w:num>
  <w:num w:numId="49" w16cid:durableId="1654289598">
    <w:abstractNumId w:val="31"/>
  </w:num>
  <w:num w:numId="50" w16cid:durableId="160396605">
    <w:abstractNumId w:val="28"/>
  </w:num>
  <w:num w:numId="51" w16cid:durableId="1557662224">
    <w:abstractNumId w:val="2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oNotTrackMoves/>
  <w:doNotTrackFormatting/>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C80"/>
    <w:rsid w:val="0000675D"/>
    <w:rsid w:val="000235E2"/>
    <w:rsid w:val="0002495E"/>
    <w:rsid w:val="000350E1"/>
    <w:rsid w:val="00041682"/>
    <w:rsid w:val="000479CE"/>
    <w:rsid w:val="00056995"/>
    <w:rsid w:val="00064D42"/>
    <w:rsid w:val="00065585"/>
    <w:rsid w:val="00077208"/>
    <w:rsid w:val="00077AE0"/>
    <w:rsid w:val="0008331A"/>
    <w:rsid w:val="000866FC"/>
    <w:rsid w:val="00093E58"/>
    <w:rsid w:val="000A2E45"/>
    <w:rsid w:val="000A4CDE"/>
    <w:rsid w:val="000A62D7"/>
    <w:rsid w:val="000C2B86"/>
    <w:rsid w:val="000C6DA6"/>
    <w:rsid w:val="000C7F67"/>
    <w:rsid w:val="000D32DA"/>
    <w:rsid w:val="000D42C9"/>
    <w:rsid w:val="000D6482"/>
    <w:rsid w:val="000E388C"/>
    <w:rsid w:val="000E736F"/>
    <w:rsid w:val="000F0DC5"/>
    <w:rsid w:val="000F2519"/>
    <w:rsid w:val="000F6744"/>
    <w:rsid w:val="00102E3A"/>
    <w:rsid w:val="001221B6"/>
    <w:rsid w:val="001241C5"/>
    <w:rsid w:val="001501C5"/>
    <w:rsid w:val="00162AEE"/>
    <w:rsid w:val="0016396A"/>
    <w:rsid w:val="0017131A"/>
    <w:rsid w:val="00172728"/>
    <w:rsid w:val="00176641"/>
    <w:rsid w:val="00183C80"/>
    <w:rsid w:val="00184A82"/>
    <w:rsid w:val="00184AE2"/>
    <w:rsid w:val="00184C3F"/>
    <w:rsid w:val="00192D6D"/>
    <w:rsid w:val="001A1B00"/>
    <w:rsid w:val="001A2151"/>
    <w:rsid w:val="001A3EFE"/>
    <w:rsid w:val="001A7E7D"/>
    <w:rsid w:val="001B1DF0"/>
    <w:rsid w:val="001B7EEE"/>
    <w:rsid w:val="001C07B1"/>
    <w:rsid w:val="001E1FBC"/>
    <w:rsid w:val="001E547E"/>
    <w:rsid w:val="001F1CC1"/>
    <w:rsid w:val="001F3299"/>
    <w:rsid w:val="001F51BF"/>
    <w:rsid w:val="001F789D"/>
    <w:rsid w:val="00213753"/>
    <w:rsid w:val="00220731"/>
    <w:rsid w:val="00224B5E"/>
    <w:rsid w:val="002253D3"/>
    <w:rsid w:val="00231026"/>
    <w:rsid w:val="00243DE2"/>
    <w:rsid w:val="002442C1"/>
    <w:rsid w:val="00245E30"/>
    <w:rsid w:val="00247AF1"/>
    <w:rsid w:val="0025221E"/>
    <w:rsid w:val="00254D20"/>
    <w:rsid w:val="00265699"/>
    <w:rsid w:val="0026591C"/>
    <w:rsid w:val="00265D82"/>
    <w:rsid w:val="00285E7F"/>
    <w:rsid w:val="00295C56"/>
    <w:rsid w:val="002A5049"/>
    <w:rsid w:val="002C21A1"/>
    <w:rsid w:val="002C2B76"/>
    <w:rsid w:val="002C4491"/>
    <w:rsid w:val="002C79AC"/>
    <w:rsid w:val="002C7C70"/>
    <w:rsid w:val="002D3101"/>
    <w:rsid w:val="002E0F0F"/>
    <w:rsid w:val="002E40CB"/>
    <w:rsid w:val="002F084F"/>
    <w:rsid w:val="002F5838"/>
    <w:rsid w:val="00305911"/>
    <w:rsid w:val="00323017"/>
    <w:rsid w:val="003248A7"/>
    <w:rsid w:val="00326013"/>
    <w:rsid w:val="00333A56"/>
    <w:rsid w:val="00336BD1"/>
    <w:rsid w:val="003460C2"/>
    <w:rsid w:val="0036108F"/>
    <w:rsid w:val="00364FFA"/>
    <w:rsid w:val="00367061"/>
    <w:rsid w:val="00380B5B"/>
    <w:rsid w:val="00382421"/>
    <w:rsid w:val="00387077"/>
    <w:rsid w:val="003A0F4E"/>
    <w:rsid w:val="003A1CEF"/>
    <w:rsid w:val="003A1D3E"/>
    <w:rsid w:val="003A457C"/>
    <w:rsid w:val="003C3CD0"/>
    <w:rsid w:val="003C4F06"/>
    <w:rsid w:val="003D1AD3"/>
    <w:rsid w:val="003D365B"/>
    <w:rsid w:val="003F1AC9"/>
    <w:rsid w:val="003F4592"/>
    <w:rsid w:val="0041006A"/>
    <w:rsid w:val="00412B2B"/>
    <w:rsid w:val="00414D61"/>
    <w:rsid w:val="00415107"/>
    <w:rsid w:val="004167F8"/>
    <w:rsid w:val="00430638"/>
    <w:rsid w:val="004327D3"/>
    <w:rsid w:val="004411D4"/>
    <w:rsid w:val="004546A9"/>
    <w:rsid w:val="0046451C"/>
    <w:rsid w:val="004A399A"/>
    <w:rsid w:val="004A476F"/>
    <w:rsid w:val="004A7268"/>
    <w:rsid w:val="004B18FD"/>
    <w:rsid w:val="004B1FEF"/>
    <w:rsid w:val="004B3211"/>
    <w:rsid w:val="004C459E"/>
    <w:rsid w:val="0050737D"/>
    <w:rsid w:val="0051024E"/>
    <w:rsid w:val="00517E5A"/>
    <w:rsid w:val="00523451"/>
    <w:rsid w:val="00530B18"/>
    <w:rsid w:val="0054351A"/>
    <w:rsid w:val="0054556D"/>
    <w:rsid w:val="00556658"/>
    <w:rsid w:val="00562261"/>
    <w:rsid w:val="00563919"/>
    <w:rsid w:val="00570B6C"/>
    <w:rsid w:val="00573884"/>
    <w:rsid w:val="005832A8"/>
    <w:rsid w:val="0058757D"/>
    <w:rsid w:val="0059680E"/>
    <w:rsid w:val="00596A86"/>
    <w:rsid w:val="005A4F66"/>
    <w:rsid w:val="005A763A"/>
    <w:rsid w:val="005B2633"/>
    <w:rsid w:val="005B7C74"/>
    <w:rsid w:val="005D2D14"/>
    <w:rsid w:val="005D480E"/>
    <w:rsid w:val="005E6C0A"/>
    <w:rsid w:val="006020CF"/>
    <w:rsid w:val="00610FD3"/>
    <w:rsid w:val="0061113C"/>
    <w:rsid w:val="00613E3A"/>
    <w:rsid w:val="00624261"/>
    <w:rsid w:val="00625935"/>
    <w:rsid w:val="0063445A"/>
    <w:rsid w:val="006369D2"/>
    <w:rsid w:val="006557A9"/>
    <w:rsid w:val="00674EDB"/>
    <w:rsid w:val="0067797F"/>
    <w:rsid w:val="0068269B"/>
    <w:rsid w:val="006A2055"/>
    <w:rsid w:val="006A20E2"/>
    <w:rsid w:val="006A723B"/>
    <w:rsid w:val="006C3400"/>
    <w:rsid w:val="006C6840"/>
    <w:rsid w:val="006D491D"/>
    <w:rsid w:val="006D75EC"/>
    <w:rsid w:val="006E6CB3"/>
    <w:rsid w:val="006F03CE"/>
    <w:rsid w:val="00715960"/>
    <w:rsid w:val="007261B9"/>
    <w:rsid w:val="007317E0"/>
    <w:rsid w:val="007359F6"/>
    <w:rsid w:val="00741263"/>
    <w:rsid w:val="00744B08"/>
    <w:rsid w:val="007477B8"/>
    <w:rsid w:val="0076782A"/>
    <w:rsid w:val="0077133D"/>
    <w:rsid w:val="0077720F"/>
    <w:rsid w:val="0078483A"/>
    <w:rsid w:val="007871F2"/>
    <w:rsid w:val="00791776"/>
    <w:rsid w:val="007956F9"/>
    <w:rsid w:val="00795C2D"/>
    <w:rsid w:val="007A2B72"/>
    <w:rsid w:val="007B2145"/>
    <w:rsid w:val="007D7522"/>
    <w:rsid w:val="007E363B"/>
    <w:rsid w:val="007E373D"/>
    <w:rsid w:val="007E4085"/>
    <w:rsid w:val="007E4319"/>
    <w:rsid w:val="007E745A"/>
    <w:rsid w:val="007F2CC0"/>
    <w:rsid w:val="00803B9A"/>
    <w:rsid w:val="008205BF"/>
    <w:rsid w:val="00890F04"/>
    <w:rsid w:val="00894086"/>
    <w:rsid w:val="008B6CA5"/>
    <w:rsid w:val="008C5197"/>
    <w:rsid w:val="008C7695"/>
    <w:rsid w:val="008D0BC5"/>
    <w:rsid w:val="008D356A"/>
    <w:rsid w:val="008E74C4"/>
    <w:rsid w:val="008F2F8D"/>
    <w:rsid w:val="008F55C7"/>
    <w:rsid w:val="008F6E8B"/>
    <w:rsid w:val="008F7063"/>
    <w:rsid w:val="0090018A"/>
    <w:rsid w:val="0090387F"/>
    <w:rsid w:val="009069C8"/>
    <w:rsid w:val="009132D3"/>
    <w:rsid w:val="00914207"/>
    <w:rsid w:val="00945D4F"/>
    <w:rsid w:val="00946427"/>
    <w:rsid w:val="00951E6C"/>
    <w:rsid w:val="009672A7"/>
    <w:rsid w:val="0097100E"/>
    <w:rsid w:val="009748FC"/>
    <w:rsid w:val="00975F9F"/>
    <w:rsid w:val="00977B38"/>
    <w:rsid w:val="00986A4C"/>
    <w:rsid w:val="00986B88"/>
    <w:rsid w:val="00987CD4"/>
    <w:rsid w:val="00991170"/>
    <w:rsid w:val="0099534A"/>
    <w:rsid w:val="0099559C"/>
    <w:rsid w:val="0099713B"/>
    <w:rsid w:val="009C4D7F"/>
    <w:rsid w:val="009D295B"/>
    <w:rsid w:val="009D386E"/>
    <w:rsid w:val="009F2A3E"/>
    <w:rsid w:val="00A02510"/>
    <w:rsid w:val="00A126DD"/>
    <w:rsid w:val="00A17889"/>
    <w:rsid w:val="00A20973"/>
    <w:rsid w:val="00A224B9"/>
    <w:rsid w:val="00A330EB"/>
    <w:rsid w:val="00A36723"/>
    <w:rsid w:val="00A46E30"/>
    <w:rsid w:val="00A51D75"/>
    <w:rsid w:val="00A52117"/>
    <w:rsid w:val="00A639C1"/>
    <w:rsid w:val="00A67130"/>
    <w:rsid w:val="00A813DC"/>
    <w:rsid w:val="00A81881"/>
    <w:rsid w:val="00A8327C"/>
    <w:rsid w:val="00A860D3"/>
    <w:rsid w:val="00A86DE5"/>
    <w:rsid w:val="00A87549"/>
    <w:rsid w:val="00AA3374"/>
    <w:rsid w:val="00AA359F"/>
    <w:rsid w:val="00AB1BD9"/>
    <w:rsid w:val="00AC7197"/>
    <w:rsid w:val="00AE4903"/>
    <w:rsid w:val="00AE6E69"/>
    <w:rsid w:val="00AF21C6"/>
    <w:rsid w:val="00AF454F"/>
    <w:rsid w:val="00B02454"/>
    <w:rsid w:val="00B1091C"/>
    <w:rsid w:val="00B1627C"/>
    <w:rsid w:val="00B311CD"/>
    <w:rsid w:val="00B325F1"/>
    <w:rsid w:val="00B40D5D"/>
    <w:rsid w:val="00B41E90"/>
    <w:rsid w:val="00B44292"/>
    <w:rsid w:val="00B53A28"/>
    <w:rsid w:val="00B57798"/>
    <w:rsid w:val="00B642D2"/>
    <w:rsid w:val="00B77CC2"/>
    <w:rsid w:val="00B95D30"/>
    <w:rsid w:val="00B97F4B"/>
    <w:rsid w:val="00BA301A"/>
    <w:rsid w:val="00BA44C8"/>
    <w:rsid w:val="00BA7202"/>
    <w:rsid w:val="00BB18F9"/>
    <w:rsid w:val="00BB204D"/>
    <w:rsid w:val="00BC38F4"/>
    <w:rsid w:val="00BC6D36"/>
    <w:rsid w:val="00BD749D"/>
    <w:rsid w:val="00BE01BD"/>
    <w:rsid w:val="00BE028A"/>
    <w:rsid w:val="00BF6411"/>
    <w:rsid w:val="00C02176"/>
    <w:rsid w:val="00C07AA3"/>
    <w:rsid w:val="00C16A22"/>
    <w:rsid w:val="00C4328C"/>
    <w:rsid w:val="00C57F72"/>
    <w:rsid w:val="00C60AE6"/>
    <w:rsid w:val="00C612D6"/>
    <w:rsid w:val="00C66C1A"/>
    <w:rsid w:val="00C77577"/>
    <w:rsid w:val="00C87299"/>
    <w:rsid w:val="00C9143E"/>
    <w:rsid w:val="00CA157A"/>
    <w:rsid w:val="00CC6155"/>
    <w:rsid w:val="00CC69B1"/>
    <w:rsid w:val="00CD4535"/>
    <w:rsid w:val="00CE512B"/>
    <w:rsid w:val="00CF65D8"/>
    <w:rsid w:val="00D01857"/>
    <w:rsid w:val="00D02E99"/>
    <w:rsid w:val="00D20C70"/>
    <w:rsid w:val="00D25A8F"/>
    <w:rsid w:val="00D25C51"/>
    <w:rsid w:val="00D30C92"/>
    <w:rsid w:val="00D30F38"/>
    <w:rsid w:val="00D37F14"/>
    <w:rsid w:val="00D37F62"/>
    <w:rsid w:val="00D4470B"/>
    <w:rsid w:val="00D44D59"/>
    <w:rsid w:val="00D44EE1"/>
    <w:rsid w:val="00D5253F"/>
    <w:rsid w:val="00D5788D"/>
    <w:rsid w:val="00D63E7C"/>
    <w:rsid w:val="00D6745A"/>
    <w:rsid w:val="00DA078F"/>
    <w:rsid w:val="00DA4D89"/>
    <w:rsid w:val="00DA7A02"/>
    <w:rsid w:val="00DB541F"/>
    <w:rsid w:val="00DC2DA5"/>
    <w:rsid w:val="00DD2C74"/>
    <w:rsid w:val="00DD4A51"/>
    <w:rsid w:val="00DD64F6"/>
    <w:rsid w:val="00DE00EE"/>
    <w:rsid w:val="00DE4AB5"/>
    <w:rsid w:val="00E03C8D"/>
    <w:rsid w:val="00E0744D"/>
    <w:rsid w:val="00E14D7D"/>
    <w:rsid w:val="00E21F43"/>
    <w:rsid w:val="00E35952"/>
    <w:rsid w:val="00E40BFE"/>
    <w:rsid w:val="00E41774"/>
    <w:rsid w:val="00E43786"/>
    <w:rsid w:val="00E50EEA"/>
    <w:rsid w:val="00E661E5"/>
    <w:rsid w:val="00E72F4D"/>
    <w:rsid w:val="00E7412E"/>
    <w:rsid w:val="00E80DBA"/>
    <w:rsid w:val="00E916C1"/>
    <w:rsid w:val="00E95B4E"/>
    <w:rsid w:val="00EA2D41"/>
    <w:rsid w:val="00EA6905"/>
    <w:rsid w:val="00EB0B0D"/>
    <w:rsid w:val="00EC4805"/>
    <w:rsid w:val="00EC52D6"/>
    <w:rsid w:val="00ED4BF5"/>
    <w:rsid w:val="00EE6085"/>
    <w:rsid w:val="00EE6ED1"/>
    <w:rsid w:val="00EF4B04"/>
    <w:rsid w:val="00EF7D1B"/>
    <w:rsid w:val="00F06A0C"/>
    <w:rsid w:val="00F16EDC"/>
    <w:rsid w:val="00F2239F"/>
    <w:rsid w:val="00F240F5"/>
    <w:rsid w:val="00F27C66"/>
    <w:rsid w:val="00F317DC"/>
    <w:rsid w:val="00F553F9"/>
    <w:rsid w:val="00F63977"/>
    <w:rsid w:val="00F64CF8"/>
    <w:rsid w:val="00F80C2A"/>
    <w:rsid w:val="00F8565C"/>
    <w:rsid w:val="00F87E2F"/>
    <w:rsid w:val="00F9595E"/>
    <w:rsid w:val="00F95E13"/>
    <w:rsid w:val="00F97396"/>
    <w:rsid w:val="00FA572D"/>
    <w:rsid w:val="00FB3803"/>
    <w:rsid w:val="00FB5DDB"/>
    <w:rsid w:val="00FD27AA"/>
    <w:rsid w:val="00FD5B03"/>
    <w:rsid w:val="00FF72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BCB65"/>
  <w15:docId w15:val="{FF7917BA-50A9-4BE4-AF56-3B480FC94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Alex Supertitle"/>
    <w:basedOn w:val="Normal"/>
    <w:next w:val="Normal"/>
    <w:link w:val="Heading1Char"/>
    <w:qFormat/>
    <w:rsid w:val="00183C80"/>
    <w:pPr>
      <w:keepNext/>
      <w:keepLines/>
      <w:spacing w:before="240" w:after="0" w:line="360" w:lineRule="auto"/>
      <w:jc w:val="both"/>
      <w:outlineLvl w:val="0"/>
    </w:pPr>
    <w:rPr>
      <w:rFonts w:ascii="Arial" w:eastAsiaTheme="majorEastAsia" w:hAnsi="Arial" w:cstheme="majorBidi"/>
      <w:b/>
      <w:color w:val="000000" w:themeColor="text1"/>
      <w:kern w:val="0"/>
      <w:sz w:val="36"/>
      <w:szCs w:val="32"/>
      <w14:ligatures w14:val="none"/>
    </w:rPr>
  </w:style>
  <w:style w:type="paragraph" w:styleId="Heading2">
    <w:name w:val="heading 2"/>
    <w:basedOn w:val="Normal"/>
    <w:next w:val="Normal"/>
    <w:link w:val="Heading2Char"/>
    <w:unhideWhenUsed/>
    <w:qFormat/>
    <w:rsid w:val="000E388C"/>
    <w:pPr>
      <w:keepNext/>
      <w:keepLines/>
      <w:spacing w:before="40" w:after="0"/>
      <w:outlineLvl w:val="1"/>
    </w:pPr>
    <w:rPr>
      <w:rFonts w:ascii="Arial" w:eastAsiaTheme="majorEastAsia" w:hAnsi="Arial" w:cstheme="majorBidi"/>
      <w:b/>
      <w:color w:val="000000" w:themeColor="text1"/>
      <w:sz w:val="24"/>
      <w:szCs w:val="26"/>
    </w:rPr>
  </w:style>
  <w:style w:type="paragraph" w:styleId="Heading3">
    <w:name w:val="heading 3"/>
    <w:aliases w:val="2,3 bullet,b"/>
    <w:basedOn w:val="Normal"/>
    <w:next w:val="Normal"/>
    <w:link w:val="Heading3Char"/>
    <w:unhideWhenUsed/>
    <w:qFormat/>
    <w:rsid w:val="0017272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nhideWhenUsed/>
    <w:qFormat/>
    <w:rsid w:val="0017272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qFormat/>
    <w:rsid w:val="00DE00EE"/>
    <w:pPr>
      <w:spacing w:before="240" w:after="60" w:line="240" w:lineRule="auto"/>
      <w:outlineLvl w:val="4"/>
    </w:pPr>
    <w:rPr>
      <w:rFonts w:ascii="Times New Roman" w:eastAsia="Times New Roman" w:hAnsi="Times New Roman" w:cs="Times New Roman"/>
      <w:kern w:val="0"/>
      <w:szCs w:val="20"/>
      <w14:ligatures w14:val="none"/>
    </w:rPr>
  </w:style>
  <w:style w:type="paragraph" w:styleId="Heading6">
    <w:name w:val="heading 6"/>
    <w:basedOn w:val="Normal"/>
    <w:next w:val="Normal"/>
    <w:link w:val="Heading6Char"/>
    <w:qFormat/>
    <w:rsid w:val="00DE00EE"/>
    <w:pPr>
      <w:spacing w:before="240" w:after="60" w:line="240" w:lineRule="auto"/>
      <w:outlineLvl w:val="5"/>
    </w:pPr>
    <w:rPr>
      <w:rFonts w:ascii="Times New Roman" w:eastAsia="Times New Roman" w:hAnsi="Times New Roman" w:cs="Times New Roman"/>
      <w:i/>
      <w:kern w:val="0"/>
      <w:szCs w:val="20"/>
      <w14:ligatures w14:val="none"/>
    </w:rPr>
  </w:style>
  <w:style w:type="paragraph" w:styleId="Heading7">
    <w:name w:val="heading 7"/>
    <w:basedOn w:val="Normal"/>
    <w:next w:val="Normal"/>
    <w:link w:val="Heading7Char"/>
    <w:qFormat/>
    <w:rsid w:val="00DE00EE"/>
    <w:pPr>
      <w:spacing w:before="240" w:after="60" w:line="240" w:lineRule="auto"/>
      <w:outlineLvl w:val="6"/>
    </w:pPr>
    <w:rPr>
      <w:rFonts w:ascii="Arial" w:eastAsia="Times New Roman" w:hAnsi="Arial" w:cs="Times New Roman"/>
      <w:kern w:val="0"/>
      <w:sz w:val="20"/>
      <w:szCs w:val="20"/>
      <w14:ligatures w14:val="none"/>
    </w:rPr>
  </w:style>
  <w:style w:type="paragraph" w:styleId="Heading8">
    <w:name w:val="heading 8"/>
    <w:basedOn w:val="Normal"/>
    <w:next w:val="Normal"/>
    <w:link w:val="Heading8Char"/>
    <w:qFormat/>
    <w:rsid w:val="00DE00EE"/>
    <w:pPr>
      <w:spacing w:before="240" w:after="60" w:line="240" w:lineRule="auto"/>
      <w:outlineLvl w:val="7"/>
    </w:pPr>
    <w:rPr>
      <w:rFonts w:ascii="Arial" w:eastAsia="Times New Roman" w:hAnsi="Arial" w:cs="Times New Roman"/>
      <w:i/>
      <w:kern w:val="0"/>
      <w:sz w:val="20"/>
      <w:szCs w:val="20"/>
      <w14:ligatures w14:val="none"/>
    </w:rPr>
  </w:style>
  <w:style w:type="paragraph" w:styleId="Heading9">
    <w:name w:val="heading 9"/>
    <w:basedOn w:val="Normal"/>
    <w:next w:val="Normal"/>
    <w:link w:val="Heading9Char"/>
    <w:qFormat/>
    <w:rsid w:val="00DE00EE"/>
    <w:pPr>
      <w:spacing w:before="240" w:after="60" w:line="240" w:lineRule="auto"/>
      <w:outlineLvl w:val="8"/>
    </w:pPr>
    <w:rPr>
      <w:rFonts w:ascii="Arial" w:eastAsia="Times New Roman" w:hAnsi="Arial" w:cs="Times New Roman"/>
      <w:b/>
      <w:i/>
      <w:kern w:val="0"/>
      <w:sz w:val="18"/>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lex Supertitle Char"/>
    <w:basedOn w:val="DefaultParagraphFont"/>
    <w:link w:val="Heading1"/>
    <w:uiPriority w:val="9"/>
    <w:rsid w:val="00183C80"/>
    <w:rPr>
      <w:rFonts w:ascii="Arial" w:eastAsiaTheme="majorEastAsia" w:hAnsi="Arial" w:cstheme="majorBidi"/>
      <w:b/>
      <w:color w:val="000000" w:themeColor="text1"/>
      <w:kern w:val="0"/>
      <w:sz w:val="36"/>
      <w:szCs w:val="32"/>
      <w14:ligatures w14:val="none"/>
    </w:rPr>
  </w:style>
  <w:style w:type="paragraph" w:styleId="Header">
    <w:name w:val="header"/>
    <w:basedOn w:val="Normal"/>
    <w:link w:val="HeaderChar"/>
    <w:uiPriority w:val="99"/>
    <w:unhideWhenUsed/>
    <w:rsid w:val="00183C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C80"/>
  </w:style>
  <w:style w:type="paragraph" w:styleId="Footer">
    <w:name w:val="footer"/>
    <w:basedOn w:val="Normal"/>
    <w:link w:val="FooterChar"/>
    <w:uiPriority w:val="99"/>
    <w:unhideWhenUsed/>
    <w:rsid w:val="00183C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C80"/>
  </w:style>
  <w:style w:type="table" w:styleId="TableGrid">
    <w:name w:val="Table Grid"/>
    <w:basedOn w:val="TableNormal"/>
    <w:uiPriority w:val="39"/>
    <w:rsid w:val="00DA078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20973"/>
    <w:pPr>
      <w:spacing w:before="480" w:line="276" w:lineRule="auto"/>
      <w:jc w:val="left"/>
      <w:outlineLvl w:val="9"/>
    </w:pPr>
    <w:rPr>
      <w:bCs/>
      <w:sz w:val="28"/>
      <w:szCs w:val="28"/>
    </w:rPr>
  </w:style>
  <w:style w:type="paragraph" w:styleId="TOC1">
    <w:name w:val="toc 1"/>
    <w:basedOn w:val="Normal"/>
    <w:next w:val="Normal"/>
    <w:autoRedefine/>
    <w:uiPriority w:val="39"/>
    <w:unhideWhenUsed/>
    <w:rsid w:val="00AC7197"/>
    <w:pPr>
      <w:spacing w:before="240" w:after="120" w:line="360" w:lineRule="auto"/>
    </w:pPr>
    <w:rPr>
      <w:rFonts w:ascii="Arial" w:hAnsi="Arial" w:cstheme="minorHAnsi"/>
      <w:b/>
      <w:bCs/>
      <w:szCs w:val="20"/>
    </w:rPr>
  </w:style>
  <w:style w:type="character" w:styleId="Hyperlink">
    <w:name w:val="Hyperlink"/>
    <w:basedOn w:val="DefaultParagraphFont"/>
    <w:uiPriority w:val="99"/>
    <w:unhideWhenUsed/>
    <w:rsid w:val="00172728"/>
    <w:rPr>
      <w:color w:val="0563C1" w:themeColor="hyperlink"/>
      <w:u w:val="single"/>
    </w:rPr>
  </w:style>
  <w:style w:type="paragraph" w:styleId="TOC2">
    <w:name w:val="toc 2"/>
    <w:basedOn w:val="Normal"/>
    <w:next w:val="Normal"/>
    <w:autoRedefine/>
    <w:uiPriority w:val="39"/>
    <w:unhideWhenUsed/>
    <w:rsid w:val="00AC7197"/>
    <w:pPr>
      <w:spacing w:before="120" w:after="0" w:line="360" w:lineRule="auto"/>
      <w:ind w:left="220"/>
    </w:pPr>
    <w:rPr>
      <w:rFonts w:ascii="Arial" w:hAnsi="Arial" w:cstheme="minorHAnsi"/>
      <w:iCs/>
      <w:sz w:val="20"/>
      <w:szCs w:val="20"/>
    </w:rPr>
  </w:style>
  <w:style w:type="paragraph" w:styleId="TOC3">
    <w:name w:val="toc 3"/>
    <w:basedOn w:val="Normal"/>
    <w:next w:val="Normal"/>
    <w:autoRedefine/>
    <w:uiPriority w:val="39"/>
    <w:unhideWhenUsed/>
    <w:rsid w:val="00172728"/>
    <w:pPr>
      <w:spacing w:after="0"/>
      <w:ind w:left="440"/>
    </w:pPr>
    <w:rPr>
      <w:rFonts w:cstheme="minorHAnsi"/>
      <w:sz w:val="20"/>
      <w:szCs w:val="20"/>
    </w:rPr>
  </w:style>
  <w:style w:type="paragraph" w:styleId="TOC4">
    <w:name w:val="toc 4"/>
    <w:basedOn w:val="Normal"/>
    <w:next w:val="Normal"/>
    <w:autoRedefine/>
    <w:semiHidden/>
    <w:unhideWhenUsed/>
    <w:rsid w:val="00172728"/>
    <w:pPr>
      <w:spacing w:after="0"/>
      <w:ind w:left="660"/>
    </w:pPr>
    <w:rPr>
      <w:rFonts w:cstheme="minorHAnsi"/>
      <w:sz w:val="20"/>
      <w:szCs w:val="20"/>
    </w:rPr>
  </w:style>
  <w:style w:type="paragraph" w:styleId="TOC5">
    <w:name w:val="toc 5"/>
    <w:basedOn w:val="Normal"/>
    <w:next w:val="Normal"/>
    <w:autoRedefine/>
    <w:semiHidden/>
    <w:unhideWhenUsed/>
    <w:rsid w:val="00172728"/>
    <w:pPr>
      <w:spacing w:after="0"/>
      <w:ind w:left="880"/>
    </w:pPr>
    <w:rPr>
      <w:rFonts w:cstheme="minorHAnsi"/>
      <w:sz w:val="20"/>
      <w:szCs w:val="20"/>
    </w:rPr>
  </w:style>
  <w:style w:type="paragraph" w:styleId="TOC6">
    <w:name w:val="toc 6"/>
    <w:basedOn w:val="Normal"/>
    <w:next w:val="Normal"/>
    <w:autoRedefine/>
    <w:semiHidden/>
    <w:unhideWhenUsed/>
    <w:rsid w:val="00172728"/>
    <w:pPr>
      <w:spacing w:after="0"/>
      <w:ind w:left="1100"/>
    </w:pPr>
    <w:rPr>
      <w:rFonts w:cstheme="minorHAnsi"/>
      <w:sz w:val="20"/>
      <w:szCs w:val="20"/>
    </w:rPr>
  </w:style>
  <w:style w:type="paragraph" w:styleId="TOC7">
    <w:name w:val="toc 7"/>
    <w:basedOn w:val="Normal"/>
    <w:next w:val="Normal"/>
    <w:autoRedefine/>
    <w:semiHidden/>
    <w:unhideWhenUsed/>
    <w:rsid w:val="00172728"/>
    <w:pPr>
      <w:spacing w:after="0"/>
      <w:ind w:left="1320"/>
    </w:pPr>
    <w:rPr>
      <w:rFonts w:cstheme="minorHAnsi"/>
      <w:sz w:val="20"/>
      <w:szCs w:val="20"/>
    </w:rPr>
  </w:style>
  <w:style w:type="paragraph" w:styleId="TOC8">
    <w:name w:val="toc 8"/>
    <w:basedOn w:val="Normal"/>
    <w:next w:val="Normal"/>
    <w:autoRedefine/>
    <w:semiHidden/>
    <w:unhideWhenUsed/>
    <w:rsid w:val="00172728"/>
    <w:pPr>
      <w:spacing w:after="0"/>
      <w:ind w:left="1540"/>
    </w:pPr>
    <w:rPr>
      <w:rFonts w:cstheme="minorHAnsi"/>
      <w:sz w:val="20"/>
      <w:szCs w:val="20"/>
    </w:rPr>
  </w:style>
  <w:style w:type="paragraph" w:styleId="TOC9">
    <w:name w:val="toc 9"/>
    <w:basedOn w:val="Normal"/>
    <w:next w:val="Normal"/>
    <w:autoRedefine/>
    <w:semiHidden/>
    <w:unhideWhenUsed/>
    <w:rsid w:val="00172728"/>
    <w:pPr>
      <w:spacing w:after="0"/>
      <w:ind w:left="1760"/>
    </w:pPr>
    <w:rPr>
      <w:rFonts w:cstheme="minorHAnsi"/>
      <w:sz w:val="20"/>
      <w:szCs w:val="20"/>
    </w:rPr>
  </w:style>
  <w:style w:type="character" w:customStyle="1" w:styleId="Heading2Char">
    <w:name w:val="Heading 2 Char"/>
    <w:basedOn w:val="DefaultParagraphFont"/>
    <w:link w:val="Heading2"/>
    <w:uiPriority w:val="9"/>
    <w:rsid w:val="000E388C"/>
    <w:rPr>
      <w:rFonts w:ascii="Arial" w:eastAsiaTheme="majorEastAsia" w:hAnsi="Arial" w:cstheme="majorBidi"/>
      <w:b/>
      <w:color w:val="000000" w:themeColor="text1"/>
      <w:sz w:val="24"/>
      <w:szCs w:val="26"/>
    </w:rPr>
  </w:style>
  <w:style w:type="character" w:customStyle="1" w:styleId="Heading3Char">
    <w:name w:val="Heading 3 Char"/>
    <w:aliases w:val="2 Char,3 bullet Char,b Char"/>
    <w:basedOn w:val="DefaultParagraphFont"/>
    <w:link w:val="Heading3"/>
    <w:uiPriority w:val="9"/>
    <w:semiHidden/>
    <w:rsid w:val="00172728"/>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172728"/>
    <w:rPr>
      <w:rFonts w:asciiTheme="majorHAnsi" w:eastAsiaTheme="majorEastAsia" w:hAnsiTheme="majorHAnsi" w:cstheme="majorBidi"/>
      <w:i/>
      <w:iCs/>
      <w:color w:val="2F5496" w:themeColor="accent1" w:themeShade="BF"/>
    </w:rPr>
  </w:style>
  <w:style w:type="character" w:styleId="PageNumber">
    <w:name w:val="page number"/>
    <w:basedOn w:val="DefaultParagraphFont"/>
    <w:unhideWhenUsed/>
    <w:rsid w:val="00AC7197"/>
  </w:style>
  <w:style w:type="paragraph" w:styleId="ListParagraph">
    <w:name w:val="List Paragraph"/>
    <w:basedOn w:val="Normal"/>
    <w:link w:val="ListParagraphChar"/>
    <w:uiPriority w:val="1"/>
    <w:qFormat/>
    <w:rsid w:val="00C57F72"/>
    <w:pPr>
      <w:ind w:left="720"/>
      <w:contextualSpacing/>
    </w:pPr>
  </w:style>
  <w:style w:type="paragraph" w:styleId="Revision">
    <w:name w:val="Revision"/>
    <w:hidden/>
    <w:uiPriority w:val="99"/>
    <w:semiHidden/>
    <w:rsid w:val="000A4CDE"/>
    <w:pPr>
      <w:spacing w:after="0" w:line="240" w:lineRule="auto"/>
    </w:pPr>
  </w:style>
  <w:style w:type="character" w:styleId="CommentReference">
    <w:name w:val="annotation reference"/>
    <w:basedOn w:val="DefaultParagraphFont"/>
    <w:semiHidden/>
    <w:unhideWhenUsed/>
    <w:rsid w:val="000350E1"/>
    <w:rPr>
      <w:sz w:val="16"/>
      <w:szCs w:val="16"/>
    </w:rPr>
  </w:style>
  <w:style w:type="paragraph" w:styleId="CommentText">
    <w:name w:val="annotation text"/>
    <w:basedOn w:val="Normal"/>
    <w:link w:val="CommentTextChar"/>
    <w:unhideWhenUsed/>
    <w:rsid w:val="000350E1"/>
    <w:pPr>
      <w:spacing w:line="240" w:lineRule="auto"/>
    </w:pPr>
    <w:rPr>
      <w:sz w:val="20"/>
      <w:szCs w:val="20"/>
    </w:rPr>
  </w:style>
  <w:style w:type="character" w:customStyle="1" w:styleId="CommentTextChar">
    <w:name w:val="Comment Text Char"/>
    <w:basedOn w:val="DefaultParagraphFont"/>
    <w:link w:val="CommentText"/>
    <w:rsid w:val="000350E1"/>
    <w:rPr>
      <w:sz w:val="20"/>
      <w:szCs w:val="20"/>
    </w:rPr>
  </w:style>
  <w:style w:type="paragraph" w:styleId="CommentSubject">
    <w:name w:val="annotation subject"/>
    <w:basedOn w:val="CommentText"/>
    <w:next w:val="CommentText"/>
    <w:link w:val="CommentSubjectChar"/>
    <w:semiHidden/>
    <w:unhideWhenUsed/>
    <w:rsid w:val="000350E1"/>
    <w:rPr>
      <w:b/>
      <w:bCs/>
    </w:rPr>
  </w:style>
  <w:style w:type="character" w:customStyle="1" w:styleId="CommentSubjectChar">
    <w:name w:val="Comment Subject Char"/>
    <w:basedOn w:val="CommentTextChar"/>
    <w:link w:val="CommentSubject"/>
    <w:uiPriority w:val="99"/>
    <w:semiHidden/>
    <w:rsid w:val="000350E1"/>
    <w:rPr>
      <w:b/>
      <w:bCs/>
      <w:sz w:val="20"/>
      <w:szCs w:val="20"/>
    </w:rPr>
  </w:style>
  <w:style w:type="table" w:styleId="PlainTable1">
    <w:name w:val="Plain Table 1"/>
    <w:basedOn w:val="TableNormal"/>
    <w:uiPriority w:val="41"/>
    <w:rsid w:val="00EC480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7956F9"/>
    <w:rPr>
      <w:color w:val="605E5C"/>
      <w:shd w:val="clear" w:color="auto" w:fill="E1DFDD"/>
    </w:rPr>
  </w:style>
  <w:style w:type="character" w:customStyle="1" w:styleId="Heading5Char">
    <w:name w:val="Heading 5 Char"/>
    <w:basedOn w:val="DefaultParagraphFont"/>
    <w:link w:val="Heading5"/>
    <w:rsid w:val="00DE00EE"/>
    <w:rPr>
      <w:rFonts w:ascii="Times New Roman" w:eastAsia="Times New Roman" w:hAnsi="Times New Roman" w:cs="Times New Roman"/>
      <w:kern w:val="0"/>
      <w:szCs w:val="20"/>
      <w14:ligatures w14:val="none"/>
    </w:rPr>
  </w:style>
  <w:style w:type="character" w:customStyle="1" w:styleId="Heading6Char">
    <w:name w:val="Heading 6 Char"/>
    <w:basedOn w:val="DefaultParagraphFont"/>
    <w:link w:val="Heading6"/>
    <w:rsid w:val="00DE00EE"/>
    <w:rPr>
      <w:rFonts w:ascii="Times New Roman" w:eastAsia="Times New Roman" w:hAnsi="Times New Roman" w:cs="Times New Roman"/>
      <w:i/>
      <w:kern w:val="0"/>
      <w:szCs w:val="20"/>
      <w14:ligatures w14:val="none"/>
    </w:rPr>
  </w:style>
  <w:style w:type="character" w:customStyle="1" w:styleId="Heading7Char">
    <w:name w:val="Heading 7 Char"/>
    <w:basedOn w:val="DefaultParagraphFont"/>
    <w:link w:val="Heading7"/>
    <w:rsid w:val="00DE00EE"/>
    <w:rPr>
      <w:rFonts w:ascii="Arial" w:eastAsia="Times New Roman" w:hAnsi="Arial" w:cs="Times New Roman"/>
      <w:kern w:val="0"/>
      <w:sz w:val="20"/>
      <w:szCs w:val="20"/>
      <w14:ligatures w14:val="none"/>
    </w:rPr>
  </w:style>
  <w:style w:type="character" w:customStyle="1" w:styleId="Heading8Char">
    <w:name w:val="Heading 8 Char"/>
    <w:basedOn w:val="DefaultParagraphFont"/>
    <w:link w:val="Heading8"/>
    <w:rsid w:val="00DE00EE"/>
    <w:rPr>
      <w:rFonts w:ascii="Arial" w:eastAsia="Times New Roman" w:hAnsi="Arial" w:cs="Times New Roman"/>
      <w:i/>
      <w:kern w:val="0"/>
      <w:sz w:val="20"/>
      <w:szCs w:val="20"/>
      <w14:ligatures w14:val="none"/>
    </w:rPr>
  </w:style>
  <w:style w:type="character" w:customStyle="1" w:styleId="Heading9Char">
    <w:name w:val="Heading 9 Char"/>
    <w:basedOn w:val="DefaultParagraphFont"/>
    <w:link w:val="Heading9"/>
    <w:rsid w:val="00DE00EE"/>
    <w:rPr>
      <w:rFonts w:ascii="Arial" w:eastAsia="Times New Roman" w:hAnsi="Arial" w:cs="Times New Roman"/>
      <w:b/>
      <w:i/>
      <w:kern w:val="0"/>
      <w:sz w:val="18"/>
      <w:szCs w:val="20"/>
      <w14:ligatures w14:val="none"/>
    </w:rPr>
  </w:style>
  <w:style w:type="paragraph" w:styleId="EndnoteText">
    <w:name w:val="endnote text"/>
    <w:basedOn w:val="BMSBodyText"/>
    <w:link w:val="EndnoteTextChar"/>
    <w:semiHidden/>
    <w:rsid w:val="00DE00EE"/>
    <w:pPr>
      <w:tabs>
        <w:tab w:val="left" w:pos="360"/>
      </w:tabs>
      <w:ind w:left="360" w:hanging="360"/>
    </w:pPr>
  </w:style>
  <w:style w:type="character" w:customStyle="1" w:styleId="EndnoteTextChar">
    <w:name w:val="Endnote Text Char"/>
    <w:basedOn w:val="DefaultParagraphFont"/>
    <w:link w:val="EndnoteText"/>
    <w:semiHidden/>
    <w:rsid w:val="00DE00EE"/>
    <w:rPr>
      <w:rFonts w:ascii="Times New Roman" w:eastAsia="Times New Roman" w:hAnsi="Times New Roman" w:cs="Times New Roman"/>
      <w:color w:val="000000"/>
      <w:kern w:val="0"/>
      <w:sz w:val="24"/>
      <w:szCs w:val="20"/>
      <w14:ligatures w14:val="none"/>
    </w:rPr>
  </w:style>
  <w:style w:type="paragraph" w:customStyle="1" w:styleId="BMSBodyText">
    <w:name w:val="BMS Body Text"/>
    <w:rsid w:val="00DE00EE"/>
    <w:pPr>
      <w:spacing w:before="120" w:after="120" w:line="300" w:lineRule="auto"/>
      <w:jc w:val="both"/>
    </w:pPr>
    <w:rPr>
      <w:rFonts w:ascii="Times New Roman" w:eastAsia="Times New Roman" w:hAnsi="Times New Roman" w:cs="Times New Roman"/>
      <w:color w:val="000000"/>
      <w:kern w:val="0"/>
      <w:sz w:val="24"/>
      <w:szCs w:val="20"/>
      <w14:ligatures w14:val="none"/>
    </w:rPr>
  </w:style>
  <w:style w:type="paragraph" w:customStyle="1" w:styleId="BMSTableTitle">
    <w:name w:val="BMS Table Title"/>
    <w:rsid w:val="00DE00EE"/>
    <w:pPr>
      <w:keepNext/>
      <w:keepLines/>
      <w:tabs>
        <w:tab w:val="left" w:pos="2160"/>
      </w:tabs>
      <w:spacing w:before="120" w:after="120" w:line="240" w:lineRule="auto"/>
      <w:ind w:left="2160" w:hanging="2160"/>
    </w:pPr>
    <w:rPr>
      <w:rFonts w:ascii="Times New Roman" w:eastAsia="Times New Roman" w:hAnsi="Times New Roman" w:cs="Times New Roman"/>
      <w:b/>
      <w:kern w:val="0"/>
      <w:sz w:val="24"/>
      <w:szCs w:val="20"/>
      <w14:ligatures w14:val="none"/>
    </w:rPr>
  </w:style>
  <w:style w:type="paragraph" w:customStyle="1" w:styleId="BMSTableData">
    <w:name w:val="BMS Table Data"/>
    <w:rsid w:val="00DE00EE"/>
    <w:pPr>
      <w:tabs>
        <w:tab w:val="left" w:pos="360"/>
      </w:tabs>
      <w:spacing w:after="0" w:line="187" w:lineRule="auto"/>
    </w:pPr>
    <w:rPr>
      <w:rFonts w:ascii="Courier New" w:eastAsia="Times New Roman" w:hAnsi="Courier New" w:cs="Times New Roman"/>
      <w:kern w:val="0"/>
      <w:sz w:val="20"/>
      <w:szCs w:val="20"/>
      <w14:ligatures w14:val="none"/>
    </w:rPr>
  </w:style>
  <w:style w:type="character" w:styleId="EndnoteReference">
    <w:name w:val="endnote reference"/>
    <w:semiHidden/>
    <w:rsid w:val="00DE00EE"/>
    <w:rPr>
      <w:sz w:val="28"/>
      <w:vertAlign w:val="superscript"/>
    </w:rPr>
  </w:style>
  <w:style w:type="paragraph" w:styleId="TableofFigures">
    <w:name w:val="table of figures"/>
    <w:next w:val="Normal"/>
    <w:semiHidden/>
    <w:rsid w:val="00DE00EE"/>
    <w:pPr>
      <w:tabs>
        <w:tab w:val="left" w:pos="2160"/>
        <w:tab w:val="right" w:leader="dot" w:pos="8640"/>
      </w:tabs>
      <w:spacing w:after="120" w:line="240" w:lineRule="auto"/>
      <w:ind w:left="2160" w:right="720" w:hanging="2160"/>
    </w:pPr>
    <w:rPr>
      <w:rFonts w:ascii="Times New Roman" w:eastAsia="Times New Roman" w:hAnsi="Times New Roman" w:cs="Times New Roman"/>
      <w:noProof/>
      <w:kern w:val="0"/>
      <w:sz w:val="24"/>
      <w:szCs w:val="20"/>
      <w14:ligatures w14:val="none"/>
    </w:rPr>
  </w:style>
  <w:style w:type="character" w:customStyle="1" w:styleId="BMSTableNote">
    <w:name w:val="BMS Table Note"/>
    <w:rsid w:val="00DE00EE"/>
    <w:rPr>
      <w:rFonts w:ascii="Times New Roman" w:hAnsi="Times New Roman"/>
      <w:dstrike w:val="0"/>
      <w:color w:val="auto"/>
      <w:sz w:val="28"/>
      <w:vertAlign w:val="superscript"/>
    </w:rPr>
  </w:style>
  <w:style w:type="paragraph" w:customStyle="1" w:styleId="BMSTableNoteInfo">
    <w:name w:val="BMS Table Note Info"/>
    <w:basedOn w:val="BMSBodyText"/>
    <w:next w:val="BMSBodyText"/>
    <w:rsid w:val="00DE00EE"/>
    <w:pPr>
      <w:tabs>
        <w:tab w:val="left" w:pos="216"/>
      </w:tabs>
      <w:spacing w:before="40" w:after="0" w:line="240" w:lineRule="auto"/>
      <w:ind w:left="216" w:hanging="216"/>
    </w:pPr>
    <w:rPr>
      <w:sz w:val="20"/>
    </w:rPr>
  </w:style>
  <w:style w:type="paragraph" w:customStyle="1" w:styleId="BMSBullets">
    <w:name w:val="BMS Bullets"/>
    <w:basedOn w:val="BMSBodyText"/>
    <w:rsid w:val="00DE00EE"/>
    <w:pPr>
      <w:spacing w:before="0" w:after="60" w:line="240" w:lineRule="auto"/>
    </w:pPr>
  </w:style>
  <w:style w:type="character" w:styleId="FollowedHyperlink">
    <w:name w:val="FollowedHyperlink"/>
    <w:rsid w:val="00DE00EE"/>
    <w:rPr>
      <w:color w:val="000000"/>
      <w:u w:val="none"/>
      <w:effect w:val="none"/>
    </w:rPr>
  </w:style>
  <w:style w:type="paragraph" w:customStyle="1" w:styleId="BMSEndnoteText">
    <w:name w:val="BMS Endnote Text"/>
    <w:basedOn w:val="BMSBodyText"/>
    <w:rsid w:val="00DE00EE"/>
    <w:pPr>
      <w:tabs>
        <w:tab w:val="num" w:pos="360"/>
      </w:tabs>
      <w:ind w:left="360" w:hanging="360"/>
    </w:pPr>
  </w:style>
  <w:style w:type="paragraph" w:styleId="Title">
    <w:name w:val="Title"/>
    <w:next w:val="Normal"/>
    <w:link w:val="TitleChar"/>
    <w:qFormat/>
    <w:rsid w:val="00DE00EE"/>
    <w:pPr>
      <w:spacing w:before="120" w:after="240" w:line="300" w:lineRule="auto"/>
      <w:ind w:left="1152" w:hanging="1152"/>
    </w:pPr>
    <w:rPr>
      <w:rFonts w:ascii="Arial" w:eastAsia="Times New Roman" w:hAnsi="Arial" w:cs="Times New Roman"/>
      <w:b/>
      <w:caps/>
      <w:kern w:val="28"/>
      <w:sz w:val="28"/>
      <w:szCs w:val="20"/>
      <w14:ligatures w14:val="none"/>
    </w:rPr>
  </w:style>
  <w:style w:type="character" w:customStyle="1" w:styleId="TitleChar">
    <w:name w:val="Title Char"/>
    <w:basedOn w:val="DefaultParagraphFont"/>
    <w:link w:val="Title"/>
    <w:rsid w:val="00DE00EE"/>
    <w:rPr>
      <w:rFonts w:ascii="Arial" w:eastAsia="Times New Roman" w:hAnsi="Arial" w:cs="Times New Roman"/>
      <w:b/>
      <w:caps/>
      <w:kern w:val="28"/>
      <w:sz w:val="28"/>
      <w:szCs w:val="20"/>
      <w14:ligatures w14:val="none"/>
    </w:rPr>
  </w:style>
  <w:style w:type="paragraph" w:customStyle="1" w:styleId="BMSTableHeader">
    <w:name w:val="BMS Table Header"/>
    <w:basedOn w:val="BMSTableText"/>
    <w:rsid w:val="00DE00EE"/>
    <w:rPr>
      <w:b/>
    </w:rPr>
  </w:style>
  <w:style w:type="paragraph" w:customStyle="1" w:styleId="BMSTableText">
    <w:name w:val="BMS Table Text"/>
    <w:rsid w:val="00DE00EE"/>
    <w:pPr>
      <w:tabs>
        <w:tab w:val="left" w:pos="360"/>
      </w:tabs>
      <w:spacing w:before="60" w:after="60" w:line="240" w:lineRule="auto"/>
      <w:jc w:val="center"/>
    </w:pPr>
    <w:rPr>
      <w:rFonts w:ascii="Times New Roman" w:eastAsia="Times New Roman" w:hAnsi="Times New Roman" w:cs="Times New Roman"/>
      <w:kern w:val="0"/>
      <w:sz w:val="20"/>
      <w:szCs w:val="20"/>
      <w14:ligatures w14:val="none"/>
    </w:rPr>
  </w:style>
  <w:style w:type="paragraph" w:customStyle="1" w:styleId="BMSFooter">
    <w:name w:val="BMS Footer"/>
    <w:rsid w:val="00DE00EE"/>
    <w:pPr>
      <w:tabs>
        <w:tab w:val="right" w:pos="8640"/>
        <w:tab w:val="right" w:pos="12960"/>
      </w:tabs>
      <w:spacing w:before="120" w:after="0" w:line="240" w:lineRule="auto"/>
    </w:pPr>
    <w:rPr>
      <w:rFonts w:ascii="Times New Roman" w:eastAsia="Times New Roman" w:hAnsi="Times New Roman" w:cs="Times New Roman"/>
      <w:kern w:val="0"/>
      <w:sz w:val="20"/>
      <w:szCs w:val="20"/>
      <w14:ligatures w14:val="none"/>
    </w:rPr>
  </w:style>
  <w:style w:type="paragraph" w:customStyle="1" w:styleId="BMSHeader">
    <w:name w:val="BMS Header"/>
    <w:next w:val="BMSBodyText"/>
    <w:rsid w:val="00DE00EE"/>
    <w:pPr>
      <w:pBdr>
        <w:bottom w:val="single" w:sz="4" w:space="1" w:color="auto"/>
      </w:pBdr>
      <w:tabs>
        <w:tab w:val="right" w:pos="8640"/>
        <w:tab w:val="right" w:pos="12960"/>
      </w:tabs>
      <w:spacing w:after="120" w:line="240" w:lineRule="auto"/>
    </w:pPr>
    <w:rPr>
      <w:rFonts w:ascii="Times New Roman" w:eastAsia="Times New Roman" w:hAnsi="Times New Roman" w:cs="Times New Roman"/>
      <w:kern w:val="0"/>
      <w:sz w:val="20"/>
      <w:szCs w:val="20"/>
      <w14:ligatures w14:val="none"/>
    </w:rPr>
  </w:style>
  <w:style w:type="paragraph" w:customStyle="1" w:styleId="BMSHeading1">
    <w:name w:val="BMS Heading 1"/>
    <w:next w:val="BMSBodyText"/>
    <w:rsid w:val="00DE00EE"/>
    <w:pPr>
      <w:keepNext/>
      <w:keepLines/>
      <w:numPr>
        <w:numId w:val="2"/>
      </w:numPr>
      <w:tabs>
        <w:tab w:val="clear" w:pos="1152"/>
      </w:tabs>
      <w:spacing w:before="120" w:after="240" w:line="240" w:lineRule="auto"/>
      <w:ind w:left="0" w:firstLine="0"/>
      <w:outlineLvl w:val="0"/>
    </w:pPr>
    <w:rPr>
      <w:rFonts w:ascii="Arial" w:eastAsia="Times New Roman" w:hAnsi="Arial" w:cs="Times New Roman"/>
      <w:b/>
      <w:caps/>
      <w:color w:val="000000"/>
      <w:kern w:val="0"/>
      <w:sz w:val="28"/>
      <w:szCs w:val="20"/>
      <w14:ligatures w14:val="none"/>
    </w:rPr>
  </w:style>
  <w:style w:type="paragraph" w:customStyle="1" w:styleId="BMSHeading2">
    <w:name w:val="BMS Heading 2"/>
    <w:next w:val="BMSBodyText"/>
    <w:rsid w:val="00DE00EE"/>
    <w:pPr>
      <w:keepNext/>
      <w:keepLines/>
      <w:numPr>
        <w:ilvl w:val="1"/>
        <w:numId w:val="2"/>
      </w:numPr>
      <w:tabs>
        <w:tab w:val="clear" w:pos="1512"/>
      </w:tabs>
      <w:spacing w:before="120" w:after="240" w:line="240" w:lineRule="auto"/>
      <w:ind w:left="0" w:firstLine="0"/>
      <w:outlineLvl w:val="1"/>
    </w:pPr>
    <w:rPr>
      <w:rFonts w:ascii="Arial" w:eastAsia="Times New Roman" w:hAnsi="Arial" w:cs="Times New Roman"/>
      <w:b/>
      <w:color w:val="000000"/>
      <w:kern w:val="0"/>
      <w:sz w:val="28"/>
      <w:szCs w:val="20"/>
      <w14:ligatures w14:val="none"/>
    </w:rPr>
  </w:style>
  <w:style w:type="paragraph" w:customStyle="1" w:styleId="BMSHeading3">
    <w:name w:val="BMS Heading 3"/>
    <w:next w:val="BMSBodyText"/>
    <w:rsid w:val="00DE00EE"/>
    <w:pPr>
      <w:keepNext/>
      <w:keepLines/>
      <w:numPr>
        <w:ilvl w:val="2"/>
        <w:numId w:val="2"/>
      </w:numPr>
      <w:tabs>
        <w:tab w:val="clear" w:pos="1152"/>
      </w:tabs>
      <w:spacing w:before="120" w:after="240" w:line="240" w:lineRule="auto"/>
      <w:ind w:left="0" w:firstLine="0"/>
      <w:outlineLvl w:val="2"/>
    </w:pPr>
    <w:rPr>
      <w:rFonts w:ascii="Arial" w:eastAsia="Times New Roman" w:hAnsi="Arial" w:cs="Times New Roman"/>
      <w:b/>
      <w:color w:val="000000"/>
      <w:kern w:val="0"/>
      <w:sz w:val="24"/>
      <w:szCs w:val="20"/>
      <w14:ligatures w14:val="none"/>
    </w:rPr>
  </w:style>
  <w:style w:type="paragraph" w:customStyle="1" w:styleId="BMSHeading4">
    <w:name w:val="BMS Heading 4"/>
    <w:next w:val="BMSBodyText"/>
    <w:rsid w:val="00DE00EE"/>
    <w:pPr>
      <w:keepNext/>
      <w:keepLines/>
      <w:numPr>
        <w:ilvl w:val="3"/>
        <w:numId w:val="2"/>
      </w:numPr>
      <w:tabs>
        <w:tab w:val="clear" w:pos="1152"/>
      </w:tabs>
      <w:spacing w:before="120" w:after="240" w:line="240" w:lineRule="auto"/>
      <w:ind w:left="0" w:firstLine="0"/>
      <w:outlineLvl w:val="3"/>
    </w:pPr>
    <w:rPr>
      <w:rFonts w:ascii="Arial" w:eastAsia="Times New Roman" w:hAnsi="Arial" w:cs="Times New Roman"/>
      <w:b/>
      <w:i/>
      <w:color w:val="000000"/>
      <w:kern w:val="0"/>
      <w:sz w:val="24"/>
      <w:szCs w:val="20"/>
      <w14:ligatures w14:val="none"/>
    </w:rPr>
  </w:style>
  <w:style w:type="paragraph" w:customStyle="1" w:styleId="BMSTitle">
    <w:name w:val="BMS Title"/>
    <w:next w:val="BMSBodyText"/>
    <w:rsid w:val="00DE00EE"/>
    <w:pPr>
      <w:spacing w:before="120" w:after="240" w:line="240" w:lineRule="auto"/>
    </w:pPr>
    <w:rPr>
      <w:rFonts w:ascii="Arial" w:eastAsia="Times New Roman" w:hAnsi="Arial" w:cs="Times New Roman"/>
      <w:b/>
      <w:caps/>
      <w:kern w:val="0"/>
      <w:sz w:val="28"/>
      <w:szCs w:val="20"/>
      <w14:ligatures w14:val="none"/>
    </w:rPr>
  </w:style>
  <w:style w:type="paragraph" w:customStyle="1" w:styleId="BMSFigureCaption">
    <w:name w:val="BMS Figure Caption"/>
    <w:basedOn w:val="BMSTableTitle"/>
    <w:rsid w:val="00DE00EE"/>
  </w:style>
  <w:style w:type="paragraph" w:styleId="Caption">
    <w:name w:val="caption"/>
    <w:basedOn w:val="Normal"/>
    <w:next w:val="Normal"/>
    <w:qFormat/>
    <w:rsid w:val="00DE00EE"/>
    <w:pPr>
      <w:spacing w:before="120" w:after="120" w:line="240" w:lineRule="auto"/>
    </w:pPr>
    <w:rPr>
      <w:rFonts w:ascii="Times New Roman" w:eastAsia="Times New Roman" w:hAnsi="Times New Roman" w:cs="Times New Roman"/>
      <w:b/>
      <w:kern w:val="0"/>
      <w:sz w:val="20"/>
      <w:szCs w:val="20"/>
      <w14:ligatures w14:val="none"/>
    </w:rPr>
  </w:style>
  <w:style w:type="character" w:customStyle="1" w:styleId="BMSSuperscript">
    <w:name w:val="BMS Superscript"/>
    <w:rsid w:val="00DE00EE"/>
    <w:rPr>
      <w:sz w:val="28"/>
      <w:vertAlign w:val="superscript"/>
    </w:rPr>
  </w:style>
  <w:style w:type="character" w:customStyle="1" w:styleId="BMSSubscript">
    <w:name w:val="BMS Subscript"/>
    <w:rsid w:val="00DE00EE"/>
    <w:rPr>
      <w:sz w:val="28"/>
      <w:vertAlign w:val="subscript"/>
    </w:rPr>
  </w:style>
  <w:style w:type="paragraph" w:customStyle="1" w:styleId="BMSBodyTextSmall">
    <w:name w:val="BMS Body Text Small"/>
    <w:basedOn w:val="BMSBodyText"/>
    <w:rsid w:val="00DE00EE"/>
    <w:pPr>
      <w:spacing w:before="0" w:line="240" w:lineRule="auto"/>
    </w:pPr>
    <w:rPr>
      <w:sz w:val="20"/>
    </w:rPr>
  </w:style>
  <w:style w:type="paragraph" w:customStyle="1" w:styleId="BMSHeadingCentered">
    <w:name w:val="BMS Heading Centered"/>
    <w:rsid w:val="00DE00EE"/>
    <w:pPr>
      <w:keepNext/>
      <w:keepLines/>
      <w:spacing w:before="120" w:after="240" w:line="240" w:lineRule="auto"/>
      <w:jc w:val="center"/>
      <w:outlineLvl w:val="0"/>
    </w:pPr>
    <w:rPr>
      <w:rFonts w:ascii="Arial" w:eastAsia="Times New Roman" w:hAnsi="Arial" w:cs="Times New Roman"/>
      <w:b/>
      <w:caps/>
      <w:noProof/>
      <w:kern w:val="0"/>
      <w:sz w:val="28"/>
      <w:szCs w:val="20"/>
      <w14:ligatures w14:val="none"/>
    </w:rPr>
  </w:style>
  <w:style w:type="paragraph" w:customStyle="1" w:styleId="BMSTableTextLarge">
    <w:name w:val="BMS Table Text Large"/>
    <w:basedOn w:val="BMSTableText"/>
    <w:rsid w:val="00DE00EE"/>
    <w:rPr>
      <w:sz w:val="24"/>
    </w:rPr>
  </w:style>
  <w:style w:type="character" w:customStyle="1" w:styleId="BMSInstructionText">
    <w:name w:val="BMS Instruction Text"/>
    <w:rsid w:val="00DE00EE"/>
    <w:rPr>
      <w:rFonts w:ascii="Times New Roman" w:hAnsi="Times New Roman"/>
      <w:i/>
      <w:dstrike w:val="0"/>
      <w:vanish/>
      <w:color w:val="FF0000"/>
      <w:sz w:val="24"/>
      <w:u w:val="none"/>
      <w:vertAlign w:val="baseline"/>
    </w:rPr>
  </w:style>
  <w:style w:type="paragraph" w:customStyle="1" w:styleId="BMSHeadingAppendix">
    <w:name w:val="BMS Heading Appendix"/>
    <w:next w:val="BMSBodyText"/>
    <w:rsid w:val="00DE00EE"/>
    <w:pPr>
      <w:keepNext/>
      <w:keepLines/>
      <w:numPr>
        <w:numId w:val="1"/>
      </w:numPr>
      <w:tabs>
        <w:tab w:val="clear" w:pos="1800"/>
        <w:tab w:val="left" w:pos="2160"/>
      </w:tabs>
      <w:spacing w:before="120" w:after="240" w:line="240" w:lineRule="auto"/>
      <w:ind w:left="0" w:firstLine="0"/>
      <w:outlineLvl w:val="0"/>
    </w:pPr>
    <w:rPr>
      <w:rFonts w:ascii="Arial" w:eastAsia="Times New Roman" w:hAnsi="Arial" w:cs="Times New Roman"/>
      <w:b/>
      <w:caps/>
      <w:kern w:val="0"/>
      <w:sz w:val="28"/>
      <w:szCs w:val="20"/>
      <w14:ligatures w14:val="none"/>
    </w:rPr>
  </w:style>
  <w:style w:type="paragraph" w:customStyle="1" w:styleId="BMSTableHeaderLarge">
    <w:name w:val="BMS Table Header Large"/>
    <w:basedOn w:val="BMSTableHeader"/>
    <w:rsid w:val="00DE00EE"/>
    <w:rPr>
      <w:sz w:val="24"/>
    </w:rPr>
  </w:style>
  <w:style w:type="paragraph" w:customStyle="1" w:styleId="BMSOutlineNumbering">
    <w:name w:val="BMS Outline Numbering"/>
    <w:basedOn w:val="BMSBodyText"/>
    <w:rsid w:val="00DE00EE"/>
    <w:pPr>
      <w:numPr>
        <w:numId w:val="3"/>
      </w:numPr>
      <w:tabs>
        <w:tab w:val="clear" w:pos="360"/>
      </w:tabs>
      <w:spacing w:before="0" w:after="60" w:line="240" w:lineRule="auto"/>
      <w:ind w:left="0" w:firstLine="0"/>
    </w:pPr>
  </w:style>
  <w:style w:type="paragraph" w:customStyle="1" w:styleId="BMSTableInfo">
    <w:name w:val="BMS Table Info"/>
    <w:basedOn w:val="BMSTableNoteInfo"/>
    <w:rsid w:val="00DE00EE"/>
    <w:pPr>
      <w:ind w:left="0" w:firstLine="0"/>
    </w:pPr>
  </w:style>
  <w:style w:type="paragraph" w:customStyle="1" w:styleId="BMSListText">
    <w:name w:val="BMS List Text"/>
    <w:basedOn w:val="BMSBodyText"/>
    <w:rsid w:val="00DE00EE"/>
    <w:pPr>
      <w:spacing w:before="0" w:after="0" w:line="240" w:lineRule="auto"/>
      <w:jc w:val="left"/>
    </w:pPr>
  </w:style>
  <w:style w:type="paragraph" w:customStyle="1" w:styleId="BMSListNumbering">
    <w:name w:val="BMS List Numbering"/>
    <w:basedOn w:val="BMSBodyText"/>
    <w:rsid w:val="00DE00EE"/>
    <w:pPr>
      <w:numPr>
        <w:numId w:val="4"/>
      </w:numPr>
      <w:tabs>
        <w:tab w:val="clear" w:pos="360"/>
      </w:tabs>
      <w:ind w:left="0" w:firstLine="0"/>
    </w:pPr>
  </w:style>
  <w:style w:type="paragraph" w:customStyle="1" w:styleId="BMSTableDataCompact">
    <w:name w:val="BMS Table Data Compact"/>
    <w:basedOn w:val="BMSTableData"/>
    <w:rsid w:val="00DE00EE"/>
    <w:rPr>
      <w:spacing w:val="-22"/>
    </w:rPr>
  </w:style>
  <w:style w:type="paragraph" w:customStyle="1" w:styleId="BMSTableTitleData">
    <w:name w:val="BMS Table Title Data"/>
    <w:basedOn w:val="BMSTableTitle"/>
    <w:rsid w:val="00DE00EE"/>
    <w:pPr>
      <w:tabs>
        <w:tab w:val="clear" w:pos="2160"/>
      </w:tabs>
      <w:spacing w:before="0" w:after="0" w:line="187" w:lineRule="auto"/>
      <w:ind w:left="0" w:firstLine="0"/>
    </w:pPr>
    <w:rPr>
      <w:rFonts w:ascii="Courier New" w:hAnsi="Courier New"/>
      <w:b w:val="0"/>
      <w:sz w:val="20"/>
    </w:rPr>
  </w:style>
  <w:style w:type="paragraph" w:customStyle="1" w:styleId="BMSBulletsSmall">
    <w:name w:val="BMS Bullets Small"/>
    <w:basedOn w:val="BMSBullets"/>
    <w:rsid w:val="00DE00EE"/>
    <w:rPr>
      <w:sz w:val="20"/>
    </w:rPr>
  </w:style>
  <w:style w:type="paragraph" w:customStyle="1" w:styleId="BMSOutlineNumberingSmall">
    <w:name w:val="BMS Outline Numbering Small"/>
    <w:basedOn w:val="BMSOutlineNumbering"/>
    <w:rsid w:val="00DE00EE"/>
    <w:rPr>
      <w:sz w:val="20"/>
    </w:rPr>
  </w:style>
  <w:style w:type="paragraph" w:styleId="DocumentMap">
    <w:name w:val="Document Map"/>
    <w:basedOn w:val="Normal"/>
    <w:link w:val="DocumentMapChar"/>
    <w:semiHidden/>
    <w:rsid w:val="00DE00EE"/>
    <w:pPr>
      <w:shd w:val="clear" w:color="auto" w:fill="000080"/>
      <w:spacing w:after="0" w:line="240" w:lineRule="auto"/>
    </w:pPr>
    <w:rPr>
      <w:rFonts w:ascii="Tahoma" w:eastAsia="Times New Roman" w:hAnsi="Tahoma" w:cs="Times New Roman"/>
      <w:kern w:val="0"/>
      <w:sz w:val="20"/>
      <w:szCs w:val="20"/>
      <w14:ligatures w14:val="none"/>
    </w:rPr>
  </w:style>
  <w:style w:type="character" w:customStyle="1" w:styleId="DocumentMapChar">
    <w:name w:val="Document Map Char"/>
    <w:basedOn w:val="DefaultParagraphFont"/>
    <w:link w:val="DocumentMap"/>
    <w:semiHidden/>
    <w:rsid w:val="00DE00EE"/>
    <w:rPr>
      <w:rFonts w:ascii="Tahoma" w:eastAsia="Times New Roman" w:hAnsi="Tahoma" w:cs="Times New Roman"/>
      <w:kern w:val="0"/>
      <w:sz w:val="20"/>
      <w:szCs w:val="20"/>
      <w:shd w:val="clear" w:color="auto" w:fill="000080"/>
      <w14:ligatures w14:val="none"/>
    </w:rPr>
  </w:style>
  <w:style w:type="paragraph" w:styleId="BodyText">
    <w:name w:val="Body Text"/>
    <w:basedOn w:val="Normal"/>
    <w:link w:val="BodyTextChar"/>
    <w:rsid w:val="00DE00EE"/>
    <w:pPr>
      <w:spacing w:after="0" w:line="240" w:lineRule="auto"/>
      <w:jc w:val="both"/>
    </w:pPr>
    <w:rPr>
      <w:rFonts w:ascii="Times New Roman" w:eastAsia="Times New Roman" w:hAnsi="Times New Roman" w:cs="Times New Roman"/>
      <w:kern w:val="0"/>
      <w:sz w:val="24"/>
      <w:szCs w:val="20"/>
      <w14:ligatures w14:val="none"/>
    </w:rPr>
  </w:style>
  <w:style w:type="character" w:customStyle="1" w:styleId="BodyTextChar">
    <w:name w:val="Body Text Char"/>
    <w:basedOn w:val="DefaultParagraphFont"/>
    <w:link w:val="BodyText"/>
    <w:rsid w:val="00DE00EE"/>
    <w:rPr>
      <w:rFonts w:ascii="Times New Roman" w:eastAsia="Times New Roman" w:hAnsi="Times New Roman" w:cs="Times New Roman"/>
      <w:kern w:val="0"/>
      <w:sz w:val="24"/>
      <w:szCs w:val="20"/>
      <w14:ligatures w14:val="none"/>
    </w:rPr>
  </w:style>
  <w:style w:type="character" w:styleId="FootnoteReference">
    <w:name w:val="footnote reference"/>
    <w:semiHidden/>
    <w:rsid w:val="00DE00EE"/>
    <w:rPr>
      <w:vertAlign w:val="superscript"/>
    </w:rPr>
  </w:style>
  <w:style w:type="paragraph" w:styleId="FootnoteText">
    <w:name w:val="footnote text"/>
    <w:basedOn w:val="Normal"/>
    <w:link w:val="FootnoteTextChar"/>
    <w:semiHidden/>
    <w:rsid w:val="00DE00EE"/>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semiHidden/>
    <w:rsid w:val="00DE00EE"/>
    <w:rPr>
      <w:rFonts w:ascii="Times New Roman" w:eastAsia="Times New Roman" w:hAnsi="Times New Roman" w:cs="Times New Roman"/>
      <w:kern w:val="0"/>
      <w:sz w:val="20"/>
      <w:szCs w:val="20"/>
      <w14:ligatures w14:val="none"/>
    </w:rPr>
  </w:style>
  <w:style w:type="paragraph" w:customStyle="1" w:styleId="Paragraph">
    <w:name w:val="Paragraph"/>
    <w:rsid w:val="00DE00EE"/>
    <w:pPr>
      <w:spacing w:after="240" w:line="240" w:lineRule="auto"/>
    </w:pPr>
    <w:rPr>
      <w:rFonts w:ascii="Times New Roman" w:eastAsia="Times New Roman" w:hAnsi="Times New Roman" w:cs="Times New Roman"/>
      <w:kern w:val="0"/>
      <w:sz w:val="24"/>
      <w:szCs w:val="20"/>
      <w14:ligatures w14:val="none"/>
    </w:rPr>
  </w:style>
  <w:style w:type="paragraph" w:customStyle="1" w:styleId="A-ListBullet">
    <w:name w:val="A-List Bullet"/>
    <w:rsid w:val="00DE00EE"/>
    <w:pPr>
      <w:spacing w:after="240" w:line="280" w:lineRule="atLeast"/>
    </w:pPr>
    <w:rPr>
      <w:rFonts w:ascii="Times New Roman" w:eastAsia="Times New Roman" w:hAnsi="Times New Roman" w:cs="Times New Roman"/>
      <w:kern w:val="0"/>
      <w:sz w:val="24"/>
      <w:szCs w:val="20"/>
      <w:lang w:val="en-GB"/>
      <w14:ligatures w14:val="none"/>
    </w:rPr>
  </w:style>
  <w:style w:type="paragraph" w:customStyle="1" w:styleId="Bodytext0">
    <w:name w:val="Bodytext"/>
    <w:basedOn w:val="Normal"/>
    <w:rsid w:val="00DE00EE"/>
    <w:pPr>
      <w:tabs>
        <w:tab w:val="left" w:pos="1800"/>
      </w:tabs>
      <w:spacing w:after="80" w:line="240" w:lineRule="auto"/>
      <w:ind w:left="851"/>
    </w:pPr>
    <w:rPr>
      <w:rFonts w:ascii="Times New Roman" w:eastAsia="Times New Roman" w:hAnsi="Times New Roman" w:cs="Times New Roman"/>
      <w:kern w:val="1"/>
      <w:sz w:val="24"/>
      <w:szCs w:val="20"/>
      <w14:ligatures w14:val="none"/>
    </w:rPr>
  </w:style>
  <w:style w:type="paragraph" w:customStyle="1" w:styleId="Style">
    <w:name w:val="Style"/>
    <w:basedOn w:val="Normal"/>
    <w:rsid w:val="00DE00EE"/>
    <w:pPr>
      <w:widowControl w:val="0"/>
      <w:spacing w:after="0" w:line="240" w:lineRule="auto"/>
    </w:pPr>
    <w:rPr>
      <w:rFonts w:ascii="Times New Roman" w:eastAsia="Times New Roman" w:hAnsi="Times New Roman" w:cs="Times New Roman"/>
      <w:snapToGrid w:val="0"/>
      <w:kern w:val="0"/>
      <w:sz w:val="24"/>
      <w:szCs w:val="20"/>
      <w14:ligatures w14:val="none"/>
    </w:rPr>
  </w:style>
  <w:style w:type="paragraph" w:styleId="ListBullet">
    <w:name w:val="List Bullet"/>
    <w:basedOn w:val="Normal"/>
    <w:autoRedefine/>
    <w:rsid w:val="00DE00EE"/>
    <w:pPr>
      <w:numPr>
        <w:numId w:val="5"/>
      </w:numPr>
      <w:tabs>
        <w:tab w:val="clear" w:pos="360"/>
      </w:tabs>
      <w:spacing w:after="0" w:line="240" w:lineRule="auto"/>
      <w:ind w:left="0" w:firstLine="0"/>
    </w:pPr>
    <w:rPr>
      <w:rFonts w:ascii="Times New Roman" w:eastAsia="Times New Roman" w:hAnsi="Times New Roman" w:cs="Times New Roman"/>
      <w:kern w:val="0"/>
      <w:sz w:val="20"/>
      <w:szCs w:val="20"/>
      <w14:ligatures w14:val="none"/>
    </w:rPr>
  </w:style>
  <w:style w:type="paragraph" w:styleId="ListBullet2">
    <w:name w:val="List Bullet 2"/>
    <w:basedOn w:val="Normal"/>
    <w:autoRedefine/>
    <w:rsid w:val="00DE00EE"/>
    <w:pPr>
      <w:numPr>
        <w:numId w:val="6"/>
      </w:numPr>
      <w:tabs>
        <w:tab w:val="clear" w:pos="720"/>
      </w:tabs>
      <w:spacing w:after="0" w:line="240" w:lineRule="auto"/>
      <w:ind w:left="0" w:firstLine="0"/>
    </w:pPr>
    <w:rPr>
      <w:rFonts w:ascii="Times New Roman" w:eastAsia="Times New Roman" w:hAnsi="Times New Roman" w:cs="Times New Roman"/>
      <w:kern w:val="0"/>
      <w:sz w:val="20"/>
      <w:szCs w:val="20"/>
      <w14:ligatures w14:val="none"/>
    </w:rPr>
  </w:style>
  <w:style w:type="paragraph" w:styleId="ListBullet3">
    <w:name w:val="List Bullet 3"/>
    <w:basedOn w:val="Normal"/>
    <w:autoRedefine/>
    <w:rsid w:val="00DE00EE"/>
    <w:pPr>
      <w:numPr>
        <w:numId w:val="7"/>
      </w:numPr>
      <w:tabs>
        <w:tab w:val="clear" w:pos="1080"/>
      </w:tabs>
      <w:spacing w:after="0" w:line="240" w:lineRule="auto"/>
      <w:ind w:left="0" w:firstLine="0"/>
    </w:pPr>
    <w:rPr>
      <w:rFonts w:ascii="Times New Roman" w:eastAsia="Times New Roman" w:hAnsi="Times New Roman" w:cs="Times New Roman"/>
      <w:kern w:val="0"/>
      <w:sz w:val="20"/>
      <w:szCs w:val="20"/>
      <w14:ligatures w14:val="none"/>
    </w:rPr>
  </w:style>
  <w:style w:type="paragraph" w:styleId="ListBullet4">
    <w:name w:val="List Bullet 4"/>
    <w:basedOn w:val="Normal"/>
    <w:autoRedefine/>
    <w:rsid w:val="00DE00EE"/>
    <w:pPr>
      <w:numPr>
        <w:numId w:val="8"/>
      </w:numPr>
      <w:tabs>
        <w:tab w:val="clear" w:pos="1440"/>
      </w:tabs>
      <w:spacing w:after="0" w:line="240" w:lineRule="auto"/>
      <w:ind w:left="0" w:firstLine="0"/>
    </w:pPr>
    <w:rPr>
      <w:rFonts w:ascii="Times New Roman" w:eastAsia="Times New Roman" w:hAnsi="Times New Roman" w:cs="Times New Roman"/>
      <w:kern w:val="0"/>
      <w:sz w:val="20"/>
      <w:szCs w:val="20"/>
      <w14:ligatures w14:val="none"/>
    </w:rPr>
  </w:style>
  <w:style w:type="paragraph" w:styleId="ListBullet5">
    <w:name w:val="List Bullet 5"/>
    <w:basedOn w:val="Normal"/>
    <w:autoRedefine/>
    <w:rsid w:val="00DE00EE"/>
    <w:pPr>
      <w:numPr>
        <w:numId w:val="9"/>
      </w:numPr>
      <w:tabs>
        <w:tab w:val="clear" w:pos="1800"/>
      </w:tabs>
      <w:spacing w:after="0" w:line="240" w:lineRule="auto"/>
      <w:ind w:left="0" w:firstLine="0"/>
    </w:pPr>
    <w:rPr>
      <w:rFonts w:ascii="Times New Roman" w:eastAsia="Times New Roman" w:hAnsi="Times New Roman" w:cs="Times New Roman"/>
      <w:kern w:val="0"/>
      <w:sz w:val="20"/>
      <w:szCs w:val="20"/>
      <w14:ligatures w14:val="none"/>
    </w:rPr>
  </w:style>
  <w:style w:type="paragraph" w:styleId="ListNumber">
    <w:name w:val="List Number"/>
    <w:basedOn w:val="Normal"/>
    <w:rsid w:val="00DE00EE"/>
    <w:pPr>
      <w:numPr>
        <w:numId w:val="10"/>
      </w:numPr>
      <w:tabs>
        <w:tab w:val="clear" w:pos="360"/>
      </w:tabs>
      <w:spacing w:after="0" w:line="240" w:lineRule="auto"/>
      <w:ind w:left="0" w:firstLine="0"/>
    </w:pPr>
    <w:rPr>
      <w:rFonts w:ascii="Times New Roman" w:eastAsia="Times New Roman" w:hAnsi="Times New Roman" w:cs="Times New Roman"/>
      <w:kern w:val="0"/>
      <w:sz w:val="20"/>
      <w:szCs w:val="20"/>
      <w14:ligatures w14:val="none"/>
    </w:rPr>
  </w:style>
  <w:style w:type="paragraph" w:styleId="ListNumber2">
    <w:name w:val="List Number 2"/>
    <w:basedOn w:val="Normal"/>
    <w:rsid w:val="00DE00EE"/>
    <w:pPr>
      <w:numPr>
        <w:numId w:val="11"/>
      </w:numPr>
      <w:tabs>
        <w:tab w:val="clear" w:pos="720"/>
      </w:tabs>
      <w:spacing w:after="0" w:line="240" w:lineRule="auto"/>
      <w:ind w:left="0" w:firstLine="0"/>
    </w:pPr>
    <w:rPr>
      <w:rFonts w:ascii="Times New Roman" w:eastAsia="Times New Roman" w:hAnsi="Times New Roman" w:cs="Times New Roman"/>
      <w:kern w:val="0"/>
      <w:sz w:val="20"/>
      <w:szCs w:val="20"/>
      <w14:ligatures w14:val="none"/>
    </w:rPr>
  </w:style>
  <w:style w:type="paragraph" w:styleId="ListNumber3">
    <w:name w:val="List Number 3"/>
    <w:basedOn w:val="Normal"/>
    <w:rsid w:val="00DE00EE"/>
    <w:pPr>
      <w:numPr>
        <w:numId w:val="12"/>
      </w:numPr>
      <w:tabs>
        <w:tab w:val="clear" w:pos="1080"/>
      </w:tabs>
      <w:spacing w:after="0" w:line="240" w:lineRule="auto"/>
      <w:ind w:left="0" w:firstLine="0"/>
    </w:pPr>
    <w:rPr>
      <w:rFonts w:ascii="Times New Roman" w:eastAsia="Times New Roman" w:hAnsi="Times New Roman" w:cs="Times New Roman"/>
      <w:kern w:val="0"/>
      <w:sz w:val="20"/>
      <w:szCs w:val="20"/>
      <w14:ligatures w14:val="none"/>
    </w:rPr>
  </w:style>
  <w:style w:type="paragraph" w:styleId="ListNumber4">
    <w:name w:val="List Number 4"/>
    <w:basedOn w:val="Normal"/>
    <w:rsid w:val="00DE00EE"/>
    <w:pPr>
      <w:numPr>
        <w:numId w:val="13"/>
      </w:numPr>
      <w:tabs>
        <w:tab w:val="clear" w:pos="1440"/>
      </w:tabs>
      <w:spacing w:after="0" w:line="240" w:lineRule="auto"/>
      <w:ind w:left="0" w:firstLine="0"/>
    </w:pPr>
    <w:rPr>
      <w:rFonts w:ascii="Times New Roman" w:eastAsia="Times New Roman" w:hAnsi="Times New Roman" w:cs="Times New Roman"/>
      <w:kern w:val="0"/>
      <w:sz w:val="20"/>
      <w:szCs w:val="20"/>
      <w14:ligatures w14:val="none"/>
    </w:rPr>
  </w:style>
  <w:style w:type="paragraph" w:styleId="ListNumber5">
    <w:name w:val="List Number 5"/>
    <w:basedOn w:val="Normal"/>
    <w:rsid w:val="00DE00EE"/>
    <w:pPr>
      <w:numPr>
        <w:numId w:val="14"/>
      </w:numPr>
      <w:tabs>
        <w:tab w:val="clear" w:pos="1800"/>
      </w:tabs>
      <w:spacing w:after="0" w:line="240" w:lineRule="auto"/>
      <w:ind w:left="0" w:firstLine="0"/>
    </w:pPr>
    <w:rPr>
      <w:rFonts w:ascii="Times New Roman" w:eastAsia="Times New Roman" w:hAnsi="Times New Roman" w:cs="Times New Roman"/>
      <w:kern w:val="0"/>
      <w:sz w:val="20"/>
      <w:szCs w:val="20"/>
      <w14:ligatures w14:val="none"/>
    </w:rPr>
  </w:style>
  <w:style w:type="paragraph" w:styleId="BalloonText">
    <w:name w:val="Balloon Text"/>
    <w:basedOn w:val="Normal"/>
    <w:link w:val="BalloonTextChar"/>
    <w:semiHidden/>
    <w:rsid w:val="00DE00EE"/>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semiHidden/>
    <w:rsid w:val="00DE00EE"/>
    <w:rPr>
      <w:rFonts w:ascii="Tahoma" w:eastAsia="Times New Roman" w:hAnsi="Tahoma" w:cs="Tahoma"/>
      <w:kern w:val="0"/>
      <w:sz w:val="16"/>
      <w:szCs w:val="16"/>
      <w14:ligatures w14:val="none"/>
    </w:rPr>
  </w:style>
  <w:style w:type="paragraph" w:styleId="BodyText3">
    <w:name w:val="Body Text 3"/>
    <w:basedOn w:val="Normal"/>
    <w:link w:val="BodyText3Char"/>
    <w:rsid w:val="00DE00EE"/>
    <w:pPr>
      <w:autoSpaceDE w:val="0"/>
      <w:autoSpaceDN w:val="0"/>
      <w:adjustRightInd w:val="0"/>
      <w:spacing w:after="0" w:line="240" w:lineRule="auto"/>
      <w:jc w:val="center"/>
    </w:pPr>
    <w:rPr>
      <w:rFonts w:ascii="Arial" w:eastAsia="Times New Roman" w:hAnsi="Arial" w:cs="Arial"/>
      <w:b/>
      <w:bCs/>
      <w:kern w:val="0"/>
      <w:sz w:val="24"/>
      <w:szCs w:val="21"/>
      <w14:ligatures w14:val="none"/>
    </w:rPr>
  </w:style>
  <w:style w:type="character" w:customStyle="1" w:styleId="BodyText3Char">
    <w:name w:val="Body Text 3 Char"/>
    <w:basedOn w:val="DefaultParagraphFont"/>
    <w:link w:val="BodyText3"/>
    <w:rsid w:val="00DE00EE"/>
    <w:rPr>
      <w:rFonts w:ascii="Arial" w:eastAsia="Times New Roman" w:hAnsi="Arial" w:cs="Arial"/>
      <w:b/>
      <w:bCs/>
      <w:kern w:val="0"/>
      <w:sz w:val="24"/>
      <w:szCs w:val="21"/>
      <w14:ligatures w14:val="none"/>
    </w:rPr>
  </w:style>
  <w:style w:type="character" w:customStyle="1" w:styleId="BMSBodyTextChar">
    <w:name w:val="BMS Body Text Char"/>
    <w:rsid w:val="00DE00EE"/>
    <w:rPr>
      <w:color w:val="000000"/>
      <w:sz w:val="24"/>
      <w:lang w:val="en-US" w:eastAsia="en-US" w:bidi="ar-SA"/>
    </w:rPr>
  </w:style>
  <w:style w:type="character" w:customStyle="1" w:styleId="BMSHeading3Char">
    <w:name w:val="BMS Heading 3 Char"/>
    <w:rsid w:val="00DE00EE"/>
    <w:rPr>
      <w:rFonts w:ascii="Arial" w:hAnsi="Arial"/>
      <w:b/>
      <w:color w:val="000000"/>
      <w:sz w:val="24"/>
      <w:lang w:val="en-US" w:eastAsia="en-US" w:bidi="ar-SA"/>
    </w:rPr>
  </w:style>
  <w:style w:type="character" w:styleId="Strong">
    <w:name w:val="Strong"/>
    <w:uiPriority w:val="22"/>
    <w:qFormat/>
    <w:rsid w:val="00DE00EE"/>
    <w:rPr>
      <w:b/>
      <w:bCs/>
    </w:rPr>
  </w:style>
  <w:style w:type="character" w:customStyle="1" w:styleId="BMSOutlineNumberingChar">
    <w:name w:val="BMS Outline Numbering Char"/>
    <w:rsid w:val="00DE00EE"/>
    <w:rPr>
      <w:color w:val="000000"/>
      <w:sz w:val="24"/>
      <w:lang w:val="en-US" w:eastAsia="en-US" w:bidi="ar-SA"/>
    </w:rPr>
  </w:style>
  <w:style w:type="character" w:customStyle="1" w:styleId="BMSBulletsChar">
    <w:name w:val="BMS Bullets Char"/>
    <w:basedOn w:val="BMSBodyTextChar"/>
    <w:rsid w:val="00DE00EE"/>
    <w:rPr>
      <w:color w:val="000000"/>
      <w:sz w:val="24"/>
      <w:lang w:val="en-US" w:eastAsia="en-US" w:bidi="ar-SA"/>
    </w:rPr>
  </w:style>
  <w:style w:type="character" w:customStyle="1" w:styleId="BMSHeading2Char">
    <w:name w:val="BMS Heading 2 Char"/>
    <w:rsid w:val="00DE00EE"/>
    <w:rPr>
      <w:rFonts w:ascii="Arial" w:hAnsi="Arial"/>
      <w:b/>
      <w:color w:val="000000"/>
      <w:sz w:val="28"/>
      <w:lang w:val="en-US" w:eastAsia="en-US" w:bidi="ar-SA"/>
    </w:rPr>
  </w:style>
  <w:style w:type="character" w:customStyle="1" w:styleId="BMSTableNoteInfoChar">
    <w:name w:val="BMS Table Note Info Char"/>
    <w:basedOn w:val="BMSBodyTextChar"/>
    <w:rsid w:val="00DE00EE"/>
    <w:rPr>
      <w:color w:val="000000"/>
      <w:sz w:val="24"/>
      <w:lang w:val="en-US" w:eastAsia="en-US" w:bidi="ar-SA"/>
    </w:rPr>
  </w:style>
  <w:style w:type="character" w:customStyle="1" w:styleId="BMSTableTitleChar">
    <w:name w:val="BMS Table Title Char"/>
    <w:rsid w:val="00DE00EE"/>
    <w:rPr>
      <w:b/>
      <w:sz w:val="24"/>
      <w:lang w:val="en-US" w:eastAsia="en-US" w:bidi="ar-SA"/>
    </w:rPr>
  </w:style>
  <w:style w:type="paragraph" w:customStyle="1" w:styleId="CM75">
    <w:name w:val="CM75"/>
    <w:basedOn w:val="Normal"/>
    <w:next w:val="Normal"/>
    <w:rsid w:val="00DE00EE"/>
    <w:pPr>
      <w:widowControl w:val="0"/>
      <w:autoSpaceDE w:val="0"/>
      <w:autoSpaceDN w:val="0"/>
      <w:adjustRightInd w:val="0"/>
      <w:spacing w:after="275" w:line="240" w:lineRule="auto"/>
    </w:pPr>
    <w:rPr>
      <w:rFonts w:ascii="IHLDOM+TimesNewRoman" w:eastAsia="Times New Roman" w:hAnsi="IHLDOM+TimesNewRoman" w:cs="Times New Roman"/>
      <w:kern w:val="0"/>
      <w:sz w:val="24"/>
      <w:szCs w:val="24"/>
      <w14:ligatures w14:val="none"/>
    </w:rPr>
  </w:style>
  <w:style w:type="paragraph" w:styleId="BodyTextIndent">
    <w:name w:val="Body Text Indent"/>
    <w:basedOn w:val="Normal"/>
    <w:link w:val="BodyTextIndentChar"/>
    <w:rsid w:val="00DE00EE"/>
    <w:pPr>
      <w:spacing w:after="0" w:line="240" w:lineRule="auto"/>
      <w:ind w:left="720"/>
    </w:pPr>
    <w:rPr>
      <w:rFonts w:ascii="Arial" w:eastAsia="Times New Roman" w:hAnsi="Arial" w:cs="Arial"/>
      <w:snapToGrid w:val="0"/>
      <w:kern w:val="0"/>
      <w:sz w:val="20"/>
      <w:szCs w:val="20"/>
      <w14:ligatures w14:val="none"/>
    </w:rPr>
  </w:style>
  <w:style w:type="character" w:customStyle="1" w:styleId="BodyTextIndentChar">
    <w:name w:val="Body Text Indent Char"/>
    <w:basedOn w:val="DefaultParagraphFont"/>
    <w:link w:val="BodyTextIndent"/>
    <w:rsid w:val="00DE00EE"/>
    <w:rPr>
      <w:rFonts w:ascii="Arial" w:eastAsia="Times New Roman" w:hAnsi="Arial" w:cs="Arial"/>
      <w:snapToGrid w:val="0"/>
      <w:kern w:val="0"/>
      <w:sz w:val="20"/>
      <w:szCs w:val="20"/>
      <w14:ligatures w14:val="none"/>
    </w:rPr>
  </w:style>
  <w:style w:type="paragraph" w:styleId="BodyTextIndent3">
    <w:name w:val="Body Text Indent 3"/>
    <w:basedOn w:val="Normal"/>
    <w:link w:val="BodyTextIndent3Char"/>
    <w:rsid w:val="00DE00EE"/>
    <w:pPr>
      <w:autoSpaceDE w:val="0"/>
      <w:autoSpaceDN w:val="0"/>
      <w:adjustRightInd w:val="0"/>
      <w:spacing w:after="0" w:line="240" w:lineRule="atLeast"/>
      <w:ind w:left="360"/>
    </w:pPr>
    <w:rPr>
      <w:rFonts w:ascii="Arial" w:eastAsia="Times New Roman" w:hAnsi="Arial" w:cs="Arial"/>
      <w:color w:val="000000"/>
      <w:kern w:val="0"/>
      <w:sz w:val="20"/>
      <w:szCs w:val="24"/>
      <w14:ligatures w14:val="none"/>
    </w:rPr>
  </w:style>
  <w:style w:type="character" w:customStyle="1" w:styleId="BodyTextIndent3Char">
    <w:name w:val="Body Text Indent 3 Char"/>
    <w:basedOn w:val="DefaultParagraphFont"/>
    <w:link w:val="BodyTextIndent3"/>
    <w:rsid w:val="00DE00EE"/>
    <w:rPr>
      <w:rFonts w:ascii="Arial" w:eastAsia="Times New Roman" w:hAnsi="Arial" w:cs="Arial"/>
      <w:color w:val="000000"/>
      <w:kern w:val="0"/>
      <w:sz w:val="20"/>
      <w:szCs w:val="24"/>
      <w14:ligatures w14:val="none"/>
    </w:rPr>
  </w:style>
  <w:style w:type="paragraph" w:styleId="BodyText2">
    <w:name w:val="Body Text 2"/>
    <w:basedOn w:val="Normal"/>
    <w:link w:val="BodyText2Char"/>
    <w:rsid w:val="00DE00EE"/>
    <w:pPr>
      <w:spacing w:after="0" w:line="240" w:lineRule="auto"/>
    </w:pPr>
    <w:rPr>
      <w:rFonts w:ascii="Arial" w:eastAsia="Times New Roman" w:hAnsi="Arial" w:cs="Arial"/>
      <w:kern w:val="0"/>
      <w:sz w:val="24"/>
      <w:szCs w:val="24"/>
      <w:u w:val="single"/>
      <w14:ligatures w14:val="none"/>
    </w:rPr>
  </w:style>
  <w:style w:type="character" w:customStyle="1" w:styleId="BodyText2Char">
    <w:name w:val="Body Text 2 Char"/>
    <w:basedOn w:val="DefaultParagraphFont"/>
    <w:link w:val="BodyText2"/>
    <w:rsid w:val="00DE00EE"/>
    <w:rPr>
      <w:rFonts w:ascii="Arial" w:eastAsia="Times New Roman" w:hAnsi="Arial" w:cs="Arial"/>
      <w:kern w:val="0"/>
      <w:sz w:val="24"/>
      <w:szCs w:val="24"/>
      <w:u w:val="single"/>
      <w14:ligatures w14:val="none"/>
    </w:rPr>
  </w:style>
  <w:style w:type="paragraph" w:styleId="BodyTextIndent2">
    <w:name w:val="Body Text Indent 2"/>
    <w:basedOn w:val="Normal"/>
    <w:link w:val="BodyTextIndent2Char"/>
    <w:rsid w:val="00DE00EE"/>
    <w:pPr>
      <w:spacing w:after="0" w:line="240" w:lineRule="auto"/>
      <w:ind w:left="1440"/>
    </w:pPr>
    <w:rPr>
      <w:rFonts w:ascii="Arial" w:eastAsia="Times New Roman" w:hAnsi="Arial" w:cs="Arial"/>
      <w:kern w:val="0"/>
      <w:sz w:val="24"/>
      <w:szCs w:val="24"/>
      <w14:ligatures w14:val="none"/>
    </w:rPr>
  </w:style>
  <w:style w:type="character" w:customStyle="1" w:styleId="BodyTextIndent2Char">
    <w:name w:val="Body Text Indent 2 Char"/>
    <w:basedOn w:val="DefaultParagraphFont"/>
    <w:link w:val="BodyTextIndent2"/>
    <w:rsid w:val="00DE00EE"/>
    <w:rPr>
      <w:rFonts w:ascii="Arial" w:eastAsia="Times New Roman" w:hAnsi="Arial" w:cs="Arial"/>
      <w:kern w:val="0"/>
      <w:sz w:val="24"/>
      <w:szCs w:val="24"/>
      <w14:ligatures w14:val="none"/>
    </w:rPr>
  </w:style>
  <w:style w:type="character" w:customStyle="1" w:styleId="footnoteref">
    <w:name w:val="footnote ref"/>
    <w:rsid w:val="00DE00EE"/>
  </w:style>
  <w:style w:type="paragraph" w:customStyle="1" w:styleId="Default">
    <w:name w:val="Default"/>
    <w:rsid w:val="00DE00EE"/>
    <w:pPr>
      <w:widowControl w:val="0"/>
      <w:autoSpaceDE w:val="0"/>
      <w:autoSpaceDN w:val="0"/>
      <w:adjustRightInd w:val="0"/>
      <w:spacing w:after="0" w:line="240" w:lineRule="auto"/>
    </w:pPr>
    <w:rPr>
      <w:rFonts w:ascii="ICFKL D+ Courier" w:eastAsia="Times New Roman" w:hAnsi="ICFKL D+ Courier" w:cs="ICFKL D+ Courier"/>
      <w:color w:val="000000"/>
      <w:kern w:val="0"/>
      <w:sz w:val="24"/>
      <w:szCs w:val="24"/>
      <w14:ligatures w14:val="none"/>
    </w:rPr>
  </w:style>
  <w:style w:type="paragraph" w:customStyle="1" w:styleId="EndNoteBibliographyTitle">
    <w:name w:val="EndNote Bibliography Title"/>
    <w:basedOn w:val="Normal"/>
    <w:link w:val="EndNoteBibliographyTitleChar"/>
    <w:rsid w:val="00DE00EE"/>
    <w:pPr>
      <w:spacing w:after="0" w:line="240" w:lineRule="auto"/>
      <w:jc w:val="center"/>
    </w:pPr>
    <w:rPr>
      <w:rFonts w:ascii="Times New Roman" w:eastAsia="Times New Roman" w:hAnsi="Times New Roman" w:cs="Times New Roman"/>
      <w:noProof/>
      <w:kern w:val="0"/>
      <w:sz w:val="20"/>
      <w:szCs w:val="20"/>
      <w14:ligatures w14:val="none"/>
    </w:rPr>
  </w:style>
  <w:style w:type="character" w:customStyle="1" w:styleId="EndNoteBibliographyTitleChar">
    <w:name w:val="EndNote Bibliography Title Char"/>
    <w:link w:val="EndNoteBibliographyTitle"/>
    <w:rsid w:val="00DE00EE"/>
    <w:rPr>
      <w:rFonts w:ascii="Times New Roman" w:eastAsia="Times New Roman" w:hAnsi="Times New Roman" w:cs="Times New Roman"/>
      <w:noProof/>
      <w:kern w:val="0"/>
      <w:sz w:val="20"/>
      <w:szCs w:val="20"/>
      <w14:ligatures w14:val="none"/>
    </w:rPr>
  </w:style>
  <w:style w:type="paragraph" w:customStyle="1" w:styleId="EndNoteBibliography">
    <w:name w:val="EndNote Bibliography"/>
    <w:basedOn w:val="Normal"/>
    <w:link w:val="EndNoteBibliographyChar"/>
    <w:rsid w:val="00DE00EE"/>
    <w:pPr>
      <w:spacing w:after="0" w:line="240" w:lineRule="auto"/>
    </w:pPr>
    <w:rPr>
      <w:rFonts w:ascii="Times New Roman" w:eastAsia="Times New Roman" w:hAnsi="Times New Roman" w:cs="Times New Roman"/>
      <w:noProof/>
      <w:kern w:val="0"/>
      <w:sz w:val="20"/>
      <w:szCs w:val="20"/>
      <w14:ligatures w14:val="none"/>
    </w:rPr>
  </w:style>
  <w:style w:type="character" w:customStyle="1" w:styleId="EndNoteBibliographyChar">
    <w:name w:val="EndNote Bibliography Char"/>
    <w:link w:val="EndNoteBibliography"/>
    <w:rsid w:val="00DE00EE"/>
    <w:rPr>
      <w:rFonts w:ascii="Times New Roman" w:eastAsia="Times New Roman" w:hAnsi="Times New Roman" w:cs="Times New Roman"/>
      <w:noProof/>
      <w:kern w:val="0"/>
      <w:sz w:val="20"/>
      <w:szCs w:val="20"/>
      <w14:ligatures w14:val="none"/>
    </w:rPr>
  </w:style>
  <w:style w:type="paragraph" w:styleId="NoSpacing">
    <w:name w:val="No Spacing"/>
    <w:link w:val="NoSpacingChar"/>
    <w:uiPriority w:val="1"/>
    <w:qFormat/>
    <w:rsid w:val="00DE00EE"/>
    <w:pPr>
      <w:spacing w:after="0" w:line="240" w:lineRule="auto"/>
    </w:pPr>
    <w:rPr>
      <w:rFonts w:ascii="Calibri" w:eastAsia="Calibri" w:hAnsi="Calibri" w:cs="Times New Roman"/>
      <w:kern w:val="0"/>
      <w14:ligatures w14:val="none"/>
    </w:rPr>
  </w:style>
  <w:style w:type="paragraph" w:customStyle="1" w:styleId="C-BodyText">
    <w:name w:val="C-Body Text"/>
    <w:rsid w:val="00DE00EE"/>
    <w:pPr>
      <w:spacing w:before="120" w:after="120" w:line="280" w:lineRule="atLeast"/>
    </w:pPr>
    <w:rPr>
      <w:rFonts w:ascii="Times New Roman" w:eastAsia="Times New Roman" w:hAnsi="Times New Roman" w:cs="Times New Roman"/>
      <w:kern w:val="0"/>
      <w:sz w:val="24"/>
      <w:szCs w:val="20"/>
      <w14:ligatures w14:val="none"/>
    </w:rPr>
  </w:style>
  <w:style w:type="paragraph" w:styleId="PlainText">
    <w:name w:val="Plain Text"/>
    <w:basedOn w:val="Normal"/>
    <w:link w:val="PlainTextChar"/>
    <w:uiPriority w:val="99"/>
    <w:unhideWhenUsed/>
    <w:rsid w:val="00DE00EE"/>
    <w:pPr>
      <w:spacing w:after="0" w:line="240" w:lineRule="auto"/>
    </w:pPr>
    <w:rPr>
      <w:rFonts w:ascii="Consolas" w:eastAsia="Calibri" w:hAnsi="Consolas" w:cs="Consolas"/>
      <w:kern w:val="0"/>
      <w:sz w:val="21"/>
      <w:szCs w:val="21"/>
      <w14:ligatures w14:val="none"/>
    </w:rPr>
  </w:style>
  <w:style w:type="character" w:customStyle="1" w:styleId="PlainTextChar">
    <w:name w:val="Plain Text Char"/>
    <w:basedOn w:val="DefaultParagraphFont"/>
    <w:link w:val="PlainText"/>
    <w:uiPriority w:val="99"/>
    <w:rsid w:val="00DE00EE"/>
    <w:rPr>
      <w:rFonts w:ascii="Consolas" w:eastAsia="Calibri" w:hAnsi="Consolas" w:cs="Consolas"/>
      <w:kern w:val="0"/>
      <w:sz w:val="21"/>
      <w:szCs w:val="21"/>
      <w14:ligatures w14:val="none"/>
    </w:rPr>
  </w:style>
  <w:style w:type="character" w:customStyle="1" w:styleId="NoSpacingChar">
    <w:name w:val="No Spacing Char"/>
    <w:link w:val="NoSpacing"/>
    <w:uiPriority w:val="1"/>
    <w:rsid w:val="00DE00EE"/>
    <w:rPr>
      <w:rFonts w:ascii="Calibri" w:eastAsia="Calibri" w:hAnsi="Calibri" w:cs="Times New Roman"/>
      <w:kern w:val="0"/>
      <w14:ligatures w14:val="none"/>
    </w:rPr>
  </w:style>
  <w:style w:type="paragraph" w:customStyle="1" w:styleId="TableLeft9">
    <w:name w:val="Table Left 9"/>
    <w:rsid w:val="00DE00EE"/>
    <w:pPr>
      <w:keepNext/>
      <w:keepLines/>
      <w:tabs>
        <w:tab w:val="left" w:pos="360"/>
      </w:tabs>
      <w:spacing w:before="40" w:after="40" w:line="220" w:lineRule="exact"/>
    </w:pPr>
    <w:rPr>
      <w:rFonts w:ascii="Times New Roman" w:eastAsia="MS Mincho" w:hAnsi="Times New Roman" w:cs="Times New Roman"/>
      <w:kern w:val="0"/>
      <w:sz w:val="18"/>
      <w:szCs w:val="18"/>
      <w:lang w:eastAsia="ja-JP"/>
      <w14:ligatures w14:val="none"/>
    </w:rPr>
  </w:style>
  <w:style w:type="paragraph" w:customStyle="1" w:styleId="BodyNoBulletOpt">
    <w:name w:val="Body NoBullet Opt"/>
    <w:basedOn w:val="Normal"/>
    <w:uiPriority w:val="99"/>
    <w:rsid w:val="00DE00EE"/>
    <w:pPr>
      <w:spacing w:after="240" w:line="240" w:lineRule="auto"/>
      <w:ind w:left="720"/>
    </w:pPr>
    <w:rPr>
      <w:rFonts w:ascii="Times New Roman" w:eastAsia="Times New Roman" w:hAnsi="Times New Roman" w:cs="Times New Roman"/>
      <w:kern w:val="28"/>
      <w:sz w:val="24"/>
      <w:szCs w:val="20"/>
      <w14:ligatures w14:val="none"/>
    </w:rPr>
  </w:style>
  <w:style w:type="paragraph" w:customStyle="1" w:styleId="Text">
    <w:name w:val="Text"/>
    <w:basedOn w:val="Normal"/>
    <w:link w:val="TextChar3"/>
    <w:rsid w:val="00DE00EE"/>
    <w:pPr>
      <w:spacing w:before="120" w:after="0" w:line="240" w:lineRule="auto"/>
      <w:jc w:val="both"/>
    </w:pPr>
    <w:rPr>
      <w:rFonts w:ascii="Times New Roman" w:eastAsia="Times New Roman" w:hAnsi="Times New Roman" w:cs="Times New Roman"/>
      <w:kern w:val="0"/>
      <w:sz w:val="24"/>
      <w:szCs w:val="20"/>
      <w14:ligatures w14:val="none"/>
    </w:rPr>
  </w:style>
  <w:style w:type="character" w:customStyle="1" w:styleId="TextChar3">
    <w:name w:val="Text Char3"/>
    <w:link w:val="Text"/>
    <w:rsid w:val="00DE00EE"/>
    <w:rPr>
      <w:rFonts w:ascii="Times New Roman" w:eastAsia="Times New Roman" w:hAnsi="Times New Roman" w:cs="Times New Roman"/>
      <w:kern w:val="0"/>
      <w:sz w:val="24"/>
      <w:szCs w:val="20"/>
      <w14:ligatures w14:val="none"/>
    </w:rPr>
  </w:style>
  <w:style w:type="character" w:customStyle="1" w:styleId="UnresolvedMention1">
    <w:name w:val="Unresolved Mention1"/>
    <w:uiPriority w:val="99"/>
    <w:semiHidden/>
    <w:unhideWhenUsed/>
    <w:rsid w:val="00DE00EE"/>
    <w:rPr>
      <w:color w:val="605E5C"/>
      <w:shd w:val="clear" w:color="auto" w:fill="E1DFDD"/>
    </w:rPr>
  </w:style>
  <w:style w:type="paragraph" w:styleId="List">
    <w:name w:val="List"/>
    <w:basedOn w:val="Normal"/>
    <w:rsid w:val="00DE00EE"/>
    <w:pPr>
      <w:spacing w:after="0" w:line="240" w:lineRule="auto"/>
      <w:ind w:left="360" w:hanging="360"/>
      <w:contextualSpacing/>
    </w:pPr>
    <w:rPr>
      <w:rFonts w:ascii="Times New Roman" w:eastAsia="Times New Roman" w:hAnsi="Times New Roman" w:cs="Times New Roman"/>
      <w:kern w:val="0"/>
      <w:sz w:val="20"/>
      <w:szCs w:val="20"/>
      <w14:ligatures w14:val="none"/>
    </w:rPr>
  </w:style>
  <w:style w:type="paragraph" w:customStyle="1" w:styleId="Compact">
    <w:name w:val="Compact"/>
    <w:basedOn w:val="BodyText"/>
    <w:qFormat/>
    <w:rsid w:val="00DE00EE"/>
    <w:pPr>
      <w:spacing w:before="36" w:after="36"/>
      <w:jc w:val="left"/>
    </w:pPr>
    <w:rPr>
      <w:rFonts w:ascii="Calibri" w:hAnsi="Calibri"/>
      <w:sz w:val="20"/>
      <w:szCs w:val="24"/>
    </w:rPr>
  </w:style>
  <w:style w:type="table" w:styleId="GridTable4">
    <w:name w:val="Grid Table 4"/>
    <w:basedOn w:val="TableNormal"/>
    <w:uiPriority w:val="49"/>
    <w:rsid w:val="00DE00EE"/>
    <w:pPr>
      <w:spacing w:after="0" w:line="240" w:lineRule="auto"/>
    </w:pPr>
    <w:rPr>
      <w:rFonts w:ascii="Times New Roman" w:eastAsia="Times New Roman" w:hAnsi="Times New Roman" w:cs="Times New Roman"/>
      <w:kern w:val="0"/>
      <w:sz w:val="20"/>
      <w:szCs w:val="20"/>
      <w:lang w:eastAsia="zh-CN"/>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ghtShading">
    <w:name w:val="Light Shading"/>
    <w:basedOn w:val="TableNormal"/>
    <w:uiPriority w:val="60"/>
    <w:rsid w:val="00DE00EE"/>
    <w:pPr>
      <w:spacing w:after="0" w:line="240" w:lineRule="auto"/>
    </w:pPr>
    <w:rPr>
      <w:rFonts w:ascii="Calibri" w:eastAsia="Calibri" w:hAnsi="Calibri" w:cs="Times New Roman"/>
      <w:color w:val="000000"/>
      <w:kern w:val="0"/>
      <w:lang w:eastAsia="ja-JP"/>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ListParagraphChar">
    <w:name w:val="List Paragraph Char"/>
    <w:basedOn w:val="DefaultParagraphFont"/>
    <w:link w:val="ListParagraph"/>
    <w:uiPriority w:val="1"/>
    <w:locked/>
    <w:rsid w:val="00DE00EE"/>
  </w:style>
  <w:style w:type="paragraph" w:customStyle="1" w:styleId="GlobalSubmitBodyText">
    <w:name w:val="GlobalSubmit Body Text"/>
    <w:link w:val="GlobalSubmitBodyTextChar"/>
    <w:qFormat/>
    <w:rsid w:val="00DE00EE"/>
    <w:pPr>
      <w:spacing w:before="240" w:after="0" w:line="240" w:lineRule="auto"/>
    </w:pPr>
    <w:rPr>
      <w:rFonts w:ascii="Times New Roman" w:eastAsia="Arial Unicode MS" w:hAnsi="Times New Roman" w:cs="Times New Roman"/>
      <w:kern w:val="0"/>
      <w:sz w:val="24"/>
      <w:szCs w:val="24"/>
      <w:lang w:eastAsia="zh-TW"/>
      <w14:ligatures w14:val="none"/>
    </w:rPr>
  </w:style>
  <w:style w:type="character" w:customStyle="1" w:styleId="GlobalSubmitBodyTextChar">
    <w:name w:val="GlobalSubmit Body Text Char"/>
    <w:basedOn w:val="DefaultParagraphFont"/>
    <w:link w:val="GlobalSubmitBodyText"/>
    <w:rsid w:val="00DE00EE"/>
    <w:rPr>
      <w:rFonts w:ascii="Times New Roman" w:eastAsia="Arial Unicode MS" w:hAnsi="Times New Roman" w:cs="Times New Roman"/>
      <w:kern w:val="0"/>
      <w:sz w:val="24"/>
      <w:szCs w:val="24"/>
      <w:lang w:eastAsia="zh-TW"/>
      <w14:ligatures w14:val="none"/>
    </w:rPr>
  </w:style>
  <w:style w:type="paragraph" w:customStyle="1" w:styleId="TableParagraph">
    <w:name w:val="Table Paragraph"/>
    <w:basedOn w:val="Normal"/>
    <w:uiPriority w:val="1"/>
    <w:qFormat/>
    <w:rsid w:val="00DE00EE"/>
    <w:pPr>
      <w:widowControl w:val="0"/>
      <w:autoSpaceDE w:val="0"/>
      <w:autoSpaceDN w:val="0"/>
      <w:spacing w:before="41" w:after="0" w:line="240" w:lineRule="auto"/>
    </w:pPr>
    <w:rPr>
      <w:rFonts w:ascii="Times New Roman" w:eastAsia="Times New Roman" w:hAnsi="Times New Roman" w:cs="Times New Roman"/>
      <w:kern w:val="0"/>
      <w:lang w:bidi="en-US"/>
      <w14:ligatures w14:val="none"/>
    </w:rPr>
  </w:style>
  <w:style w:type="character" w:styleId="LineNumber">
    <w:name w:val="line number"/>
    <w:basedOn w:val="DefaultParagraphFont"/>
    <w:uiPriority w:val="99"/>
    <w:semiHidden/>
    <w:unhideWhenUsed/>
    <w:rsid w:val="009D386E"/>
  </w:style>
  <w:style w:type="paragraph" w:customStyle="1" w:styleId="font-claude-response-body">
    <w:name w:val="font-claude-response-body"/>
    <w:basedOn w:val="Normal"/>
    <w:rsid w:val="00D25A8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488394">
      <w:bodyDiv w:val="1"/>
      <w:marLeft w:val="0"/>
      <w:marRight w:val="0"/>
      <w:marTop w:val="0"/>
      <w:marBottom w:val="0"/>
      <w:divBdr>
        <w:top w:val="none" w:sz="0" w:space="0" w:color="auto"/>
        <w:left w:val="none" w:sz="0" w:space="0" w:color="auto"/>
        <w:bottom w:val="none" w:sz="0" w:space="0" w:color="auto"/>
        <w:right w:val="none" w:sz="0" w:space="0" w:color="auto"/>
      </w:divBdr>
      <w:divsChild>
        <w:div w:id="88743163">
          <w:marLeft w:val="734"/>
          <w:marRight w:val="0"/>
          <w:marTop w:val="0"/>
          <w:marBottom w:val="0"/>
          <w:divBdr>
            <w:top w:val="none" w:sz="0" w:space="0" w:color="auto"/>
            <w:left w:val="none" w:sz="0" w:space="0" w:color="auto"/>
            <w:bottom w:val="none" w:sz="0" w:space="0" w:color="auto"/>
            <w:right w:val="none" w:sz="0" w:space="0" w:color="auto"/>
          </w:divBdr>
        </w:div>
        <w:div w:id="102387544">
          <w:marLeft w:val="734"/>
          <w:marRight w:val="0"/>
          <w:marTop w:val="0"/>
          <w:marBottom w:val="0"/>
          <w:divBdr>
            <w:top w:val="none" w:sz="0" w:space="0" w:color="auto"/>
            <w:left w:val="none" w:sz="0" w:space="0" w:color="auto"/>
            <w:bottom w:val="none" w:sz="0" w:space="0" w:color="auto"/>
            <w:right w:val="none" w:sz="0" w:space="0" w:color="auto"/>
          </w:divBdr>
        </w:div>
        <w:div w:id="403916698">
          <w:marLeft w:val="734"/>
          <w:marRight w:val="0"/>
          <w:marTop w:val="0"/>
          <w:marBottom w:val="0"/>
          <w:divBdr>
            <w:top w:val="none" w:sz="0" w:space="0" w:color="auto"/>
            <w:left w:val="none" w:sz="0" w:space="0" w:color="auto"/>
            <w:bottom w:val="none" w:sz="0" w:space="0" w:color="auto"/>
            <w:right w:val="none" w:sz="0" w:space="0" w:color="auto"/>
          </w:divBdr>
        </w:div>
        <w:div w:id="580024585">
          <w:marLeft w:val="274"/>
          <w:marRight w:val="0"/>
          <w:marTop w:val="0"/>
          <w:marBottom w:val="0"/>
          <w:divBdr>
            <w:top w:val="none" w:sz="0" w:space="0" w:color="auto"/>
            <w:left w:val="none" w:sz="0" w:space="0" w:color="auto"/>
            <w:bottom w:val="none" w:sz="0" w:space="0" w:color="auto"/>
            <w:right w:val="none" w:sz="0" w:space="0" w:color="auto"/>
          </w:divBdr>
        </w:div>
        <w:div w:id="701709011">
          <w:marLeft w:val="734"/>
          <w:marRight w:val="0"/>
          <w:marTop w:val="0"/>
          <w:marBottom w:val="0"/>
          <w:divBdr>
            <w:top w:val="none" w:sz="0" w:space="0" w:color="auto"/>
            <w:left w:val="none" w:sz="0" w:space="0" w:color="auto"/>
            <w:bottom w:val="none" w:sz="0" w:space="0" w:color="auto"/>
            <w:right w:val="none" w:sz="0" w:space="0" w:color="auto"/>
          </w:divBdr>
        </w:div>
        <w:div w:id="708072587">
          <w:marLeft w:val="533"/>
          <w:marRight w:val="0"/>
          <w:marTop w:val="0"/>
          <w:marBottom w:val="0"/>
          <w:divBdr>
            <w:top w:val="none" w:sz="0" w:space="0" w:color="auto"/>
            <w:left w:val="none" w:sz="0" w:space="0" w:color="auto"/>
            <w:bottom w:val="none" w:sz="0" w:space="0" w:color="auto"/>
            <w:right w:val="none" w:sz="0" w:space="0" w:color="auto"/>
          </w:divBdr>
        </w:div>
        <w:div w:id="727725208">
          <w:marLeft w:val="274"/>
          <w:marRight w:val="0"/>
          <w:marTop w:val="0"/>
          <w:marBottom w:val="0"/>
          <w:divBdr>
            <w:top w:val="none" w:sz="0" w:space="0" w:color="auto"/>
            <w:left w:val="none" w:sz="0" w:space="0" w:color="auto"/>
            <w:bottom w:val="none" w:sz="0" w:space="0" w:color="auto"/>
            <w:right w:val="none" w:sz="0" w:space="0" w:color="auto"/>
          </w:divBdr>
        </w:div>
        <w:div w:id="766271242">
          <w:marLeft w:val="274"/>
          <w:marRight w:val="0"/>
          <w:marTop w:val="0"/>
          <w:marBottom w:val="0"/>
          <w:divBdr>
            <w:top w:val="none" w:sz="0" w:space="0" w:color="auto"/>
            <w:left w:val="none" w:sz="0" w:space="0" w:color="auto"/>
            <w:bottom w:val="none" w:sz="0" w:space="0" w:color="auto"/>
            <w:right w:val="none" w:sz="0" w:space="0" w:color="auto"/>
          </w:divBdr>
        </w:div>
        <w:div w:id="821311024">
          <w:marLeft w:val="274"/>
          <w:marRight w:val="0"/>
          <w:marTop w:val="0"/>
          <w:marBottom w:val="0"/>
          <w:divBdr>
            <w:top w:val="none" w:sz="0" w:space="0" w:color="auto"/>
            <w:left w:val="none" w:sz="0" w:space="0" w:color="auto"/>
            <w:bottom w:val="none" w:sz="0" w:space="0" w:color="auto"/>
            <w:right w:val="none" w:sz="0" w:space="0" w:color="auto"/>
          </w:divBdr>
        </w:div>
        <w:div w:id="905459521">
          <w:marLeft w:val="274"/>
          <w:marRight w:val="0"/>
          <w:marTop w:val="0"/>
          <w:marBottom w:val="0"/>
          <w:divBdr>
            <w:top w:val="none" w:sz="0" w:space="0" w:color="auto"/>
            <w:left w:val="none" w:sz="0" w:space="0" w:color="auto"/>
            <w:bottom w:val="none" w:sz="0" w:space="0" w:color="auto"/>
            <w:right w:val="none" w:sz="0" w:space="0" w:color="auto"/>
          </w:divBdr>
        </w:div>
        <w:div w:id="918054113">
          <w:marLeft w:val="533"/>
          <w:marRight w:val="0"/>
          <w:marTop w:val="0"/>
          <w:marBottom w:val="0"/>
          <w:divBdr>
            <w:top w:val="none" w:sz="0" w:space="0" w:color="auto"/>
            <w:left w:val="none" w:sz="0" w:space="0" w:color="auto"/>
            <w:bottom w:val="none" w:sz="0" w:space="0" w:color="auto"/>
            <w:right w:val="none" w:sz="0" w:space="0" w:color="auto"/>
          </w:divBdr>
        </w:div>
        <w:div w:id="1013537330">
          <w:marLeft w:val="734"/>
          <w:marRight w:val="0"/>
          <w:marTop w:val="0"/>
          <w:marBottom w:val="0"/>
          <w:divBdr>
            <w:top w:val="none" w:sz="0" w:space="0" w:color="auto"/>
            <w:left w:val="none" w:sz="0" w:space="0" w:color="auto"/>
            <w:bottom w:val="none" w:sz="0" w:space="0" w:color="auto"/>
            <w:right w:val="none" w:sz="0" w:space="0" w:color="auto"/>
          </w:divBdr>
        </w:div>
        <w:div w:id="1165629652">
          <w:marLeft w:val="734"/>
          <w:marRight w:val="0"/>
          <w:marTop w:val="0"/>
          <w:marBottom w:val="0"/>
          <w:divBdr>
            <w:top w:val="none" w:sz="0" w:space="0" w:color="auto"/>
            <w:left w:val="none" w:sz="0" w:space="0" w:color="auto"/>
            <w:bottom w:val="none" w:sz="0" w:space="0" w:color="auto"/>
            <w:right w:val="none" w:sz="0" w:space="0" w:color="auto"/>
          </w:divBdr>
        </w:div>
        <w:div w:id="1313829811">
          <w:marLeft w:val="734"/>
          <w:marRight w:val="0"/>
          <w:marTop w:val="0"/>
          <w:marBottom w:val="0"/>
          <w:divBdr>
            <w:top w:val="none" w:sz="0" w:space="0" w:color="auto"/>
            <w:left w:val="none" w:sz="0" w:space="0" w:color="auto"/>
            <w:bottom w:val="none" w:sz="0" w:space="0" w:color="auto"/>
            <w:right w:val="none" w:sz="0" w:space="0" w:color="auto"/>
          </w:divBdr>
        </w:div>
        <w:div w:id="1437404091">
          <w:marLeft w:val="274"/>
          <w:marRight w:val="0"/>
          <w:marTop w:val="0"/>
          <w:marBottom w:val="0"/>
          <w:divBdr>
            <w:top w:val="none" w:sz="0" w:space="0" w:color="auto"/>
            <w:left w:val="none" w:sz="0" w:space="0" w:color="auto"/>
            <w:bottom w:val="none" w:sz="0" w:space="0" w:color="auto"/>
            <w:right w:val="none" w:sz="0" w:space="0" w:color="auto"/>
          </w:divBdr>
        </w:div>
        <w:div w:id="1515537529">
          <w:marLeft w:val="734"/>
          <w:marRight w:val="0"/>
          <w:marTop w:val="0"/>
          <w:marBottom w:val="0"/>
          <w:divBdr>
            <w:top w:val="none" w:sz="0" w:space="0" w:color="auto"/>
            <w:left w:val="none" w:sz="0" w:space="0" w:color="auto"/>
            <w:bottom w:val="none" w:sz="0" w:space="0" w:color="auto"/>
            <w:right w:val="none" w:sz="0" w:space="0" w:color="auto"/>
          </w:divBdr>
        </w:div>
        <w:div w:id="1575123944">
          <w:marLeft w:val="734"/>
          <w:marRight w:val="0"/>
          <w:marTop w:val="0"/>
          <w:marBottom w:val="0"/>
          <w:divBdr>
            <w:top w:val="none" w:sz="0" w:space="0" w:color="auto"/>
            <w:left w:val="none" w:sz="0" w:space="0" w:color="auto"/>
            <w:bottom w:val="none" w:sz="0" w:space="0" w:color="auto"/>
            <w:right w:val="none" w:sz="0" w:space="0" w:color="auto"/>
          </w:divBdr>
        </w:div>
        <w:div w:id="1620213000">
          <w:marLeft w:val="734"/>
          <w:marRight w:val="0"/>
          <w:marTop w:val="0"/>
          <w:marBottom w:val="0"/>
          <w:divBdr>
            <w:top w:val="none" w:sz="0" w:space="0" w:color="auto"/>
            <w:left w:val="none" w:sz="0" w:space="0" w:color="auto"/>
            <w:bottom w:val="none" w:sz="0" w:space="0" w:color="auto"/>
            <w:right w:val="none" w:sz="0" w:space="0" w:color="auto"/>
          </w:divBdr>
        </w:div>
        <w:div w:id="1625624477">
          <w:marLeft w:val="274"/>
          <w:marRight w:val="0"/>
          <w:marTop w:val="0"/>
          <w:marBottom w:val="0"/>
          <w:divBdr>
            <w:top w:val="none" w:sz="0" w:space="0" w:color="auto"/>
            <w:left w:val="none" w:sz="0" w:space="0" w:color="auto"/>
            <w:bottom w:val="none" w:sz="0" w:space="0" w:color="auto"/>
            <w:right w:val="none" w:sz="0" w:space="0" w:color="auto"/>
          </w:divBdr>
        </w:div>
        <w:div w:id="1742170179">
          <w:marLeft w:val="274"/>
          <w:marRight w:val="0"/>
          <w:marTop w:val="0"/>
          <w:marBottom w:val="0"/>
          <w:divBdr>
            <w:top w:val="none" w:sz="0" w:space="0" w:color="auto"/>
            <w:left w:val="none" w:sz="0" w:space="0" w:color="auto"/>
            <w:bottom w:val="none" w:sz="0" w:space="0" w:color="auto"/>
            <w:right w:val="none" w:sz="0" w:space="0" w:color="auto"/>
          </w:divBdr>
        </w:div>
        <w:div w:id="1785494775">
          <w:marLeft w:val="734"/>
          <w:marRight w:val="0"/>
          <w:marTop w:val="0"/>
          <w:marBottom w:val="0"/>
          <w:divBdr>
            <w:top w:val="none" w:sz="0" w:space="0" w:color="auto"/>
            <w:left w:val="none" w:sz="0" w:space="0" w:color="auto"/>
            <w:bottom w:val="none" w:sz="0" w:space="0" w:color="auto"/>
            <w:right w:val="none" w:sz="0" w:space="0" w:color="auto"/>
          </w:divBdr>
        </w:div>
        <w:div w:id="2032762411">
          <w:marLeft w:val="734"/>
          <w:marRight w:val="0"/>
          <w:marTop w:val="0"/>
          <w:marBottom w:val="0"/>
          <w:divBdr>
            <w:top w:val="none" w:sz="0" w:space="0" w:color="auto"/>
            <w:left w:val="none" w:sz="0" w:space="0" w:color="auto"/>
            <w:bottom w:val="none" w:sz="0" w:space="0" w:color="auto"/>
            <w:right w:val="none" w:sz="0" w:space="0" w:color="auto"/>
          </w:divBdr>
        </w:div>
        <w:div w:id="2071951821">
          <w:marLeft w:val="274"/>
          <w:marRight w:val="0"/>
          <w:marTop w:val="0"/>
          <w:marBottom w:val="0"/>
          <w:divBdr>
            <w:top w:val="none" w:sz="0" w:space="0" w:color="auto"/>
            <w:left w:val="none" w:sz="0" w:space="0" w:color="auto"/>
            <w:bottom w:val="none" w:sz="0" w:space="0" w:color="auto"/>
            <w:right w:val="none" w:sz="0" w:space="0" w:color="auto"/>
          </w:divBdr>
        </w:div>
      </w:divsChild>
    </w:div>
    <w:div w:id="1978947021">
      <w:bodyDiv w:val="1"/>
      <w:marLeft w:val="0"/>
      <w:marRight w:val="0"/>
      <w:marTop w:val="0"/>
      <w:marBottom w:val="0"/>
      <w:divBdr>
        <w:top w:val="none" w:sz="0" w:space="0" w:color="auto"/>
        <w:left w:val="none" w:sz="0" w:space="0" w:color="auto"/>
        <w:bottom w:val="none" w:sz="0" w:space="0" w:color="auto"/>
        <w:right w:val="none" w:sz="0" w:space="0" w:color="auto"/>
      </w:divBdr>
      <w:divsChild>
        <w:div w:id="20513686">
          <w:marLeft w:val="734"/>
          <w:marRight w:val="0"/>
          <w:marTop w:val="0"/>
          <w:marBottom w:val="0"/>
          <w:divBdr>
            <w:top w:val="none" w:sz="0" w:space="0" w:color="auto"/>
            <w:left w:val="none" w:sz="0" w:space="0" w:color="auto"/>
            <w:bottom w:val="none" w:sz="0" w:space="0" w:color="auto"/>
            <w:right w:val="none" w:sz="0" w:space="0" w:color="auto"/>
          </w:divBdr>
        </w:div>
        <w:div w:id="74284944">
          <w:marLeft w:val="734"/>
          <w:marRight w:val="0"/>
          <w:marTop w:val="0"/>
          <w:marBottom w:val="0"/>
          <w:divBdr>
            <w:top w:val="none" w:sz="0" w:space="0" w:color="auto"/>
            <w:left w:val="none" w:sz="0" w:space="0" w:color="auto"/>
            <w:bottom w:val="none" w:sz="0" w:space="0" w:color="auto"/>
            <w:right w:val="none" w:sz="0" w:space="0" w:color="auto"/>
          </w:divBdr>
        </w:div>
        <w:div w:id="299699968">
          <w:marLeft w:val="274"/>
          <w:marRight w:val="0"/>
          <w:marTop w:val="0"/>
          <w:marBottom w:val="0"/>
          <w:divBdr>
            <w:top w:val="none" w:sz="0" w:space="0" w:color="auto"/>
            <w:left w:val="none" w:sz="0" w:space="0" w:color="auto"/>
            <w:bottom w:val="none" w:sz="0" w:space="0" w:color="auto"/>
            <w:right w:val="none" w:sz="0" w:space="0" w:color="auto"/>
          </w:divBdr>
        </w:div>
        <w:div w:id="306279336">
          <w:marLeft w:val="734"/>
          <w:marRight w:val="0"/>
          <w:marTop w:val="0"/>
          <w:marBottom w:val="0"/>
          <w:divBdr>
            <w:top w:val="none" w:sz="0" w:space="0" w:color="auto"/>
            <w:left w:val="none" w:sz="0" w:space="0" w:color="auto"/>
            <w:bottom w:val="none" w:sz="0" w:space="0" w:color="auto"/>
            <w:right w:val="none" w:sz="0" w:space="0" w:color="auto"/>
          </w:divBdr>
        </w:div>
        <w:div w:id="322045822">
          <w:marLeft w:val="734"/>
          <w:marRight w:val="0"/>
          <w:marTop w:val="0"/>
          <w:marBottom w:val="0"/>
          <w:divBdr>
            <w:top w:val="none" w:sz="0" w:space="0" w:color="auto"/>
            <w:left w:val="none" w:sz="0" w:space="0" w:color="auto"/>
            <w:bottom w:val="none" w:sz="0" w:space="0" w:color="auto"/>
            <w:right w:val="none" w:sz="0" w:space="0" w:color="auto"/>
          </w:divBdr>
        </w:div>
        <w:div w:id="339047771">
          <w:marLeft w:val="734"/>
          <w:marRight w:val="0"/>
          <w:marTop w:val="0"/>
          <w:marBottom w:val="0"/>
          <w:divBdr>
            <w:top w:val="none" w:sz="0" w:space="0" w:color="auto"/>
            <w:left w:val="none" w:sz="0" w:space="0" w:color="auto"/>
            <w:bottom w:val="none" w:sz="0" w:space="0" w:color="auto"/>
            <w:right w:val="none" w:sz="0" w:space="0" w:color="auto"/>
          </w:divBdr>
        </w:div>
        <w:div w:id="462121220">
          <w:marLeft w:val="533"/>
          <w:marRight w:val="0"/>
          <w:marTop w:val="0"/>
          <w:marBottom w:val="0"/>
          <w:divBdr>
            <w:top w:val="none" w:sz="0" w:space="0" w:color="auto"/>
            <w:left w:val="none" w:sz="0" w:space="0" w:color="auto"/>
            <w:bottom w:val="none" w:sz="0" w:space="0" w:color="auto"/>
            <w:right w:val="none" w:sz="0" w:space="0" w:color="auto"/>
          </w:divBdr>
        </w:div>
        <w:div w:id="479881484">
          <w:marLeft w:val="734"/>
          <w:marRight w:val="0"/>
          <w:marTop w:val="0"/>
          <w:marBottom w:val="0"/>
          <w:divBdr>
            <w:top w:val="none" w:sz="0" w:space="0" w:color="auto"/>
            <w:left w:val="none" w:sz="0" w:space="0" w:color="auto"/>
            <w:bottom w:val="none" w:sz="0" w:space="0" w:color="auto"/>
            <w:right w:val="none" w:sz="0" w:space="0" w:color="auto"/>
          </w:divBdr>
        </w:div>
        <w:div w:id="732578436">
          <w:marLeft w:val="274"/>
          <w:marRight w:val="0"/>
          <w:marTop w:val="0"/>
          <w:marBottom w:val="0"/>
          <w:divBdr>
            <w:top w:val="none" w:sz="0" w:space="0" w:color="auto"/>
            <w:left w:val="none" w:sz="0" w:space="0" w:color="auto"/>
            <w:bottom w:val="none" w:sz="0" w:space="0" w:color="auto"/>
            <w:right w:val="none" w:sz="0" w:space="0" w:color="auto"/>
          </w:divBdr>
        </w:div>
        <w:div w:id="741638011">
          <w:marLeft w:val="734"/>
          <w:marRight w:val="0"/>
          <w:marTop w:val="0"/>
          <w:marBottom w:val="0"/>
          <w:divBdr>
            <w:top w:val="none" w:sz="0" w:space="0" w:color="auto"/>
            <w:left w:val="none" w:sz="0" w:space="0" w:color="auto"/>
            <w:bottom w:val="none" w:sz="0" w:space="0" w:color="auto"/>
            <w:right w:val="none" w:sz="0" w:space="0" w:color="auto"/>
          </w:divBdr>
        </w:div>
        <w:div w:id="766273371">
          <w:marLeft w:val="274"/>
          <w:marRight w:val="0"/>
          <w:marTop w:val="0"/>
          <w:marBottom w:val="0"/>
          <w:divBdr>
            <w:top w:val="none" w:sz="0" w:space="0" w:color="auto"/>
            <w:left w:val="none" w:sz="0" w:space="0" w:color="auto"/>
            <w:bottom w:val="none" w:sz="0" w:space="0" w:color="auto"/>
            <w:right w:val="none" w:sz="0" w:space="0" w:color="auto"/>
          </w:divBdr>
        </w:div>
        <w:div w:id="895891450">
          <w:marLeft w:val="734"/>
          <w:marRight w:val="0"/>
          <w:marTop w:val="0"/>
          <w:marBottom w:val="0"/>
          <w:divBdr>
            <w:top w:val="none" w:sz="0" w:space="0" w:color="auto"/>
            <w:left w:val="none" w:sz="0" w:space="0" w:color="auto"/>
            <w:bottom w:val="none" w:sz="0" w:space="0" w:color="auto"/>
            <w:right w:val="none" w:sz="0" w:space="0" w:color="auto"/>
          </w:divBdr>
        </w:div>
        <w:div w:id="1445417967">
          <w:marLeft w:val="734"/>
          <w:marRight w:val="0"/>
          <w:marTop w:val="0"/>
          <w:marBottom w:val="0"/>
          <w:divBdr>
            <w:top w:val="none" w:sz="0" w:space="0" w:color="auto"/>
            <w:left w:val="none" w:sz="0" w:space="0" w:color="auto"/>
            <w:bottom w:val="none" w:sz="0" w:space="0" w:color="auto"/>
            <w:right w:val="none" w:sz="0" w:space="0" w:color="auto"/>
          </w:divBdr>
        </w:div>
        <w:div w:id="1568759678">
          <w:marLeft w:val="274"/>
          <w:marRight w:val="0"/>
          <w:marTop w:val="0"/>
          <w:marBottom w:val="0"/>
          <w:divBdr>
            <w:top w:val="none" w:sz="0" w:space="0" w:color="auto"/>
            <w:left w:val="none" w:sz="0" w:space="0" w:color="auto"/>
            <w:bottom w:val="none" w:sz="0" w:space="0" w:color="auto"/>
            <w:right w:val="none" w:sz="0" w:space="0" w:color="auto"/>
          </w:divBdr>
        </w:div>
        <w:div w:id="1581209693">
          <w:marLeft w:val="734"/>
          <w:marRight w:val="0"/>
          <w:marTop w:val="0"/>
          <w:marBottom w:val="0"/>
          <w:divBdr>
            <w:top w:val="none" w:sz="0" w:space="0" w:color="auto"/>
            <w:left w:val="none" w:sz="0" w:space="0" w:color="auto"/>
            <w:bottom w:val="none" w:sz="0" w:space="0" w:color="auto"/>
            <w:right w:val="none" w:sz="0" w:space="0" w:color="auto"/>
          </w:divBdr>
        </w:div>
        <w:div w:id="1602179638">
          <w:marLeft w:val="274"/>
          <w:marRight w:val="0"/>
          <w:marTop w:val="0"/>
          <w:marBottom w:val="0"/>
          <w:divBdr>
            <w:top w:val="none" w:sz="0" w:space="0" w:color="auto"/>
            <w:left w:val="none" w:sz="0" w:space="0" w:color="auto"/>
            <w:bottom w:val="none" w:sz="0" w:space="0" w:color="auto"/>
            <w:right w:val="none" w:sz="0" w:space="0" w:color="auto"/>
          </w:divBdr>
        </w:div>
        <w:div w:id="1622301362">
          <w:marLeft w:val="274"/>
          <w:marRight w:val="0"/>
          <w:marTop w:val="0"/>
          <w:marBottom w:val="0"/>
          <w:divBdr>
            <w:top w:val="none" w:sz="0" w:space="0" w:color="auto"/>
            <w:left w:val="none" w:sz="0" w:space="0" w:color="auto"/>
            <w:bottom w:val="none" w:sz="0" w:space="0" w:color="auto"/>
            <w:right w:val="none" w:sz="0" w:space="0" w:color="auto"/>
          </w:divBdr>
        </w:div>
        <w:div w:id="1681203026">
          <w:marLeft w:val="734"/>
          <w:marRight w:val="0"/>
          <w:marTop w:val="0"/>
          <w:marBottom w:val="0"/>
          <w:divBdr>
            <w:top w:val="none" w:sz="0" w:space="0" w:color="auto"/>
            <w:left w:val="none" w:sz="0" w:space="0" w:color="auto"/>
            <w:bottom w:val="none" w:sz="0" w:space="0" w:color="auto"/>
            <w:right w:val="none" w:sz="0" w:space="0" w:color="auto"/>
          </w:divBdr>
        </w:div>
        <w:div w:id="1974018046">
          <w:marLeft w:val="274"/>
          <w:marRight w:val="0"/>
          <w:marTop w:val="0"/>
          <w:marBottom w:val="0"/>
          <w:divBdr>
            <w:top w:val="none" w:sz="0" w:space="0" w:color="auto"/>
            <w:left w:val="none" w:sz="0" w:space="0" w:color="auto"/>
            <w:bottom w:val="none" w:sz="0" w:space="0" w:color="auto"/>
            <w:right w:val="none" w:sz="0" w:space="0" w:color="auto"/>
          </w:divBdr>
        </w:div>
        <w:div w:id="1998920706">
          <w:marLeft w:val="274"/>
          <w:marRight w:val="0"/>
          <w:marTop w:val="0"/>
          <w:marBottom w:val="0"/>
          <w:divBdr>
            <w:top w:val="none" w:sz="0" w:space="0" w:color="auto"/>
            <w:left w:val="none" w:sz="0" w:space="0" w:color="auto"/>
            <w:bottom w:val="none" w:sz="0" w:space="0" w:color="auto"/>
            <w:right w:val="none" w:sz="0" w:space="0" w:color="auto"/>
          </w:divBdr>
        </w:div>
        <w:div w:id="2006398400">
          <w:marLeft w:val="533"/>
          <w:marRight w:val="0"/>
          <w:marTop w:val="0"/>
          <w:marBottom w:val="0"/>
          <w:divBdr>
            <w:top w:val="none" w:sz="0" w:space="0" w:color="auto"/>
            <w:left w:val="none" w:sz="0" w:space="0" w:color="auto"/>
            <w:bottom w:val="none" w:sz="0" w:space="0" w:color="auto"/>
            <w:right w:val="none" w:sz="0" w:space="0" w:color="auto"/>
          </w:divBdr>
        </w:div>
        <w:div w:id="2051220629">
          <w:marLeft w:val="734"/>
          <w:marRight w:val="0"/>
          <w:marTop w:val="0"/>
          <w:marBottom w:val="0"/>
          <w:divBdr>
            <w:top w:val="none" w:sz="0" w:space="0" w:color="auto"/>
            <w:left w:val="none" w:sz="0" w:space="0" w:color="auto"/>
            <w:bottom w:val="none" w:sz="0" w:space="0" w:color="auto"/>
            <w:right w:val="none" w:sz="0" w:space="0" w:color="auto"/>
          </w:divBdr>
        </w:div>
        <w:div w:id="2086298859">
          <w:marLeft w:val="274"/>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nshort@mdanderson.org"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fravandi@mdanderson.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4F0DF-1BB8-48CF-878D-5F9828946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47</Pages>
  <Words>14164</Words>
  <Characters>80735</Characters>
  <Application>Microsoft Office Word</Application>
  <DocSecurity>0</DocSecurity>
  <Lines>672</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94710</CharactersWithSpaces>
  <SharedDoc>false</SharedDoc>
  <HLinks>
    <vt:vector size="102" baseType="variant">
      <vt:variant>
        <vt:i4>6553710</vt:i4>
      </vt:variant>
      <vt:variant>
        <vt:i4>99</vt:i4>
      </vt:variant>
      <vt:variant>
        <vt:i4>0</vt:i4>
      </vt:variant>
      <vt:variant>
        <vt:i4>5</vt:i4>
      </vt:variant>
      <vt:variant>
        <vt:lpwstr>https://genomictestingcooperative.com/genomic-tests/hematology-profile/</vt:lpwstr>
      </vt:variant>
      <vt:variant>
        <vt:lpwstr/>
      </vt:variant>
      <vt:variant>
        <vt:i4>1769534</vt:i4>
      </vt:variant>
      <vt:variant>
        <vt:i4>92</vt:i4>
      </vt:variant>
      <vt:variant>
        <vt:i4>0</vt:i4>
      </vt:variant>
      <vt:variant>
        <vt:i4>5</vt:i4>
      </vt:variant>
      <vt:variant>
        <vt:lpwstr/>
      </vt:variant>
      <vt:variant>
        <vt:lpwstr>_Toc183442824</vt:lpwstr>
      </vt:variant>
      <vt:variant>
        <vt:i4>1769534</vt:i4>
      </vt:variant>
      <vt:variant>
        <vt:i4>86</vt:i4>
      </vt:variant>
      <vt:variant>
        <vt:i4>0</vt:i4>
      </vt:variant>
      <vt:variant>
        <vt:i4>5</vt:i4>
      </vt:variant>
      <vt:variant>
        <vt:lpwstr/>
      </vt:variant>
      <vt:variant>
        <vt:lpwstr>_Toc183442823</vt:lpwstr>
      </vt:variant>
      <vt:variant>
        <vt:i4>1769534</vt:i4>
      </vt:variant>
      <vt:variant>
        <vt:i4>80</vt:i4>
      </vt:variant>
      <vt:variant>
        <vt:i4>0</vt:i4>
      </vt:variant>
      <vt:variant>
        <vt:i4>5</vt:i4>
      </vt:variant>
      <vt:variant>
        <vt:lpwstr/>
      </vt:variant>
      <vt:variant>
        <vt:lpwstr>_Toc183442822</vt:lpwstr>
      </vt:variant>
      <vt:variant>
        <vt:i4>1769534</vt:i4>
      </vt:variant>
      <vt:variant>
        <vt:i4>74</vt:i4>
      </vt:variant>
      <vt:variant>
        <vt:i4>0</vt:i4>
      </vt:variant>
      <vt:variant>
        <vt:i4>5</vt:i4>
      </vt:variant>
      <vt:variant>
        <vt:lpwstr/>
      </vt:variant>
      <vt:variant>
        <vt:lpwstr>_Toc183442821</vt:lpwstr>
      </vt:variant>
      <vt:variant>
        <vt:i4>1769534</vt:i4>
      </vt:variant>
      <vt:variant>
        <vt:i4>68</vt:i4>
      </vt:variant>
      <vt:variant>
        <vt:i4>0</vt:i4>
      </vt:variant>
      <vt:variant>
        <vt:i4>5</vt:i4>
      </vt:variant>
      <vt:variant>
        <vt:lpwstr/>
      </vt:variant>
      <vt:variant>
        <vt:lpwstr>_Toc183442820</vt:lpwstr>
      </vt:variant>
      <vt:variant>
        <vt:i4>1572926</vt:i4>
      </vt:variant>
      <vt:variant>
        <vt:i4>62</vt:i4>
      </vt:variant>
      <vt:variant>
        <vt:i4>0</vt:i4>
      </vt:variant>
      <vt:variant>
        <vt:i4>5</vt:i4>
      </vt:variant>
      <vt:variant>
        <vt:lpwstr/>
      </vt:variant>
      <vt:variant>
        <vt:lpwstr>_Toc183442819</vt:lpwstr>
      </vt:variant>
      <vt:variant>
        <vt:i4>1572926</vt:i4>
      </vt:variant>
      <vt:variant>
        <vt:i4>56</vt:i4>
      </vt:variant>
      <vt:variant>
        <vt:i4>0</vt:i4>
      </vt:variant>
      <vt:variant>
        <vt:i4>5</vt:i4>
      </vt:variant>
      <vt:variant>
        <vt:lpwstr/>
      </vt:variant>
      <vt:variant>
        <vt:lpwstr>_Toc183442818</vt:lpwstr>
      </vt:variant>
      <vt:variant>
        <vt:i4>1572926</vt:i4>
      </vt:variant>
      <vt:variant>
        <vt:i4>50</vt:i4>
      </vt:variant>
      <vt:variant>
        <vt:i4>0</vt:i4>
      </vt:variant>
      <vt:variant>
        <vt:i4>5</vt:i4>
      </vt:variant>
      <vt:variant>
        <vt:lpwstr/>
      </vt:variant>
      <vt:variant>
        <vt:lpwstr>_Toc183442817</vt:lpwstr>
      </vt:variant>
      <vt:variant>
        <vt:i4>1572926</vt:i4>
      </vt:variant>
      <vt:variant>
        <vt:i4>44</vt:i4>
      </vt:variant>
      <vt:variant>
        <vt:i4>0</vt:i4>
      </vt:variant>
      <vt:variant>
        <vt:i4>5</vt:i4>
      </vt:variant>
      <vt:variant>
        <vt:lpwstr/>
      </vt:variant>
      <vt:variant>
        <vt:lpwstr>_Toc183442816</vt:lpwstr>
      </vt:variant>
      <vt:variant>
        <vt:i4>1572926</vt:i4>
      </vt:variant>
      <vt:variant>
        <vt:i4>38</vt:i4>
      </vt:variant>
      <vt:variant>
        <vt:i4>0</vt:i4>
      </vt:variant>
      <vt:variant>
        <vt:i4>5</vt:i4>
      </vt:variant>
      <vt:variant>
        <vt:lpwstr/>
      </vt:variant>
      <vt:variant>
        <vt:lpwstr>_Toc183442815</vt:lpwstr>
      </vt:variant>
      <vt:variant>
        <vt:i4>1572926</vt:i4>
      </vt:variant>
      <vt:variant>
        <vt:i4>32</vt:i4>
      </vt:variant>
      <vt:variant>
        <vt:i4>0</vt:i4>
      </vt:variant>
      <vt:variant>
        <vt:i4>5</vt:i4>
      </vt:variant>
      <vt:variant>
        <vt:lpwstr/>
      </vt:variant>
      <vt:variant>
        <vt:lpwstr>_Toc183442814</vt:lpwstr>
      </vt:variant>
      <vt:variant>
        <vt:i4>1572926</vt:i4>
      </vt:variant>
      <vt:variant>
        <vt:i4>26</vt:i4>
      </vt:variant>
      <vt:variant>
        <vt:i4>0</vt:i4>
      </vt:variant>
      <vt:variant>
        <vt:i4>5</vt:i4>
      </vt:variant>
      <vt:variant>
        <vt:lpwstr/>
      </vt:variant>
      <vt:variant>
        <vt:lpwstr>_Toc183442813</vt:lpwstr>
      </vt:variant>
      <vt:variant>
        <vt:i4>1572926</vt:i4>
      </vt:variant>
      <vt:variant>
        <vt:i4>20</vt:i4>
      </vt:variant>
      <vt:variant>
        <vt:i4>0</vt:i4>
      </vt:variant>
      <vt:variant>
        <vt:i4>5</vt:i4>
      </vt:variant>
      <vt:variant>
        <vt:lpwstr/>
      </vt:variant>
      <vt:variant>
        <vt:lpwstr>_Toc183442812</vt:lpwstr>
      </vt:variant>
      <vt:variant>
        <vt:i4>1572926</vt:i4>
      </vt:variant>
      <vt:variant>
        <vt:i4>14</vt:i4>
      </vt:variant>
      <vt:variant>
        <vt:i4>0</vt:i4>
      </vt:variant>
      <vt:variant>
        <vt:i4>5</vt:i4>
      </vt:variant>
      <vt:variant>
        <vt:lpwstr/>
      </vt:variant>
      <vt:variant>
        <vt:lpwstr>_Toc183442811</vt:lpwstr>
      </vt:variant>
      <vt:variant>
        <vt:i4>1572926</vt:i4>
      </vt:variant>
      <vt:variant>
        <vt:i4>8</vt:i4>
      </vt:variant>
      <vt:variant>
        <vt:i4>0</vt:i4>
      </vt:variant>
      <vt:variant>
        <vt:i4>5</vt:i4>
      </vt:variant>
      <vt:variant>
        <vt:lpwstr/>
      </vt:variant>
      <vt:variant>
        <vt:lpwstr>_Toc183442810</vt:lpwstr>
      </vt:variant>
      <vt:variant>
        <vt:i4>1638462</vt:i4>
      </vt:variant>
      <vt:variant>
        <vt:i4>2</vt:i4>
      </vt:variant>
      <vt:variant>
        <vt:i4>0</vt:i4>
      </vt:variant>
      <vt:variant>
        <vt:i4>5</vt:i4>
      </vt:variant>
      <vt:variant>
        <vt:lpwstr/>
      </vt:variant>
      <vt:variant>
        <vt:lpwstr>_Toc183442809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Bataller Torralba,Alex</dc:creator>
  <cp:keywords/>
  <dc:description/>
  <cp:lastModifiedBy>Bataller Torralba,Alex</cp:lastModifiedBy>
  <cp:revision>70</cp:revision>
  <cp:lastPrinted>2026-03-07T22:52:00Z</cp:lastPrinted>
  <dcterms:created xsi:type="dcterms:W3CDTF">2026-03-07T22:52:00Z</dcterms:created>
  <dcterms:modified xsi:type="dcterms:W3CDTF">2026-06-07T16:41:00Z</dcterms:modified>
</cp:coreProperties>
</file>