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T</w:t>
      </w:r>
      <w:r>
        <w:rPr>
          <w:rFonts w:ascii="Times New Roman" w:hAnsi="Times New Roman" w:cs="Times New Roman"/>
        </w:rPr>
        <w:t>able</w:t>
      </w:r>
      <w:r>
        <w:rPr>
          <w:rFonts w:hint="eastAsia" w:ascii="Times New Roman" w:hAnsi="Times New Roman" w:cs="Times New Roman"/>
          <w:lang w:val="en-US" w:eastAsia="zh-CN"/>
        </w:rPr>
        <w:t xml:space="preserve"> 2</w:t>
      </w:r>
      <w:r>
        <w:rPr>
          <w:rFonts w:ascii="Times New Roman" w:hAnsi="Times New Roman" w:cs="Times New Roman"/>
        </w:rPr>
        <w:t>. Antibodies used in this study</w:t>
      </w:r>
    </w:p>
    <w:tbl>
      <w:tblPr>
        <w:tblStyle w:val="4"/>
        <w:tblW w:w="8306" w:type="dxa"/>
        <w:tblInd w:w="0" w:type="dxa"/>
        <w:tblBorders>
          <w:top w:val="single" w:color="70AD47" w:sz="4" w:space="0"/>
          <w:left w:val="none" w:color="auto" w:sz="0" w:space="0"/>
          <w:bottom w:val="single" w:color="70AD47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3280"/>
        <w:gridCol w:w="236"/>
        <w:gridCol w:w="1233"/>
        <w:gridCol w:w="1927"/>
      </w:tblGrid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Antibody</w:t>
            </w:r>
          </w:p>
        </w:tc>
        <w:tc>
          <w:tcPr>
            <w:tcW w:w="3280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Manufacturers</w:t>
            </w:r>
          </w:p>
        </w:tc>
        <w:tc>
          <w:tcPr>
            <w:tcW w:w="1469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927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Application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CD146</w:t>
            </w:r>
          </w:p>
        </w:tc>
        <w:tc>
          <w:tcPr>
            <w:tcW w:w="328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</w:t>
            </w:r>
            <w:r>
              <w:rPr>
                <w:rFonts w:hint="eastAsia" w:ascii="Times New Roman" w:hAnsi="Times New Roman" w:cs="Times New Roman"/>
                <w:color w:val="auto"/>
              </w:rPr>
              <w:t>b7</w:t>
            </w:r>
            <w:r>
              <w:rPr>
                <w:rFonts w:ascii="Times New Roman" w:hAnsi="Times New Roman" w:cs="Times New Roman"/>
                <w:color w:val="auto"/>
              </w:rPr>
              <w:t>5769 abcam, USA</w:t>
            </w:r>
          </w:p>
        </w:tc>
        <w:tc>
          <w:tcPr>
            <w:tcW w:w="236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E-cadherin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#999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vimentin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#7431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slug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#6591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ERK1/2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#4695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P-ERK1/2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#4370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IL-8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ab7747 abcam, 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1:200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STAT1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#9175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1:500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GAPDH</w:t>
            </w: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#2597 CST,USA</w:t>
            </w: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1:1000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8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80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6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60" w:type="dxa"/>
            <w:gridSpan w:val="2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>
      <w:pPr/>
    </w:p>
    <w:p>
      <w:pPr/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FAC"/>
    <w:rsid w:val="00014716"/>
    <w:rsid w:val="00091F64"/>
    <w:rsid w:val="00260F3D"/>
    <w:rsid w:val="002F0DE8"/>
    <w:rsid w:val="009A3362"/>
    <w:rsid w:val="009C7FAD"/>
    <w:rsid w:val="009D4FAC"/>
    <w:rsid w:val="00B917BA"/>
    <w:rsid w:val="00CF0FD1"/>
    <w:rsid w:val="00D22AF5"/>
    <w:rsid w:val="00E34307"/>
    <w:rsid w:val="00EA17C9"/>
    <w:rsid w:val="00FC3D7D"/>
    <w:rsid w:val="07C751FB"/>
    <w:rsid w:val="07DF3D76"/>
    <w:rsid w:val="10083FBC"/>
    <w:rsid w:val="131E5025"/>
    <w:rsid w:val="2D5A7676"/>
    <w:rsid w:val="332316A3"/>
    <w:rsid w:val="402B7795"/>
    <w:rsid w:val="49470379"/>
    <w:rsid w:val="65AE5B92"/>
    <w:rsid w:val="6A700EF8"/>
    <w:rsid w:val="759903A3"/>
    <w:rsid w:val="7F461EDE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customStyle="1" w:styleId="4">
    <w:name w:val="List Table 6 Colorful Accent 6"/>
    <w:basedOn w:val="3"/>
    <w:uiPriority w:val="51"/>
    <w:rPr>
      <w:color w:val="528034"/>
    </w:rPr>
    <w:tblPr>
      <w:tblBorders>
        <w:top w:val="single" w:color="70AD47" w:sz="4" w:space="0"/>
        <w:bottom w:val="single" w:color="70AD47" w:sz="4" w:space="0"/>
      </w:tblBorders>
      <w:tblLayout w:type="fixed"/>
    </w:tblPr>
    <w:tcPr>
      <w:textDirection w:val="lrTb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70AD47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rPr>
        <w:b/>
        <w:bCs/>
      </w:rPr>
      <w:tblPr>
        <w:tblLayout w:type="fixed"/>
      </w:tblPr>
      <w:tcPr>
        <w:tcBorders>
          <w:top w:val="double" w:color="70AD4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Layout w:type="fixed"/>
      </w:tblPr>
      <w:tcPr>
        <w:textDirection w:val="lrTb"/>
      </w:tcPr>
    </w:tblStylePr>
    <w:tblStylePr w:type="lastCol">
      <w:rPr>
        <w:b/>
        <w:bCs/>
      </w:rPr>
      <w:tblPr>
        <w:tblLayout w:type="fixed"/>
      </w:tblPr>
      <w:tcPr>
        <w:textDirection w:val="lrTb"/>
      </w:tcPr>
    </w:tblStylePr>
    <w:tblStylePr w:type="band1Vert">
      <w:tblPr>
        <w:tblLayout w:type="fixed"/>
      </w:tblPr>
      <w:tcPr>
        <w:shd w:val="clear" w:color="auto" w:fill="E2EFD9"/>
        <w:textDirection w:val="lrTb"/>
      </w:tcPr>
    </w:tblStylePr>
    <w:tblStylePr w:type="band1Horz">
      <w:tblPr>
        <w:tblLayout w:type="fixed"/>
      </w:tblPr>
      <w:tcPr>
        <w:shd w:val="clear" w:color="auto" w:fill="E2EFD9"/>
        <w:textDirection w:val="lrTb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630</Characters>
  <Lines>5</Lines>
  <Paragraphs>1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2015-06-07T08:39:00Z</dcterms:created>
  <dc:creator>Windows 用户</dc:creator>
  <cp:lastModifiedBy>jgqing</cp:lastModifiedBy>
  <dcterms:modified xsi:type="dcterms:W3CDTF">2015-12-18T07:31:07Z</dcterms:modified>
  <dc:title>Supplementary table1. Primer pairs used for real-time PCR in this study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