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2D1" w:rsidRPr="007A5C1A" w:rsidRDefault="00E512D1" w:rsidP="00E512D1">
      <w:pPr>
        <w:autoSpaceDE w:val="0"/>
        <w:autoSpaceDN w:val="0"/>
        <w:adjustRightInd w:val="0"/>
        <w:spacing w:line="480" w:lineRule="auto"/>
        <w:rPr>
          <w:b/>
          <w:bCs/>
          <w:kern w:val="0"/>
          <w:sz w:val="28"/>
          <w:szCs w:val="28"/>
        </w:rPr>
      </w:pPr>
      <w:r w:rsidRPr="007A5C1A">
        <w:rPr>
          <w:b/>
          <w:bCs/>
          <w:kern w:val="0"/>
          <w:sz w:val="28"/>
          <w:szCs w:val="28"/>
        </w:rPr>
        <w:t>Supplemental</w:t>
      </w:r>
      <w:r w:rsidRPr="007A5C1A">
        <w:rPr>
          <w:rFonts w:hint="eastAsia"/>
          <w:b/>
          <w:bCs/>
          <w:kern w:val="0"/>
          <w:sz w:val="28"/>
          <w:szCs w:val="28"/>
        </w:rPr>
        <w:t xml:space="preserve"> </w:t>
      </w:r>
      <w:r>
        <w:rPr>
          <w:rFonts w:hint="eastAsia"/>
          <w:b/>
          <w:bCs/>
          <w:kern w:val="0"/>
          <w:sz w:val="28"/>
          <w:szCs w:val="28"/>
        </w:rPr>
        <w:t>f</w:t>
      </w:r>
      <w:r w:rsidRPr="007A5C1A">
        <w:rPr>
          <w:b/>
          <w:bCs/>
          <w:kern w:val="0"/>
          <w:sz w:val="28"/>
          <w:szCs w:val="28"/>
        </w:rPr>
        <w:t xml:space="preserve">igure and </w:t>
      </w:r>
      <w:r>
        <w:rPr>
          <w:rFonts w:hint="eastAsia"/>
          <w:b/>
          <w:bCs/>
          <w:kern w:val="0"/>
          <w:sz w:val="28"/>
          <w:szCs w:val="28"/>
        </w:rPr>
        <w:t>f</w:t>
      </w:r>
      <w:r w:rsidRPr="007A5C1A">
        <w:rPr>
          <w:b/>
          <w:bCs/>
          <w:kern w:val="0"/>
          <w:sz w:val="28"/>
          <w:szCs w:val="28"/>
        </w:rPr>
        <w:t>igure legend</w:t>
      </w:r>
    </w:p>
    <w:p w:rsidR="00E512D1" w:rsidRDefault="00E512D1" w:rsidP="00E512D1">
      <w:pPr>
        <w:autoSpaceDE w:val="0"/>
        <w:autoSpaceDN w:val="0"/>
        <w:adjustRightInd w:val="0"/>
        <w:spacing w:line="480" w:lineRule="auto"/>
        <w:jc w:val="center"/>
        <w:rPr>
          <w:kern w:val="0"/>
          <w:szCs w:val="21"/>
          <w:lang w:val="zh-CN"/>
        </w:rPr>
      </w:pPr>
      <w:r>
        <w:rPr>
          <w:rFonts w:ascii="宋体" w:cs="宋体" w:hint="eastAsia"/>
          <w:noProof/>
          <w:kern w:val="0"/>
          <w:sz w:val="22"/>
          <w:szCs w:val="22"/>
        </w:rPr>
        <w:drawing>
          <wp:inline distT="0" distB="0" distL="0" distR="0">
            <wp:extent cx="3486150" cy="2108200"/>
            <wp:effectExtent l="0" t="0" r="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10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2D1" w:rsidRDefault="00E512D1" w:rsidP="00E512D1">
      <w:pPr>
        <w:autoSpaceDE w:val="0"/>
        <w:autoSpaceDN w:val="0"/>
        <w:adjustRightInd w:val="0"/>
        <w:spacing w:line="480" w:lineRule="auto"/>
        <w:rPr>
          <w:rFonts w:hint="eastAsia"/>
          <w:kern w:val="0"/>
          <w:sz w:val="24"/>
          <w:lang w:val="zh-CN"/>
        </w:rPr>
      </w:pPr>
      <w:r w:rsidRPr="00565FA5">
        <w:rPr>
          <w:b/>
          <w:bCs/>
          <w:i/>
          <w:iCs/>
          <w:color w:val="000000"/>
          <w:kern w:val="0"/>
          <w:sz w:val="24"/>
        </w:rPr>
        <w:t>Figure S1. CD317 knockdown enhances serum deprivation-induced apoptosis in HepG2 cells.</w:t>
      </w:r>
      <w:r w:rsidRPr="00565FA5">
        <w:rPr>
          <w:i/>
          <w:iCs/>
          <w:color w:val="000000"/>
          <w:kern w:val="0"/>
          <w:sz w:val="24"/>
        </w:rPr>
        <w:t xml:space="preserve"> </w:t>
      </w:r>
      <w:r w:rsidRPr="00565FA5">
        <w:rPr>
          <w:color w:val="000000"/>
          <w:kern w:val="0"/>
          <w:sz w:val="24"/>
        </w:rPr>
        <w:t>Representative graphs (left panel) and statistical analysis (Right panel) of cell apoptosis determined by flow cytometric evaluation in HepG2 cells. In brief, 36 h post transfection</w:t>
      </w:r>
      <w:r w:rsidRPr="00565FA5">
        <w:rPr>
          <w:rFonts w:ascii="宋体" w:cs="宋体" w:hint="eastAsia"/>
          <w:color w:val="000000"/>
          <w:kern w:val="0"/>
          <w:sz w:val="24"/>
        </w:rPr>
        <w:t>，</w:t>
      </w:r>
      <w:r w:rsidRPr="00565FA5">
        <w:rPr>
          <w:color w:val="000000"/>
          <w:kern w:val="0"/>
          <w:sz w:val="24"/>
        </w:rPr>
        <w:t xml:space="preserve">cells were cultured in the indicated conditions for another 48 h and double stained with </w:t>
      </w:r>
      <w:proofErr w:type="spellStart"/>
      <w:r w:rsidRPr="00565FA5">
        <w:rPr>
          <w:color w:val="000000"/>
          <w:kern w:val="0"/>
          <w:sz w:val="24"/>
        </w:rPr>
        <w:t>annexin</w:t>
      </w:r>
      <w:proofErr w:type="spellEnd"/>
      <w:r w:rsidRPr="00565FA5">
        <w:rPr>
          <w:color w:val="000000"/>
          <w:kern w:val="0"/>
          <w:sz w:val="24"/>
        </w:rPr>
        <w:t xml:space="preserve"> V and PI to detect cell apoptosis. </w:t>
      </w:r>
      <w:r>
        <w:rPr>
          <w:kern w:val="0"/>
          <w:sz w:val="24"/>
          <w:lang w:val="zh-CN"/>
        </w:rPr>
        <w:t>*</w:t>
      </w:r>
      <w:r>
        <w:rPr>
          <w:i/>
          <w:iCs/>
          <w:kern w:val="0"/>
          <w:sz w:val="24"/>
          <w:lang w:val="zh-CN"/>
        </w:rPr>
        <w:t>P</w:t>
      </w:r>
      <w:r>
        <w:rPr>
          <w:kern w:val="0"/>
          <w:sz w:val="24"/>
          <w:lang w:val="zh-CN"/>
        </w:rPr>
        <w:t>&lt;0.05.</w:t>
      </w:r>
    </w:p>
    <w:p w:rsidR="00543DC9" w:rsidRDefault="00543DC9" w:rsidP="00E512D1">
      <w:pPr>
        <w:autoSpaceDE w:val="0"/>
        <w:autoSpaceDN w:val="0"/>
        <w:adjustRightInd w:val="0"/>
        <w:spacing w:line="480" w:lineRule="auto"/>
        <w:rPr>
          <w:rFonts w:hint="eastAsia"/>
          <w:kern w:val="0"/>
          <w:sz w:val="24"/>
          <w:lang w:val="zh-CN"/>
        </w:rPr>
      </w:pPr>
    </w:p>
    <w:p w:rsidR="00543DC9" w:rsidRDefault="00543DC9" w:rsidP="00543DC9">
      <w:pPr>
        <w:autoSpaceDE w:val="0"/>
        <w:autoSpaceDN w:val="0"/>
        <w:adjustRightInd w:val="0"/>
        <w:spacing w:line="480" w:lineRule="auto"/>
        <w:jc w:val="center"/>
        <w:rPr>
          <w:rFonts w:hint="eastAsia"/>
          <w:kern w:val="0"/>
          <w:sz w:val="24"/>
          <w:lang w:val="zh-CN"/>
        </w:rPr>
      </w:pPr>
      <w:r>
        <w:rPr>
          <w:rFonts w:hint="eastAsia"/>
          <w:noProof/>
          <w:kern w:val="0"/>
          <w:sz w:val="24"/>
        </w:rPr>
        <w:drawing>
          <wp:inline distT="0" distB="0" distL="0" distR="0">
            <wp:extent cx="3660648" cy="2633472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266-total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0648" cy="263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DC9" w:rsidRDefault="00543DC9" w:rsidP="00543DC9">
      <w:pPr>
        <w:autoSpaceDE w:val="0"/>
        <w:autoSpaceDN w:val="0"/>
        <w:adjustRightInd w:val="0"/>
        <w:spacing w:line="480" w:lineRule="auto"/>
        <w:rPr>
          <w:kern w:val="0"/>
          <w:sz w:val="24"/>
          <w:lang w:val="zh-CN"/>
        </w:rPr>
      </w:pPr>
      <w:r w:rsidRPr="00565FA5">
        <w:rPr>
          <w:b/>
          <w:bCs/>
          <w:i/>
          <w:iCs/>
          <w:color w:val="000000"/>
          <w:kern w:val="0"/>
          <w:sz w:val="24"/>
        </w:rPr>
        <w:t>Figure S</w:t>
      </w:r>
      <w:r>
        <w:rPr>
          <w:rFonts w:hint="eastAsia"/>
          <w:b/>
          <w:bCs/>
          <w:i/>
          <w:iCs/>
          <w:color w:val="000000"/>
          <w:kern w:val="0"/>
          <w:sz w:val="24"/>
        </w:rPr>
        <w:t>2</w:t>
      </w:r>
      <w:r w:rsidRPr="00565FA5">
        <w:rPr>
          <w:b/>
          <w:bCs/>
          <w:i/>
          <w:iCs/>
          <w:color w:val="000000"/>
          <w:kern w:val="0"/>
          <w:sz w:val="24"/>
        </w:rPr>
        <w:t>.</w:t>
      </w:r>
      <w:r w:rsidRPr="00565FA5">
        <w:rPr>
          <w:i/>
          <w:iCs/>
          <w:color w:val="000000"/>
          <w:kern w:val="0"/>
          <w:sz w:val="24"/>
        </w:rPr>
        <w:t xml:space="preserve"> </w:t>
      </w:r>
      <w:r w:rsidRPr="00565FA5">
        <w:rPr>
          <w:b/>
          <w:bCs/>
          <w:i/>
          <w:iCs/>
          <w:color w:val="000000"/>
          <w:kern w:val="0"/>
          <w:sz w:val="24"/>
        </w:rPr>
        <w:t xml:space="preserve">CD317 knockdown enhances serum deprivation-induced apoptosis in </w:t>
      </w:r>
      <w:r>
        <w:rPr>
          <w:rFonts w:hint="eastAsia"/>
          <w:b/>
          <w:bCs/>
          <w:i/>
          <w:iCs/>
          <w:color w:val="000000"/>
          <w:kern w:val="0"/>
          <w:sz w:val="24"/>
        </w:rPr>
        <w:t xml:space="preserve">U266 </w:t>
      </w:r>
      <w:r w:rsidRPr="00565FA5">
        <w:rPr>
          <w:b/>
          <w:bCs/>
          <w:i/>
          <w:iCs/>
          <w:color w:val="000000"/>
          <w:kern w:val="0"/>
          <w:sz w:val="24"/>
        </w:rPr>
        <w:t>cells.</w:t>
      </w:r>
      <w:r w:rsidRPr="00565FA5">
        <w:rPr>
          <w:color w:val="000000"/>
          <w:kern w:val="0"/>
          <w:sz w:val="24"/>
        </w:rPr>
        <w:t xml:space="preserve"> Representative graphs (left panel) and statistical analysis (Right panel) of cell </w:t>
      </w:r>
      <w:r w:rsidRPr="00565FA5">
        <w:rPr>
          <w:color w:val="000000"/>
          <w:kern w:val="0"/>
          <w:sz w:val="24"/>
        </w:rPr>
        <w:lastRenderedPageBreak/>
        <w:t xml:space="preserve">apoptosis determined by flow cytometric evaluation in sp2/0 cells. </w:t>
      </w:r>
      <w:r>
        <w:rPr>
          <w:rFonts w:hint="eastAsia"/>
          <w:color w:val="000000"/>
          <w:kern w:val="0"/>
          <w:sz w:val="24"/>
        </w:rPr>
        <w:t>*</w:t>
      </w:r>
      <w:r>
        <w:rPr>
          <w:kern w:val="0"/>
          <w:sz w:val="24"/>
          <w:lang w:val="zh-CN"/>
        </w:rPr>
        <w:t>*</w:t>
      </w:r>
      <w:r>
        <w:rPr>
          <w:i/>
          <w:iCs/>
          <w:kern w:val="0"/>
          <w:sz w:val="24"/>
          <w:lang w:val="zh-CN"/>
        </w:rPr>
        <w:t>P</w:t>
      </w:r>
      <w:r>
        <w:rPr>
          <w:kern w:val="0"/>
          <w:sz w:val="24"/>
          <w:lang w:val="zh-CN"/>
        </w:rPr>
        <w:t>&lt;0.0</w:t>
      </w:r>
      <w:r>
        <w:rPr>
          <w:rFonts w:hint="eastAsia"/>
          <w:kern w:val="0"/>
          <w:sz w:val="24"/>
          <w:lang w:val="zh-CN"/>
        </w:rPr>
        <w:t>1</w:t>
      </w:r>
      <w:r>
        <w:rPr>
          <w:kern w:val="0"/>
          <w:sz w:val="24"/>
          <w:lang w:val="zh-CN"/>
        </w:rPr>
        <w:t>.</w:t>
      </w:r>
    </w:p>
    <w:p w:rsidR="00543DC9" w:rsidRDefault="00543DC9" w:rsidP="00E512D1">
      <w:pPr>
        <w:autoSpaceDE w:val="0"/>
        <w:autoSpaceDN w:val="0"/>
        <w:adjustRightInd w:val="0"/>
        <w:spacing w:line="480" w:lineRule="auto"/>
        <w:rPr>
          <w:color w:val="000000"/>
          <w:kern w:val="0"/>
          <w:sz w:val="24"/>
          <w:lang w:val="zh-CN"/>
        </w:rPr>
      </w:pPr>
    </w:p>
    <w:p w:rsidR="00E512D1" w:rsidRDefault="00E512D1" w:rsidP="00E512D1">
      <w:pPr>
        <w:autoSpaceDE w:val="0"/>
        <w:autoSpaceDN w:val="0"/>
        <w:adjustRightInd w:val="0"/>
        <w:spacing w:line="480" w:lineRule="auto"/>
        <w:jc w:val="center"/>
        <w:rPr>
          <w:kern w:val="0"/>
          <w:sz w:val="24"/>
          <w:lang w:val="zh-CN"/>
        </w:rPr>
      </w:pPr>
      <w:r>
        <w:rPr>
          <w:rFonts w:ascii="宋体" w:cs="宋体" w:hint="eastAsia"/>
          <w:noProof/>
          <w:kern w:val="0"/>
          <w:sz w:val="22"/>
          <w:szCs w:val="22"/>
        </w:rPr>
        <w:drawing>
          <wp:inline distT="0" distB="0" distL="0" distR="0">
            <wp:extent cx="3403600" cy="2095500"/>
            <wp:effectExtent l="0" t="0" r="635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2D1" w:rsidRDefault="00E512D1" w:rsidP="00E512D1">
      <w:pPr>
        <w:autoSpaceDE w:val="0"/>
        <w:autoSpaceDN w:val="0"/>
        <w:adjustRightInd w:val="0"/>
        <w:spacing w:line="480" w:lineRule="auto"/>
        <w:rPr>
          <w:kern w:val="0"/>
          <w:sz w:val="24"/>
          <w:lang w:val="zh-CN"/>
        </w:rPr>
      </w:pPr>
      <w:r w:rsidRPr="00565FA5">
        <w:rPr>
          <w:b/>
          <w:bCs/>
          <w:i/>
          <w:iCs/>
          <w:color w:val="000000"/>
          <w:kern w:val="0"/>
          <w:sz w:val="24"/>
        </w:rPr>
        <w:t>Figure S</w:t>
      </w:r>
      <w:r w:rsidR="00543DC9">
        <w:rPr>
          <w:rFonts w:hint="eastAsia"/>
          <w:b/>
          <w:bCs/>
          <w:i/>
          <w:iCs/>
          <w:color w:val="000000"/>
          <w:kern w:val="0"/>
          <w:sz w:val="24"/>
        </w:rPr>
        <w:t>3</w:t>
      </w:r>
      <w:r w:rsidRPr="00565FA5">
        <w:rPr>
          <w:b/>
          <w:bCs/>
          <w:i/>
          <w:iCs/>
          <w:color w:val="000000"/>
          <w:kern w:val="0"/>
          <w:sz w:val="24"/>
        </w:rPr>
        <w:t>.</w:t>
      </w:r>
      <w:r w:rsidRPr="00565FA5">
        <w:rPr>
          <w:i/>
          <w:iCs/>
          <w:color w:val="000000"/>
          <w:kern w:val="0"/>
          <w:sz w:val="24"/>
        </w:rPr>
        <w:t xml:space="preserve"> </w:t>
      </w:r>
      <w:r w:rsidRPr="00565FA5">
        <w:rPr>
          <w:b/>
          <w:bCs/>
          <w:i/>
          <w:iCs/>
          <w:color w:val="000000"/>
          <w:kern w:val="0"/>
          <w:sz w:val="24"/>
        </w:rPr>
        <w:t>CD317 knockdown enhances serum deprivation-induced apoptosis in sp2/0 cells.</w:t>
      </w:r>
      <w:r w:rsidRPr="00565FA5">
        <w:rPr>
          <w:color w:val="000000"/>
          <w:kern w:val="0"/>
          <w:sz w:val="24"/>
        </w:rPr>
        <w:t xml:space="preserve"> Representative graphs (left panel) and statistical analysis (Right panel) of cell apoptosis determined by flow cytometric evaluation in sp2/0 cells. </w:t>
      </w:r>
      <w:r>
        <w:rPr>
          <w:kern w:val="0"/>
          <w:sz w:val="24"/>
          <w:lang w:val="zh-CN"/>
        </w:rPr>
        <w:t>*</w:t>
      </w:r>
      <w:r>
        <w:rPr>
          <w:i/>
          <w:iCs/>
          <w:kern w:val="0"/>
          <w:sz w:val="24"/>
          <w:lang w:val="zh-CN"/>
        </w:rPr>
        <w:t>P</w:t>
      </w:r>
      <w:r>
        <w:rPr>
          <w:kern w:val="0"/>
          <w:sz w:val="24"/>
          <w:lang w:val="zh-CN"/>
        </w:rPr>
        <w:t>&lt;0.05.</w:t>
      </w:r>
    </w:p>
    <w:p w:rsidR="00E512D1" w:rsidRDefault="00E512D1" w:rsidP="00E512D1">
      <w:pPr>
        <w:autoSpaceDE w:val="0"/>
        <w:autoSpaceDN w:val="0"/>
        <w:adjustRightInd w:val="0"/>
        <w:spacing w:line="480" w:lineRule="auto"/>
        <w:jc w:val="center"/>
        <w:rPr>
          <w:kern w:val="0"/>
          <w:sz w:val="24"/>
          <w:lang w:val="zh-CN"/>
        </w:rPr>
      </w:pPr>
      <w:r>
        <w:rPr>
          <w:rFonts w:ascii="宋体" w:cs="宋体" w:hint="eastAsia"/>
          <w:noProof/>
          <w:kern w:val="0"/>
          <w:sz w:val="22"/>
          <w:szCs w:val="22"/>
        </w:rPr>
        <w:drawing>
          <wp:inline distT="0" distB="0" distL="0" distR="0">
            <wp:extent cx="2800350" cy="22796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27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2D1" w:rsidRPr="00565FA5" w:rsidRDefault="00E512D1" w:rsidP="00E512D1">
      <w:pPr>
        <w:autoSpaceDE w:val="0"/>
        <w:autoSpaceDN w:val="0"/>
        <w:adjustRightInd w:val="0"/>
        <w:spacing w:line="480" w:lineRule="auto"/>
        <w:rPr>
          <w:kern w:val="0"/>
          <w:sz w:val="24"/>
        </w:rPr>
      </w:pPr>
      <w:r w:rsidRPr="00565FA5">
        <w:rPr>
          <w:b/>
          <w:bCs/>
          <w:i/>
          <w:iCs/>
          <w:kern w:val="0"/>
          <w:sz w:val="24"/>
        </w:rPr>
        <w:t>Figure S</w:t>
      </w:r>
      <w:r w:rsidR="00543DC9">
        <w:rPr>
          <w:rFonts w:hint="eastAsia"/>
          <w:b/>
          <w:bCs/>
          <w:i/>
          <w:iCs/>
          <w:kern w:val="0"/>
          <w:sz w:val="24"/>
        </w:rPr>
        <w:t>4</w:t>
      </w:r>
      <w:r w:rsidRPr="00565FA5">
        <w:rPr>
          <w:b/>
          <w:bCs/>
          <w:i/>
          <w:iCs/>
          <w:kern w:val="0"/>
          <w:sz w:val="24"/>
        </w:rPr>
        <w:t xml:space="preserve">. CD317 cannot bind with either AIF or </w:t>
      </w:r>
      <w:bookmarkStart w:id="0" w:name="_GoBack"/>
      <w:bookmarkEnd w:id="0"/>
      <w:proofErr w:type="spellStart"/>
      <w:r w:rsidRPr="00565FA5">
        <w:rPr>
          <w:b/>
          <w:bCs/>
          <w:i/>
          <w:iCs/>
          <w:kern w:val="0"/>
          <w:sz w:val="24"/>
        </w:rPr>
        <w:t>Calpain</w:t>
      </w:r>
      <w:proofErr w:type="spellEnd"/>
      <w:r w:rsidRPr="00565FA5">
        <w:rPr>
          <w:b/>
          <w:bCs/>
          <w:i/>
          <w:iCs/>
          <w:kern w:val="0"/>
          <w:sz w:val="24"/>
        </w:rPr>
        <w:t xml:space="preserve"> 1.</w:t>
      </w:r>
      <w:r w:rsidRPr="00565FA5">
        <w:rPr>
          <w:kern w:val="0"/>
          <w:sz w:val="24"/>
        </w:rPr>
        <w:t xml:space="preserve"> Hela </w:t>
      </w:r>
      <w:r w:rsidRPr="00565FA5">
        <w:rPr>
          <w:color w:val="000000"/>
          <w:kern w:val="0"/>
          <w:sz w:val="24"/>
        </w:rPr>
        <w:t>cells were cultured in the indicated conditions. 2</w:t>
      </w:r>
      <w:r>
        <w:rPr>
          <w:rFonts w:hint="eastAsia"/>
          <w:color w:val="000000"/>
          <w:kern w:val="0"/>
          <w:sz w:val="24"/>
        </w:rPr>
        <w:t>4</w:t>
      </w:r>
      <w:r w:rsidRPr="00565FA5">
        <w:rPr>
          <w:color w:val="000000"/>
          <w:kern w:val="0"/>
          <w:sz w:val="24"/>
        </w:rPr>
        <w:t xml:space="preserve"> h later, </w:t>
      </w:r>
      <w:r w:rsidRPr="00565FA5">
        <w:rPr>
          <w:kern w:val="0"/>
          <w:sz w:val="24"/>
        </w:rPr>
        <w:t xml:space="preserve">cell lysates were prepared and </w:t>
      </w:r>
      <w:proofErr w:type="spellStart"/>
      <w:r w:rsidRPr="00565FA5">
        <w:rPr>
          <w:kern w:val="0"/>
          <w:sz w:val="24"/>
        </w:rPr>
        <w:t>immunoprecipitated</w:t>
      </w:r>
      <w:proofErr w:type="spellEnd"/>
      <w:r w:rsidRPr="00565FA5">
        <w:rPr>
          <w:kern w:val="0"/>
          <w:sz w:val="24"/>
        </w:rPr>
        <w:t xml:space="preserve"> with anti-CD317 or control Ig. The precipitates and lysates were subjected to Western blotting with antibodies for the indicated antigens.</w:t>
      </w:r>
    </w:p>
    <w:sectPr w:rsidR="00E512D1" w:rsidRPr="00565FA5" w:rsidSect="00DF372F"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4A8" w:rsidRDefault="00E614A8" w:rsidP="00E512D1">
      <w:r>
        <w:separator/>
      </w:r>
    </w:p>
  </w:endnote>
  <w:endnote w:type="continuationSeparator" w:id="0">
    <w:p w:rsidR="00E614A8" w:rsidRDefault="00E614A8" w:rsidP="00E51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4A8" w:rsidRDefault="00E614A8" w:rsidP="00E512D1">
      <w:r>
        <w:separator/>
      </w:r>
    </w:p>
  </w:footnote>
  <w:footnote w:type="continuationSeparator" w:id="0">
    <w:p w:rsidR="00E614A8" w:rsidRDefault="00E614A8" w:rsidP="00E512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4CC"/>
    <w:rsid w:val="000E3005"/>
    <w:rsid w:val="0012538D"/>
    <w:rsid w:val="002D6BA8"/>
    <w:rsid w:val="003804CC"/>
    <w:rsid w:val="00502682"/>
    <w:rsid w:val="00543DC9"/>
    <w:rsid w:val="008B1297"/>
    <w:rsid w:val="008E5E14"/>
    <w:rsid w:val="00D54414"/>
    <w:rsid w:val="00E512D1"/>
    <w:rsid w:val="00E61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2D1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2">
    <w:name w:val="heading 2"/>
    <w:basedOn w:val="a"/>
    <w:next w:val="a"/>
    <w:link w:val="2Char"/>
    <w:qFormat/>
    <w:rsid w:val="00502682"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kern w:val="0"/>
      <w:sz w:val="32"/>
      <w:szCs w:val="32"/>
    </w:rPr>
  </w:style>
  <w:style w:type="paragraph" w:styleId="3">
    <w:name w:val="heading 3"/>
    <w:basedOn w:val="a"/>
    <w:next w:val="a"/>
    <w:link w:val="3Char"/>
    <w:qFormat/>
    <w:rsid w:val="00502682"/>
    <w:pPr>
      <w:keepNext/>
      <w:keepLines/>
      <w:spacing w:before="260" w:after="260" w:line="416" w:lineRule="auto"/>
      <w:outlineLvl w:val="2"/>
    </w:pPr>
    <w:rPr>
      <w:rFonts w:ascii="Calibri" w:hAnsi="Calibri"/>
      <w:b/>
      <w:bCs/>
      <w:kern w:val="0"/>
      <w:sz w:val="32"/>
      <w:szCs w:val="32"/>
    </w:rPr>
  </w:style>
  <w:style w:type="paragraph" w:styleId="4">
    <w:name w:val="heading 4"/>
    <w:basedOn w:val="a"/>
    <w:next w:val="a"/>
    <w:link w:val="4Char"/>
    <w:qFormat/>
    <w:rsid w:val="00502682"/>
    <w:pPr>
      <w:keepNext/>
      <w:keepLines/>
      <w:spacing w:before="280" w:after="290" w:line="376" w:lineRule="auto"/>
      <w:outlineLvl w:val="3"/>
    </w:pPr>
    <w:rPr>
      <w:rFonts w:ascii="Calibri Light" w:hAnsi="Calibri Light"/>
      <w:b/>
      <w:bCs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502682"/>
    <w:rPr>
      <w:rFonts w:ascii="Calibri Light" w:hAnsi="Calibri Light"/>
      <w:b/>
      <w:bCs/>
      <w:sz w:val="32"/>
      <w:szCs w:val="32"/>
    </w:rPr>
  </w:style>
  <w:style w:type="character" w:customStyle="1" w:styleId="3Char">
    <w:name w:val="标题 3 Char"/>
    <w:basedOn w:val="a0"/>
    <w:link w:val="3"/>
    <w:rsid w:val="00502682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rsid w:val="00502682"/>
    <w:rPr>
      <w:rFonts w:ascii="Calibri Light" w:hAnsi="Calibri Light"/>
      <w:b/>
      <w:bCs/>
      <w:sz w:val="28"/>
      <w:szCs w:val="28"/>
    </w:rPr>
  </w:style>
  <w:style w:type="paragraph" w:styleId="a3">
    <w:name w:val="header"/>
    <w:basedOn w:val="a"/>
    <w:link w:val="Char"/>
    <w:uiPriority w:val="99"/>
    <w:unhideWhenUsed/>
    <w:rsid w:val="00E512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512D1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512D1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512D1"/>
    <w:rPr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512D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512D1"/>
    <w:rPr>
      <w:rFonts w:ascii="Times New Roman" w:hAnsi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2D1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2">
    <w:name w:val="heading 2"/>
    <w:basedOn w:val="a"/>
    <w:next w:val="a"/>
    <w:link w:val="2Char"/>
    <w:qFormat/>
    <w:rsid w:val="00502682"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kern w:val="0"/>
      <w:sz w:val="32"/>
      <w:szCs w:val="32"/>
    </w:rPr>
  </w:style>
  <w:style w:type="paragraph" w:styleId="3">
    <w:name w:val="heading 3"/>
    <w:basedOn w:val="a"/>
    <w:next w:val="a"/>
    <w:link w:val="3Char"/>
    <w:qFormat/>
    <w:rsid w:val="00502682"/>
    <w:pPr>
      <w:keepNext/>
      <w:keepLines/>
      <w:spacing w:before="260" w:after="260" w:line="416" w:lineRule="auto"/>
      <w:outlineLvl w:val="2"/>
    </w:pPr>
    <w:rPr>
      <w:rFonts w:ascii="Calibri" w:hAnsi="Calibri"/>
      <w:b/>
      <w:bCs/>
      <w:kern w:val="0"/>
      <w:sz w:val="32"/>
      <w:szCs w:val="32"/>
    </w:rPr>
  </w:style>
  <w:style w:type="paragraph" w:styleId="4">
    <w:name w:val="heading 4"/>
    <w:basedOn w:val="a"/>
    <w:next w:val="a"/>
    <w:link w:val="4Char"/>
    <w:qFormat/>
    <w:rsid w:val="00502682"/>
    <w:pPr>
      <w:keepNext/>
      <w:keepLines/>
      <w:spacing w:before="280" w:after="290" w:line="376" w:lineRule="auto"/>
      <w:outlineLvl w:val="3"/>
    </w:pPr>
    <w:rPr>
      <w:rFonts w:ascii="Calibri Light" w:hAnsi="Calibri Light"/>
      <w:b/>
      <w:bCs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502682"/>
    <w:rPr>
      <w:rFonts w:ascii="Calibri Light" w:hAnsi="Calibri Light"/>
      <w:b/>
      <w:bCs/>
      <w:sz w:val="32"/>
      <w:szCs w:val="32"/>
    </w:rPr>
  </w:style>
  <w:style w:type="character" w:customStyle="1" w:styleId="3Char">
    <w:name w:val="标题 3 Char"/>
    <w:basedOn w:val="a0"/>
    <w:link w:val="3"/>
    <w:rsid w:val="00502682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rsid w:val="00502682"/>
    <w:rPr>
      <w:rFonts w:ascii="Calibri Light" w:hAnsi="Calibri Light"/>
      <w:b/>
      <w:bCs/>
      <w:sz w:val="28"/>
      <w:szCs w:val="28"/>
    </w:rPr>
  </w:style>
  <w:style w:type="paragraph" w:styleId="a3">
    <w:name w:val="header"/>
    <w:basedOn w:val="a"/>
    <w:link w:val="Char"/>
    <w:uiPriority w:val="99"/>
    <w:unhideWhenUsed/>
    <w:rsid w:val="00E512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512D1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512D1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512D1"/>
    <w:rPr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512D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512D1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Guizhong Zhang</dc:creator>
  <cp:keywords/>
  <dc:description/>
  <cp:lastModifiedBy>Guizhong Zhang</cp:lastModifiedBy>
  <cp:revision>4</cp:revision>
  <dcterms:created xsi:type="dcterms:W3CDTF">2016-05-23T07:09:00Z</dcterms:created>
  <dcterms:modified xsi:type="dcterms:W3CDTF">2016-06-29T09:07:00Z</dcterms:modified>
</cp:coreProperties>
</file>