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6A" w:rsidRDefault="00E00D78" w:rsidP="00E516BF">
      <w:pPr>
        <w:rPr>
          <w:rFonts w:ascii="Times" w:hAnsi="Times"/>
          <w:color w:val="000000"/>
          <w:sz w:val="22"/>
        </w:rPr>
      </w:pPr>
      <w:r>
        <w:rPr>
          <w:rFonts w:ascii="Times" w:hAnsi="Times"/>
          <w:noProof/>
          <w:color w:val="000000"/>
          <w:sz w:val="22"/>
        </w:rPr>
        <w:drawing>
          <wp:inline distT="0" distB="0" distL="0" distR="0">
            <wp:extent cx="5652804" cy="4175839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t="-126" r="166" b="47551"/>
                    <a:stretch/>
                  </pic:blipFill>
                  <pic:spPr bwMode="auto">
                    <a:xfrm>
                      <a:off x="0" y="0"/>
                      <a:ext cx="5655688" cy="41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516BF" w:rsidRPr="00F51CB8" w:rsidRDefault="00E516BF" w:rsidP="00E516BF">
      <w:pPr>
        <w:spacing w:line="0" w:lineRule="atLeast"/>
        <w:rPr>
          <w:rFonts w:ascii="Times New Roman" w:hAnsi="Times New Roman"/>
          <w:color w:val="000000"/>
          <w:sz w:val="22"/>
        </w:rPr>
      </w:pPr>
      <w:proofErr w:type="gramStart"/>
      <w:r w:rsidRPr="00F51CB8">
        <w:rPr>
          <w:rFonts w:ascii="Times New Roman" w:hAnsi="Times New Roman"/>
          <w:b/>
          <w:color w:val="000000"/>
          <w:sz w:val="22"/>
        </w:rPr>
        <w:t xml:space="preserve">Supplemental Figure </w:t>
      </w:r>
      <w:r>
        <w:rPr>
          <w:rFonts w:ascii="Times New Roman" w:hAnsi="Times New Roman" w:hint="eastAsia"/>
          <w:b/>
          <w:color w:val="000000"/>
          <w:sz w:val="22"/>
        </w:rPr>
        <w:t>3</w:t>
      </w:r>
      <w:r w:rsidRPr="00F51CB8">
        <w:rPr>
          <w:rFonts w:ascii="Times New Roman" w:hAnsi="Times New Roman"/>
          <w:b/>
          <w:color w:val="000000"/>
          <w:sz w:val="22"/>
        </w:rPr>
        <w:t>.</w:t>
      </w:r>
      <w:proofErr w:type="gramEnd"/>
      <w:r w:rsidRPr="00F51CB8">
        <w:rPr>
          <w:rFonts w:ascii="Times New Roman" w:hAnsi="Times New Roman"/>
          <w:color w:val="000000"/>
          <w:sz w:val="22"/>
        </w:rPr>
        <w:t xml:space="preserve"> Tumor-infiltrating CD11c</w:t>
      </w:r>
      <w:r w:rsidRPr="00F51CB8">
        <w:rPr>
          <w:rFonts w:ascii="Times New Roman" w:hAnsi="Times New Roman"/>
          <w:color w:val="000000"/>
          <w:sz w:val="22"/>
          <w:vertAlign w:val="superscript"/>
        </w:rPr>
        <w:t>+</w:t>
      </w:r>
      <w:r w:rsidRPr="00F51CB8">
        <w:rPr>
          <w:rFonts w:ascii="Times New Roman" w:hAnsi="Times New Roman"/>
          <w:color w:val="000000"/>
          <w:sz w:val="22"/>
        </w:rPr>
        <w:t xml:space="preserve"> CD8</w:t>
      </w:r>
      <w:r w:rsidRPr="00F51CB8">
        <w:rPr>
          <w:rFonts w:ascii="Times New Roman" w:hAnsi="Times New Roman"/>
          <w:color w:val="000000"/>
          <w:sz w:val="22"/>
          <w:vertAlign w:val="superscript"/>
        </w:rPr>
        <w:t>+</w:t>
      </w:r>
      <w:r w:rsidRPr="00F51CB8">
        <w:rPr>
          <w:rFonts w:ascii="Times New Roman" w:hAnsi="Times New Roman"/>
          <w:color w:val="000000"/>
          <w:sz w:val="22"/>
        </w:rPr>
        <w:t xml:space="preserve"> T cells disappear immediately before the complete tumor regression.</w:t>
      </w:r>
    </w:p>
    <w:p w:rsidR="00A32E6A" w:rsidRPr="00792A7F" w:rsidRDefault="00E516BF" w:rsidP="00792A7F">
      <w:pPr>
        <w:spacing w:line="0" w:lineRule="atLeast"/>
        <w:outlineLvl w:val="0"/>
        <w:rPr>
          <w:rFonts w:ascii="Times New Roman" w:hAnsi="Times New Roman"/>
          <w:color w:val="000000"/>
          <w:sz w:val="22"/>
        </w:rPr>
      </w:pPr>
      <w:proofErr w:type="gramStart"/>
      <w:r w:rsidRPr="00F51CB8">
        <w:rPr>
          <w:rFonts w:ascii="Times New Roman" w:hAnsi="Times New Roman" w:hint="eastAsia"/>
          <w:b/>
          <w:color w:val="000000"/>
          <w:sz w:val="22"/>
        </w:rPr>
        <w:t>a</w:t>
      </w:r>
      <w:proofErr w:type="gramEnd"/>
      <w:r>
        <w:rPr>
          <w:rFonts w:ascii="Times New Roman" w:hAnsi="Times New Roman" w:hint="eastAsia"/>
          <w:color w:val="000000"/>
          <w:sz w:val="22"/>
        </w:rPr>
        <w:t xml:space="preserve"> </w:t>
      </w:r>
      <w:r w:rsidR="00CA37B5">
        <w:rPr>
          <w:rFonts w:ascii="Times New Roman" w:hAnsi="Times New Roman"/>
          <w:color w:val="000000"/>
          <w:sz w:val="22"/>
        </w:rPr>
        <w:t>EG7 tumor-</w:t>
      </w:r>
      <w:r w:rsidRPr="00F51CB8">
        <w:rPr>
          <w:rFonts w:ascii="Times New Roman" w:hAnsi="Times New Roman"/>
          <w:color w:val="000000"/>
          <w:sz w:val="22"/>
        </w:rPr>
        <w:t xml:space="preserve">bearing mice were administered </w:t>
      </w:r>
      <w:r w:rsidR="00CA37B5">
        <w:rPr>
          <w:rFonts w:ascii="Times New Roman" w:hAnsi="Times New Roman"/>
          <w:color w:val="000000"/>
          <w:sz w:val="22"/>
        </w:rPr>
        <w:t xml:space="preserve">with </w:t>
      </w:r>
      <w:r w:rsidRPr="00F51CB8">
        <w:rPr>
          <w:rFonts w:ascii="Times New Roman" w:hAnsi="Times New Roman"/>
          <w:color w:val="000000"/>
          <w:sz w:val="22"/>
        </w:rPr>
        <w:t xml:space="preserve">OVA and Poly(I:C) around tumor at day 5 after tumor implantation. Tumor volume was measured every 2 to 3 days. </w:t>
      </w:r>
      <w:r w:rsidR="00CA37B5">
        <w:rPr>
          <w:rFonts w:ascii="Times New Roman" w:hAnsi="Times New Roman"/>
          <w:color w:val="000000"/>
          <w:sz w:val="22"/>
        </w:rPr>
        <w:t xml:space="preserve">Tumors with </w:t>
      </w:r>
      <w:r w:rsidR="0024457D">
        <w:rPr>
          <w:rFonts w:ascii="Times New Roman" w:hAnsi="Times New Roman"/>
          <w:color w:val="000000"/>
          <w:sz w:val="22"/>
        </w:rPr>
        <w:t>mild (+) and rapid (++)</w:t>
      </w:r>
      <w:r w:rsidR="00CA37B5">
        <w:rPr>
          <w:rFonts w:ascii="Times New Roman" w:hAnsi="Times New Roman"/>
          <w:color w:val="000000"/>
          <w:sz w:val="22"/>
        </w:rPr>
        <w:t xml:space="preserve"> </w:t>
      </w:r>
      <w:r w:rsidR="00D4101E">
        <w:rPr>
          <w:rFonts w:ascii="Times New Roman" w:hAnsi="Times New Roman"/>
          <w:color w:val="000000"/>
          <w:sz w:val="22"/>
        </w:rPr>
        <w:t xml:space="preserve">regression </w:t>
      </w:r>
      <w:r w:rsidR="00CA37B5">
        <w:rPr>
          <w:rFonts w:ascii="Times New Roman" w:hAnsi="Times New Roman"/>
          <w:color w:val="000000"/>
          <w:sz w:val="22"/>
        </w:rPr>
        <w:t xml:space="preserve">profiles </w:t>
      </w:r>
      <w:r w:rsidRPr="00F51CB8">
        <w:rPr>
          <w:rFonts w:ascii="Times New Roman" w:hAnsi="Times New Roman"/>
          <w:color w:val="000000"/>
          <w:sz w:val="22"/>
        </w:rPr>
        <w:t>(≥ 200 mm</w:t>
      </w:r>
      <w:r w:rsidRPr="00F51CB8">
        <w:rPr>
          <w:rFonts w:ascii="Times New Roman" w:hAnsi="Times New Roman"/>
          <w:color w:val="000000"/>
          <w:sz w:val="22"/>
          <w:vertAlign w:val="superscript"/>
        </w:rPr>
        <w:t>3</w:t>
      </w:r>
      <w:r w:rsidRPr="00F51CB8">
        <w:rPr>
          <w:rFonts w:ascii="Times New Roman" w:hAnsi="Times New Roman"/>
          <w:color w:val="000000"/>
          <w:sz w:val="22"/>
        </w:rPr>
        <w:t xml:space="preserve"> at day 12</w:t>
      </w:r>
      <w:r w:rsidR="00CA37B5">
        <w:rPr>
          <w:rFonts w:ascii="Times New Roman" w:hAnsi="Times New Roman"/>
          <w:color w:val="000000"/>
          <w:sz w:val="22"/>
        </w:rPr>
        <w:t xml:space="preserve"> vs. </w:t>
      </w:r>
      <w:r w:rsidRPr="00F51CB8">
        <w:rPr>
          <w:rFonts w:ascii="Times New Roman" w:hAnsi="Times New Roman"/>
          <w:sz w:val="22"/>
          <w:szCs w:val="22"/>
        </w:rPr>
        <w:t>≤</w:t>
      </w:r>
      <w:r w:rsidRPr="00F51CB8">
        <w:rPr>
          <w:rFonts w:ascii="Times New Roman" w:hAnsi="Times New Roman"/>
          <w:color w:val="000000"/>
          <w:sz w:val="22"/>
        </w:rPr>
        <w:t xml:space="preserve"> 200 mm</w:t>
      </w:r>
      <w:r w:rsidRPr="00F51CB8">
        <w:rPr>
          <w:rFonts w:ascii="Times New Roman" w:hAnsi="Times New Roman"/>
          <w:color w:val="000000"/>
          <w:sz w:val="22"/>
          <w:vertAlign w:val="superscript"/>
        </w:rPr>
        <w:t>3</w:t>
      </w:r>
      <w:r>
        <w:rPr>
          <w:rFonts w:ascii="Times New Roman" w:hAnsi="Times New Roman"/>
          <w:color w:val="000000"/>
          <w:sz w:val="22"/>
        </w:rPr>
        <w:t xml:space="preserve"> at day 12)</w:t>
      </w:r>
      <w:r w:rsidR="00CA37B5">
        <w:rPr>
          <w:rFonts w:ascii="Times New Roman" w:hAnsi="Times New Roman"/>
          <w:color w:val="000000"/>
          <w:sz w:val="22"/>
        </w:rPr>
        <w:t xml:space="preserve"> were used in this study</w:t>
      </w:r>
      <w:r w:rsidRPr="00F51CB8">
        <w:rPr>
          <w:rFonts w:ascii="Times New Roman" w:hAnsi="Times New Roman"/>
          <w:color w:val="000000"/>
          <w:sz w:val="22"/>
        </w:rPr>
        <w:t xml:space="preserve">. </w:t>
      </w:r>
      <w:proofErr w:type="gramStart"/>
      <w:r w:rsidRPr="00F51CB8">
        <w:rPr>
          <w:rFonts w:ascii="Times New Roman" w:hAnsi="Times New Roman" w:hint="eastAsia"/>
          <w:b/>
          <w:color w:val="000000"/>
          <w:sz w:val="22"/>
        </w:rPr>
        <w:t>b</w:t>
      </w:r>
      <w:proofErr w:type="gramEnd"/>
      <w:r w:rsidRPr="00F51CB8">
        <w:rPr>
          <w:rFonts w:ascii="Times New Roman" w:hAnsi="Times New Roman" w:hint="eastAsia"/>
          <w:b/>
          <w:color w:val="000000"/>
          <w:sz w:val="22"/>
        </w:rPr>
        <w:t xml:space="preserve"> </w:t>
      </w:r>
      <w:r w:rsidRPr="00F51CB8">
        <w:rPr>
          <w:rFonts w:ascii="Times New Roman" w:hAnsi="Times New Roman"/>
          <w:color w:val="000000"/>
          <w:sz w:val="22"/>
        </w:rPr>
        <w:t xml:space="preserve">7 days after OVA </w:t>
      </w:r>
      <w:r w:rsidR="00D4101E">
        <w:rPr>
          <w:rFonts w:ascii="Times New Roman" w:hAnsi="Times New Roman"/>
          <w:color w:val="000000"/>
          <w:sz w:val="22"/>
        </w:rPr>
        <w:t>treatment</w:t>
      </w:r>
      <w:r w:rsidR="0024457D">
        <w:rPr>
          <w:rFonts w:ascii="Times New Roman" w:hAnsi="Times New Roman"/>
          <w:color w:val="000000"/>
          <w:sz w:val="22"/>
        </w:rPr>
        <w:t xml:space="preserve"> (</w:t>
      </w:r>
      <w:r w:rsidR="00D4101E">
        <w:rPr>
          <w:rFonts w:ascii="Times New Roman" w:hAnsi="Times New Roman"/>
          <w:color w:val="000000"/>
          <w:sz w:val="22"/>
        </w:rPr>
        <w:t xml:space="preserve">on </w:t>
      </w:r>
      <w:r w:rsidR="0024457D">
        <w:rPr>
          <w:rFonts w:ascii="Times New Roman" w:hAnsi="Times New Roman"/>
          <w:color w:val="000000"/>
          <w:sz w:val="22"/>
        </w:rPr>
        <w:t>day 12)</w:t>
      </w:r>
      <w:r w:rsidRPr="00F51CB8">
        <w:rPr>
          <w:rFonts w:ascii="Times New Roman" w:hAnsi="Times New Roman"/>
          <w:color w:val="000000"/>
          <w:sz w:val="22"/>
        </w:rPr>
        <w:t xml:space="preserve">, the proportions of </w:t>
      </w:r>
      <w:proofErr w:type="spellStart"/>
      <w:r w:rsidRPr="00F51CB8">
        <w:rPr>
          <w:rFonts w:ascii="Times New Roman" w:hAnsi="Times New Roman"/>
          <w:color w:val="000000"/>
          <w:sz w:val="22"/>
        </w:rPr>
        <w:t>intratumor</w:t>
      </w:r>
      <w:proofErr w:type="spellEnd"/>
      <w:r w:rsidRPr="00F51CB8">
        <w:rPr>
          <w:rFonts w:ascii="Times New Roman" w:hAnsi="Times New Roman"/>
          <w:color w:val="000000"/>
          <w:sz w:val="22"/>
        </w:rPr>
        <w:t xml:space="preserve"> OVA-specific CD8</w:t>
      </w:r>
      <w:r w:rsidRPr="00F51CB8">
        <w:rPr>
          <w:rFonts w:ascii="Times New Roman" w:hAnsi="Times New Roman"/>
          <w:color w:val="000000"/>
          <w:sz w:val="22"/>
          <w:vertAlign w:val="superscript"/>
        </w:rPr>
        <w:t>+</w:t>
      </w:r>
      <w:r w:rsidRPr="00F51CB8">
        <w:rPr>
          <w:rFonts w:ascii="Times New Roman" w:hAnsi="Times New Roman"/>
          <w:color w:val="000000"/>
          <w:sz w:val="22"/>
        </w:rPr>
        <w:t xml:space="preserve"> T cells and CD11c</w:t>
      </w:r>
      <w:r w:rsidRPr="00F51CB8">
        <w:rPr>
          <w:rFonts w:ascii="Times New Roman" w:hAnsi="Times New Roman"/>
          <w:color w:val="000000"/>
          <w:sz w:val="22"/>
          <w:vertAlign w:val="superscript"/>
        </w:rPr>
        <w:t>+</w:t>
      </w:r>
      <w:r w:rsidRPr="00F51CB8">
        <w:rPr>
          <w:rFonts w:ascii="Times New Roman" w:hAnsi="Times New Roman"/>
          <w:color w:val="000000"/>
          <w:sz w:val="22"/>
        </w:rPr>
        <w:t xml:space="preserve"> CD8</w:t>
      </w:r>
      <w:r w:rsidRPr="00F51CB8">
        <w:rPr>
          <w:rFonts w:ascii="Times New Roman" w:hAnsi="Times New Roman"/>
          <w:color w:val="000000"/>
          <w:sz w:val="22"/>
          <w:vertAlign w:val="superscript"/>
        </w:rPr>
        <w:t>+</w:t>
      </w:r>
      <w:r w:rsidRPr="00F51CB8">
        <w:rPr>
          <w:rFonts w:ascii="Times New Roman" w:hAnsi="Times New Roman"/>
          <w:color w:val="000000"/>
          <w:sz w:val="22"/>
        </w:rPr>
        <w:t xml:space="preserve"> T cells were evaluated </w:t>
      </w:r>
      <w:r w:rsidR="00D4101E">
        <w:rPr>
          <w:rFonts w:ascii="Times New Roman" w:hAnsi="Times New Roman"/>
          <w:color w:val="000000"/>
          <w:sz w:val="22"/>
        </w:rPr>
        <w:t>on</w:t>
      </w:r>
      <w:r w:rsidRPr="00F51CB8">
        <w:rPr>
          <w:rFonts w:ascii="Times New Roman" w:hAnsi="Times New Roman"/>
          <w:color w:val="000000"/>
          <w:sz w:val="22"/>
        </w:rPr>
        <w:t xml:space="preserve"> flow cytometer. </w:t>
      </w:r>
      <w:r w:rsidRPr="00F51CB8">
        <w:rPr>
          <w:rFonts w:ascii="Times New Roman" w:hAnsi="Times New Roman"/>
          <w:sz w:val="22"/>
        </w:rPr>
        <w:t>The results are the representatives of three independent experiments.</w:t>
      </w:r>
    </w:p>
    <w:sectPr w:rsidR="00A32E6A" w:rsidRPr="00792A7F" w:rsidSect="00A32E6A">
      <w:footerReference w:type="even" r:id="rId7"/>
      <w:footerReference w:type="default" r:id="rId8"/>
      <w:pgSz w:w="11900" w:h="16840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A0A" w:rsidRDefault="002D7A0A">
      <w:r>
        <w:separator/>
      </w:r>
    </w:p>
  </w:endnote>
  <w:endnote w:type="continuationSeparator" w:id="0">
    <w:p w:rsidR="002D7A0A" w:rsidRDefault="002D7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2F492B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185">
      <w:rPr>
        <w:rStyle w:val="a5"/>
        <w:noProof/>
      </w:rPr>
      <w:t>14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2F492B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2A7F">
      <w:rPr>
        <w:rStyle w:val="a5"/>
        <w:noProof/>
      </w:rPr>
      <w:t>1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A0A" w:rsidRDefault="002D7A0A">
      <w:r>
        <w:separator/>
      </w:r>
    </w:p>
  </w:footnote>
  <w:footnote w:type="continuationSeparator" w:id="0">
    <w:p w:rsidR="002D7A0A" w:rsidRDefault="002D7A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1FC"/>
    <w:rsid w:val="00004460"/>
    <w:rsid w:val="00027271"/>
    <w:rsid w:val="000710BF"/>
    <w:rsid w:val="000F78F2"/>
    <w:rsid w:val="001E78B2"/>
    <w:rsid w:val="00227255"/>
    <w:rsid w:val="0024457D"/>
    <w:rsid w:val="00254185"/>
    <w:rsid w:val="002D7A0A"/>
    <w:rsid w:val="002F492B"/>
    <w:rsid w:val="003564AE"/>
    <w:rsid w:val="0035785F"/>
    <w:rsid w:val="003F5CF1"/>
    <w:rsid w:val="004157B0"/>
    <w:rsid w:val="00420203"/>
    <w:rsid w:val="00431EE5"/>
    <w:rsid w:val="004B5D80"/>
    <w:rsid w:val="004F55B0"/>
    <w:rsid w:val="00571159"/>
    <w:rsid w:val="0058653B"/>
    <w:rsid w:val="005B2CCA"/>
    <w:rsid w:val="005B33F3"/>
    <w:rsid w:val="005B376B"/>
    <w:rsid w:val="005C5168"/>
    <w:rsid w:val="005D52D1"/>
    <w:rsid w:val="005F3A08"/>
    <w:rsid w:val="005F774A"/>
    <w:rsid w:val="006037C4"/>
    <w:rsid w:val="00645E59"/>
    <w:rsid w:val="006F4655"/>
    <w:rsid w:val="00753EF8"/>
    <w:rsid w:val="00792A7F"/>
    <w:rsid w:val="00803E6D"/>
    <w:rsid w:val="00805439"/>
    <w:rsid w:val="00821CDD"/>
    <w:rsid w:val="00824BBA"/>
    <w:rsid w:val="00856783"/>
    <w:rsid w:val="008C518F"/>
    <w:rsid w:val="008D0B4B"/>
    <w:rsid w:val="008D79E8"/>
    <w:rsid w:val="009266C4"/>
    <w:rsid w:val="00951F93"/>
    <w:rsid w:val="00A32E6A"/>
    <w:rsid w:val="00AD0DC0"/>
    <w:rsid w:val="00BC7822"/>
    <w:rsid w:val="00CA37B5"/>
    <w:rsid w:val="00CF6015"/>
    <w:rsid w:val="00D22C24"/>
    <w:rsid w:val="00D4101E"/>
    <w:rsid w:val="00D428C5"/>
    <w:rsid w:val="00D62138"/>
    <w:rsid w:val="00D62618"/>
    <w:rsid w:val="00D82B6D"/>
    <w:rsid w:val="00D871FC"/>
    <w:rsid w:val="00DC5BB9"/>
    <w:rsid w:val="00E00D78"/>
    <w:rsid w:val="00E15CB2"/>
    <w:rsid w:val="00E41D2D"/>
    <w:rsid w:val="00E4629A"/>
    <w:rsid w:val="00E516BF"/>
    <w:rsid w:val="00EF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武田洋平</dc:creator>
  <cp:lastModifiedBy>武田洋平</cp:lastModifiedBy>
  <cp:revision>6</cp:revision>
  <cp:lastPrinted>2016-04-21T12:48:00Z</cp:lastPrinted>
  <dcterms:created xsi:type="dcterms:W3CDTF">2016-08-26T10:22:00Z</dcterms:created>
  <dcterms:modified xsi:type="dcterms:W3CDTF">2016-09-06T01:41:00Z</dcterms:modified>
</cp:coreProperties>
</file>