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004EE" w14:textId="77777777" w:rsidR="001917E4" w:rsidRPr="001917E4" w:rsidRDefault="001917E4" w:rsidP="001917E4">
      <w:pPr>
        <w:widowControl/>
        <w:shd w:val="clear" w:color="auto" w:fill="FFFFFF"/>
        <w:spacing w:before="90" w:beforeAutospacing="1" w:after="90" w:afterAutospacing="1" w:line="360" w:lineRule="auto"/>
        <w:jc w:val="left"/>
        <w:outlineLvl w:val="0"/>
        <w:rPr>
          <w:rFonts w:ascii="Arial" w:hAnsi="Arial" w:cs="Arial"/>
          <w:b/>
          <w:bCs/>
          <w:color w:val="000000"/>
          <w:kern w:val="36"/>
          <w:sz w:val="28"/>
          <w:szCs w:val="28"/>
        </w:rPr>
      </w:pPr>
      <w:bookmarkStart w:id="0" w:name="_Hlk504421394"/>
      <w:bookmarkStart w:id="1" w:name="OLE_LINK24"/>
      <w:bookmarkStart w:id="2" w:name="OLE_LINK27"/>
      <w:r w:rsidRPr="001917E4">
        <w:rPr>
          <w:rFonts w:ascii="Arial" w:hAnsi="Arial" w:cs="Arial"/>
          <w:b/>
          <w:bCs/>
          <w:color w:val="000000"/>
          <w:kern w:val="36"/>
          <w:sz w:val="28"/>
          <w:szCs w:val="28"/>
        </w:rPr>
        <w:t xml:space="preserve">Chibby suppresses aerobic glycolysis and proliferation of </w:t>
      </w:r>
      <w:bookmarkStart w:id="3" w:name="OLE_LINK29"/>
      <w:r w:rsidRPr="001917E4">
        <w:rPr>
          <w:rFonts w:ascii="Arial" w:hAnsi="Arial" w:cs="Arial"/>
          <w:b/>
          <w:bCs/>
          <w:color w:val="000000"/>
          <w:kern w:val="36"/>
          <w:sz w:val="28"/>
          <w:szCs w:val="28"/>
        </w:rPr>
        <w:t>nasopharyngeal carcinoma</w:t>
      </w:r>
      <w:bookmarkEnd w:id="3"/>
      <w:r w:rsidRPr="001917E4">
        <w:rPr>
          <w:rFonts w:ascii="Arial" w:hAnsi="Arial" w:cs="Arial"/>
          <w:b/>
          <w:bCs/>
          <w:color w:val="000000"/>
          <w:kern w:val="36"/>
          <w:sz w:val="28"/>
          <w:szCs w:val="28"/>
        </w:rPr>
        <w:t xml:space="preserve"> via the Wnt/β-catenin-Lin28/let7-PDK1 cascade  </w:t>
      </w:r>
      <w:bookmarkEnd w:id="1"/>
      <w:bookmarkEnd w:id="2"/>
      <w:r w:rsidRPr="001917E4">
        <w:rPr>
          <w:rFonts w:ascii="Arial" w:hAnsi="Arial" w:cs="Arial"/>
          <w:b/>
          <w:bCs/>
          <w:color w:val="000000"/>
          <w:kern w:val="36"/>
          <w:sz w:val="28"/>
          <w:szCs w:val="28"/>
        </w:rPr>
        <w:t xml:space="preserve">                                                                                                                                                                                                                                                                                                                                                                                                                                                                                                                                                                                                                                                                                                                                                                                                                                                                                                                                                                                                                                                                                                                                                                                                                                                                                                                                                                                                                                                                                                                                                                                                                                                                                                                                                                                                                                                                                                                                                                                                                                                                                                                                                                                                                                                                                                                                                                                                                                                                                                                                                                                                                                                                                                                                                                                                                                                                                                                                                                                                                                                                                                                                                                                                                                                                                                                                                                                                                                                                                                                                                                                                                                                                                                                                                                                                                                                                                                                                                                                                                                                                                                                                                                                                                                                                                                                                                                                                                                                                                                                                                                                                                                                                                                                                                                                                                                                                                                                                                                                                                                                                                                                                                                                                                                                                                                                                                                                                                                                                                                                                                                                                                                                                                                                                                                                                                                                                                                                                                                                                                                                                                                                                                                                                                                                                                                                                                                                                                                                                                                                                </w:t>
      </w:r>
    </w:p>
    <w:p w14:paraId="1FD9E2F3" w14:textId="77777777" w:rsidR="001917E4" w:rsidRPr="001917E4" w:rsidRDefault="001917E4" w:rsidP="001917E4">
      <w:pPr>
        <w:widowControl/>
        <w:spacing w:line="360" w:lineRule="auto"/>
        <w:jc w:val="center"/>
        <w:rPr>
          <w:rFonts w:ascii="Arial" w:eastAsia="Arial Unicode MS" w:hAnsi="Arial" w:cs="Arial"/>
          <w:b/>
          <w:i/>
          <w:color w:val="000000"/>
          <w:kern w:val="0"/>
          <w:sz w:val="22"/>
        </w:rPr>
      </w:pPr>
    </w:p>
    <w:p w14:paraId="04E43882" w14:textId="3B5B4504" w:rsidR="001917E4" w:rsidRPr="001917E4" w:rsidRDefault="001917E4" w:rsidP="001917E4">
      <w:pPr>
        <w:widowControl/>
        <w:spacing w:line="360" w:lineRule="auto"/>
        <w:jc w:val="center"/>
        <w:rPr>
          <w:rFonts w:ascii="Arial" w:eastAsia="Arial Unicode MS" w:hAnsi="Arial" w:cs="Arial"/>
          <w:color w:val="000000"/>
          <w:kern w:val="0"/>
          <w:sz w:val="20"/>
          <w:szCs w:val="20"/>
        </w:rPr>
      </w:pPr>
      <w:r w:rsidRPr="001917E4">
        <w:rPr>
          <w:rFonts w:ascii="Arial" w:eastAsia="Arial Unicode MS" w:hAnsi="Arial" w:cs="Arial"/>
          <w:color w:val="000000"/>
          <w:kern w:val="0"/>
          <w:sz w:val="20"/>
          <w:szCs w:val="20"/>
        </w:rPr>
        <w:t>Cheng-fu Cai, Guo-dong Ye, Dong-yan Shen, Wei Zhang, Mao-li Chen, Xin-xin Chen, Da-xiong Han, Yan-jun Mi, Qi-cong Luo, Wang-yu Cai, Shu-yu Yang</w:t>
      </w:r>
    </w:p>
    <w:p w14:paraId="28BB92F1" w14:textId="5BDC73B6" w:rsidR="00132180" w:rsidRPr="001917E4" w:rsidRDefault="00132180" w:rsidP="00132180">
      <w:pPr>
        <w:widowControl/>
        <w:spacing w:line="360" w:lineRule="auto"/>
        <w:jc w:val="center"/>
        <w:rPr>
          <w:rFonts w:ascii="Arial" w:eastAsia="Arial Unicode MS" w:hAnsi="Arial" w:cs="Arial"/>
          <w:color w:val="000000"/>
          <w:kern w:val="0"/>
          <w:sz w:val="20"/>
          <w:szCs w:val="20"/>
        </w:rPr>
      </w:pPr>
      <w:bookmarkStart w:id="4" w:name="_GoBack"/>
      <w:bookmarkEnd w:id="4"/>
    </w:p>
    <w:bookmarkEnd w:id="0"/>
    <w:p w14:paraId="276866CD" w14:textId="36176690" w:rsidR="002D5167" w:rsidRPr="001917E4" w:rsidRDefault="002D5167" w:rsidP="001917E4">
      <w:pPr>
        <w:spacing w:line="360" w:lineRule="auto"/>
        <w:rPr>
          <w:rFonts w:ascii="Arial" w:hAnsi="Arial" w:cs="Arial"/>
          <w:b/>
          <w:sz w:val="28"/>
          <w:szCs w:val="28"/>
        </w:rPr>
      </w:pPr>
      <w:r w:rsidRPr="001917E4">
        <w:rPr>
          <w:rFonts w:ascii="Arial" w:hAnsi="Arial" w:cs="Arial"/>
          <w:b/>
          <w:sz w:val="28"/>
          <w:szCs w:val="28"/>
        </w:rPr>
        <w:t>Supplementa</w:t>
      </w:r>
      <w:r w:rsidR="001917E4" w:rsidRPr="001917E4">
        <w:rPr>
          <w:rFonts w:ascii="Arial" w:hAnsi="Arial" w:cs="Arial" w:hint="eastAsia"/>
          <w:b/>
          <w:sz w:val="28"/>
          <w:szCs w:val="28"/>
        </w:rPr>
        <w:t>ry</w:t>
      </w:r>
      <w:r w:rsidRPr="001917E4">
        <w:rPr>
          <w:rFonts w:ascii="Arial" w:hAnsi="Arial" w:cs="Arial"/>
          <w:b/>
          <w:sz w:val="28"/>
          <w:szCs w:val="28"/>
        </w:rPr>
        <w:t xml:space="preserve"> Methods</w:t>
      </w:r>
    </w:p>
    <w:p w14:paraId="6B3C81F7" w14:textId="284922AC" w:rsidR="002D5167" w:rsidRPr="001917E4" w:rsidRDefault="002D5167" w:rsidP="001917E4">
      <w:pPr>
        <w:spacing w:line="360" w:lineRule="auto"/>
        <w:rPr>
          <w:rFonts w:ascii="Arial" w:hAnsi="Arial" w:cs="Arial"/>
          <w:b/>
          <w:bCs/>
          <w:iCs/>
          <w:color w:val="000000"/>
          <w:sz w:val="24"/>
        </w:rPr>
      </w:pPr>
      <w:r w:rsidRPr="001917E4">
        <w:rPr>
          <w:rFonts w:ascii="Arial" w:hAnsi="Arial" w:cs="Arial"/>
          <w:b/>
          <w:bCs/>
          <w:iCs/>
          <w:color w:val="000000"/>
          <w:sz w:val="24"/>
        </w:rPr>
        <w:t xml:space="preserve">Chemicals and </w:t>
      </w:r>
      <w:r w:rsidR="004965EF" w:rsidRPr="001917E4">
        <w:rPr>
          <w:rFonts w:ascii="Arial" w:hAnsi="Arial" w:cs="Arial"/>
          <w:b/>
          <w:bCs/>
          <w:iCs/>
          <w:color w:val="000000"/>
          <w:sz w:val="24"/>
        </w:rPr>
        <w:t>antibodies</w:t>
      </w:r>
    </w:p>
    <w:p w14:paraId="0113F60C" w14:textId="349CDCC0" w:rsidR="002D5167" w:rsidRPr="00132180" w:rsidRDefault="00C131AA" w:rsidP="001917E4">
      <w:pPr>
        <w:spacing w:line="360" w:lineRule="auto"/>
        <w:rPr>
          <w:rFonts w:ascii="Arial" w:hAnsi="Arial" w:cs="Arial"/>
          <w:bCs/>
          <w:sz w:val="22"/>
          <w:shd w:val="clear" w:color="auto" w:fill="FFFFFF"/>
        </w:rPr>
      </w:pPr>
      <w:r w:rsidRPr="00132180">
        <w:rPr>
          <w:rFonts w:ascii="Arial" w:hAnsi="Arial" w:cs="Arial"/>
          <w:sz w:val="22"/>
        </w:rPr>
        <w:t xml:space="preserve">Cell Counting Kit-8 </w:t>
      </w:r>
      <w:r w:rsidR="002D5167" w:rsidRPr="00132180">
        <w:rPr>
          <w:rFonts w:ascii="Arial" w:hAnsi="Arial" w:cs="Arial"/>
          <w:sz w:val="22"/>
        </w:rPr>
        <w:t>(</w:t>
      </w:r>
      <w:r w:rsidRPr="00132180">
        <w:rPr>
          <w:rFonts w:ascii="Arial" w:hAnsi="Arial" w:cs="Arial"/>
          <w:sz w:val="22"/>
        </w:rPr>
        <w:t>CCK-8</w:t>
      </w:r>
      <w:r w:rsidR="002D5167" w:rsidRPr="00132180">
        <w:rPr>
          <w:rFonts w:ascii="Arial" w:hAnsi="Arial" w:cs="Arial"/>
          <w:sz w:val="22"/>
        </w:rPr>
        <w:t>, Cat#</w:t>
      </w:r>
      <w:r w:rsidRPr="00132180">
        <w:rPr>
          <w:rFonts w:ascii="Arial" w:hAnsi="Arial" w:cs="Arial"/>
          <w:sz w:val="22"/>
        </w:rPr>
        <w:t>CK04</w:t>
      </w:r>
      <w:r w:rsidR="002D5167" w:rsidRPr="00132180">
        <w:rPr>
          <w:rFonts w:ascii="Arial" w:hAnsi="Arial" w:cs="Arial"/>
          <w:sz w:val="22"/>
        </w:rPr>
        <w:t>)</w:t>
      </w:r>
      <w:r w:rsidR="00C37529" w:rsidRPr="00132180">
        <w:rPr>
          <w:rFonts w:ascii="Arial" w:hAnsi="Arial" w:cs="Arial"/>
          <w:sz w:val="22"/>
        </w:rPr>
        <w:t xml:space="preserve"> was purchased from Dojindo (Kumamoto, Japan).</w:t>
      </w:r>
      <w:r w:rsidR="0010526A" w:rsidRPr="00132180">
        <w:rPr>
          <w:rFonts w:ascii="Arial" w:hAnsi="Arial" w:cs="Arial"/>
          <w:sz w:val="22"/>
        </w:rPr>
        <w:t xml:space="preserve"> </w:t>
      </w:r>
      <w:r w:rsidR="002D5167" w:rsidRPr="00132180">
        <w:rPr>
          <w:rFonts w:ascii="Arial" w:hAnsi="Arial" w:cs="Arial"/>
          <w:bCs/>
          <w:sz w:val="22"/>
          <w:shd w:val="clear" w:color="auto" w:fill="FFFFFF"/>
        </w:rPr>
        <w:t>The anti-sense oligonucleotides (siRNAs)</w:t>
      </w:r>
      <w:r w:rsidR="00FF5B73" w:rsidRPr="00132180">
        <w:rPr>
          <w:rFonts w:ascii="Arial" w:hAnsi="Arial" w:cs="Arial"/>
          <w:bCs/>
          <w:sz w:val="22"/>
          <w:shd w:val="clear" w:color="auto" w:fill="FFFFFF"/>
        </w:rPr>
        <w:t xml:space="preserve"> pools </w:t>
      </w:r>
      <w:r w:rsidR="002D5167" w:rsidRPr="00132180">
        <w:rPr>
          <w:rFonts w:ascii="Arial" w:hAnsi="Arial" w:cs="Arial"/>
          <w:bCs/>
          <w:sz w:val="22"/>
          <w:shd w:val="clear" w:color="auto" w:fill="FFFFFF"/>
        </w:rPr>
        <w:t xml:space="preserve">for human </w:t>
      </w:r>
      <w:bookmarkStart w:id="5" w:name="_Hlk504411435"/>
      <w:r w:rsidR="00FF5B73" w:rsidRPr="00132180">
        <w:rPr>
          <w:rFonts w:ascii="Arial" w:hAnsi="Arial" w:cs="Arial"/>
          <w:bCs/>
          <w:sz w:val="22"/>
          <w:shd w:val="clear" w:color="auto" w:fill="FFFFFF"/>
        </w:rPr>
        <w:t xml:space="preserve">Chibby, PDK1, </w:t>
      </w:r>
      <w:r w:rsidR="00FF5B73" w:rsidRPr="00132180">
        <w:rPr>
          <w:rFonts w:ascii="Arial" w:hAnsi="Arial" w:cs="Arial"/>
          <w:bCs/>
          <w:iCs/>
          <w:color w:val="000000"/>
          <w:sz w:val="22"/>
        </w:rPr>
        <w:t>β-Catenin</w:t>
      </w:r>
      <w:bookmarkEnd w:id="5"/>
      <w:r w:rsidR="002D5167" w:rsidRPr="00132180">
        <w:rPr>
          <w:rFonts w:ascii="Arial" w:hAnsi="Arial" w:cs="Arial"/>
          <w:bCs/>
          <w:sz w:val="22"/>
          <w:shd w:val="clear" w:color="auto" w:fill="FFFFFF"/>
        </w:rPr>
        <w:t xml:space="preserve"> were purchased from GenePharma (Shanghai, China). The </w:t>
      </w:r>
      <w:r w:rsidR="00FF5B73" w:rsidRPr="00132180">
        <w:rPr>
          <w:rFonts w:ascii="Arial" w:hAnsi="Arial" w:cs="Arial"/>
          <w:bCs/>
          <w:sz w:val="22"/>
          <w:shd w:val="clear" w:color="auto" w:fill="FFFFFF"/>
        </w:rPr>
        <w:t xml:space="preserve">Let-7g mimics and antagomirs were </w:t>
      </w:r>
      <w:bookmarkStart w:id="6" w:name="OLE_LINK160"/>
      <w:bookmarkStart w:id="7" w:name="OLE_LINK161"/>
      <w:r w:rsidR="00FF5B73" w:rsidRPr="00132180">
        <w:rPr>
          <w:rFonts w:ascii="Arial" w:hAnsi="Arial" w:cs="Arial"/>
          <w:bCs/>
          <w:sz w:val="22"/>
          <w:shd w:val="clear" w:color="auto" w:fill="FFFFFF"/>
        </w:rPr>
        <w:t>purchased from RiboBio (Guangzhou, China)</w:t>
      </w:r>
      <w:bookmarkEnd w:id="6"/>
      <w:bookmarkEnd w:id="7"/>
      <w:r w:rsidR="002D5167" w:rsidRPr="00132180">
        <w:rPr>
          <w:rFonts w:ascii="Arial" w:hAnsi="Arial" w:cs="Arial"/>
          <w:bCs/>
          <w:sz w:val="22"/>
          <w:shd w:val="clear" w:color="auto" w:fill="FFFFFF"/>
        </w:rPr>
        <w:t>.</w:t>
      </w:r>
      <w:r w:rsidR="001917E4" w:rsidRPr="001917E4">
        <w:t xml:space="preserve"> </w:t>
      </w:r>
      <w:r w:rsidR="001917E4" w:rsidRPr="00132180">
        <w:rPr>
          <w:rFonts w:ascii="Arial" w:hAnsi="Arial" w:cs="Arial"/>
          <w:sz w:val="22"/>
        </w:rPr>
        <w:t xml:space="preserve">Antibodies of Chibby (Cat#SAB4300812) was purchased from Sigma-Aldrich (St. Louis, MO, USA), and </w:t>
      </w:r>
      <w:r w:rsidR="001917E4" w:rsidRPr="00132180">
        <w:rPr>
          <w:rFonts w:ascii="Arial" w:hAnsi="Arial" w:cs="Arial"/>
          <w:bCs/>
          <w:iCs/>
          <w:color w:val="000000"/>
          <w:sz w:val="22"/>
        </w:rPr>
        <w:t>β-Catenin (</w:t>
      </w:r>
      <w:r w:rsidR="001917E4" w:rsidRPr="00132180">
        <w:rPr>
          <w:rFonts w:ascii="Arial" w:hAnsi="Arial" w:cs="Arial"/>
          <w:sz w:val="22"/>
        </w:rPr>
        <w:t>Cat#ab32572</w:t>
      </w:r>
      <w:r w:rsidR="001917E4" w:rsidRPr="00132180">
        <w:rPr>
          <w:rFonts w:ascii="Arial" w:hAnsi="Arial" w:cs="Arial"/>
          <w:bCs/>
          <w:iCs/>
          <w:color w:val="000000"/>
          <w:sz w:val="22"/>
        </w:rPr>
        <w:t>)</w:t>
      </w:r>
      <w:r w:rsidR="001917E4" w:rsidRPr="00132180">
        <w:rPr>
          <w:rFonts w:ascii="Arial" w:hAnsi="Arial" w:cs="Arial"/>
          <w:sz w:val="22"/>
        </w:rPr>
        <w:t>, PDK1 (Cat#ab52893) were purchased from Abcam (</w:t>
      </w:r>
      <w:bookmarkStart w:id="8" w:name="OLE_LINK162"/>
      <w:bookmarkStart w:id="9" w:name="OLE_LINK163"/>
      <w:r w:rsidR="001917E4" w:rsidRPr="00132180">
        <w:rPr>
          <w:rFonts w:ascii="Arial" w:hAnsi="Arial" w:cs="Arial"/>
          <w:sz w:val="22"/>
        </w:rPr>
        <w:t>Cambridge, MA, U</w:t>
      </w:r>
      <w:bookmarkEnd w:id="8"/>
      <w:bookmarkEnd w:id="9"/>
      <w:r w:rsidR="001917E4" w:rsidRPr="00132180">
        <w:rPr>
          <w:rFonts w:ascii="Arial" w:hAnsi="Arial" w:cs="Arial"/>
          <w:sz w:val="22"/>
        </w:rPr>
        <w:t>SA)</w:t>
      </w:r>
      <w:r w:rsidR="001917E4">
        <w:rPr>
          <w:rFonts w:ascii="Arial" w:hAnsi="Arial" w:cs="Arial"/>
          <w:sz w:val="22"/>
        </w:rPr>
        <w:t>. And the</w:t>
      </w:r>
      <w:r w:rsidR="001917E4" w:rsidRPr="00132180">
        <w:rPr>
          <w:rFonts w:ascii="Arial" w:hAnsi="Arial" w:cs="Arial"/>
          <w:sz w:val="22"/>
        </w:rPr>
        <w:t xml:space="preserve"> following antibodies were used</w:t>
      </w:r>
      <w:r w:rsidR="001917E4">
        <w:rPr>
          <w:rFonts w:ascii="Arial" w:hAnsi="Arial" w:cs="Arial"/>
          <w:sz w:val="22"/>
        </w:rPr>
        <w:t xml:space="preserve">, </w:t>
      </w:r>
      <w:r w:rsidR="001917E4" w:rsidRPr="001917E4">
        <w:rPr>
          <w:rFonts w:ascii="Arial" w:hAnsi="Arial" w:cs="Arial"/>
          <w:bCs/>
          <w:sz w:val="22"/>
          <w:shd w:val="clear" w:color="auto" w:fill="FFFFFF"/>
        </w:rPr>
        <w:t>Glycolysis Antibody Sampler Kit #12866 and #8337 (Cell Signaling Technology, Cat#12866, Cat#8337), anti-GLUT1, anti-PGK1, anti-GCK, anti-PDP2, anti-DLD, anti-PCK1, anti-SDHA, anti-G6PD (Abcam, Cat#ab115730, ab38007, ab184169, ab99170, ab133551, ab28455, ab14715, ab210702), anti-GAPDH and anti-Lamin B (Cell Signaling Technology, Cat#8884, Cat#13435)</w:t>
      </w:r>
    </w:p>
    <w:p w14:paraId="35251176" w14:textId="78930CE5" w:rsidR="002D5167" w:rsidRPr="001917E4" w:rsidRDefault="00FF5B73" w:rsidP="001917E4">
      <w:pPr>
        <w:spacing w:line="360" w:lineRule="auto"/>
        <w:rPr>
          <w:rFonts w:ascii="Arial" w:hAnsi="Arial" w:cs="Arial"/>
          <w:b/>
          <w:bCs/>
          <w:iCs/>
          <w:color w:val="000000"/>
          <w:sz w:val="24"/>
        </w:rPr>
      </w:pPr>
      <w:r w:rsidRPr="001917E4">
        <w:rPr>
          <w:rFonts w:ascii="Arial" w:hAnsi="Arial" w:cs="Arial"/>
          <w:b/>
          <w:bCs/>
          <w:iCs/>
          <w:color w:val="000000"/>
          <w:sz w:val="24"/>
        </w:rPr>
        <w:t>Cell culture</w:t>
      </w:r>
    </w:p>
    <w:p w14:paraId="137089E5" w14:textId="77777777" w:rsidR="00FF5B73" w:rsidRPr="00132180" w:rsidRDefault="00FF5B73" w:rsidP="001917E4">
      <w:pPr>
        <w:spacing w:line="360" w:lineRule="auto"/>
        <w:rPr>
          <w:rFonts w:ascii="Arial" w:eastAsia="Arial Unicode MS" w:hAnsi="Arial" w:cs="Arial"/>
          <w:sz w:val="22"/>
        </w:rPr>
      </w:pPr>
      <w:r w:rsidRPr="00132180">
        <w:rPr>
          <w:rFonts w:ascii="Arial" w:eastAsia="Arial Unicode MS" w:hAnsi="Arial" w:cs="Arial"/>
          <w:sz w:val="22"/>
        </w:rPr>
        <w:t>Human embryonic kidney (HEK 293T, HEK 293) were obtained from the American Type Culture Collection, and human nasopharyngeal cancer cell lines were gift from Dr. Yuan-ji Xu from Fujian Medical University. Cells were cultured in Dulbecco’s modified Eagle’s medium (DMEM) supplemented with 10% fetal calf serum (Gibco), 100 units/ml penicillin, and 100 mg/ml streptomycin. All cell lines were grown at 37°C with 5% carbon dioxide.</w:t>
      </w:r>
    </w:p>
    <w:p w14:paraId="19D1FA31" w14:textId="076DF6E2" w:rsidR="00FF5B73" w:rsidRPr="001917E4" w:rsidRDefault="00FF5B73" w:rsidP="001917E4">
      <w:pPr>
        <w:spacing w:line="360" w:lineRule="auto"/>
        <w:rPr>
          <w:rFonts w:ascii="Arial" w:hAnsi="Arial" w:cs="Arial"/>
          <w:b/>
          <w:bCs/>
          <w:iCs/>
          <w:color w:val="000000"/>
          <w:sz w:val="24"/>
        </w:rPr>
      </w:pPr>
      <w:r w:rsidRPr="001917E4">
        <w:rPr>
          <w:rFonts w:ascii="Arial" w:hAnsi="Arial" w:cs="Arial"/>
          <w:b/>
          <w:bCs/>
          <w:iCs/>
          <w:color w:val="000000"/>
          <w:sz w:val="24"/>
        </w:rPr>
        <w:lastRenderedPageBreak/>
        <w:t>Plasmid construction</w:t>
      </w:r>
      <w:r w:rsidR="0010526A" w:rsidRPr="001917E4">
        <w:rPr>
          <w:rFonts w:ascii="Arial" w:hAnsi="Arial" w:cs="Arial"/>
          <w:b/>
          <w:bCs/>
          <w:iCs/>
          <w:color w:val="000000"/>
          <w:sz w:val="24"/>
        </w:rPr>
        <w:t xml:space="preserve"> and Lentivirus</w:t>
      </w:r>
    </w:p>
    <w:p w14:paraId="6190DA33" w14:textId="330F2911" w:rsidR="002D5167" w:rsidRPr="00132180" w:rsidRDefault="0010526A" w:rsidP="001917E4">
      <w:pPr>
        <w:spacing w:line="360" w:lineRule="auto"/>
        <w:rPr>
          <w:rFonts w:ascii="Arial" w:hAnsi="Arial" w:cs="Arial"/>
          <w:sz w:val="22"/>
        </w:rPr>
      </w:pPr>
      <w:r w:rsidRPr="00132180">
        <w:rPr>
          <w:rFonts w:ascii="Arial" w:eastAsia="Arial Unicode MS" w:hAnsi="Arial" w:cs="Arial"/>
          <w:sz w:val="22"/>
        </w:rPr>
        <w:t xml:space="preserve">For overexpression of Chibby, PDK1, and β-Catenin, the cDNAs were cloned under the control of the EF-1α promoter in the lentiviral vector pLV-CS2.0. Lentivirus vectors were generated by co-transfecting pLV-CS2.0 carrying the expression cassette with helper plasmids pVSV-G and pHR into HEK293T cells using Lipofectamine 2000 (Invitrogen, Waltham, MA). The viral supernatant was collected 48 h after transfection. Cells at 50% to 70% confluence were infected with viral supernatants containing 10 μg/mL Polybrene for 24 h, after which fresh medium was </w:t>
      </w:r>
      <w:r w:rsidR="003F46F5" w:rsidRPr="00132180">
        <w:rPr>
          <w:rFonts w:ascii="Arial" w:eastAsia="Arial Unicode MS" w:hAnsi="Arial" w:cs="Arial"/>
          <w:sz w:val="22"/>
        </w:rPr>
        <w:t>added to the infected cells.</w:t>
      </w:r>
      <w:r w:rsidR="002D5167" w:rsidRPr="00132180">
        <w:rPr>
          <w:rFonts w:ascii="Arial" w:hAnsi="Arial" w:cs="Arial"/>
          <w:sz w:val="22"/>
        </w:rPr>
        <w:t xml:space="preserve"> </w:t>
      </w:r>
    </w:p>
    <w:p w14:paraId="0D0FB251" w14:textId="56BB7BD5" w:rsidR="002D5167" w:rsidRPr="001917E4" w:rsidRDefault="002D5167" w:rsidP="001917E4">
      <w:pPr>
        <w:spacing w:line="360" w:lineRule="auto"/>
        <w:rPr>
          <w:rFonts w:ascii="Arial" w:hAnsi="Arial" w:cs="Arial"/>
          <w:b/>
          <w:bCs/>
          <w:iCs/>
          <w:color w:val="000000"/>
          <w:sz w:val="24"/>
        </w:rPr>
      </w:pPr>
      <w:r w:rsidRPr="001917E4">
        <w:rPr>
          <w:rFonts w:ascii="Arial" w:hAnsi="Arial" w:cs="Arial"/>
          <w:b/>
          <w:bCs/>
          <w:iCs/>
          <w:color w:val="000000"/>
          <w:sz w:val="24"/>
        </w:rPr>
        <w:t>Cell proliferation</w:t>
      </w:r>
      <w:r w:rsidR="003F46F5" w:rsidRPr="001917E4">
        <w:rPr>
          <w:rFonts w:ascii="Arial" w:hAnsi="Arial" w:cs="Arial"/>
          <w:b/>
          <w:bCs/>
          <w:iCs/>
          <w:color w:val="000000"/>
          <w:sz w:val="24"/>
        </w:rPr>
        <w:t xml:space="preserve"> </w:t>
      </w:r>
      <w:r w:rsidRPr="001917E4">
        <w:rPr>
          <w:rFonts w:ascii="Arial" w:hAnsi="Arial" w:cs="Arial"/>
          <w:b/>
          <w:bCs/>
          <w:iCs/>
          <w:color w:val="000000"/>
          <w:sz w:val="24"/>
        </w:rPr>
        <w:t>assay</w:t>
      </w:r>
    </w:p>
    <w:p w14:paraId="2E389476" w14:textId="67086498" w:rsidR="002D5167" w:rsidRPr="00132180" w:rsidRDefault="002D5167" w:rsidP="001917E4">
      <w:pPr>
        <w:spacing w:line="360" w:lineRule="auto"/>
        <w:rPr>
          <w:rFonts w:ascii="Arial" w:hAnsi="Arial" w:cs="Arial"/>
          <w:sz w:val="22"/>
        </w:rPr>
      </w:pPr>
      <w:r w:rsidRPr="00132180">
        <w:rPr>
          <w:rFonts w:ascii="Arial" w:hAnsi="Arial" w:cs="Arial"/>
          <w:sz w:val="22"/>
        </w:rPr>
        <w:t xml:space="preserve">Cell proliferation was analyzed by the </w:t>
      </w:r>
      <w:r w:rsidR="003F46F5" w:rsidRPr="00132180">
        <w:rPr>
          <w:rFonts w:ascii="Arial" w:hAnsi="Arial" w:cs="Arial"/>
          <w:sz w:val="22"/>
        </w:rPr>
        <w:t xml:space="preserve">CCK-8 </w:t>
      </w:r>
      <w:r w:rsidRPr="00132180">
        <w:rPr>
          <w:rFonts w:ascii="Arial" w:hAnsi="Arial" w:cs="Arial"/>
          <w:sz w:val="22"/>
        </w:rPr>
        <w:t>(</w:t>
      </w:r>
      <w:r w:rsidR="003F46F5" w:rsidRPr="00132180">
        <w:rPr>
          <w:rFonts w:ascii="Arial" w:hAnsi="Arial" w:cs="Arial"/>
          <w:sz w:val="22"/>
        </w:rPr>
        <w:t>Cell Counting Kit-8, Dojindo</w:t>
      </w:r>
      <w:r w:rsidRPr="00132180">
        <w:rPr>
          <w:rFonts w:ascii="Arial" w:hAnsi="Arial" w:cs="Arial"/>
          <w:sz w:val="22"/>
        </w:rPr>
        <w:t>) assay</w:t>
      </w:r>
      <w:r w:rsidR="003F46F5" w:rsidRPr="00132180">
        <w:rPr>
          <w:rFonts w:ascii="Arial" w:hAnsi="Arial" w:cs="Arial"/>
          <w:sz w:val="22"/>
        </w:rPr>
        <w:t xml:space="preserve"> following the manufacturer’s instructions</w:t>
      </w:r>
      <w:r w:rsidRPr="00132180">
        <w:rPr>
          <w:rFonts w:ascii="Arial" w:hAnsi="Arial" w:cs="Arial"/>
          <w:sz w:val="22"/>
        </w:rPr>
        <w:t>. The absorbance was measured at 4</w:t>
      </w:r>
      <w:r w:rsidR="003F46F5" w:rsidRPr="00132180">
        <w:rPr>
          <w:rFonts w:ascii="Arial" w:hAnsi="Arial" w:cs="Arial"/>
          <w:sz w:val="22"/>
        </w:rPr>
        <w:t>5</w:t>
      </w:r>
      <w:r w:rsidRPr="00132180">
        <w:rPr>
          <w:rFonts w:ascii="Arial" w:hAnsi="Arial" w:cs="Arial"/>
          <w:sz w:val="22"/>
        </w:rPr>
        <w:t>0 nm using a microplate reader.</w:t>
      </w:r>
    </w:p>
    <w:p w14:paraId="1121A67E" w14:textId="718A8706" w:rsidR="002D5167" w:rsidRPr="001917E4" w:rsidRDefault="00014DA2" w:rsidP="001917E4">
      <w:pPr>
        <w:spacing w:line="360" w:lineRule="auto"/>
        <w:rPr>
          <w:rFonts w:ascii="Arial" w:hAnsi="Arial" w:cs="Arial"/>
          <w:b/>
          <w:bCs/>
          <w:iCs/>
          <w:color w:val="000000"/>
          <w:sz w:val="24"/>
        </w:rPr>
      </w:pPr>
      <w:r w:rsidRPr="001917E4">
        <w:rPr>
          <w:rFonts w:ascii="Arial" w:hAnsi="Arial" w:cs="Arial"/>
          <w:b/>
          <w:bCs/>
          <w:iCs/>
          <w:color w:val="000000"/>
          <w:sz w:val="24"/>
        </w:rPr>
        <w:t>Real-time quantitative PCR (qPCR)</w:t>
      </w:r>
      <w:r w:rsidR="002D5167" w:rsidRPr="001917E4">
        <w:rPr>
          <w:rFonts w:ascii="Arial" w:hAnsi="Arial" w:cs="Arial"/>
          <w:b/>
          <w:bCs/>
          <w:iCs/>
          <w:color w:val="000000"/>
          <w:sz w:val="24"/>
        </w:rPr>
        <w:t xml:space="preserve"> </w:t>
      </w:r>
    </w:p>
    <w:p w14:paraId="7ABAFE77" w14:textId="4B97E612" w:rsidR="002D5167" w:rsidRPr="00132180" w:rsidRDefault="00014DA2" w:rsidP="001917E4">
      <w:pPr>
        <w:adjustRightInd w:val="0"/>
        <w:spacing w:line="360" w:lineRule="auto"/>
        <w:contextualSpacing/>
        <w:rPr>
          <w:rFonts w:ascii="Arial" w:eastAsia="Arial Unicode MS" w:hAnsi="Arial" w:cs="Arial"/>
          <w:sz w:val="22"/>
        </w:rPr>
      </w:pPr>
      <w:r w:rsidRPr="00132180">
        <w:rPr>
          <w:rFonts w:ascii="Arial" w:eastAsia="Arial Unicode MS" w:hAnsi="Arial" w:cs="Arial"/>
          <w:sz w:val="22"/>
        </w:rPr>
        <w:t>Total RNA (2 μg) from cells was used for first-strand cDNA synthesis (Invitrogen). Platinum SYBR Green qPCR SuperMix (Invitrogen) was used for the qPCR reaction, and the expression levels were quantified using the -ΔΔCt method.</w:t>
      </w:r>
      <w:r w:rsidRPr="00132180">
        <w:rPr>
          <w:rFonts w:ascii="Arial" w:hAnsi="Arial" w:cs="Arial"/>
          <w:sz w:val="22"/>
        </w:rPr>
        <w:t xml:space="preserve"> </w:t>
      </w:r>
      <w:r w:rsidRPr="00132180">
        <w:rPr>
          <w:rFonts w:ascii="Arial" w:eastAsia="Arial Unicode MS" w:hAnsi="Arial" w:cs="Arial"/>
          <w:sz w:val="22"/>
        </w:rPr>
        <w:t xml:space="preserve">Primer sequences for </w:t>
      </w:r>
      <w:bookmarkStart w:id="10" w:name="OLE_LINK165"/>
      <w:bookmarkStart w:id="11" w:name="OLE_LINK166"/>
      <w:r w:rsidRPr="00132180">
        <w:rPr>
          <w:rFonts w:ascii="Arial" w:eastAsia="Arial Unicode MS" w:hAnsi="Arial" w:cs="Arial"/>
          <w:sz w:val="22"/>
        </w:rPr>
        <w:t>Chibby were 5’-</w:t>
      </w:r>
      <w:r w:rsidR="009B2EB5" w:rsidRPr="00132180">
        <w:rPr>
          <w:rFonts w:ascii="Arial" w:hAnsi="Arial" w:cs="Arial"/>
          <w:sz w:val="22"/>
        </w:rPr>
        <w:t xml:space="preserve"> </w:t>
      </w:r>
      <w:r w:rsidR="009B2EB5" w:rsidRPr="00132180">
        <w:rPr>
          <w:rFonts w:ascii="Arial" w:eastAsia="Arial Unicode MS" w:hAnsi="Arial" w:cs="Arial"/>
          <w:sz w:val="22"/>
        </w:rPr>
        <w:t xml:space="preserve">CAGGGCAAAGCCTGAAGTTT </w:t>
      </w:r>
      <w:r w:rsidRPr="00132180">
        <w:rPr>
          <w:rFonts w:ascii="Arial" w:eastAsia="Arial Unicode MS" w:hAnsi="Arial" w:cs="Arial"/>
          <w:sz w:val="22"/>
        </w:rPr>
        <w:t>-3’ (forward) and 5’-</w:t>
      </w:r>
      <w:r w:rsidR="009B2EB5" w:rsidRPr="00132180">
        <w:rPr>
          <w:rFonts w:ascii="Arial" w:hAnsi="Arial" w:cs="Arial"/>
          <w:sz w:val="22"/>
        </w:rPr>
        <w:t xml:space="preserve"> </w:t>
      </w:r>
      <w:r w:rsidR="009B2EB5" w:rsidRPr="00132180">
        <w:rPr>
          <w:rFonts w:ascii="Arial" w:eastAsia="Arial Unicode MS" w:hAnsi="Arial" w:cs="Arial"/>
          <w:sz w:val="22"/>
        </w:rPr>
        <w:t xml:space="preserve">CAGCAGTGGACTCTGAAAGC </w:t>
      </w:r>
      <w:r w:rsidRPr="00132180">
        <w:rPr>
          <w:rFonts w:ascii="Arial" w:eastAsia="Arial Unicode MS" w:hAnsi="Arial" w:cs="Arial"/>
          <w:sz w:val="22"/>
        </w:rPr>
        <w:t>-</w:t>
      </w:r>
      <w:r w:rsidR="009B2EB5" w:rsidRPr="00132180">
        <w:rPr>
          <w:rFonts w:ascii="Arial" w:eastAsia="Arial Unicode MS" w:hAnsi="Arial" w:cs="Arial"/>
          <w:sz w:val="22"/>
        </w:rPr>
        <w:t xml:space="preserve"> </w:t>
      </w:r>
      <w:r w:rsidRPr="00132180">
        <w:rPr>
          <w:rFonts w:ascii="Arial" w:eastAsia="Arial Unicode MS" w:hAnsi="Arial" w:cs="Arial"/>
          <w:sz w:val="22"/>
        </w:rPr>
        <w:t xml:space="preserve">3’ (reverse), </w:t>
      </w:r>
      <w:bookmarkEnd w:id="10"/>
      <w:bookmarkEnd w:id="11"/>
      <w:r w:rsidRPr="00132180">
        <w:rPr>
          <w:rFonts w:ascii="Arial" w:eastAsia="Arial Unicode MS" w:hAnsi="Arial" w:cs="Arial"/>
          <w:sz w:val="22"/>
        </w:rPr>
        <w:t>for</w:t>
      </w:r>
      <w:r w:rsidR="009B2EB5" w:rsidRPr="00132180">
        <w:rPr>
          <w:rFonts w:ascii="Arial" w:eastAsia="Arial Unicode MS" w:hAnsi="Arial" w:cs="Arial"/>
          <w:sz w:val="22"/>
        </w:rPr>
        <w:t xml:space="preserve"> PDK1 were 5’-</w:t>
      </w:r>
      <w:r w:rsidR="009B2EB5" w:rsidRPr="00132180">
        <w:rPr>
          <w:rFonts w:ascii="Arial" w:hAnsi="Arial" w:cs="Arial"/>
          <w:sz w:val="22"/>
        </w:rPr>
        <w:t xml:space="preserve"> </w:t>
      </w:r>
      <w:r w:rsidR="009B2EB5" w:rsidRPr="00132180">
        <w:rPr>
          <w:rFonts w:ascii="Arial" w:eastAsia="Arial Unicode MS" w:hAnsi="Arial" w:cs="Arial"/>
          <w:sz w:val="22"/>
        </w:rPr>
        <w:t>TCAGGACACCATCCGTTCAA-3’ (forward) and 5’-</w:t>
      </w:r>
      <w:r w:rsidR="009B2EB5" w:rsidRPr="00132180">
        <w:rPr>
          <w:rFonts w:ascii="Arial" w:hAnsi="Arial" w:cs="Arial"/>
          <w:sz w:val="22"/>
        </w:rPr>
        <w:t xml:space="preserve"> </w:t>
      </w:r>
      <w:r w:rsidR="009B2EB5" w:rsidRPr="00132180">
        <w:rPr>
          <w:rFonts w:ascii="Arial" w:eastAsia="Arial Unicode MS" w:hAnsi="Arial" w:cs="Arial"/>
          <w:sz w:val="22"/>
        </w:rPr>
        <w:t>CATCTTGCAGGCCATACAGC-3’ (reverse), for Lin28 were 5’-</w:t>
      </w:r>
      <w:r w:rsidR="009B2EB5" w:rsidRPr="00132180">
        <w:rPr>
          <w:rFonts w:ascii="Arial" w:hAnsi="Arial" w:cs="Arial"/>
          <w:sz w:val="22"/>
        </w:rPr>
        <w:t xml:space="preserve"> </w:t>
      </w:r>
      <w:r w:rsidR="009B2EB5" w:rsidRPr="00132180">
        <w:rPr>
          <w:rFonts w:ascii="Arial" w:eastAsia="Arial Unicode MS" w:hAnsi="Arial" w:cs="Arial"/>
          <w:sz w:val="22"/>
        </w:rPr>
        <w:t>CAAAAGGAAAGAGCATGCAGAA -3’ (forward) and 5’-ATGATCTAGACCTCCACAGTTGTAGC-3’ (reverse), for Let-7g were 5’-GTCGTATCCAGTGCAGGGTCCGAGGTATTCGCACTGGATACGACAACTGT-3’</w:t>
      </w:r>
      <w:r w:rsidR="008A4B12" w:rsidRPr="00132180">
        <w:rPr>
          <w:rFonts w:ascii="Arial" w:eastAsia="Arial Unicode MS" w:hAnsi="Arial" w:cs="Arial"/>
          <w:sz w:val="22"/>
        </w:rPr>
        <w:t xml:space="preserve"> </w:t>
      </w:r>
      <w:r w:rsidR="009B2EB5" w:rsidRPr="00132180">
        <w:rPr>
          <w:rFonts w:ascii="Arial" w:eastAsia="Arial Unicode MS" w:hAnsi="Arial" w:cs="Arial"/>
          <w:sz w:val="22"/>
        </w:rPr>
        <w:t xml:space="preserve">(reverse transcription) and </w:t>
      </w:r>
      <w:r w:rsidR="008A4B12" w:rsidRPr="00132180">
        <w:rPr>
          <w:rFonts w:ascii="Arial" w:eastAsia="Arial Unicode MS" w:hAnsi="Arial" w:cs="Arial"/>
          <w:sz w:val="22"/>
        </w:rPr>
        <w:t>5’-</w:t>
      </w:r>
      <w:r w:rsidR="009B2EB5" w:rsidRPr="00132180">
        <w:rPr>
          <w:rFonts w:ascii="Arial" w:eastAsia="Arial Unicode MS" w:hAnsi="Arial" w:cs="Arial"/>
          <w:sz w:val="22"/>
        </w:rPr>
        <w:t>GCCGCTGAGGTAGTAGTTTGT</w:t>
      </w:r>
      <w:r w:rsidR="008A4B12" w:rsidRPr="00132180">
        <w:rPr>
          <w:rFonts w:ascii="Arial" w:eastAsia="Arial Unicode MS" w:hAnsi="Arial" w:cs="Arial"/>
          <w:sz w:val="22"/>
        </w:rPr>
        <w:t>-3’ (qPCR).</w:t>
      </w:r>
    </w:p>
    <w:p w14:paraId="270E4692" w14:textId="6A6AD98D" w:rsidR="002D5167" w:rsidRPr="001917E4" w:rsidRDefault="002D5167" w:rsidP="001917E4">
      <w:pPr>
        <w:spacing w:line="360" w:lineRule="auto"/>
        <w:rPr>
          <w:rFonts w:ascii="Arial" w:hAnsi="Arial" w:cs="Arial"/>
          <w:b/>
          <w:bCs/>
          <w:iCs/>
          <w:color w:val="000000"/>
          <w:sz w:val="24"/>
        </w:rPr>
      </w:pPr>
      <w:r w:rsidRPr="001917E4">
        <w:rPr>
          <w:rFonts w:ascii="Arial" w:hAnsi="Arial" w:cs="Arial"/>
          <w:b/>
          <w:bCs/>
          <w:iCs/>
          <w:color w:val="000000"/>
          <w:sz w:val="24"/>
        </w:rPr>
        <w:t>Western blot</w:t>
      </w:r>
      <w:r w:rsidR="008A4B12" w:rsidRPr="001917E4">
        <w:rPr>
          <w:rFonts w:ascii="Arial" w:hAnsi="Arial" w:cs="Arial"/>
          <w:b/>
          <w:bCs/>
          <w:iCs/>
          <w:color w:val="000000"/>
          <w:sz w:val="24"/>
        </w:rPr>
        <w:t>ting</w:t>
      </w:r>
    </w:p>
    <w:p w14:paraId="07D02504" w14:textId="466C2D1D" w:rsidR="002D5167" w:rsidRPr="00132180" w:rsidRDefault="00CC4FE5" w:rsidP="001917E4">
      <w:pPr>
        <w:spacing w:line="360" w:lineRule="auto"/>
        <w:rPr>
          <w:rFonts w:ascii="Arial" w:hAnsi="Arial" w:cs="Arial"/>
          <w:sz w:val="22"/>
        </w:rPr>
      </w:pPr>
      <w:r w:rsidRPr="00132180">
        <w:rPr>
          <w:rFonts w:ascii="Arial" w:hAnsi="Arial" w:cs="Arial"/>
          <w:sz w:val="22"/>
        </w:rPr>
        <w:t xml:space="preserve">Western blotting was performed according to standard procedures. Protein concentration of cell lysate was measured using the BCA protein assay kit (Cat# 23227, Thermo Fisher Scientific Inc., </w:t>
      </w:r>
      <w:r w:rsidRPr="00132180">
        <w:rPr>
          <w:rFonts w:ascii="Arial" w:hAnsi="Arial" w:cs="Arial"/>
          <w:sz w:val="22"/>
          <w:shd w:val="clear" w:color="auto" w:fill="FFFFFF"/>
        </w:rPr>
        <w:t>Waltham,</w:t>
      </w:r>
      <w:r w:rsidRPr="00132180">
        <w:rPr>
          <w:rFonts w:ascii="Arial" w:hAnsi="Arial" w:cs="Arial"/>
          <w:bCs/>
          <w:sz w:val="22"/>
          <w:shd w:val="clear" w:color="auto" w:fill="FFFFFE"/>
        </w:rPr>
        <w:t xml:space="preserve"> MA, U.S</w:t>
      </w:r>
      <w:r w:rsidRPr="00132180">
        <w:rPr>
          <w:rFonts w:ascii="Arial" w:hAnsi="Arial" w:cs="Arial"/>
          <w:sz w:val="22"/>
        </w:rPr>
        <w:t>). Equal amount of proteins w</w:t>
      </w:r>
      <w:r w:rsidR="001A2A55" w:rsidRPr="00132180">
        <w:rPr>
          <w:rFonts w:ascii="Arial" w:hAnsi="Arial" w:cs="Arial"/>
          <w:sz w:val="22"/>
        </w:rPr>
        <w:t>as</w:t>
      </w:r>
      <w:r w:rsidRPr="00132180">
        <w:rPr>
          <w:rFonts w:ascii="Arial" w:hAnsi="Arial" w:cs="Arial"/>
          <w:sz w:val="22"/>
        </w:rPr>
        <w:t xml:space="preserve"> loaded and separated by SDS–polyacrylamide gel electrophoresis. anti-</w:t>
      </w:r>
      <w:r w:rsidR="001A2A55" w:rsidRPr="00132180">
        <w:rPr>
          <w:rFonts w:ascii="Arial" w:hAnsi="Arial" w:cs="Arial"/>
          <w:sz w:val="22"/>
        </w:rPr>
        <w:t>GAPDH</w:t>
      </w:r>
      <w:r w:rsidRPr="00132180">
        <w:rPr>
          <w:rFonts w:ascii="Arial" w:hAnsi="Arial" w:cs="Arial"/>
          <w:sz w:val="22"/>
        </w:rPr>
        <w:t xml:space="preserve"> </w:t>
      </w:r>
      <w:r w:rsidR="001A2A55" w:rsidRPr="00132180">
        <w:rPr>
          <w:rFonts w:ascii="Arial" w:hAnsi="Arial" w:cs="Arial"/>
          <w:sz w:val="22"/>
        </w:rPr>
        <w:t>and anti-Lamin B</w:t>
      </w:r>
      <w:r w:rsidR="001917E4">
        <w:rPr>
          <w:rFonts w:ascii="Arial" w:hAnsi="Arial" w:cs="Arial"/>
          <w:sz w:val="22"/>
        </w:rPr>
        <w:t xml:space="preserve"> </w:t>
      </w:r>
      <w:r w:rsidR="001A2A55" w:rsidRPr="00132180">
        <w:rPr>
          <w:rFonts w:ascii="Arial" w:hAnsi="Arial" w:cs="Arial"/>
          <w:sz w:val="22"/>
        </w:rPr>
        <w:t>were</w:t>
      </w:r>
      <w:r w:rsidR="008A4B12" w:rsidRPr="00132180">
        <w:rPr>
          <w:rFonts w:ascii="Arial" w:hAnsi="Arial" w:cs="Arial"/>
          <w:sz w:val="22"/>
        </w:rPr>
        <w:t xml:space="preserve"> served as loading control.</w:t>
      </w:r>
    </w:p>
    <w:p w14:paraId="5728B829" w14:textId="2028F77A" w:rsidR="002D5167" w:rsidRPr="001917E4" w:rsidRDefault="005D537D" w:rsidP="001917E4">
      <w:pPr>
        <w:spacing w:line="360" w:lineRule="auto"/>
        <w:rPr>
          <w:rFonts w:ascii="Arial" w:hAnsi="Arial" w:cs="Arial"/>
          <w:b/>
          <w:bCs/>
          <w:iCs/>
          <w:color w:val="000000"/>
          <w:sz w:val="24"/>
        </w:rPr>
      </w:pPr>
      <w:r w:rsidRPr="001917E4">
        <w:rPr>
          <w:rFonts w:ascii="Arial" w:hAnsi="Arial" w:cs="Arial"/>
          <w:b/>
          <w:bCs/>
          <w:iCs/>
          <w:color w:val="000000"/>
          <w:sz w:val="24"/>
        </w:rPr>
        <w:t>Glucose uptake, Lactate release, ATP level</w:t>
      </w:r>
      <w:r w:rsidR="004965EF" w:rsidRPr="001917E4">
        <w:rPr>
          <w:rFonts w:ascii="Arial" w:hAnsi="Arial" w:cs="Arial"/>
          <w:b/>
          <w:bCs/>
          <w:iCs/>
          <w:color w:val="000000"/>
          <w:sz w:val="24"/>
        </w:rPr>
        <w:t>, and O2 consumption</w:t>
      </w:r>
      <w:r w:rsidRPr="001917E4">
        <w:rPr>
          <w:rFonts w:ascii="Arial" w:hAnsi="Arial" w:cs="Arial"/>
          <w:b/>
          <w:bCs/>
          <w:iCs/>
          <w:color w:val="000000"/>
          <w:sz w:val="24"/>
        </w:rPr>
        <w:t xml:space="preserve"> assay</w:t>
      </w:r>
      <w:r w:rsidR="002D5167" w:rsidRPr="001917E4">
        <w:rPr>
          <w:rFonts w:ascii="Arial" w:hAnsi="Arial" w:cs="Arial"/>
          <w:b/>
          <w:bCs/>
          <w:iCs/>
          <w:color w:val="000000"/>
          <w:sz w:val="24"/>
        </w:rPr>
        <w:t xml:space="preserve"> </w:t>
      </w:r>
    </w:p>
    <w:p w14:paraId="502DCF17" w14:textId="5EAAC375" w:rsidR="002D5167" w:rsidRPr="00132180" w:rsidRDefault="005D537D" w:rsidP="001917E4">
      <w:pPr>
        <w:spacing w:line="360" w:lineRule="auto"/>
        <w:rPr>
          <w:rFonts w:ascii="Arial" w:hAnsi="Arial" w:cs="Arial"/>
          <w:sz w:val="22"/>
        </w:rPr>
      </w:pPr>
      <w:r w:rsidRPr="00132180">
        <w:rPr>
          <w:rFonts w:ascii="Arial" w:hAnsi="Arial" w:cs="Arial"/>
          <w:bCs/>
          <w:iCs/>
          <w:sz w:val="22"/>
        </w:rPr>
        <w:lastRenderedPageBreak/>
        <w:t>Intracellular glucose was measured using cell lysates with glucose assay kit (BioVision), the extracellular lactate was measured using the cell culture medium with lactate assay kit (BioVision), the ATP levels were measured using an ATP assay kit (Promega)</w:t>
      </w:r>
      <w:r w:rsidR="004965EF" w:rsidRPr="00132180">
        <w:rPr>
          <w:rFonts w:ascii="Arial" w:hAnsi="Arial" w:cs="Arial"/>
          <w:bCs/>
          <w:iCs/>
          <w:sz w:val="22"/>
        </w:rPr>
        <w:t>, and the oxygen consumption was examined using Oxygen Consumption Rate Assay Kit (Cayman Chemical)</w:t>
      </w:r>
      <w:r w:rsidRPr="00132180">
        <w:rPr>
          <w:rFonts w:ascii="Arial" w:hAnsi="Arial" w:cs="Arial"/>
          <w:bCs/>
          <w:iCs/>
          <w:sz w:val="22"/>
        </w:rPr>
        <w:t xml:space="preserve"> according to the manufacturer’s instruction. The values were normalized to the protein concentration. </w:t>
      </w:r>
    </w:p>
    <w:p w14:paraId="322DF564" w14:textId="16DEC4A1" w:rsidR="005D537D" w:rsidRPr="001917E4" w:rsidRDefault="004965EF" w:rsidP="001917E4">
      <w:pPr>
        <w:spacing w:line="360" w:lineRule="auto"/>
        <w:rPr>
          <w:rFonts w:ascii="Arial" w:hAnsi="Arial" w:cs="Arial"/>
          <w:b/>
          <w:color w:val="000000"/>
          <w:sz w:val="24"/>
        </w:rPr>
      </w:pPr>
      <w:r w:rsidRPr="001917E4">
        <w:rPr>
          <w:rFonts w:ascii="Arial" w:hAnsi="Arial" w:cs="Arial"/>
          <w:b/>
          <w:bCs/>
          <w:iCs/>
          <w:color w:val="000000"/>
          <w:sz w:val="24"/>
        </w:rPr>
        <w:t xml:space="preserve">Immunohistochemistry </w:t>
      </w:r>
      <w:r w:rsidR="005D537D" w:rsidRPr="001917E4">
        <w:rPr>
          <w:rFonts w:ascii="Arial" w:hAnsi="Arial" w:cs="Arial"/>
          <w:b/>
          <w:bCs/>
          <w:iCs/>
          <w:color w:val="000000"/>
          <w:sz w:val="24"/>
        </w:rPr>
        <w:t>assay</w:t>
      </w:r>
    </w:p>
    <w:p w14:paraId="3E65E148" w14:textId="5B03B389" w:rsidR="002D5167" w:rsidRPr="00132180" w:rsidRDefault="004965EF" w:rsidP="001917E4">
      <w:pPr>
        <w:spacing w:line="360" w:lineRule="auto"/>
        <w:rPr>
          <w:rFonts w:ascii="Arial" w:hAnsi="Arial" w:cs="Arial"/>
          <w:sz w:val="22"/>
        </w:rPr>
      </w:pPr>
      <w:r w:rsidRPr="00132180">
        <w:rPr>
          <w:rFonts w:ascii="Arial" w:hAnsi="Arial" w:cs="Arial"/>
          <w:color w:val="000000"/>
          <w:sz w:val="22"/>
        </w:rPr>
        <w:t>All of the fresh tissues were fixed in 10% neutral buffered formalin, stored in 70% ethanol, paraffin embedded and sectioned. After dewaxing and rehydration, antigen retrieval was performed by boiling in citrate buffer (pH 6.0) for 25 min. The sections were then pre-treated with peroxidase blocking buffer for 20 min at room temperature. After treatment with blocking buffer (5% normal goat serum in PBS) for 1 hour at room temperature, sections were incubated with the primary antibody in blocking buffer. The secondary antibody reagents were from a DAB kit.</w:t>
      </w:r>
    </w:p>
    <w:p w14:paraId="298CBBA0" w14:textId="77777777" w:rsidR="00535224" w:rsidRPr="00132180" w:rsidRDefault="00535224">
      <w:pPr>
        <w:rPr>
          <w:rFonts w:ascii="Arial" w:hAnsi="Arial" w:cs="Arial"/>
          <w:sz w:val="22"/>
        </w:rPr>
      </w:pPr>
    </w:p>
    <w:sectPr w:rsidR="00535224" w:rsidRPr="001321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82E36" w14:textId="77777777" w:rsidR="007B5161" w:rsidRDefault="007B5161" w:rsidP="002D5167">
      <w:r>
        <w:separator/>
      </w:r>
    </w:p>
  </w:endnote>
  <w:endnote w:type="continuationSeparator" w:id="0">
    <w:p w14:paraId="0545D368" w14:textId="77777777" w:rsidR="007B5161" w:rsidRDefault="007B5161" w:rsidP="002D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53777" w14:textId="77777777" w:rsidR="007B5161" w:rsidRDefault="007B5161" w:rsidP="002D5167">
      <w:r>
        <w:separator/>
      </w:r>
    </w:p>
  </w:footnote>
  <w:footnote w:type="continuationSeparator" w:id="0">
    <w:p w14:paraId="05FE676F" w14:textId="77777777" w:rsidR="007B5161" w:rsidRDefault="007B5161" w:rsidP="002D5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B490F"/>
    <w:multiLevelType w:val="multilevel"/>
    <w:tmpl w:val="276CC3F2"/>
    <w:lvl w:ilvl="0">
      <w:start w:val="1"/>
      <w:numFmt w:val="decimal"/>
      <w:lvlText w:val="%1"/>
      <w:lvlJc w:val="left"/>
      <w:pPr>
        <w:ind w:left="360" w:hanging="360"/>
      </w:pPr>
      <w:rPr>
        <w:rFonts w:hint="default"/>
        <w:b/>
        <w:i/>
      </w:rPr>
    </w:lvl>
    <w:lvl w:ilvl="1">
      <w:start w:val="8"/>
      <w:numFmt w:val="decimal"/>
      <w:lvlText w:val="%1.%2"/>
      <w:lvlJc w:val="left"/>
      <w:pPr>
        <w:ind w:left="762" w:hanging="360"/>
      </w:pPr>
      <w:rPr>
        <w:rFonts w:hint="default"/>
        <w:b/>
        <w:i/>
      </w:rPr>
    </w:lvl>
    <w:lvl w:ilvl="2">
      <w:start w:val="1"/>
      <w:numFmt w:val="decimal"/>
      <w:lvlText w:val="%1.%2.%3"/>
      <w:lvlJc w:val="left"/>
      <w:pPr>
        <w:ind w:left="1524" w:hanging="720"/>
      </w:pPr>
      <w:rPr>
        <w:rFonts w:hint="default"/>
        <w:b/>
        <w:i/>
      </w:rPr>
    </w:lvl>
    <w:lvl w:ilvl="3">
      <w:start w:val="1"/>
      <w:numFmt w:val="decimal"/>
      <w:lvlText w:val="%1.%2.%3.%4"/>
      <w:lvlJc w:val="left"/>
      <w:pPr>
        <w:ind w:left="1926" w:hanging="720"/>
      </w:pPr>
      <w:rPr>
        <w:rFonts w:hint="default"/>
        <w:b/>
        <w:i/>
      </w:rPr>
    </w:lvl>
    <w:lvl w:ilvl="4">
      <w:start w:val="1"/>
      <w:numFmt w:val="decimal"/>
      <w:lvlText w:val="%1.%2.%3.%4.%5"/>
      <w:lvlJc w:val="left"/>
      <w:pPr>
        <w:ind w:left="2328" w:hanging="720"/>
      </w:pPr>
      <w:rPr>
        <w:rFonts w:hint="default"/>
        <w:b/>
        <w:i/>
      </w:rPr>
    </w:lvl>
    <w:lvl w:ilvl="5">
      <w:start w:val="1"/>
      <w:numFmt w:val="decimal"/>
      <w:lvlText w:val="%1.%2.%3.%4.%5.%6"/>
      <w:lvlJc w:val="left"/>
      <w:pPr>
        <w:ind w:left="3090" w:hanging="1080"/>
      </w:pPr>
      <w:rPr>
        <w:rFonts w:hint="default"/>
        <w:b/>
        <w:i/>
      </w:rPr>
    </w:lvl>
    <w:lvl w:ilvl="6">
      <w:start w:val="1"/>
      <w:numFmt w:val="decimal"/>
      <w:lvlText w:val="%1.%2.%3.%4.%5.%6.%7"/>
      <w:lvlJc w:val="left"/>
      <w:pPr>
        <w:ind w:left="3492" w:hanging="1080"/>
      </w:pPr>
      <w:rPr>
        <w:rFonts w:hint="default"/>
        <w:b/>
        <w:i/>
      </w:rPr>
    </w:lvl>
    <w:lvl w:ilvl="7">
      <w:start w:val="1"/>
      <w:numFmt w:val="decimal"/>
      <w:lvlText w:val="%1.%2.%3.%4.%5.%6.%7.%8"/>
      <w:lvlJc w:val="left"/>
      <w:pPr>
        <w:ind w:left="4254" w:hanging="1440"/>
      </w:pPr>
      <w:rPr>
        <w:rFonts w:hint="default"/>
        <w:b/>
        <w:i/>
      </w:rPr>
    </w:lvl>
    <w:lvl w:ilvl="8">
      <w:start w:val="1"/>
      <w:numFmt w:val="decimal"/>
      <w:lvlText w:val="%1.%2.%3.%4.%5.%6.%7.%8.%9"/>
      <w:lvlJc w:val="left"/>
      <w:pPr>
        <w:ind w:left="4656" w:hanging="1440"/>
      </w:pPr>
      <w:rPr>
        <w:rFonts w:hint="default"/>
        <w:b/>
        <w:i/>
      </w:rPr>
    </w:lvl>
  </w:abstractNum>
  <w:abstractNum w:abstractNumId="1" w15:restartNumberingAfterBreak="0">
    <w:nsid w:val="41C6044A"/>
    <w:multiLevelType w:val="multilevel"/>
    <w:tmpl w:val="66D6A734"/>
    <w:lvl w:ilvl="0">
      <w:start w:val="1"/>
      <w:numFmt w:val="decimal"/>
      <w:lvlText w:val="%1."/>
      <w:lvlJc w:val="left"/>
      <w:pPr>
        <w:ind w:left="360" w:hanging="360"/>
      </w:pPr>
      <w:rPr>
        <w:rFonts w:hint="default"/>
      </w:rPr>
    </w:lvl>
    <w:lvl w:ilvl="1">
      <w:start w:val="9"/>
      <w:numFmt w:val="decimal"/>
      <w:isLgl/>
      <w:lvlText w:val="%1.%2"/>
      <w:lvlJc w:val="left"/>
      <w:pPr>
        <w:ind w:left="762" w:hanging="360"/>
      </w:pPr>
      <w:rPr>
        <w:rFonts w:hint="default"/>
        <w:b/>
        <w:i/>
      </w:rPr>
    </w:lvl>
    <w:lvl w:ilvl="2">
      <w:start w:val="1"/>
      <w:numFmt w:val="decimal"/>
      <w:isLgl/>
      <w:lvlText w:val="%1.%2.%3"/>
      <w:lvlJc w:val="left"/>
      <w:pPr>
        <w:ind w:left="1524" w:hanging="720"/>
      </w:pPr>
      <w:rPr>
        <w:rFonts w:hint="default"/>
        <w:b/>
        <w:i/>
      </w:rPr>
    </w:lvl>
    <w:lvl w:ilvl="3">
      <w:start w:val="1"/>
      <w:numFmt w:val="decimal"/>
      <w:isLgl/>
      <w:lvlText w:val="%1.%2.%3.%4"/>
      <w:lvlJc w:val="left"/>
      <w:pPr>
        <w:ind w:left="1926" w:hanging="720"/>
      </w:pPr>
      <w:rPr>
        <w:rFonts w:hint="default"/>
        <w:b/>
        <w:i/>
      </w:rPr>
    </w:lvl>
    <w:lvl w:ilvl="4">
      <w:start w:val="1"/>
      <w:numFmt w:val="decimal"/>
      <w:isLgl/>
      <w:lvlText w:val="%1.%2.%3.%4.%5"/>
      <w:lvlJc w:val="left"/>
      <w:pPr>
        <w:ind w:left="2328" w:hanging="720"/>
      </w:pPr>
      <w:rPr>
        <w:rFonts w:hint="default"/>
        <w:b/>
        <w:i/>
      </w:rPr>
    </w:lvl>
    <w:lvl w:ilvl="5">
      <w:start w:val="1"/>
      <w:numFmt w:val="decimal"/>
      <w:isLgl/>
      <w:lvlText w:val="%1.%2.%3.%4.%5.%6"/>
      <w:lvlJc w:val="left"/>
      <w:pPr>
        <w:ind w:left="3090" w:hanging="1080"/>
      </w:pPr>
      <w:rPr>
        <w:rFonts w:hint="default"/>
        <w:b/>
        <w:i/>
      </w:rPr>
    </w:lvl>
    <w:lvl w:ilvl="6">
      <w:start w:val="1"/>
      <w:numFmt w:val="decimal"/>
      <w:isLgl/>
      <w:lvlText w:val="%1.%2.%3.%4.%5.%6.%7"/>
      <w:lvlJc w:val="left"/>
      <w:pPr>
        <w:ind w:left="3492" w:hanging="1080"/>
      </w:pPr>
      <w:rPr>
        <w:rFonts w:hint="default"/>
        <w:b/>
        <w:i/>
      </w:rPr>
    </w:lvl>
    <w:lvl w:ilvl="7">
      <w:start w:val="1"/>
      <w:numFmt w:val="decimal"/>
      <w:isLgl/>
      <w:lvlText w:val="%1.%2.%3.%4.%5.%6.%7.%8"/>
      <w:lvlJc w:val="left"/>
      <w:pPr>
        <w:ind w:left="4254" w:hanging="1440"/>
      </w:pPr>
      <w:rPr>
        <w:rFonts w:hint="default"/>
        <w:b/>
        <w:i/>
      </w:rPr>
    </w:lvl>
    <w:lvl w:ilvl="8">
      <w:start w:val="1"/>
      <w:numFmt w:val="decimal"/>
      <w:isLgl/>
      <w:lvlText w:val="%1.%2.%3.%4.%5.%6.%7.%8.%9"/>
      <w:lvlJc w:val="left"/>
      <w:pPr>
        <w:ind w:left="4656" w:hanging="1440"/>
      </w:pPr>
      <w:rPr>
        <w:rFonts w:hint="default"/>
        <w:b/>
        <w:i/>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7AE"/>
    <w:rsid w:val="00014DA2"/>
    <w:rsid w:val="000677AE"/>
    <w:rsid w:val="000A266A"/>
    <w:rsid w:val="0010526A"/>
    <w:rsid w:val="00132180"/>
    <w:rsid w:val="001917E4"/>
    <w:rsid w:val="001A2A55"/>
    <w:rsid w:val="002C4D45"/>
    <w:rsid w:val="002D5167"/>
    <w:rsid w:val="00300A46"/>
    <w:rsid w:val="003F46F5"/>
    <w:rsid w:val="004965EF"/>
    <w:rsid w:val="00535224"/>
    <w:rsid w:val="005D537D"/>
    <w:rsid w:val="00604EF2"/>
    <w:rsid w:val="006F6ABF"/>
    <w:rsid w:val="007B5161"/>
    <w:rsid w:val="008A4B12"/>
    <w:rsid w:val="009B2EB5"/>
    <w:rsid w:val="00A730FC"/>
    <w:rsid w:val="00AB0675"/>
    <w:rsid w:val="00AB0E37"/>
    <w:rsid w:val="00C131AA"/>
    <w:rsid w:val="00C37529"/>
    <w:rsid w:val="00CC4FE5"/>
    <w:rsid w:val="00D07726"/>
    <w:rsid w:val="00FF5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055FB"/>
  <w15:chartTrackingRefBased/>
  <w15:docId w15:val="{4F75BFA9-1EAA-44EF-9069-F1DBB531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5167"/>
    <w:pPr>
      <w:widowControl w:val="0"/>
      <w:jc w:val="both"/>
    </w:pPr>
    <w:rPr>
      <w:rFonts w:ascii="Calibri" w:eastAsia="宋体" w:hAnsi="Calibri" w:cs="Times New Roman"/>
    </w:rPr>
  </w:style>
  <w:style w:type="paragraph" w:styleId="1">
    <w:name w:val="heading 1"/>
    <w:basedOn w:val="a"/>
    <w:link w:val="10"/>
    <w:qFormat/>
    <w:rsid w:val="00AB067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16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5167"/>
    <w:rPr>
      <w:sz w:val="18"/>
      <w:szCs w:val="18"/>
    </w:rPr>
  </w:style>
  <w:style w:type="paragraph" w:styleId="a5">
    <w:name w:val="footer"/>
    <w:basedOn w:val="a"/>
    <w:link w:val="a6"/>
    <w:uiPriority w:val="99"/>
    <w:unhideWhenUsed/>
    <w:rsid w:val="002D5167"/>
    <w:pPr>
      <w:tabs>
        <w:tab w:val="center" w:pos="4153"/>
        <w:tab w:val="right" w:pos="8306"/>
      </w:tabs>
      <w:snapToGrid w:val="0"/>
      <w:jc w:val="left"/>
    </w:pPr>
    <w:rPr>
      <w:sz w:val="18"/>
      <w:szCs w:val="18"/>
    </w:rPr>
  </w:style>
  <w:style w:type="character" w:customStyle="1" w:styleId="a6">
    <w:name w:val="页脚 字符"/>
    <w:basedOn w:val="a0"/>
    <w:link w:val="a5"/>
    <w:uiPriority w:val="99"/>
    <w:rsid w:val="002D5167"/>
    <w:rPr>
      <w:sz w:val="18"/>
      <w:szCs w:val="18"/>
    </w:rPr>
  </w:style>
  <w:style w:type="character" w:styleId="a7">
    <w:name w:val="Hyperlink"/>
    <w:unhideWhenUsed/>
    <w:rsid w:val="002D5167"/>
    <w:rPr>
      <w:color w:val="0000FF"/>
      <w:u w:val="single"/>
    </w:rPr>
  </w:style>
  <w:style w:type="paragraph" w:styleId="a8">
    <w:name w:val="List Paragraph"/>
    <w:basedOn w:val="a"/>
    <w:uiPriority w:val="34"/>
    <w:qFormat/>
    <w:rsid w:val="002D5167"/>
    <w:pPr>
      <w:ind w:firstLineChars="200" w:firstLine="420"/>
    </w:pPr>
  </w:style>
  <w:style w:type="character" w:customStyle="1" w:styleId="10">
    <w:name w:val="标题 1 字符"/>
    <w:basedOn w:val="a0"/>
    <w:link w:val="1"/>
    <w:rsid w:val="00AB0675"/>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1635</Words>
  <Characters>9325</Characters>
  <DocSecurity>0</DocSecurity>
  <Lines>77</Lines>
  <Paragraphs>21</Paragraphs>
  <ScaleCrop>false</ScaleCrop>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2018-01-22T13:57:00Z</dcterms:created>
  <dcterms:modified xsi:type="dcterms:W3CDTF">2018-01-30T14:33:00Z</dcterms:modified>
</cp:coreProperties>
</file>