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29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b/>
          <w:sz w:val="24"/>
          <w:szCs w:val="21"/>
        </w:rPr>
      </w:pPr>
      <w:r w:rsidRPr="00DD7F08">
        <w:rPr>
          <w:rFonts w:ascii="Times New Roman" w:hAnsi="Times New Roman"/>
          <w:b/>
          <w:sz w:val="24"/>
          <w:szCs w:val="21"/>
        </w:rPr>
        <w:t>Figure legends</w:t>
      </w:r>
    </w:p>
    <w:p w:rsidR="0025535A" w:rsidRPr="0025535A" w:rsidRDefault="0025535A" w:rsidP="0025535A">
      <w:pPr>
        <w:spacing w:beforeLines="25" w:before="78" w:afterLines="25" w:after="78" w:line="360" w:lineRule="auto"/>
        <w:rPr>
          <w:rFonts w:ascii="Times New Roman" w:hAnsi="Times New Roman"/>
          <w:color w:val="FF0000"/>
          <w:sz w:val="24"/>
          <w:szCs w:val="21"/>
        </w:rPr>
      </w:pPr>
      <w:r w:rsidRPr="0025535A">
        <w:rPr>
          <w:rFonts w:ascii="Times New Roman" w:hAnsi="Times New Roman"/>
          <w:b/>
          <w:bCs/>
          <w:color w:val="FF0000"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color w:val="FF0000"/>
          <w:sz w:val="24"/>
          <w:szCs w:val="21"/>
        </w:rPr>
        <w:t>S</w:t>
      </w:r>
      <w:r w:rsidRPr="0025535A">
        <w:rPr>
          <w:rFonts w:ascii="Times New Roman" w:hAnsi="Times New Roman"/>
          <w:b/>
          <w:bCs/>
          <w:color w:val="FF0000"/>
          <w:sz w:val="24"/>
          <w:szCs w:val="21"/>
        </w:rPr>
        <w:t xml:space="preserve">1. </w:t>
      </w:r>
      <w:r w:rsidRPr="0025535A">
        <w:rPr>
          <w:rFonts w:ascii="Times New Roman" w:hAnsi="Times New Roman"/>
          <w:b/>
          <w:bCs/>
          <w:iCs/>
          <w:color w:val="FF0000"/>
          <w:sz w:val="24"/>
          <w:szCs w:val="21"/>
        </w:rPr>
        <w:t xml:space="preserve">UFC1 </w:t>
      </w:r>
      <w:r w:rsidR="00B21A70">
        <w:rPr>
          <w:rFonts w:ascii="Times New Roman" w:hAnsi="Times New Roman"/>
          <w:b/>
          <w:bCs/>
          <w:iCs/>
          <w:color w:val="FF0000"/>
          <w:sz w:val="24"/>
          <w:szCs w:val="21"/>
        </w:rPr>
        <w:t>knockdown inhibit</w:t>
      </w:r>
      <w:r w:rsidRPr="0025535A">
        <w:rPr>
          <w:rFonts w:ascii="Times New Roman" w:hAnsi="Times New Roman"/>
          <w:b/>
          <w:bCs/>
          <w:iCs/>
          <w:color w:val="FF0000"/>
          <w:sz w:val="24"/>
          <w:szCs w:val="21"/>
        </w:rPr>
        <w:t>s gastric cancer cell proliferation, migration and invasion.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(</w:t>
      </w:r>
      <w:r w:rsidRPr="0025535A">
        <w:rPr>
          <w:rFonts w:ascii="Times New Roman" w:hAnsi="Times New Roman"/>
          <w:b/>
          <w:color w:val="FF0000"/>
          <w:sz w:val="24"/>
          <w:szCs w:val="21"/>
        </w:rPr>
        <w:t>A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) The efficiency </w:t>
      </w:r>
      <w:r w:rsidRPr="0025535A">
        <w:rPr>
          <w:rFonts w:ascii="Times New Roman" w:hAnsi="Times New Roman" w:hint="eastAsia"/>
          <w:color w:val="FF0000"/>
          <w:sz w:val="24"/>
          <w:szCs w:val="21"/>
        </w:rPr>
        <w:t>of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UFC1 </w:t>
      </w:r>
      <w:r w:rsidR="00D255DA">
        <w:rPr>
          <w:rFonts w:ascii="Times New Roman" w:hAnsi="Times New Roman" w:hint="eastAsia"/>
          <w:color w:val="FF0000"/>
          <w:sz w:val="24"/>
          <w:szCs w:val="21"/>
        </w:rPr>
        <w:t>knockdow</w:t>
      </w:r>
      <w:r w:rsidR="00D255DA">
        <w:rPr>
          <w:rFonts w:ascii="Times New Roman" w:hAnsi="Times New Roman"/>
          <w:color w:val="FF0000"/>
          <w:sz w:val="24"/>
          <w:szCs w:val="21"/>
        </w:rPr>
        <w:t xml:space="preserve">n 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in GC cells was examined by </w:t>
      </w:r>
      <w:proofErr w:type="spellStart"/>
      <w:r w:rsidRPr="0025535A">
        <w:rPr>
          <w:rFonts w:ascii="Times New Roman" w:hAnsi="Times New Roman"/>
          <w:color w:val="FF0000"/>
          <w:sz w:val="24"/>
          <w:szCs w:val="21"/>
        </w:rPr>
        <w:t>qRT</w:t>
      </w:r>
      <w:proofErr w:type="spellEnd"/>
      <w:r w:rsidRPr="0025535A">
        <w:rPr>
          <w:rFonts w:ascii="Times New Roman" w:hAnsi="Times New Roman"/>
          <w:color w:val="FF0000"/>
          <w:sz w:val="24"/>
          <w:szCs w:val="21"/>
        </w:rPr>
        <w:t>-PCR. (</w:t>
      </w:r>
      <w:r w:rsidRPr="0025535A">
        <w:rPr>
          <w:rFonts w:ascii="Times New Roman" w:hAnsi="Times New Roman"/>
          <w:b/>
          <w:color w:val="FF0000"/>
          <w:sz w:val="24"/>
          <w:szCs w:val="21"/>
        </w:rPr>
        <w:t>B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) The growth of UFC1 </w:t>
      </w:r>
      <w:r w:rsidR="00D255DA">
        <w:rPr>
          <w:rFonts w:ascii="Times New Roman" w:hAnsi="Times New Roman"/>
          <w:color w:val="FF0000"/>
          <w:sz w:val="24"/>
          <w:szCs w:val="21"/>
        </w:rPr>
        <w:t>knockdown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GC cells was determined by using cell counting assay. (</w:t>
      </w:r>
      <w:r w:rsidRPr="0025535A">
        <w:rPr>
          <w:rFonts w:ascii="Times New Roman" w:hAnsi="Times New Roman"/>
          <w:b/>
          <w:color w:val="FF0000"/>
          <w:sz w:val="24"/>
          <w:szCs w:val="21"/>
        </w:rPr>
        <w:t>C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) Cell colony formation assay for the proliferating ability of UFC1 </w:t>
      </w:r>
      <w:r w:rsidR="00D255DA">
        <w:rPr>
          <w:rFonts w:ascii="Times New Roman" w:hAnsi="Times New Roman"/>
          <w:color w:val="FF0000"/>
          <w:sz w:val="24"/>
          <w:szCs w:val="21"/>
        </w:rPr>
        <w:t>knockdown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GC cells. (</w:t>
      </w:r>
      <w:r w:rsidR="00D255DA">
        <w:rPr>
          <w:rFonts w:ascii="Times New Roman" w:hAnsi="Times New Roman"/>
          <w:b/>
          <w:color w:val="FF0000"/>
          <w:sz w:val="24"/>
          <w:szCs w:val="21"/>
        </w:rPr>
        <w:t>D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) The effects of UFC1 </w:t>
      </w:r>
      <w:r w:rsidR="00D255DA">
        <w:rPr>
          <w:rFonts w:ascii="Times New Roman" w:hAnsi="Times New Roman"/>
          <w:color w:val="FF0000"/>
          <w:sz w:val="24"/>
          <w:szCs w:val="21"/>
        </w:rPr>
        <w:t>knockdown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on the migration of GC cells were determined by using </w:t>
      </w:r>
      <w:proofErr w:type="spellStart"/>
      <w:r w:rsidRPr="0025535A">
        <w:rPr>
          <w:rFonts w:ascii="Times New Roman" w:hAnsi="Times New Roman"/>
          <w:color w:val="FF0000"/>
          <w:sz w:val="24"/>
          <w:szCs w:val="21"/>
        </w:rPr>
        <w:t>transwell</w:t>
      </w:r>
      <w:proofErr w:type="spellEnd"/>
      <w:r w:rsidRPr="0025535A">
        <w:rPr>
          <w:rFonts w:ascii="Times New Roman" w:hAnsi="Times New Roman"/>
          <w:color w:val="FF0000"/>
          <w:sz w:val="24"/>
          <w:szCs w:val="21"/>
        </w:rPr>
        <w:t xml:space="preserve"> migration assay. (</w:t>
      </w:r>
      <w:r w:rsidR="00BE19BB">
        <w:rPr>
          <w:rFonts w:ascii="Times New Roman" w:hAnsi="Times New Roman"/>
          <w:b/>
          <w:color w:val="FF0000"/>
          <w:sz w:val="24"/>
          <w:szCs w:val="21"/>
        </w:rPr>
        <w:t>E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) </w:t>
      </w:r>
      <w:proofErr w:type="spellStart"/>
      <w:r w:rsidRPr="0025535A">
        <w:rPr>
          <w:rFonts w:ascii="Times New Roman" w:hAnsi="Times New Roman"/>
          <w:color w:val="FF0000"/>
          <w:sz w:val="24"/>
          <w:szCs w:val="21"/>
        </w:rPr>
        <w:t>Matrigel</w:t>
      </w:r>
      <w:proofErr w:type="spellEnd"/>
      <w:r w:rsidRPr="0025535A">
        <w:rPr>
          <w:rFonts w:ascii="Times New Roman" w:hAnsi="Times New Roman"/>
          <w:color w:val="FF0000"/>
          <w:sz w:val="24"/>
          <w:szCs w:val="21"/>
        </w:rPr>
        <w:t xml:space="preserve"> invasion assay was performed to determine the effects of </w:t>
      </w:r>
      <w:r w:rsidR="00BE19BB">
        <w:rPr>
          <w:rFonts w:ascii="Times New Roman" w:hAnsi="Times New Roman"/>
          <w:color w:val="FF0000"/>
          <w:sz w:val="24"/>
          <w:szCs w:val="21"/>
        </w:rPr>
        <w:t>UFC1 knockdown</w:t>
      </w:r>
      <w:r w:rsidRPr="0025535A">
        <w:rPr>
          <w:rFonts w:ascii="Times New Roman" w:hAnsi="Times New Roman"/>
          <w:color w:val="FF0000"/>
          <w:sz w:val="24"/>
          <w:szCs w:val="21"/>
        </w:rPr>
        <w:t xml:space="preserve"> on GC cell invasion. </w:t>
      </w:r>
    </w:p>
    <w:p w:rsidR="00D32729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sz w:val="24"/>
          <w:szCs w:val="21"/>
        </w:rPr>
      </w:pPr>
      <w:r w:rsidRPr="00DD7F08"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5535A">
        <w:rPr>
          <w:rFonts w:ascii="Times New Roman" w:hAnsi="Times New Roman"/>
          <w:b/>
          <w:bCs/>
          <w:sz w:val="24"/>
          <w:szCs w:val="21"/>
        </w:rPr>
        <w:t>2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. </w:t>
      </w:r>
      <w:r w:rsidRPr="007960E3">
        <w:rPr>
          <w:rFonts w:ascii="Times New Roman" w:hAnsi="Times New Roman"/>
          <w:b/>
          <w:bCs/>
          <w:iCs/>
          <w:sz w:val="24"/>
          <w:szCs w:val="21"/>
        </w:rPr>
        <w:t>UFC1 overexpression enhances gastric cancer cell proliferation, migration and invasion.</w:t>
      </w:r>
      <w:r w:rsidRPr="007960E3">
        <w:rPr>
          <w:rFonts w:ascii="Times New Roman" w:hAnsi="Times New Roman"/>
          <w:sz w:val="24"/>
          <w:szCs w:val="21"/>
        </w:rPr>
        <w:t xml:space="preserve"> </w:t>
      </w:r>
      <w:r w:rsidRPr="00C22970">
        <w:rPr>
          <w:rFonts w:ascii="Times New Roman" w:hAnsi="Times New Roman"/>
          <w:sz w:val="24"/>
          <w:szCs w:val="21"/>
        </w:rPr>
        <w:t>(</w:t>
      </w:r>
      <w:r w:rsidRPr="00111F5F">
        <w:rPr>
          <w:rFonts w:ascii="Times New Roman" w:hAnsi="Times New Roman"/>
          <w:b/>
          <w:sz w:val="24"/>
          <w:szCs w:val="21"/>
        </w:rPr>
        <w:t>A</w:t>
      </w:r>
      <w:r w:rsidRPr="00C22970">
        <w:rPr>
          <w:rFonts w:ascii="Times New Roman" w:hAnsi="Times New Roman"/>
          <w:sz w:val="24"/>
          <w:szCs w:val="21"/>
        </w:rPr>
        <w:t xml:space="preserve">) The efficiency </w:t>
      </w:r>
      <w:r>
        <w:rPr>
          <w:rFonts w:ascii="Times New Roman" w:hAnsi="Times New Roman" w:hint="eastAsia"/>
          <w:sz w:val="24"/>
          <w:szCs w:val="21"/>
        </w:rPr>
        <w:t>of</w:t>
      </w:r>
      <w:r w:rsidRPr="00C22970">
        <w:rPr>
          <w:rFonts w:ascii="Times New Roman" w:hAnsi="Times New Roman"/>
          <w:sz w:val="24"/>
          <w:szCs w:val="21"/>
        </w:rPr>
        <w:t xml:space="preserve"> UFC1 overexpression in GC cells was examined</w:t>
      </w:r>
      <w:r>
        <w:rPr>
          <w:rFonts w:ascii="Times New Roman" w:hAnsi="Times New Roman"/>
          <w:sz w:val="24"/>
          <w:szCs w:val="21"/>
        </w:rPr>
        <w:t xml:space="preserve"> by </w:t>
      </w:r>
      <w:proofErr w:type="spellStart"/>
      <w:r>
        <w:rPr>
          <w:rFonts w:ascii="Times New Roman" w:hAnsi="Times New Roman"/>
          <w:sz w:val="24"/>
          <w:szCs w:val="21"/>
        </w:rPr>
        <w:t>qRT</w:t>
      </w:r>
      <w:proofErr w:type="spellEnd"/>
      <w:r>
        <w:rPr>
          <w:rFonts w:ascii="Times New Roman" w:hAnsi="Times New Roman"/>
          <w:sz w:val="24"/>
          <w:szCs w:val="21"/>
        </w:rPr>
        <w:t>-PCR</w:t>
      </w:r>
      <w:r w:rsidRPr="00C22970">
        <w:rPr>
          <w:rFonts w:ascii="Times New Roman" w:hAnsi="Times New Roman"/>
          <w:sz w:val="24"/>
          <w:szCs w:val="21"/>
        </w:rPr>
        <w:t>. (</w:t>
      </w:r>
      <w:r w:rsidRPr="00111F5F">
        <w:rPr>
          <w:rFonts w:ascii="Times New Roman" w:hAnsi="Times New Roman"/>
          <w:b/>
          <w:sz w:val="24"/>
          <w:szCs w:val="21"/>
        </w:rPr>
        <w:t>B</w:t>
      </w:r>
      <w:r w:rsidRPr="00C22970">
        <w:rPr>
          <w:rFonts w:ascii="Times New Roman" w:hAnsi="Times New Roman"/>
          <w:sz w:val="24"/>
          <w:szCs w:val="21"/>
        </w:rPr>
        <w:t xml:space="preserve">) The growth of UFC1 overexpressing GC cells was determined by using cell counting assay. </w:t>
      </w:r>
      <w:r>
        <w:rPr>
          <w:rFonts w:ascii="Times New Roman" w:hAnsi="Times New Roman"/>
          <w:sz w:val="24"/>
          <w:szCs w:val="21"/>
        </w:rPr>
        <w:t>(</w:t>
      </w:r>
      <w:r w:rsidRPr="00111F5F">
        <w:rPr>
          <w:rFonts w:ascii="Times New Roman" w:hAnsi="Times New Roman"/>
          <w:b/>
          <w:sz w:val="24"/>
          <w:szCs w:val="21"/>
        </w:rPr>
        <w:t>C</w:t>
      </w:r>
      <w:r>
        <w:rPr>
          <w:rFonts w:ascii="Times New Roman" w:hAnsi="Times New Roman"/>
          <w:sz w:val="24"/>
          <w:szCs w:val="21"/>
        </w:rPr>
        <w:t>) Cell colony formation assay</w:t>
      </w:r>
      <w:r w:rsidRPr="00C22970">
        <w:rPr>
          <w:rFonts w:ascii="Times New Roman" w:hAnsi="Times New Roman"/>
          <w:sz w:val="24"/>
          <w:szCs w:val="21"/>
        </w:rPr>
        <w:t xml:space="preserve"> for the proliferating ability of UFC1 overexpressing GC cells. (</w:t>
      </w:r>
      <w:r w:rsidRPr="00111F5F">
        <w:rPr>
          <w:rFonts w:ascii="Times New Roman" w:hAnsi="Times New Roman"/>
          <w:b/>
          <w:sz w:val="24"/>
          <w:szCs w:val="21"/>
        </w:rPr>
        <w:t>D</w:t>
      </w:r>
      <w:r w:rsidRPr="00C22970">
        <w:rPr>
          <w:rFonts w:ascii="Times New Roman" w:hAnsi="Times New Roman"/>
          <w:sz w:val="24"/>
          <w:szCs w:val="21"/>
        </w:rPr>
        <w:t>) The cell cycle distribution in UFC1overexpressing GC cells was determined by using flow cytometry. (</w:t>
      </w:r>
      <w:r w:rsidRPr="00111F5F">
        <w:rPr>
          <w:rFonts w:ascii="Times New Roman" w:hAnsi="Times New Roman"/>
          <w:b/>
          <w:sz w:val="24"/>
          <w:szCs w:val="21"/>
        </w:rPr>
        <w:t>E</w:t>
      </w:r>
      <w:r w:rsidRPr="00C22970">
        <w:rPr>
          <w:rFonts w:ascii="Times New Roman" w:hAnsi="Times New Roman"/>
          <w:sz w:val="24"/>
          <w:szCs w:val="21"/>
        </w:rPr>
        <w:t xml:space="preserve">) The effects of UFC1 overexpression on the migration of GC cells were determined by using </w:t>
      </w:r>
      <w:proofErr w:type="spellStart"/>
      <w:r w:rsidRPr="00C22970">
        <w:rPr>
          <w:rFonts w:ascii="Times New Roman" w:hAnsi="Times New Roman"/>
          <w:sz w:val="24"/>
          <w:szCs w:val="21"/>
        </w:rPr>
        <w:t>transwell</w:t>
      </w:r>
      <w:proofErr w:type="spellEnd"/>
      <w:r w:rsidRPr="00C22970">
        <w:rPr>
          <w:rFonts w:ascii="Times New Roman" w:hAnsi="Times New Roman"/>
          <w:sz w:val="24"/>
          <w:szCs w:val="21"/>
        </w:rPr>
        <w:t xml:space="preserve"> migration assay. (</w:t>
      </w:r>
      <w:r w:rsidRPr="00111F5F">
        <w:rPr>
          <w:rFonts w:ascii="Times New Roman" w:hAnsi="Times New Roman"/>
          <w:b/>
          <w:sz w:val="24"/>
          <w:szCs w:val="21"/>
        </w:rPr>
        <w:t>F</w:t>
      </w:r>
      <w:r w:rsidRPr="00C22970">
        <w:rPr>
          <w:rFonts w:ascii="Times New Roman" w:hAnsi="Times New Roman"/>
          <w:sz w:val="24"/>
          <w:szCs w:val="21"/>
        </w:rPr>
        <w:t xml:space="preserve">) </w:t>
      </w:r>
      <w:proofErr w:type="spellStart"/>
      <w:r w:rsidRPr="00C22970">
        <w:rPr>
          <w:rFonts w:ascii="Times New Roman" w:hAnsi="Times New Roman"/>
          <w:sz w:val="24"/>
          <w:szCs w:val="21"/>
        </w:rPr>
        <w:t>Matrigel</w:t>
      </w:r>
      <w:proofErr w:type="spellEnd"/>
      <w:r w:rsidRPr="00C22970">
        <w:rPr>
          <w:rFonts w:ascii="Times New Roman" w:hAnsi="Times New Roman"/>
          <w:sz w:val="24"/>
          <w:szCs w:val="21"/>
        </w:rPr>
        <w:t xml:space="preserve"> invasion assay was performed to determine the effects of </w:t>
      </w:r>
      <w:r w:rsidR="00D255DA">
        <w:rPr>
          <w:rFonts w:ascii="Times New Roman" w:hAnsi="Times New Roman"/>
          <w:sz w:val="24"/>
          <w:szCs w:val="21"/>
        </w:rPr>
        <w:t xml:space="preserve">UFC1 </w:t>
      </w:r>
      <w:r w:rsidRPr="00C22970">
        <w:rPr>
          <w:rFonts w:ascii="Times New Roman" w:hAnsi="Times New Roman"/>
          <w:sz w:val="24"/>
          <w:szCs w:val="21"/>
        </w:rPr>
        <w:t>overexpression on GC cell</w:t>
      </w:r>
      <w:r>
        <w:rPr>
          <w:rFonts w:ascii="Times New Roman" w:hAnsi="Times New Roman"/>
          <w:sz w:val="24"/>
          <w:szCs w:val="21"/>
        </w:rPr>
        <w:t xml:space="preserve"> invasion</w:t>
      </w:r>
      <w:r w:rsidRPr="00C22970">
        <w:rPr>
          <w:rFonts w:ascii="Times New Roman" w:hAnsi="Times New Roman"/>
          <w:sz w:val="24"/>
          <w:szCs w:val="21"/>
        </w:rPr>
        <w:t>. (</w:t>
      </w:r>
      <w:r w:rsidRPr="00111F5F">
        <w:rPr>
          <w:rFonts w:ascii="Times New Roman" w:hAnsi="Times New Roman"/>
          <w:b/>
          <w:sz w:val="24"/>
          <w:szCs w:val="21"/>
        </w:rPr>
        <w:t>G-H</w:t>
      </w:r>
      <w:r w:rsidRPr="00C22970">
        <w:rPr>
          <w:rFonts w:ascii="Times New Roman" w:hAnsi="Times New Roman"/>
          <w:sz w:val="24"/>
          <w:szCs w:val="21"/>
        </w:rPr>
        <w:t xml:space="preserve">) </w:t>
      </w:r>
      <w:proofErr w:type="gramStart"/>
      <w:r w:rsidRPr="00C22970">
        <w:rPr>
          <w:rFonts w:ascii="Times New Roman" w:hAnsi="Times New Roman"/>
          <w:sz w:val="24"/>
          <w:szCs w:val="21"/>
        </w:rPr>
        <w:t xml:space="preserve">The effects of </w:t>
      </w:r>
      <w:r w:rsidR="00D255DA">
        <w:rPr>
          <w:rFonts w:ascii="Times New Roman" w:hAnsi="Times New Roman"/>
          <w:sz w:val="24"/>
          <w:szCs w:val="21"/>
        </w:rPr>
        <w:t>UFC1</w:t>
      </w:r>
      <w:r w:rsidRPr="00C22970">
        <w:rPr>
          <w:rFonts w:ascii="Times New Roman" w:hAnsi="Times New Roman"/>
          <w:sz w:val="24"/>
          <w:szCs w:val="21"/>
        </w:rPr>
        <w:t xml:space="preserve"> overexpression on the expression of growth and metastasis-related genes (</w:t>
      </w:r>
      <w:r w:rsidRPr="00111F5F">
        <w:rPr>
          <w:rFonts w:ascii="Times New Roman" w:hAnsi="Times New Roman"/>
          <w:b/>
          <w:sz w:val="24"/>
          <w:szCs w:val="21"/>
        </w:rPr>
        <w:t>G</w:t>
      </w:r>
      <w:r w:rsidRPr="00C22970">
        <w:rPr>
          <w:rFonts w:ascii="Times New Roman" w:hAnsi="Times New Roman"/>
          <w:sz w:val="24"/>
          <w:szCs w:val="21"/>
        </w:rPr>
        <w:t>) and proteins (</w:t>
      </w:r>
      <w:r w:rsidRPr="00111F5F">
        <w:rPr>
          <w:rFonts w:ascii="Times New Roman" w:hAnsi="Times New Roman"/>
          <w:b/>
          <w:sz w:val="24"/>
          <w:szCs w:val="21"/>
        </w:rPr>
        <w:t>H</w:t>
      </w:r>
      <w:r w:rsidRPr="00C22970">
        <w:rPr>
          <w:rFonts w:ascii="Times New Roman" w:hAnsi="Times New Roman"/>
          <w:sz w:val="24"/>
          <w:szCs w:val="21"/>
        </w:rPr>
        <w:t>) in GC cells.</w:t>
      </w:r>
      <w:proofErr w:type="gramEnd"/>
      <w:r w:rsidRPr="00C22970">
        <w:rPr>
          <w:rFonts w:ascii="Times New Roman" w:hAnsi="Times New Roman"/>
          <w:sz w:val="24"/>
          <w:szCs w:val="21"/>
        </w:rPr>
        <w:t xml:space="preserve"> </w:t>
      </w:r>
    </w:p>
    <w:p w:rsidR="002A2EC9" w:rsidRPr="00C22970" w:rsidRDefault="002A2EC9" w:rsidP="006C4049">
      <w:pPr>
        <w:spacing w:beforeLines="25" w:before="78" w:afterLines="25" w:after="78" w:line="360" w:lineRule="auto"/>
        <w:rPr>
          <w:rFonts w:ascii="Times New Roman" w:hAnsi="Times New Roman"/>
          <w:sz w:val="24"/>
          <w:szCs w:val="21"/>
        </w:rPr>
      </w:pPr>
      <w:r w:rsidRPr="006C4049">
        <w:rPr>
          <w:rFonts w:ascii="Times New Roman" w:hAnsi="Times New Roman"/>
          <w:b/>
          <w:bCs/>
          <w:color w:val="FF0000"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color w:val="FF0000"/>
          <w:sz w:val="24"/>
          <w:szCs w:val="21"/>
        </w:rPr>
        <w:t>S</w:t>
      </w:r>
      <w:r w:rsidRPr="006C4049">
        <w:rPr>
          <w:rFonts w:ascii="Times New Roman" w:hAnsi="Times New Roman"/>
          <w:b/>
          <w:bCs/>
          <w:color w:val="FF0000"/>
          <w:sz w:val="24"/>
          <w:szCs w:val="21"/>
        </w:rPr>
        <w:t xml:space="preserve">3. </w:t>
      </w:r>
      <w:proofErr w:type="spellStart"/>
      <w:proofErr w:type="gramStart"/>
      <w:r w:rsidRPr="006C4049">
        <w:rPr>
          <w:rFonts w:ascii="Times New Roman" w:hAnsi="Times New Roman" w:hint="eastAsia"/>
          <w:b/>
          <w:bCs/>
          <w:color w:val="FF0000"/>
          <w:sz w:val="24"/>
          <w:szCs w:val="21"/>
        </w:rPr>
        <w:t>B</w:t>
      </w:r>
      <w:r w:rsidRPr="006C4049">
        <w:rPr>
          <w:rFonts w:ascii="Times New Roman" w:hAnsi="Times New Roman"/>
          <w:b/>
          <w:bCs/>
          <w:color w:val="FF0000"/>
          <w:sz w:val="24"/>
          <w:szCs w:val="21"/>
        </w:rPr>
        <w:t>i</w:t>
      </w:r>
      <w:r w:rsidRPr="006C4049">
        <w:rPr>
          <w:rFonts w:ascii="Times New Roman" w:hAnsi="Times New Roman" w:hint="eastAsia"/>
          <w:b/>
          <w:bCs/>
          <w:color w:val="FF0000"/>
          <w:sz w:val="24"/>
          <w:szCs w:val="21"/>
        </w:rPr>
        <w:t>oinformatic</w:t>
      </w:r>
      <w:proofErr w:type="spellEnd"/>
      <w:r w:rsidRPr="006C4049">
        <w:rPr>
          <w:rFonts w:ascii="Times New Roman" w:hAnsi="Times New Roman" w:hint="eastAsia"/>
          <w:b/>
          <w:bCs/>
          <w:color w:val="FF0000"/>
          <w:sz w:val="24"/>
          <w:szCs w:val="21"/>
        </w:rPr>
        <w:t xml:space="preserve"> prediction of </w:t>
      </w:r>
      <w:r w:rsidRPr="006C4049">
        <w:rPr>
          <w:rFonts w:ascii="Times New Roman" w:hAnsi="Times New Roman"/>
          <w:b/>
          <w:bCs/>
          <w:color w:val="FF0000"/>
          <w:sz w:val="24"/>
          <w:szCs w:val="21"/>
        </w:rPr>
        <w:t>UFC1-binding miRNAs and target</w:t>
      </w:r>
      <w:r w:rsidR="006C4049" w:rsidRPr="006C4049">
        <w:rPr>
          <w:rFonts w:ascii="Times New Roman" w:hAnsi="Times New Roman"/>
          <w:b/>
          <w:bCs/>
          <w:color w:val="FF0000"/>
          <w:sz w:val="24"/>
          <w:szCs w:val="21"/>
        </w:rPr>
        <w:t xml:space="preserve"> gene</w:t>
      </w:r>
      <w:r w:rsidRPr="006C4049">
        <w:rPr>
          <w:rFonts w:ascii="Times New Roman" w:hAnsi="Times New Roman"/>
          <w:b/>
          <w:bCs/>
          <w:color w:val="FF0000"/>
          <w:sz w:val="24"/>
          <w:szCs w:val="21"/>
        </w:rPr>
        <w:t>s</w:t>
      </w:r>
      <w:r w:rsidR="006C4049" w:rsidRPr="006C4049">
        <w:rPr>
          <w:rFonts w:ascii="Times New Roman" w:hAnsi="Times New Roman"/>
          <w:b/>
          <w:bCs/>
          <w:color w:val="FF0000"/>
          <w:sz w:val="24"/>
          <w:szCs w:val="21"/>
        </w:rPr>
        <w:t xml:space="preserve"> </w:t>
      </w:r>
      <w:r w:rsidR="006C4049">
        <w:rPr>
          <w:rFonts w:ascii="Times New Roman" w:hAnsi="Times New Roman"/>
          <w:b/>
          <w:bCs/>
          <w:color w:val="FF0000"/>
          <w:sz w:val="24"/>
          <w:szCs w:val="21"/>
        </w:rPr>
        <w:t>of</w:t>
      </w:r>
      <w:r w:rsidR="006C4049" w:rsidRPr="006C4049">
        <w:rPr>
          <w:rFonts w:ascii="Times New Roman" w:hAnsi="Times New Roman"/>
          <w:b/>
          <w:bCs/>
          <w:color w:val="FF0000"/>
          <w:sz w:val="24"/>
          <w:szCs w:val="21"/>
        </w:rPr>
        <w:t xml:space="preserve"> miR-498</w:t>
      </w:r>
      <w:r w:rsidRPr="00C92C4F">
        <w:rPr>
          <w:rFonts w:ascii="Times New Roman" w:hAnsi="Times New Roman"/>
          <w:b/>
          <w:bCs/>
          <w:color w:val="FF0000"/>
          <w:sz w:val="24"/>
          <w:szCs w:val="21"/>
        </w:rPr>
        <w:t>.</w:t>
      </w:r>
      <w:proofErr w:type="gramEnd"/>
      <w:r w:rsidRPr="00C92C4F">
        <w:rPr>
          <w:rFonts w:ascii="Times New Roman" w:hAnsi="Times New Roman"/>
          <w:b/>
          <w:bCs/>
          <w:color w:val="FF0000"/>
          <w:sz w:val="24"/>
          <w:szCs w:val="21"/>
        </w:rPr>
        <w:t xml:space="preserve"> </w:t>
      </w:r>
      <w:r w:rsidR="006C4049" w:rsidRPr="00C92C4F">
        <w:rPr>
          <w:rFonts w:ascii="Times New Roman" w:hAnsi="Times New Roman"/>
          <w:bCs/>
          <w:color w:val="FF0000"/>
          <w:sz w:val="24"/>
          <w:szCs w:val="21"/>
        </w:rPr>
        <w:t>(</w:t>
      </w:r>
      <w:r w:rsidR="006C4049" w:rsidRPr="00C92C4F">
        <w:rPr>
          <w:rFonts w:ascii="Times New Roman" w:hAnsi="Times New Roman"/>
          <w:b/>
          <w:bCs/>
          <w:color w:val="FF0000"/>
          <w:sz w:val="24"/>
          <w:szCs w:val="21"/>
        </w:rPr>
        <w:t>A</w:t>
      </w:r>
      <w:r w:rsidR="006C4049" w:rsidRPr="00C92C4F">
        <w:rPr>
          <w:rFonts w:ascii="Times New Roman" w:hAnsi="Times New Roman"/>
          <w:bCs/>
          <w:color w:val="FF0000"/>
          <w:sz w:val="24"/>
          <w:szCs w:val="21"/>
        </w:rPr>
        <w:t xml:space="preserve">) </w:t>
      </w:r>
      <w:r w:rsidR="006C4049" w:rsidRPr="00C92C4F">
        <w:rPr>
          <w:rFonts w:ascii="Times New Roman" w:eastAsia="SimSun" w:hAnsi="Times New Roman" w:cs="SimSun" w:hint="eastAsia"/>
          <w:color w:val="FF0000"/>
          <w:kern w:val="0"/>
          <w:sz w:val="24"/>
          <w:szCs w:val="24"/>
        </w:rPr>
        <w:t>UFC</w:t>
      </w:r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1 sequence </w:t>
      </w:r>
      <w:r w:rsidR="006C4049" w:rsidRPr="00C92C4F">
        <w:rPr>
          <w:rFonts w:ascii="Times New Roman" w:eastAsia="SimSun" w:hAnsi="Times New Roman" w:cs="SimSun" w:hint="eastAsia"/>
          <w:color w:val="FF0000"/>
          <w:kern w:val="0"/>
          <w:sz w:val="24"/>
          <w:szCs w:val="24"/>
        </w:rPr>
        <w:t>(</w:t>
      </w:r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ID: KJ809564.1</w:t>
      </w:r>
      <w:r w:rsidR="006C4049" w:rsidRPr="00C92C4F">
        <w:rPr>
          <w:rFonts w:ascii="Times New Roman" w:eastAsia="SimSun" w:hAnsi="Times New Roman" w:cs="SimSun" w:hint="eastAsia"/>
          <w:color w:val="FF0000"/>
          <w:kern w:val="0"/>
          <w:sz w:val="24"/>
          <w:szCs w:val="24"/>
        </w:rPr>
        <w:t>)</w:t>
      </w:r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 was retrieved from </w:t>
      </w:r>
      <w:proofErr w:type="spellStart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Gen</w:t>
      </w:r>
      <w:r w:rsidR="006C4049" w:rsidRPr="00C92C4F">
        <w:rPr>
          <w:rFonts w:ascii="Times New Roman" w:eastAsia="SimSun" w:hAnsi="Times New Roman" w:cs="SimSun" w:hint="eastAsia"/>
          <w:color w:val="FF0000"/>
          <w:kern w:val="0"/>
          <w:sz w:val="24"/>
          <w:szCs w:val="24"/>
        </w:rPr>
        <w:t>Bank</w:t>
      </w:r>
      <w:proofErr w:type="spellEnd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 and submitted to </w:t>
      </w:r>
      <w:proofErr w:type="spellStart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miRDB</w:t>
      </w:r>
      <w:proofErr w:type="spellEnd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 website (</w:t>
      </w:r>
      <w:hyperlink r:id="rId7" w:history="1">
        <w:r w:rsidR="006C4049" w:rsidRPr="00C92C4F">
          <w:rPr>
            <w:rStyle w:val="Hyperlink"/>
            <w:rFonts w:ascii="Times New Roman" w:eastAsia="SimSun" w:hAnsi="Times New Roman" w:cs="SimSun"/>
            <w:color w:val="FF0000"/>
            <w:kern w:val="0"/>
            <w:sz w:val="24"/>
            <w:szCs w:val="24"/>
          </w:rPr>
          <w:t>www.mirdb.org</w:t>
        </w:r>
      </w:hyperlink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) for predicting the potential binding miRNAs. </w:t>
      </w:r>
      <w:r w:rsidR="006C4049" w:rsidRPr="00C92C4F">
        <w:rPr>
          <w:rFonts w:ascii="Times New Roman" w:hAnsi="Times New Roman"/>
          <w:bCs/>
          <w:color w:val="FF0000"/>
          <w:sz w:val="24"/>
          <w:szCs w:val="21"/>
        </w:rPr>
        <w:t>(</w:t>
      </w:r>
      <w:r w:rsidR="006C4049" w:rsidRPr="00C92C4F">
        <w:rPr>
          <w:rFonts w:ascii="Times New Roman" w:hAnsi="Times New Roman"/>
          <w:b/>
          <w:bCs/>
          <w:color w:val="FF0000"/>
          <w:sz w:val="24"/>
          <w:szCs w:val="21"/>
        </w:rPr>
        <w:t>B</w:t>
      </w:r>
      <w:r w:rsidR="006C4049" w:rsidRPr="00C92C4F">
        <w:rPr>
          <w:rFonts w:ascii="Times New Roman" w:hAnsi="Times New Roman"/>
          <w:bCs/>
          <w:color w:val="FF0000"/>
          <w:sz w:val="24"/>
          <w:szCs w:val="21"/>
        </w:rPr>
        <w:t>) T</w:t>
      </w:r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he potential target genes of miR-498 were predicted by using online miRNA target prediction tools including </w:t>
      </w:r>
      <w:proofErr w:type="spellStart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Targetscan</w:t>
      </w:r>
      <w:proofErr w:type="spellEnd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, DIANA, and </w:t>
      </w:r>
      <w:proofErr w:type="spellStart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miRDB</w:t>
      </w:r>
      <w:proofErr w:type="spellEnd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. The binding sites in the 3’-UTR of Lin28b mRNA was shown (</w:t>
      </w:r>
      <w:r w:rsidR="005C3060">
        <w:rPr>
          <w:rFonts w:ascii="Times New Roman" w:eastAsia="SimSun" w:hAnsi="Times New Roman" w:cs="SimSun" w:hint="eastAsia"/>
          <w:color w:val="FF0000"/>
          <w:kern w:val="0"/>
          <w:sz w:val="24"/>
          <w:szCs w:val="24"/>
        </w:rPr>
        <w:t>predic</w:t>
      </w:r>
      <w:r w:rsidR="005C3060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ted </w:t>
      </w:r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by </w:t>
      </w:r>
      <w:proofErr w:type="gramStart"/>
      <w:r w:rsidR="00C8355E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using</w:t>
      </w:r>
      <w:proofErr w:type="gramEnd"/>
      <w:r w:rsidR="00C8355E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 xml:space="preserve"> </w:t>
      </w:r>
      <w:proofErr w:type="spellStart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Targetscan</w:t>
      </w:r>
      <w:proofErr w:type="spellEnd"/>
      <w:r w:rsidR="006C4049" w:rsidRPr="00C92C4F">
        <w:rPr>
          <w:rFonts w:ascii="Times New Roman" w:eastAsia="SimSun" w:hAnsi="Times New Roman" w:cs="SimSun"/>
          <w:color w:val="FF0000"/>
          <w:kern w:val="0"/>
          <w:sz w:val="24"/>
          <w:szCs w:val="24"/>
        </w:rPr>
        <w:t>).</w:t>
      </w:r>
    </w:p>
    <w:p w:rsidR="00D32729" w:rsidRPr="00DD7F08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bCs/>
          <w:sz w:val="24"/>
          <w:szCs w:val="21"/>
        </w:rPr>
      </w:pPr>
      <w:r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A2EC9">
        <w:rPr>
          <w:rFonts w:ascii="Times New Roman" w:hAnsi="Times New Roman"/>
          <w:b/>
          <w:bCs/>
          <w:sz w:val="24"/>
          <w:szCs w:val="21"/>
        </w:rPr>
        <w:t>4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. Relative expression levels of miR-498 and Lin-28b in gastric cancer cells and gastric cancer tissues.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A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The expression levels of miR-498 in gastric </w:t>
      </w:r>
      <w:r w:rsidRPr="00DD7F08">
        <w:rPr>
          <w:rFonts w:ascii="Times New Roman" w:hAnsi="Times New Roman"/>
          <w:bCs/>
          <w:sz w:val="24"/>
          <w:szCs w:val="21"/>
        </w:rPr>
        <w:lastRenderedPageBreak/>
        <w:t xml:space="preserve">cancer </w:t>
      </w:r>
      <w:r>
        <w:rPr>
          <w:rFonts w:ascii="Times New Roman" w:hAnsi="Times New Roman"/>
          <w:bCs/>
          <w:sz w:val="24"/>
          <w:szCs w:val="21"/>
        </w:rPr>
        <w:t>tissue</w:t>
      </w:r>
      <w:r w:rsidRPr="00DD7F08">
        <w:rPr>
          <w:rFonts w:ascii="Times New Roman" w:hAnsi="Times New Roman"/>
          <w:bCs/>
          <w:sz w:val="24"/>
          <w:szCs w:val="21"/>
        </w:rPr>
        <w:t xml:space="preserve">s were 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>-PCR.</w:t>
      </w:r>
      <w:r w:rsidRPr="00532DCD">
        <w:rPr>
          <w:rFonts w:ascii="Times New Roman" w:hAnsi="Times New Roman"/>
          <w:bCs/>
          <w:sz w:val="24"/>
          <w:szCs w:val="21"/>
        </w:rPr>
        <w:t xml:space="preserve"> (</w:t>
      </w:r>
      <w:r>
        <w:rPr>
          <w:rFonts w:ascii="Times New Roman" w:hAnsi="Times New Roman"/>
          <w:b/>
          <w:bCs/>
          <w:sz w:val="24"/>
          <w:szCs w:val="21"/>
        </w:rPr>
        <w:t>B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The expression levels of miR-498 in gastric cancer cells were 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 xml:space="preserve">-PCR.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C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</w:t>
      </w:r>
      <w:r>
        <w:rPr>
          <w:rFonts w:ascii="Times New Roman" w:hAnsi="Times New Roman"/>
          <w:bCs/>
          <w:sz w:val="24"/>
          <w:szCs w:val="21"/>
        </w:rPr>
        <w:t>The expression levels of Lin</w:t>
      </w:r>
      <w:r w:rsidRPr="00DD7F08">
        <w:rPr>
          <w:rFonts w:ascii="Times New Roman" w:hAnsi="Times New Roman"/>
          <w:bCs/>
          <w:sz w:val="24"/>
          <w:szCs w:val="21"/>
        </w:rPr>
        <w:t xml:space="preserve">28b in gastric cancer tissues were 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>-PCR.</w:t>
      </w:r>
      <w:r w:rsidRPr="00532DCD">
        <w:rPr>
          <w:rFonts w:ascii="Times New Roman" w:hAnsi="Times New Roman"/>
          <w:bCs/>
          <w:sz w:val="24"/>
          <w:szCs w:val="21"/>
        </w:rPr>
        <w:t xml:space="preserve"> (</w:t>
      </w:r>
      <w:r>
        <w:rPr>
          <w:rFonts w:ascii="Times New Roman" w:hAnsi="Times New Roman"/>
          <w:b/>
          <w:bCs/>
          <w:sz w:val="24"/>
          <w:szCs w:val="21"/>
        </w:rPr>
        <w:t>D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The expression levels </w:t>
      </w:r>
      <w:r>
        <w:rPr>
          <w:rFonts w:ascii="Times New Roman" w:hAnsi="Times New Roman"/>
          <w:bCs/>
          <w:sz w:val="24"/>
          <w:szCs w:val="21"/>
        </w:rPr>
        <w:t>of Lin</w:t>
      </w:r>
      <w:r w:rsidRPr="00DD7F08">
        <w:rPr>
          <w:rFonts w:ascii="Times New Roman" w:hAnsi="Times New Roman"/>
          <w:bCs/>
          <w:sz w:val="24"/>
          <w:szCs w:val="21"/>
        </w:rPr>
        <w:t xml:space="preserve">28b in gastric cancer cells were 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>-PCR.</w:t>
      </w:r>
      <w:r>
        <w:rPr>
          <w:rFonts w:ascii="Times New Roman" w:hAnsi="Times New Roman"/>
          <w:bCs/>
          <w:sz w:val="24"/>
          <w:szCs w:val="21"/>
        </w:rPr>
        <w:t xml:space="preserve"> </w:t>
      </w:r>
    </w:p>
    <w:p w:rsidR="00D32729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A2EC9">
        <w:rPr>
          <w:rFonts w:ascii="Times New Roman" w:hAnsi="Times New Roman"/>
          <w:b/>
          <w:bCs/>
          <w:sz w:val="24"/>
          <w:szCs w:val="21"/>
        </w:rPr>
        <w:t>5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. UFC1 overexpression antagonizes miR-498-medited inhibition </w:t>
      </w:r>
      <w:r>
        <w:rPr>
          <w:rFonts w:ascii="Times New Roman" w:hAnsi="Times New Roman"/>
          <w:b/>
          <w:bCs/>
          <w:sz w:val="24"/>
          <w:szCs w:val="21"/>
        </w:rPr>
        <w:t xml:space="preserve">of gastric cancer cell </w:t>
      </w:r>
      <w:r w:rsidRPr="00DD7F08">
        <w:rPr>
          <w:rFonts w:ascii="Times New Roman" w:hAnsi="Times New Roman"/>
          <w:b/>
          <w:bCs/>
          <w:sz w:val="24"/>
          <w:szCs w:val="21"/>
        </w:rPr>
        <w:t>proliferation, m</w:t>
      </w:r>
      <w:r>
        <w:rPr>
          <w:rFonts w:ascii="Times New Roman" w:hAnsi="Times New Roman"/>
          <w:b/>
          <w:bCs/>
          <w:sz w:val="24"/>
          <w:szCs w:val="21"/>
        </w:rPr>
        <w:t>igration and invasio</w:t>
      </w:r>
      <w:r>
        <w:rPr>
          <w:rFonts w:ascii="Times New Roman" w:hAnsi="Times New Roman" w:hint="eastAsia"/>
          <w:b/>
          <w:bCs/>
          <w:sz w:val="24"/>
          <w:szCs w:val="21"/>
        </w:rPr>
        <w:t>n</w:t>
      </w:r>
      <w:r>
        <w:rPr>
          <w:rFonts w:ascii="Times New Roman" w:hAnsi="Times New Roman"/>
          <w:b/>
          <w:bCs/>
          <w:sz w:val="24"/>
          <w:szCs w:val="21"/>
        </w:rPr>
        <w:t xml:space="preserve">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A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MGC-803 and BGC-823 cells were transfected with miR-498 in the presence or absence of UFC1. </w:t>
      </w:r>
      <w:r w:rsidRPr="00DD7F08">
        <w:rPr>
          <w:rFonts w:ascii="Times New Roman" w:hAnsi="Times New Roman"/>
          <w:sz w:val="24"/>
          <w:szCs w:val="21"/>
        </w:rPr>
        <w:t xml:space="preserve">The growth of transfected cells was determined by using cell counting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B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sz w:val="24"/>
          <w:szCs w:val="21"/>
        </w:rPr>
        <w:t xml:space="preserve">The cell cycle distribution of transfected cells was determined by using flow cytometry.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C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sz w:val="24"/>
          <w:szCs w:val="21"/>
        </w:rPr>
        <w:t>The percentage of apoptotic cells was determined by using flow cytometry.</w:t>
      </w:r>
      <w:r>
        <w:rPr>
          <w:rFonts w:ascii="Times New Roman" w:hAnsi="Times New Roman"/>
          <w:bCs/>
          <w:sz w:val="24"/>
          <w:szCs w:val="21"/>
        </w:rPr>
        <w:t xml:space="preserve">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D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bCs/>
          <w:sz w:val="24"/>
          <w:szCs w:val="21"/>
        </w:rPr>
        <w:t xml:space="preserve">  </w:t>
      </w:r>
      <w:r w:rsidRPr="00DD7F08">
        <w:rPr>
          <w:rFonts w:ascii="Times New Roman" w:hAnsi="Times New Roman"/>
          <w:sz w:val="24"/>
          <w:szCs w:val="21"/>
        </w:rPr>
        <w:t>The migration of transfected cells was determined by us</w:t>
      </w:r>
      <w:r>
        <w:rPr>
          <w:rFonts w:ascii="Times New Roman" w:hAnsi="Times New Roman"/>
          <w:sz w:val="24"/>
          <w:szCs w:val="21"/>
        </w:rPr>
        <w:t xml:space="preserve">ing </w:t>
      </w:r>
      <w:proofErr w:type="spellStart"/>
      <w:r>
        <w:rPr>
          <w:rFonts w:ascii="Times New Roman" w:hAnsi="Times New Roman"/>
          <w:sz w:val="24"/>
          <w:szCs w:val="21"/>
        </w:rPr>
        <w:t>transwell</w:t>
      </w:r>
      <w:proofErr w:type="spellEnd"/>
      <w:r>
        <w:rPr>
          <w:rFonts w:ascii="Times New Roman" w:hAnsi="Times New Roman"/>
          <w:sz w:val="24"/>
          <w:szCs w:val="21"/>
        </w:rPr>
        <w:t xml:space="preserve"> migration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E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>
        <w:rPr>
          <w:rFonts w:ascii="Times New Roman" w:hAnsi="Times New Roman"/>
          <w:sz w:val="24"/>
          <w:szCs w:val="21"/>
        </w:rPr>
        <w:t xml:space="preserve"> </w:t>
      </w:r>
      <w:r w:rsidRPr="00DD7F08">
        <w:rPr>
          <w:rFonts w:ascii="Times New Roman" w:hAnsi="Times New Roman"/>
          <w:sz w:val="24"/>
          <w:szCs w:val="21"/>
        </w:rPr>
        <w:t xml:space="preserve">The invasion of transfected cells was determined by using </w:t>
      </w:r>
      <w:proofErr w:type="spellStart"/>
      <w:r w:rsidRPr="00DD7F08">
        <w:rPr>
          <w:rFonts w:ascii="Times New Roman" w:hAnsi="Times New Roman"/>
          <w:sz w:val="24"/>
          <w:szCs w:val="21"/>
        </w:rPr>
        <w:t>matrigel</w:t>
      </w:r>
      <w:proofErr w:type="spellEnd"/>
      <w:r w:rsidRPr="00DD7F08">
        <w:rPr>
          <w:rFonts w:ascii="Times New Roman" w:hAnsi="Times New Roman"/>
          <w:sz w:val="24"/>
          <w:szCs w:val="21"/>
        </w:rPr>
        <w:t xml:space="preserve"> invasion assay.</w:t>
      </w:r>
    </w:p>
    <w:p w:rsidR="00D32729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sz w:val="24"/>
          <w:szCs w:val="21"/>
        </w:rPr>
      </w:pPr>
      <w:r w:rsidRPr="00DD7F08"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A2EC9">
        <w:rPr>
          <w:rFonts w:ascii="Times New Roman" w:hAnsi="Times New Roman"/>
          <w:b/>
          <w:bCs/>
          <w:sz w:val="24"/>
          <w:szCs w:val="21"/>
        </w:rPr>
        <w:t>6</w:t>
      </w:r>
      <w:r w:rsidRPr="00DC6771">
        <w:rPr>
          <w:rFonts w:ascii="Times New Roman" w:hAnsi="Times New Roman"/>
          <w:b/>
          <w:bCs/>
          <w:sz w:val="24"/>
          <w:szCs w:val="21"/>
        </w:rPr>
        <w:t xml:space="preserve">. Lin28b </w:t>
      </w:r>
      <w:r>
        <w:rPr>
          <w:rFonts w:ascii="Times New Roman" w:hAnsi="Times New Roman"/>
          <w:b/>
          <w:bCs/>
          <w:sz w:val="24"/>
          <w:szCs w:val="21"/>
        </w:rPr>
        <w:t>knockdown inhibits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 gastric cancer cell</w:t>
      </w:r>
      <w:r>
        <w:rPr>
          <w:rFonts w:ascii="Times New Roman" w:hAnsi="Times New Roman"/>
          <w:b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b/>
          <w:bCs/>
          <w:sz w:val="24"/>
          <w:szCs w:val="21"/>
        </w:rPr>
        <w:t>proliferation, migration and invasion</w:t>
      </w:r>
      <w:r w:rsidRPr="00DC6771">
        <w:rPr>
          <w:rFonts w:ascii="Times New Roman" w:hAnsi="Times New Roman"/>
          <w:sz w:val="24"/>
          <w:szCs w:val="21"/>
        </w:rPr>
        <w:t xml:space="preserve"> (</w:t>
      </w:r>
      <w:r w:rsidRPr="000B11F2">
        <w:rPr>
          <w:rFonts w:ascii="Times New Roman" w:hAnsi="Times New Roman"/>
          <w:b/>
          <w:sz w:val="24"/>
          <w:szCs w:val="21"/>
        </w:rPr>
        <w:t>A</w:t>
      </w:r>
      <w:r w:rsidRPr="00DC6771">
        <w:rPr>
          <w:rFonts w:ascii="Times New Roman" w:hAnsi="Times New Roman"/>
          <w:sz w:val="24"/>
          <w:szCs w:val="21"/>
        </w:rPr>
        <w:t>) Lin28b expression was silenced in gastric cancer cells by using shRNA. The efficiency of gene knockdown was validated</w:t>
      </w:r>
      <w:r>
        <w:rPr>
          <w:rFonts w:ascii="Times New Roman" w:hAnsi="Times New Roman"/>
          <w:sz w:val="24"/>
          <w:szCs w:val="21"/>
        </w:rPr>
        <w:t xml:space="preserve"> by </w:t>
      </w:r>
      <w:proofErr w:type="spellStart"/>
      <w:r>
        <w:rPr>
          <w:rFonts w:ascii="Times New Roman" w:hAnsi="Times New Roman"/>
          <w:sz w:val="24"/>
          <w:szCs w:val="21"/>
        </w:rPr>
        <w:t>qRT</w:t>
      </w:r>
      <w:proofErr w:type="spellEnd"/>
      <w:r>
        <w:rPr>
          <w:rFonts w:ascii="Times New Roman" w:hAnsi="Times New Roman"/>
          <w:sz w:val="24"/>
          <w:szCs w:val="21"/>
        </w:rPr>
        <w:t>-PCR</w:t>
      </w:r>
      <w:r w:rsidRPr="00DC6771">
        <w:rPr>
          <w:rFonts w:ascii="Times New Roman" w:hAnsi="Times New Roman"/>
          <w:sz w:val="24"/>
          <w:szCs w:val="21"/>
        </w:rPr>
        <w:t>. (</w:t>
      </w:r>
      <w:r w:rsidRPr="000B11F2">
        <w:rPr>
          <w:rFonts w:ascii="Times New Roman" w:hAnsi="Times New Roman"/>
          <w:b/>
          <w:sz w:val="24"/>
          <w:szCs w:val="21"/>
        </w:rPr>
        <w:t>B</w:t>
      </w:r>
      <w:r w:rsidRPr="00DC6771">
        <w:rPr>
          <w:rFonts w:ascii="Times New Roman" w:hAnsi="Times New Roman"/>
          <w:sz w:val="24"/>
          <w:szCs w:val="21"/>
        </w:rPr>
        <w:t>) The growth of sh-Lin28b transfected GC cells was determined by using cell counting assay. (</w:t>
      </w:r>
      <w:r w:rsidRPr="000B11F2">
        <w:rPr>
          <w:rFonts w:ascii="Times New Roman" w:hAnsi="Times New Roman"/>
          <w:b/>
          <w:sz w:val="24"/>
          <w:szCs w:val="21"/>
        </w:rPr>
        <w:t>C</w:t>
      </w:r>
      <w:r w:rsidRPr="00DC6771">
        <w:rPr>
          <w:rFonts w:ascii="Times New Roman" w:hAnsi="Times New Roman"/>
          <w:sz w:val="24"/>
          <w:szCs w:val="21"/>
        </w:rPr>
        <w:t>) Cell colony formation assays for the proliferating ability of sh-Lin28b transfected GC cells. (</w:t>
      </w:r>
      <w:r w:rsidRPr="000B11F2">
        <w:rPr>
          <w:rFonts w:ascii="Times New Roman" w:hAnsi="Times New Roman"/>
          <w:b/>
          <w:sz w:val="24"/>
          <w:szCs w:val="21"/>
        </w:rPr>
        <w:t>D</w:t>
      </w:r>
      <w:r w:rsidRPr="00DC6771">
        <w:rPr>
          <w:rFonts w:ascii="Times New Roman" w:hAnsi="Times New Roman"/>
          <w:sz w:val="24"/>
          <w:szCs w:val="21"/>
        </w:rPr>
        <w:t>) The cell cycle distribution in sh-Lin28b transfected GC cells was determined by using flow cytometry. (</w:t>
      </w:r>
      <w:r w:rsidRPr="000B11F2">
        <w:rPr>
          <w:rFonts w:ascii="Times New Roman" w:hAnsi="Times New Roman"/>
          <w:b/>
          <w:sz w:val="24"/>
          <w:szCs w:val="21"/>
        </w:rPr>
        <w:t>E</w:t>
      </w:r>
      <w:r w:rsidRPr="00DC6771">
        <w:rPr>
          <w:rFonts w:ascii="Times New Roman" w:hAnsi="Times New Roman"/>
          <w:sz w:val="24"/>
          <w:szCs w:val="21"/>
        </w:rPr>
        <w:t>) Flow cytometric analyses of cell apoptosis in sh-Lin28b transfected GC</w:t>
      </w:r>
      <w:r>
        <w:rPr>
          <w:rFonts w:ascii="Times New Roman" w:hAnsi="Times New Roman"/>
          <w:sz w:val="24"/>
          <w:szCs w:val="21"/>
        </w:rPr>
        <w:t xml:space="preserve"> cells</w:t>
      </w:r>
      <w:r w:rsidRPr="00DC6771">
        <w:rPr>
          <w:rFonts w:ascii="Times New Roman" w:hAnsi="Times New Roman"/>
          <w:sz w:val="24"/>
          <w:szCs w:val="21"/>
        </w:rPr>
        <w:t>. (</w:t>
      </w:r>
      <w:r w:rsidRPr="000B11F2">
        <w:rPr>
          <w:rFonts w:ascii="Times New Roman" w:hAnsi="Times New Roman"/>
          <w:b/>
          <w:sz w:val="24"/>
          <w:szCs w:val="21"/>
        </w:rPr>
        <w:t>F</w:t>
      </w:r>
      <w:r w:rsidRPr="00DC6771">
        <w:rPr>
          <w:rFonts w:ascii="Times New Roman" w:hAnsi="Times New Roman"/>
          <w:sz w:val="24"/>
          <w:szCs w:val="21"/>
        </w:rPr>
        <w:t xml:space="preserve">) The effects of Lin28b knockdown on the migration of GC cells were determined by using </w:t>
      </w:r>
      <w:proofErr w:type="spellStart"/>
      <w:r w:rsidRPr="00DC6771">
        <w:rPr>
          <w:rFonts w:ascii="Times New Roman" w:hAnsi="Times New Roman"/>
          <w:sz w:val="24"/>
          <w:szCs w:val="21"/>
        </w:rPr>
        <w:t>transwell</w:t>
      </w:r>
      <w:proofErr w:type="spellEnd"/>
      <w:r w:rsidRPr="00DC6771">
        <w:rPr>
          <w:rFonts w:ascii="Times New Roman" w:hAnsi="Times New Roman"/>
          <w:sz w:val="24"/>
          <w:szCs w:val="21"/>
        </w:rPr>
        <w:t xml:space="preserve"> migration assay. (</w:t>
      </w:r>
      <w:r w:rsidRPr="000B11F2">
        <w:rPr>
          <w:rFonts w:ascii="Times New Roman" w:hAnsi="Times New Roman"/>
          <w:b/>
          <w:sz w:val="24"/>
          <w:szCs w:val="21"/>
        </w:rPr>
        <w:t>G</w:t>
      </w:r>
      <w:r w:rsidRPr="00DC6771">
        <w:rPr>
          <w:rFonts w:ascii="Times New Roman" w:hAnsi="Times New Roman"/>
          <w:sz w:val="24"/>
          <w:szCs w:val="21"/>
        </w:rPr>
        <w:t xml:space="preserve">) </w:t>
      </w:r>
      <w:proofErr w:type="spellStart"/>
      <w:r w:rsidRPr="00DC6771">
        <w:rPr>
          <w:rFonts w:ascii="Times New Roman" w:hAnsi="Times New Roman"/>
          <w:sz w:val="24"/>
          <w:szCs w:val="21"/>
        </w:rPr>
        <w:t>Matrigel</w:t>
      </w:r>
      <w:proofErr w:type="spellEnd"/>
      <w:r w:rsidRPr="00DC6771">
        <w:rPr>
          <w:rFonts w:ascii="Times New Roman" w:hAnsi="Times New Roman"/>
          <w:sz w:val="24"/>
          <w:szCs w:val="21"/>
        </w:rPr>
        <w:t xml:space="preserve"> invasion assay was performed to determine the effects of Lin28b knockdown on GC cell</w:t>
      </w:r>
      <w:r>
        <w:rPr>
          <w:rFonts w:ascii="Times New Roman" w:hAnsi="Times New Roman"/>
          <w:sz w:val="24"/>
          <w:szCs w:val="21"/>
        </w:rPr>
        <w:t xml:space="preserve"> invasion</w:t>
      </w:r>
      <w:r w:rsidRPr="00DC6771">
        <w:rPr>
          <w:rFonts w:ascii="Times New Roman" w:hAnsi="Times New Roman"/>
          <w:sz w:val="24"/>
          <w:szCs w:val="21"/>
        </w:rPr>
        <w:t>. (</w:t>
      </w:r>
      <w:r w:rsidRPr="000B11F2">
        <w:rPr>
          <w:rFonts w:ascii="Times New Roman" w:hAnsi="Times New Roman"/>
          <w:b/>
          <w:sz w:val="24"/>
          <w:szCs w:val="21"/>
        </w:rPr>
        <w:t>H-I</w:t>
      </w:r>
      <w:r w:rsidRPr="00DC6771">
        <w:rPr>
          <w:rFonts w:ascii="Times New Roman" w:hAnsi="Times New Roman"/>
          <w:sz w:val="24"/>
          <w:szCs w:val="21"/>
        </w:rPr>
        <w:t xml:space="preserve">) </w:t>
      </w:r>
      <w:proofErr w:type="gramStart"/>
      <w:r w:rsidRPr="00DC6771">
        <w:rPr>
          <w:rFonts w:ascii="Times New Roman" w:hAnsi="Times New Roman"/>
          <w:sz w:val="24"/>
          <w:szCs w:val="21"/>
        </w:rPr>
        <w:t>The effects of LIn28b knockdown on the expression of growth and metastasis-related genes (</w:t>
      </w:r>
      <w:r w:rsidRPr="000B11F2">
        <w:rPr>
          <w:rFonts w:ascii="Times New Roman" w:hAnsi="Times New Roman"/>
          <w:b/>
          <w:sz w:val="24"/>
          <w:szCs w:val="21"/>
        </w:rPr>
        <w:t>H</w:t>
      </w:r>
      <w:r>
        <w:rPr>
          <w:rFonts w:ascii="Times New Roman" w:hAnsi="Times New Roman"/>
          <w:sz w:val="24"/>
          <w:szCs w:val="21"/>
        </w:rPr>
        <w:t>) and proteins (</w:t>
      </w:r>
      <w:r w:rsidRPr="000B11F2">
        <w:rPr>
          <w:rFonts w:ascii="Times New Roman" w:hAnsi="Times New Roman"/>
          <w:b/>
          <w:sz w:val="24"/>
          <w:szCs w:val="21"/>
        </w:rPr>
        <w:t>I</w:t>
      </w:r>
      <w:r w:rsidRPr="00DC6771">
        <w:rPr>
          <w:rFonts w:ascii="Times New Roman" w:hAnsi="Times New Roman"/>
          <w:sz w:val="24"/>
          <w:szCs w:val="21"/>
        </w:rPr>
        <w:t>) in GC cells.</w:t>
      </w:r>
      <w:proofErr w:type="gramEnd"/>
      <w:r w:rsidRPr="00DC6771">
        <w:rPr>
          <w:rFonts w:ascii="Times New Roman" w:hAnsi="Times New Roman"/>
          <w:sz w:val="24"/>
          <w:szCs w:val="21"/>
        </w:rPr>
        <w:t xml:space="preserve"> </w:t>
      </w:r>
    </w:p>
    <w:p w:rsidR="00D32729" w:rsidRPr="00DD7F08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bCs/>
          <w:sz w:val="24"/>
          <w:szCs w:val="21"/>
        </w:rPr>
      </w:pPr>
      <w:r w:rsidRPr="00DD7F08"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A2EC9">
        <w:rPr>
          <w:rFonts w:ascii="Times New Roman" w:hAnsi="Times New Roman"/>
          <w:b/>
          <w:bCs/>
          <w:sz w:val="24"/>
          <w:szCs w:val="21"/>
        </w:rPr>
        <w:t>7</w:t>
      </w:r>
      <w:r w:rsidRPr="00DD7F08">
        <w:rPr>
          <w:rFonts w:ascii="Times New Roman" w:hAnsi="Times New Roman"/>
          <w:b/>
          <w:bCs/>
          <w:sz w:val="24"/>
          <w:szCs w:val="21"/>
        </w:rPr>
        <w:t>. Lin28b overexpression promotes gastric cancer cell</w:t>
      </w:r>
      <w:r>
        <w:rPr>
          <w:rFonts w:ascii="Times New Roman" w:hAnsi="Times New Roman"/>
          <w:b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b/>
          <w:bCs/>
          <w:sz w:val="24"/>
          <w:szCs w:val="21"/>
        </w:rPr>
        <w:t>proliferation, migration and invasion</w:t>
      </w:r>
      <w:r>
        <w:rPr>
          <w:rFonts w:ascii="Times New Roman" w:hAnsi="Times New Roman"/>
          <w:b/>
          <w:bCs/>
          <w:sz w:val="24"/>
          <w:szCs w:val="21"/>
        </w:rPr>
        <w:t xml:space="preserve">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A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>
        <w:rPr>
          <w:rFonts w:ascii="Times New Roman" w:hAnsi="Times New Roman"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bCs/>
          <w:sz w:val="24"/>
          <w:szCs w:val="21"/>
        </w:rPr>
        <w:t xml:space="preserve">MKN-45 cells were transfected with </w:t>
      </w:r>
      <w:r w:rsidRPr="00DD7F08">
        <w:rPr>
          <w:rFonts w:ascii="Times New Roman" w:hAnsi="Times New Roman" w:hint="eastAsia"/>
          <w:bCs/>
          <w:sz w:val="24"/>
          <w:szCs w:val="21"/>
        </w:rPr>
        <w:t>Lin28</w:t>
      </w:r>
      <w:r>
        <w:rPr>
          <w:rFonts w:ascii="Times New Roman" w:hAnsi="Times New Roman"/>
          <w:bCs/>
          <w:sz w:val="24"/>
          <w:szCs w:val="21"/>
        </w:rPr>
        <w:t>b</w:t>
      </w:r>
      <w:r w:rsidRPr="00DD7F08">
        <w:rPr>
          <w:rFonts w:ascii="Times New Roman" w:hAnsi="Times New Roman"/>
          <w:bCs/>
          <w:sz w:val="24"/>
          <w:szCs w:val="21"/>
        </w:rPr>
        <w:t>-</w:t>
      </w:r>
      <w:r>
        <w:rPr>
          <w:rFonts w:ascii="Times New Roman" w:hAnsi="Times New Roman"/>
          <w:bCs/>
          <w:sz w:val="24"/>
          <w:szCs w:val="21"/>
        </w:rPr>
        <w:t>overexpressi</w:t>
      </w:r>
      <w:r w:rsidRPr="00DD7F08">
        <w:rPr>
          <w:rFonts w:ascii="Times New Roman" w:hAnsi="Times New Roman"/>
          <w:bCs/>
          <w:sz w:val="24"/>
          <w:szCs w:val="21"/>
        </w:rPr>
        <w:t>n</w:t>
      </w:r>
      <w:r>
        <w:rPr>
          <w:rFonts w:ascii="Times New Roman" w:hAnsi="Times New Roman"/>
          <w:bCs/>
          <w:sz w:val="24"/>
          <w:szCs w:val="21"/>
        </w:rPr>
        <w:t>g</w:t>
      </w:r>
      <w:r w:rsidRPr="00DD7F08">
        <w:rPr>
          <w:rFonts w:ascii="Times New Roman" w:hAnsi="Times New Roman"/>
          <w:bCs/>
          <w:sz w:val="24"/>
          <w:szCs w:val="21"/>
        </w:rPr>
        <w:t xml:space="preserve"> </w:t>
      </w:r>
      <w:r>
        <w:rPr>
          <w:rFonts w:ascii="Times New Roman" w:hAnsi="Times New Roman"/>
          <w:bCs/>
          <w:sz w:val="24"/>
          <w:szCs w:val="21"/>
        </w:rPr>
        <w:t>plasmid</w:t>
      </w:r>
      <w:r w:rsidRPr="00DD7F08">
        <w:rPr>
          <w:rFonts w:ascii="Times New Roman" w:hAnsi="Times New Roman" w:hint="eastAsia"/>
          <w:bCs/>
          <w:sz w:val="24"/>
          <w:szCs w:val="21"/>
        </w:rPr>
        <w:t xml:space="preserve">. </w:t>
      </w:r>
      <w:r w:rsidRPr="00DD7F08">
        <w:rPr>
          <w:rFonts w:ascii="Times New Roman" w:hAnsi="Times New Roman"/>
          <w:bCs/>
          <w:sz w:val="24"/>
          <w:szCs w:val="21"/>
        </w:rPr>
        <w:t xml:space="preserve">The expression level of Lin28b in the transfected cells were 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 xml:space="preserve">-PCR.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B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 w:hint="eastAsia"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sz w:val="24"/>
          <w:szCs w:val="21"/>
        </w:rPr>
        <w:t xml:space="preserve">The growth of transfected cells was </w:t>
      </w:r>
      <w:r w:rsidRPr="00DD7F08">
        <w:rPr>
          <w:rFonts w:ascii="Times New Roman" w:hAnsi="Times New Roman"/>
          <w:sz w:val="24"/>
          <w:szCs w:val="21"/>
        </w:rPr>
        <w:lastRenderedPageBreak/>
        <w:t>determined</w:t>
      </w:r>
      <w:r>
        <w:rPr>
          <w:rFonts w:ascii="Times New Roman" w:hAnsi="Times New Roman"/>
          <w:sz w:val="24"/>
          <w:szCs w:val="21"/>
        </w:rPr>
        <w:t xml:space="preserve"> by using cell counting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C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sz w:val="24"/>
          <w:szCs w:val="21"/>
        </w:rPr>
        <w:t xml:space="preserve"> The proliferation of transfected cells was determined by usin</w:t>
      </w:r>
      <w:r>
        <w:rPr>
          <w:rFonts w:ascii="Times New Roman" w:hAnsi="Times New Roman"/>
          <w:sz w:val="24"/>
          <w:szCs w:val="21"/>
        </w:rPr>
        <w:t xml:space="preserve">g cell colony formation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D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sz w:val="24"/>
          <w:szCs w:val="21"/>
        </w:rPr>
        <w:t xml:space="preserve"> The migration and invasion of transfected cells was determined by using </w:t>
      </w:r>
      <w:proofErr w:type="spellStart"/>
      <w:r w:rsidRPr="00DD7F08">
        <w:rPr>
          <w:rFonts w:ascii="Times New Roman" w:hAnsi="Times New Roman"/>
          <w:sz w:val="24"/>
          <w:szCs w:val="21"/>
        </w:rPr>
        <w:t>transwell</w:t>
      </w:r>
      <w:proofErr w:type="spellEnd"/>
      <w:r w:rsidRPr="00DD7F08">
        <w:rPr>
          <w:rFonts w:ascii="Times New Roman" w:hAnsi="Times New Roman"/>
          <w:sz w:val="24"/>
          <w:szCs w:val="21"/>
        </w:rPr>
        <w:t xml:space="preserve"> migration assa</w:t>
      </w:r>
      <w:r>
        <w:rPr>
          <w:rFonts w:ascii="Times New Roman" w:hAnsi="Times New Roman"/>
          <w:sz w:val="24"/>
          <w:szCs w:val="21"/>
        </w:rPr>
        <w:t xml:space="preserve">y and </w:t>
      </w:r>
      <w:proofErr w:type="spellStart"/>
      <w:r>
        <w:rPr>
          <w:rFonts w:ascii="Times New Roman" w:hAnsi="Times New Roman"/>
          <w:sz w:val="24"/>
          <w:szCs w:val="21"/>
        </w:rPr>
        <w:t>matrigel</w:t>
      </w:r>
      <w:proofErr w:type="spellEnd"/>
      <w:r>
        <w:rPr>
          <w:rFonts w:ascii="Times New Roman" w:hAnsi="Times New Roman"/>
          <w:sz w:val="24"/>
          <w:szCs w:val="21"/>
        </w:rPr>
        <w:t xml:space="preserve"> invasion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E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sz w:val="24"/>
          <w:szCs w:val="21"/>
        </w:rPr>
        <w:t xml:space="preserve"> The expression levels of proliferation- and EMT-related genes in the transfected cells were </w:t>
      </w:r>
      <w:r w:rsidRPr="00DD7F08">
        <w:rPr>
          <w:rFonts w:ascii="Times New Roman" w:hAnsi="Times New Roman"/>
          <w:bCs/>
          <w:sz w:val="24"/>
          <w:szCs w:val="21"/>
        </w:rPr>
        <w:t xml:space="preserve">determined by using </w:t>
      </w:r>
      <w:proofErr w:type="spellStart"/>
      <w:r w:rsidRPr="00DD7F08">
        <w:rPr>
          <w:rFonts w:ascii="Times New Roman" w:hAnsi="Times New Roman"/>
          <w:bCs/>
          <w:sz w:val="24"/>
          <w:szCs w:val="21"/>
        </w:rPr>
        <w:t>qRT</w:t>
      </w:r>
      <w:proofErr w:type="spellEnd"/>
      <w:r w:rsidRPr="00DD7F08">
        <w:rPr>
          <w:rFonts w:ascii="Times New Roman" w:hAnsi="Times New Roman"/>
          <w:bCs/>
          <w:sz w:val="24"/>
          <w:szCs w:val="21"/>
        </w:rPr>
        <w:t>-PCR.</w:t>
      </w:r>
    </w:p>
    <w:p w:rsidR="00D32729" w:rsidRPr="00DD7F08" w:rsidRDefault="00D32729" w:rsidP="00D32729">
      <w:pPr>
        <w:spacing w:beforeLines="25" w:before="78" w:afterLines="25" w:after="78" w:line="360" w:lineRule="auto"/>
        <w:rPr>
          <w:rFonts w:ascii="Times New Roman" w:hAnsi="Times New Roman"/>
          <w:sz w:val="24"/>
          <w:szCs w:val="21"/>
        </w:rPr>
      </w:pPr>
      <w:r w:rsidRPr="00DD7F08">
        <w:rPr>
          <w:rFonts w:ascii="Times New Roman" w:hAnsi="Times New Roman"/>
          <w:b/>
          <w:bCs/>
          <w:sz w:val="24"/>
          <w:szCs w:val="21"/>
        </w:rPr>
        <w:t xml:space="preserve">Figure </w:t>
      </w:r>
      <w:r w:rsidR="00886884">
        <w:rPr>
          <w:rFonts w:ascii="Times New Roman" w:hAnsi="Times New Roman"/>
          <w:b/>
          <w:bCs/>
          <w:sz w:val="24"/>
          <w:szCs w:val="21"/>
        </w:rPr>
        <w:t>S</w:t>
      </w:r>
      <w:r w:rsidR="002A2EC9">
        <w:rPr>
          <w:rFonts w:ascii="Times New Roman" w:hAnsi="Times New Roman"/>
          <w:b/>
          <w:bCs/>
          <w:sz w:val="24"/>
          <w:szCs w:val="21"/>
        </w:rPr>
        <w:t>8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. </w:t>
      </w:r>
      <w:r w:rsidRPr="00DD7F08">
        <w:rPr>
          <w:rFonts w:ascii="Times New Roman" w:hAnsi="Times New Roman" w:hint="eastAsia"/>
          <w:b/>
          <w:bCs/>
          <w:sz w:val="24"/>
          <w:szCs w:val="21"/>
        </w:rPr>
        <w:t>UFC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1 promotes gastric cancer cell proliferation, migration and invasion via the upregulation of </w:t>
      </w:r>
      <w:r w:rsidRPr="00DD7F08">
        <w:rPr>
          <w:rFonts w:ascii="Times New Roman" w:hAnsi="Times New Roman" w:hint="eastAsia"/>
          <w:b/>
          <w:bCs/>
          <w:sz w:val="24"/>
          <w:szCs w:val="21"/>
        </w:rPr>
        <w:t>Lin28b.</w:t>
      </w:r>
      <w:r w:rsidRPr="00DD7F08">
        <w:rPr>
          <w:rFonts w:ascii="Times New Roman" w:hAnsi="Times New Roman"/>
          <w:b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bCs/>
          <w:sz w:val="24"/>
          <w:szCs w:val="21"/>
        </w:rPr>
        <w:t xml:space="preserve">MKN-45 cells were transfected with UFC1 in the presence or absence of Lin28b shRNA.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A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 w:hint="eastAsia"/>
          <w:bCs/>
          <w:sz w:val="24"/>
          <w:szCs w:val="21"/>
        </w:rPr>
        <w:t xml:space="preserve"> </w:t>
      </w:r>
      <w:r w:rsidRPr="00DD7F08">
        <w:rPr>
          <w:rFonts w:ascii="Times New Roman" w:hAnsi="Times New Roman"/>
          <w:sz w:val="24"/>
          <w:szCs w:val="21"/>
        </w:rPr>
        <w:t>The growth of transfected cells was determined</w:t>
      </w:r>
      <w:r>
        <w:rPr>
          <w:rFonts w:ascii="Times New Roman" w:hAnsi="Times New Roman"/>
          <w:sz w:val="24"/>
          <w:szCs w:val="21"/>
        </w:rPr>
        <w:t xml:space="preserve"> by using cell counting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B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sz w:val="24"/>
          <w:szCs w:val="21"/>
        </w:rPr>
        <w:t xml:space="preserve"> The proliferation of transfected cells was determined by using</w:t>
      </w:r>
      <w:r>
        <w:rPr>
          <w:rFonts w:ascii="Times New Roman" w:hAnsi="Times New Roman"/>
          <w:sz w:val="24"/>
          <w:szCs w:val="21"/>
        </w:rPr>
        <w:t xml:space="preserve"> cell colony formation assay. </w:t>
      </w:r>
      <w:r w:rsidRPr="00532DCD">
        <w:rPr>
          <w:rFonts w:ascii="Times New Roman" w:hAnsi="Times New Roman"/>
          <w:bCs/>
          <w:sz w:val="24"/>
          <w:szCs w:val="21"/>
        </w:rPr>
        <w:t>(</w:t>
      </w:r>
      <w:r>
        <w:rPr>
          <w:rFonts w:ascii="Times New Roman" w:hAnsi="Times New Roman"/>
          <w:b/>
          <w:bCs/>
          <w:sz w:val="24"/>
          <w:szCs w:val="21"/>
        </w:rPr>
        <w:t>C</w:t>
      </w:r>
      <w:r w:rsidRPr="00532DCD">
        <w:rPr>
          <w:rFonts w:ascii="Times New Roman" w:hAnsi="Times New Roman"/>
          <w:bCs/>
          <w:sz w:val="24"/>
          <w:szCs w:val="21"/>
        </w:rPr>
        <w:t>)</w:t>
      </w:r>
      <w:r w:rsidRPr="00DD7F08">
        <w:rPr>
          <w:rFonts w:ascii="Times New Roman" w:hAnsi="Times New Roman"/>
          <w:sz w:val="24"/>
          <w:szCs w:val="21"/>
        </w:rPr>
        <w:t xml:space="preserve"> The migration and invasion of transfected cells was determined by using </w:t>
      </w:r>
      <w:proofErr w:type="spellStart"/>
      <w:r w:rsidRPr="00DD7F08">
        <w:rPr>
          <w:rFonts w:ascii="Times New Roman" w:hAnsi="Times New Roman"/>
          <w:sz w:val="24"/>
          <w:szCs w:val="21"/>
        </w:rPr>
        <w:t>transwell</w:t>
      </w:r>
      <w:proofErr w:type="spellEnd"/>
      <w:r w:rsidRPr="00DD7F08">
        <w:rPr>
          <w:rFonts w:ascii="Times New Roman" w:hAnsi="Times New Roman"/>
          <w:sz w:val="24"/>
          <w:szCs w:val="21"/>
        </w:rPr>
        <w:t xml:space="preserve"> migration assay and </w:t>
      </w:r>
      <w:proofErr w:type="spellStart"/>
      <w:r w:rsidRPr="00DD7F08">
        <w:rPr>
          <w:rFonts w:ascii="Times New Roman" w:hAnsi="Times New Roman"/>
          <w:sz w:val="24"/>
          <w:szCs w:val="21"/>
        </w:rPr>
        <w:t>matrigel</w:t>
      </w:r>
      <w:proofErr w:type="spellEnd"/>
      <w:r w:rsidRPr="00DD7F08">
        <w:rPr>
          <w:rFonts w:ascii="Times New Roman" w:hAnsi="Times New Roman"/>
          <w:sz w:val="24"/>
          <w:szCs w:val="21"/>
        </w:rPr>
        <w:t xml:space="preserve"> invasion assay.</w:t>
      </w:r>
    </w:p>
    <w:p w:rsidR="009879C5" w:rsidRPr="00D32729" w:rsidRDefault="009879C5">
      <w:bookmarkStart w:id="0" w:name="_GoBack"/>
      <w:bookmarkEnd w:id="0"/>
    </w:p>
    <w:sectPr w:rsidR="009879C5" w:rsidRPr="00D32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705" w:rsidRDefault="00BD0705" w:rsidP="0025535A">
      <w:r>
        <w:separator/>
      </w:r>
    </w:p>
  </w:endnote>
  <w:endnote w:type="continuationSeparator" w:id="0">
    <w:p w:rsidR="00BD0705" w:rsidRDefault="00BD0705" w:rsidP="0025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705" w:rsidRDefault="00BD0705" w:rsidP="0025535A">
      <w:r>
        <w:separator/>
      </w:r>
    </w:p>
  </w:footnote>
  <w:footnote w:type="continuationSeparator" w:id="0">
    <w:p w:rsidR="00BD0705" w:rsidRDefault="00BD0705" w:rsidP="00255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3"/>
  </w:docVars>
  <w:rsids>
    <w:rsidRoot w:val="0092760C"/>
    <w:rsid w:val="0025535A"/>
    <w:rsid w:val="002A2EC9"/>
    <w:rsid w:val="005C3060"/>
    <w:rsid w:val="006C4049"/>
    <w:rsid w:val="008829F8"/>
    <w:rsid w:val="00886884"/>
    <w:rsid w:val="0092760C"/>
    <w:rsid w:val="009879C5"/>
    <w:rsid w:val="00B21A70"/>
    <w:rsid w:val="00BD0705"/>
    <w:rsid w:val="00BE19BB"/>
    <w:rsid w:val="00C8355E"/>
    <w:rsid w:val="00C92C4F"/>
    <w:rsid w:val="00CD7A35"/>
    <w:rsid w:val="00D255DA"/>
    <w:rsid w:val="00D31641"/>
    <w:rsid w:val="00D32729"/>
    <w:rsid w:val="00FA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729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5535A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55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535A"/>
    <w:rPr>
      <w:rFonts w:ascii="DengXian" w:eastAsia="DengXian" w:hAnsi="DengXi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40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729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5535A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55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535A"/>
    <w:rPr>
      <w:rFonts w:ascii="DengXian" w:eastAsia="DengXian" w:hAnsi="DengXi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40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rdb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778</Words>
  <Characters>4464</Characters>
  <Application>Microsoft Office Word</Application>
  <DocSecurity>0</DocSecurity>
  <Lines>72</Lines>
  <Paragraphs>10</Paragraphs>
  <ScaleCrop>false</ScaleCrop>
  <Company>Microsoft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AENCILAY</cp:lastModifiedBy>
  <cp:revision>11</cp:revision>
  <dcterms:created xsi:type="dcterms:W3CDTF">2018-01-18T06:13:00Z</dcterms:created>
  <dcterms:modified xsi:type="dcterms:W3CDTF">2018-06-25T12:52:00Z</dcterms:modified>
</cp:coreProperties>
</file>