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FFF" w:rsidRDefault="008E4FFF" w:rsidP="008E4FFF">
      <w:pPr>
        <w:spacing w:line="480" w:lineRule="auto"/>
        <w:rPr>
          <w:rFonts w:ascii="Arial" w:hAnsi="Arial" w:cs="Arial"/>
          <w:b/>
          <w:szCs w:val="21"/>
        </w:rPr>
      </w:pPr>
      <w:bookmarkStart w:id="0" w:name="_Hlk489916331"/>
      <w:bookmarkEnd w:id="0"/>
      <w:r w:rsidRPr="00B412C2">
        <w:rPr>
          <w:rFonts w:ascii="Arial" w:hAnsi="Arial" w:cs="Arial"/>
          <w:b/>
          <w:szCs w:val="21"/>
        </w:rPr>
        <w:t xml:space="preserve">Supplemental </w:t>
      </w:r>
      <w:r>
        <w:rPr>
          <w:rFonts w:ascii="Arial" w:hAnsi="Arial" w:cs="Arial"/>
          <w:b/>
          <w:szCs w:val="21"/>
        </w:rPr>
        <w:t>m</w:t>
      </w:r>
      <w:r w:rsidRPr="00B412C2">
        <w:rPr>
          <w:rFonts w:ascii="Arial" w:hAnsi="Arial" w:cs="Arial"/>
          <w:b/>
          <w:szCs w:val="21"/>
        </w:rPr>
        <w:t>aterials</w:t>
      </w:r>
      <w:r>
        <w:rPr>
          <w:rFonts w:ascii="Arial" w:hAnsi="Arial" w:cs="Arial"/>
          <w:b/>
          <w:szCs w:val="21"/>
        </w:rPr>
        <w:t xml:space="preserve"> and methods</w:t>
      </w:r>
      <w:r w:rsidRPr="00B412C2">
        <w:rPr>
          <w:rFonts w:ascii="Arial" w:hAnsi="Arial" w:cs="Arial"/>
          <w:b/>
          <w:szCs w:val="21"/>
        </w:rPr>
        <w:t xml:space="preserve"> </w:t>
      </w:r>
    </w:p>
    <w:p w:rsidR="008E4FFF" w:rsidRPr="00B412C2" w:rsidRDefault="008E4FFF" w:rsidP="008E4FFF">
      <w:pPr>
        <w:spacing w:line="480" w:lineRule="auto"/>
        <w:rPr>
          <w:rFonts w:ascii="Arial" w:hAnsi="Arial" w:cs="Arial"/>
          <w:b/>
          <w:szCs w:val="21"/>
        </w:rPr>
      </w:pPr>
    </w:p>
    <w:p w:rsidR="008E4FFF" w:rsidRPr="005B4AF7" w:rsidRDefault="008E4FFF" w:rsidP="008E4FFF">
      <w:pPr>
        <w:spacing w:line="480" w:lineRule="auto"/>
        <w:rPr>
          <w:rFonts w:ascii="Arial" w:hAnsi="Arial" w:cs="Arial"/>
          <w:b/>
          <w:szCs w:val="21"/>
        </w:rPr>
      </w:pPr>
      <w:r w:rsidRPr="005B4AF7">
        <w:rPr>
          <w:rFonts w:ascii="Arial" w:hAnsi="Arial" w:cs="Arial"/>
          <w:b/>
          <w:szCs w:val="21"/>
        </w:rPr>
        <w:t>Plasmids construction and transfection</w:t>
      </w:r>
    </w:p>
    <w:p w:rsidR="008E4FFF" w:rsidRDefault="008E4FFF" w:rsidP="008E4FFF">
      <w:pPr>
        <w:spacing w:line="480" w:lineRule="auto"/>
        <w:rPr>
          <w:rFonts w:ascii="Arial" w:hAnsi="Arial" w:cs="Arial"/>
          <w:szCs w:val="21"/>
        </w:rPr>
      </w:pPr>
      <w:r w:rsidRPr="00B412C2">
        <w:rPr>
          <w:rFonts w:ascii="Arial" w:hAnsi="Arial" w:cs="Arial"/>
          <w:szCs w:val="21"/>
        </w:rPr>
        <w:t>Over-expressed lentivirus plasmids were constructed with specific primers, DNMT1 forward primer-5’-TGAAGCCTCCGAGATGCCGGC-3’, reward primer-5’- AGGAGGAAGCTGCTAAGGACTAG -3’.</w:t>
      </w:r>
      <w:r>
        <w:rPr>
          <w:rFonts w:ascii="Arial" w:hAnsi="Arial" w:cs="Arial"/>
          <w:szCs w:val="21"/>
        </w:rPr>
        <w:t xml:space="preserve"> </w:t>
      </w:r>
      <w:r w:rsidRPr="00B412C2">
        <w:rPr>
          <w:rFonts w:ascii="Arial" w:hAnsi="Arial" w:cs="Arial"/>
          <w:szCs w:val="21"/>
        </w:rPr>
        <w:t>Th</w:t>
      </w:r>
      <w:r>
        <w:rPr>
          <w:rFonts w:ascii="Arial" w:hAnsi="Arial" w:cs="Arial"/>
          <w:szCs w:val="21"/>
        </w:rPr>
        <w:t>e</w:t>
      </w:r>
      <w:r w:rsidRPr="00B412C2">
        <w:rPr>
          <w:rFonts w:ascii="Arial" w:hAnsi="Arial" w:cs="Arial"/>
          <w:szCs w:val="21"/>
        </w:rPr>
        <w:t xml:space="preserve"> expression plasmid for intracellular form of OPN deleting the codons from 1 to 15 was generated from full length OPN expression plasmid by PCR-mediated mutagenesis. Full length </w:t>
      </w:r>
      <w:proofErr w:type="spellStart"/>
      <w:r w:rsidRPr="00B412C2">
        <w:rPr>
          <w:rFonts w:ascii="Arial" w:hAnsi="Arial" w:cs="Arial"/>
          <w:szCs w:val="21"/>
        </w:rPr>
        <w:t>OPN</w:t>
      </w:r>
      <w:proofErr w:type="spellEnd"/>
      <w:r w:rsidRPr="00B412C2">
        <w:rPr>
          <w:rFonts w:ascii="Arial" w:hAnsi="Arial" w:cs="Arial"/>
          <w:szCs w:val="21"/>
        </w:rPr>
        <w:t xml:space="preserve"> plasmid and </w:t>
      </w:r>
      <w:proofErr w:type="spellStart"/>
      <w:r w:rsidRPr="00B412C2">
        <w:rPr>
          <w:rFonts w:ascii="Arial" w:hAnsi="Arial" w:cs="Arial"/>
          <w:szCs w:val="21"/>
        </w:rPr>
        <w:t>shOPN</w:t>
      </w:r>
      <w:proofErr w:type="spellEnd"/>
      <w:r w:rsidRPr="00B412C2">
        <w:rPr>
          <w:rFonts w:ascii="Arial" w:hAnsi="Arial" w:cs="Arial"/>
          <w:szCs w:val="21"/>
        </w:rPr>
        <w:t xml:space="preserve"> were constructed as previously described, as well as methods of cell transfections</w:t>
      </w:r>
      <w:r>
        <w:rPr>
          <w:rFonts w:ascii="Arial" w:hAnsi="Arial" w:cs="Arial"/>
          <w:szCs w:val="21"/>
        </w:rPr>
        <w:t xml:space="preserve"> (1)</w:t>
      </w:r>
      <w:r w:rsidRPr="00B412C2">
        <w:rPr>
          <w:rFonts w:ascii="Arial" w:hAnsi="Arial" w:cs="Arial"/>
          <w:szCs w:val="21"/>
        </w:rPr>
        <w:t>.</w:t>
      </w:r>
    </w:p>
    <w:p w:rsidR="008E4FFF" w:rsidRPr="00B412C2" w:rsidRDefault="008E4FFF" w:rsidP="008E4FFF">
      <w:pPr>
        <w:spacing w:line="480" w:lineRule="auto"/>
        <w:rPr>
          <w:rFonts w:ascii="Arial" w:hAnsi="Arial" w:cs="Arial"/>
          <w:b/>
          <w:szCs w:val="21"/>
        </w:rPr>
      </w:pPr>
    </w:p>
    <w:p w:rsidR="008E4FFF" w:rsidRPr="005B4AF7" w:rsidRDefault="008E4FFF" w:rsidP="008E4FFF">
      <w:pPr>
        <w:spacing w:line="480" w:lineRule="auto"/>
        <w:rPr>
          <w:rFonts w:ascii="Arial" w:hAnsi="Arial" w:cs="Arial"/>
          <w:b/>
          <w:szCs w:val="21"/>
        </w:rPr>
      </w:pPr>
      <w:r w:rsidRPr="005B4AF7">
        <w:rPr>
          <w:rFonts w:ascii="Arial" w:hAnsi="Arial" w:cs="Arial"/>
          <w:b/>
          <w:szCs w:val="21"/>
        </w:rPr>
        <w:t>Western blot assay</w:t>
      </w:r>
    </w:p>
    <w:p w:rsidR="008E4FFF" w:rsidRPr="005B4AF7" w:rsidRDefault="008E4FFF" w:rsidP="008E4FFF">
      <w:pPr>
        <w:spacing w:line="480" w:lineRule="auto"/>
        <w:rPr>
          <w:rFonts w:ascii="Arial" w:hAnsi="Arial" w:cs="Arial"/>
          <w:b/>
          <w:szCs w:val="21"/>
        </w:rPr>
      </w:pPr>
      <w:r w:rsidRPr="00B412C2">
        <w:rPr>
          <w:rFonts w:ascii="Arial" w:hAnsi="Arial" w:cs="Arial"/>
          <w:szCs w:val="21"/>
        </w:rPr>
        <w:t>Whole cell lysis was produced by using RIPA buffer containing protease inhibitor. Proteins were separated by sodium dodecyl sulfate polyacrylamide gel electrophoresis (SDS-PAGE) and transferred to polyvinylidene fluoride (PVDF) membranes. After blocking with 5% non-fat milk, membranes were incubated with the primary antibody and secondary antibody. The following antibodies were used: anti-DNMT1 (1:1000, Active Motif</w:t>
      </w:r>
      <w:r>
        <w:rPr>
          <w:rFonts w:ascii="Arial" w:hAnsi="Arial" w:cs="Arial"/>
          <w:szCs w:val="21"/>
        </w:rPr>
        <w:t>, 39204</w:t>
      </w:r>
      <w:r w:rsidRPr="00B412C2">
        <w:rPr>
          <w:rFonts w:ascii="Arial" w:hAnsi="Arial" w:cs="Arial"/>
          <w:szCs w:val="21"/>
        </w:rPr>
        <w:t>), anti-OPN (1:1000, Abcam</w:t>
      </w:r>
      <w:r>
        <w:rPr>
          <w:rFonts w:ascii="Arial" w:hAnsi="Arial" w:cs="Arial"/>
          <w:szCs w:val="21"/>
        </w:rPr>
        <w:t>, ab69498), anti-OCT4 (</w:t>
      </w:r>
      <w:r w:rsidRPr="00B412C2">
        <w:rPr>
          <w:rFonts w:ascii="Arial" w:hAnsi="Arial" w:cs="Arial"/>
          <w:szCs w:val="21"/>
        </w:rPr>
        <w:t>1:1000,</w:t>
      </w:r>
      <w:r>
        <w:rPr>
          <w:rFonts w:ascii="Arial" w:hAnsi="Arial" w:cs="Arial"/>
          <w:szCs w:val="21"/>
        </w:rPr>
        <w:t xml:space="preserve"> Abcam,</w:t>
      </w:r>
      <w:r w:rsidRPr="00233194">
        <w:t xml:space="preserve"> </w:t>
      </w:r>
      <w:proofErr w:type="spellStart"/>
      <w:r w:rsidRPr="00233194">
        <w:rPr>
          <w:rFonts w:ascii="Arial" w:hAnsi="Arial" w:cs="Arial"/>
          <w:szCs w:val="21"/>
        </w:rPr>
        <w:t>ab137427</w:t>
      </w:r>
      <w:proofErr w:type="spellEnd"/>
      <w:r>
        <w:rPr>
          <w:rFonts w:ascii="Arial" w:hAnsi="Arial" w:cs="Arial"/>
          <w:szCs w:val="21"/>
        </w:rPr>
        <w:t>), anti-</w:t>
      </w:r>
      <w:proofErr w:type="spellStart"/>
      <w:r>
        <w:rPr>
          <w:rFonts w:ascii="Arial" w:hAnsi="Arial" w:cs="Arial"/>
          <w:szCs w:val="21"/>
        </w:rPr>
        <w:t>CD133</w:t>
      </w:r>
      <w:proofErr w:type="spellEnd"/>
      <w:r w:rsidRPr="00B412C2">
        <w:rPr>
          <w:rFonts w:ascii="Arial" w:hAnsi="Arial" w:cs="Arial"/>
          <w:szCs w:val="21"/>
        </w:rPr>
        <w:t xml:space="preserve">(1:1000, </w:t>
      </w:r>
      <w:r w:rsidRPr="00117B5A">
        <w:rPr>
          <w:rFonts w:ascii="Arial" w:hAnsi="Arial" w:cs="Arial"/>
          <w:szCs w:val="21"/>
        </w:rPr>
        <w:t xml:space="preserve">Rockland </w:t>
      </w:r>
      <w:proofErr w:type="spellStart"/>
      <w:r w:rsidRPr="00117B5A">
        <w:rPr>
          <w:rFonts w:ascii="Arial" w:hAnsi="Arial" w:cs="Arial"/>
          <w:szCs w:val="21"/>
        </w:rPr>
        <w:t>Immunochemicals</w:t>
      </w:r>
      <w:proofErr w:type="spellEnd"/>
      <w:r w:rsidRPr="00117B5A">
        <w:rPr>
          <w:rFonts w:ascii="Arial" w:hAnsi="Arial" w:cs="Arial"/>
          <w:szCs w:val="21"/>
        </w:rPr>
        <w:t>,</w:t>
      </w:r>
      <w:r>
        <w:rPr>
          <w:rFonts w:ascii="Arial" w:hAnsi="Arial" w:cs="Arial"/>
          <w:szCs w:val="21"/>
        </w:rPr>
        <w:t xml:space="preserve"> </w:t>
      </w:r>
      <w:r>
        <w:rPr>
          <w:rFonts w:ascii="PT Sans" w:hAnsi="PT Sans"/>
          <w:color w:val="363636"/>
          <w:sz w:val="20"/>
          <w:szCs w:val="20"/>
          <w:lang w:val="en"/>
        </w:rPr>
        <w:t>600-401-</w:t>
      </w:r>
      <w:proofErr w:type="spellStart"/>
      <w:r>
        <w:rPr>
          <w:rFonts w:ascii="PT Sans" w:hAnsi="PT Sans"/>
          <w:color w:val="363636"/>
          <w:sz w:val="20"/>
          <w:szCs w:val="20"/>
          <w:lang w:val="en"/>
        </w:rPr>
        <w:t>DT2</w:t>
      </w:r>
      <w:proofErr w:type="spellEnd"/>
      <w:r w:rsidRPr="00B412C2">
        <w:rPr>
          <w:rFonts w:ascii="Arial" w:hAnsi="Arial" w:cs="Arial"/>
          <w:szCs w:val="21"/>
        </w:rPr>
        <w:t>), anti-N-Cad (1:1000, CST</w:t>
      </w:r>
      <w:r>
        <w:rPr>
          <w:rFonts w:ascii="Arial" w:hAnsi="Arial" w:cs="Arial"/>
          <w:szCs w:val="21"/>
        </w:rPr>
        <w:t xml:space="preserve">, </w:t>
      </w:r>
      <w:proofErr w:type="spellStart"/>
      <w:r w:rsidRPr="00117B5A">
        <w:rPr>
          <w:rFonts w:ascii="Arial" w:hAnsi="Arial" w:cs="Arial"/>
          <w:szCs w:val="21"/>
        </w:rPr>
        <w:t>4061S</w:t>
      </w:r>
      <w:proofErr w:type="spellEnd"/>
      <w:r w:rsidRPr="00B412C2">
        <w:rPr>
          <w:rFonts w:ascii="Arial" w:hAnsi="Arial" w:cs="Arial"/>
          <w:szCs w:val="21"/>
        </w:rPr>
        <w:t>),</w:t>
      </w:r>
      <w:r>
        <w:rPr>
          <w:rFonts w:ascii="Arial" w:hAnsi="Arial" w:cs="Arial"/>
          <w:szCs w:val="21"/>
        </w:rPr>
        <w:t xml:space="preserve"> anti-β-actin (1:2000, </w:t>
      </w:r>
      <w:proofErr w:type="spellStart"/>
      <w:r>
        <w:rPr>
          <w:rFonts w:ascii="Arial" w:hAnsi="Arial" w:cs="Arial"/>
          <w:szCs w:val="21"/>
        </w:rPr>
        <w:t>Proteintech</w:t>
      </w:r>
      <w:proofErr w:type="spellEnd"/>
      <w:r>
        <w:rPr>
          <w:rFonts w:ascii="Arial" w:hAnsi="Arial" w:cs="Arial"/>
          <w:szCs w:val="21"/>
        </w:rPr>
        <w:t xml:space="preserve">, </w:t>
      </w:r>
      <w:proofErr w:type="spellStart"/>
      <w:r w:rsidRPr="00015EBC">
        <w:rPr>
          <w:rFonts w:ascii="Arial" w:hAnsi="Arial" w:cs="Arial"/>
          <w:szCs w:val="21"/>
        </w:rPr>
        <w:t>HRP</w:t>
      </w:r>
      <w:proofErr w:type="spellEnd"/>
      <w:r w:rsidRPr="00015EBC">
        <w:rPr>
          <w:rFonts w:ascii="Arial" w:hAnsi="Arial" w:cs="Arial"/>
          <w:szCs w:val="21"/>
        </w:rPr>
        <w:t>-60008</w:t>
      </w:r>
      <w:r w:rsidRPr="00B412C2">
        <w:rPr>
          <w:rFonts w:ascii="Arial" w:hAnsi="Arial" w:cs="Arial"/>
          <w:szCs w:val="21"/>
        </w:rPr>
        <w:t>), and goat-anti-rabbit/mouse IgG conjugated to horseradish peroxidase (</w:t>
      </w:r>
      <w:proofErr w:type="spellStart"/>
      <w:r w:rsidRPr="00B412C2">
        <w:rPr>
          <w:rFonts w:ascii="Arial" w:hAnsi="Arial" w:cs="Arial"/>
          <w:szCs w:val="21"/>
        </w:rPr>
        <w:t>HRP</w:t>
      </w:r>
      <w:proofErr w:type="spellEnd"/>
      <w:r w:rsidRPr="00B412C2">
        <w:rPr>
          <w:rFonts w:ascii="Arial" w:hAnsi="Arial" w:cs="Arial"/>
          <w:szCs w:val="21"/>
        </w:rPr>
        <w:t xml:space="preserve">) (1:5000, </w:t>
      </w:r>
      <w:proofErr w:type="spellStart"/>
      <w:r w:rsidRPr="00B412C2">
        <w:rPr>
          <w:rFonts w:ascii="Arial" w:hAnsi="Arial" w:cs="Arial"/>
          <w:szCs w:val="21"/>
        </w:rPr>
        <w:t>Cwbiotech</w:t>
      </w:r>
      <w:proofErr w:type="spellEnd"/>
      <w:r>
        <w:rPr>
          <w:rFonts w:ascii="Arial" w:hAnsi="Arial" w:cs="Arial"/>
          <w:szCs w:val="21"/>
        </w:rPr>
        <w:t>,</w:t>
      </w:r>
      <w:r w:rsidRPr="00DD007C">
        <w:t xml:space="preserve"> </w:t>
      </w:r>
      <w:proofErr w:type="spellStart"/>
      <w:r w:rsidRPr="00DD007C">
        <w:rPr>
          <w:rFonts w:ascii="Arial" w:hAnsi="Arial" w:cs="Arial"/>
          <w:szCs w:val="21"/>
        </w:rPr>
        <w:t>CW0102S</w:t>
      </w:r>
      <w:proofErr w:type="spellEnd"/>
      <w:r>
        <w:rPr>
          <w:rFonts w:ascii="Arial" w:hAnsi="Arial" w:cs="Arial"/>
          <w:szCs w:val="21"/>
        </w:rPr>
        <w:t xml:space="preserve"> and </w:t>
      </w:r>
      <w:proofErr w:type="spellStart"/>
      <w:r w:rsidRPr="00DD007C">
        <w:rPr>
          <w:rFonts w:ascii="Arial" w:hAnsi="Arial" w:cs="Arial"/>
          <w:szCs w:val="21"/>
        </w:rPr>
        <w:t>CW0103S</w:t>
      </w:r>
      <w:proofErr w:type="spellEnd"/>
      <w:r w:rsidRPr="00B412C2">
        <w:rPr>
          <w:rFonts w:ascii="Arial" w:hAnsi="Arial" w:cs="Arial"/>
          <w:szCs w:val="21"/>
        </w:rPr>
        <w:t xml:space="preserve">). And each band was detected with Image Acquisition using </w:t>
      </w:r>
      <w:proofErr w:type="spellStart"/>
      <w:r w:rsidRPr="00B412C2">
        <w:rPr>
          <w:rFonts w:ascii="Arial" w:hAnsi="Arial" w:cs="Arial"/>
          <w:szCs w:val="21"/>
        </w:rPr>
        <w:t>ImageQuant</w:t>
      </w:r>
      <w:proofErr w:type="spellEnd"/>
      <w:r w:rsidRPr="00B412C2">
        <w:rPr>
          <w:rFonts w:ascii="Arial" w:hAnsi="Arial" w:cs="Arial"/>
          <w:szCs w:val="21"/>
        </w:rPr>
        <w:t>™ LAS 4000 (GE Healthcare Life Sciences).</w:t>
      </w:r>
    </w:p>
    <w:p w:rsidR="008E4FFF" w:rsidRPr="005B4AF7" w:rsidRDefault="008E4FFF" w:rsidP="008E4FFF">
      <w:pPr>
        <w:spacing w:line="480" w:lineRule="auto"/>
        <w:rPr>
          <w:rFonts w:ascii="Arial" w:hAnsi="Arial" w:cs="Arial"/>
          <w:b/>
          <w:szCs w:val="21"/>
        </w:rPr>
      </w:pPr>
      <w:r w:rsidRPr="005B4AF7">
        <w:rPr>
          <w:rFonts w:ascii="Arial" w:hAnsi="Arial" w:cs="Arial"/>
          <w:b/>
          <w:szCs w:val="21"/>
        </w:rPr>
        <w:lastRenderedPageBreak/>
        <w:t>RT-PCR</w:t>
      </w:r>
    </w:p>
    <w:p w:rsidR="008E4FFF" w:rsidRDefault="008E4FFF" w:rsidP="008E4FFF">
      <w:pPr>
        <w:spacing w:line="480" w:lineRule="auto"/>
        <w:rPr>
          <w:rFonts w:ascii="Arial" w:hAnsi="Arial" w:cs="Arial"/>
          <w:szCs w:val="21"/>
        </w:rPr>
      </w:pPr>
      <w:r w:rsidRPr="00B412C2">
        <w:rPr>
          <w:rFonts w:ascii="Arial" w:hAnsi="Arial" w:cs="Arial"/>
          <w:szCs w:val="21"/>
        </w:rPr>
        <w:t xml:space="preserve">RNA was extracted from cells and frozen samples by using </w:t>
      </w:r>
      <w:proofErr w:type="spellStart"/>
      <w:r w:rsidRPr="00B412C2">
        <w:rPr>
          <w:rFonts w:ascii="Arial" w:hAnsi="Arial" w:cs="Arial"/>
          <w:szCs w:val="21"/>
        </w:rPr>
        <w:t>trizol</w:t>
      </w:r>
      <w:proofErr w:type="spellEnd"/>
      <w:r w:rsidRPr="00B412C2">
        <w:rPr>
          <w:rFonts w:ascii="Arial" w:hAnsi="Arial" w:cs="Arial"/>
          <w:szCs w:val="21"/>
        </w:rPr>
        <w:t xml:space="preserve"> (Invitrogen, California, USA) and then reversely </w:t>
      </w:r>
      <w:proofErr w:type="spellStart"/>
      <w:r w:rsidRPr="00B412C2">
        <w:rPr>
          <w:rFonts w:ascii="Arial" w:hAnsi="Arial" w:cs="Arial"/>
          <w:szCs w:val="21"/>
        </w:rPr>
        <w:t>transcripted</w:t>
      </w:r>
      <w:proofErr w:type="spellEnd"/>
      <w:r w:rsidRPr="00B412C2">
        <w:rPr>
          <w:rFonts w:ascii="Arial" w:hAnsi="Arial" w:cs="Arial"/>
          <w:szCs w:val="21"/>
        </w:rPr>
        <w:t xml:space="preserve"> into cDNA. Real-time PCR was performed using SYBR Green PCR Master Mix (DBI Bioscience, Denmark) and ABI PRISM 7900 Sequence Detection System (Applied Biosystems). Results were normalized to β-actin for mRNA measureme</w:t>
      </w:r>
      <w:r>
        <w:rPr>
          <w:rFonts w:ascii="Arial" w:hAnsi="Arial" w:cs="Arial"/>
          <w:szCs w:val="21"/>
        </w:rPr>
        <w:t>nt</w:t>
      </w:r>
      <w:r w:rsidRPr="00B412C2">
        <w:rPr>
          <w:rFonts w:ascii="Arial" w:hAnsi="Arial" w:cs="Arial"/>
          <w:szCs w:val="21"/>
        </w:rPr>
        <w:t>.</w:t>
      </w:r>
    </w:p>
    <w:p w:rsidR="008E4FFF" w:rsidRPr="005B4AF7" w:rsidRDefault="008E4FFF" w:rsidP="008E4FFF">
      <w:pPr>
        <w:spacing w:line="480" w:lineRule="auto"/>
        <w:rPr>
          <w:rFonts w:ascii="Arial" w:hAnsi="Arial" w:cs="Arial"/>
          <w:b/>
          <w:szCs w:val="21"/>
        </w:rPr>
      </w:pPr>
    </w:p>
    <w:p w:rsidR="008E4FFF" w:rsidRPr="005B4AF7" w:rsidRDefault="008E4FFF" w:rsidP="008E4FFF">
      <w:pPr>
        <w:spacing w:line="480" w:lineRule="auto"/>
        <w:rPr>
          <w:rFonts w:ascii="Arial" w:hAnsi="Arial" w:cs="Arial"/>
          <w:b/>
          <w:szCs w:val="21"/>
        </w:rPr>
      </w:pPr>
      <w:r w:rsidRPr="005B4AF7">
        <w:rPr>
          <w:rFonts w:ascii="Arial" w:hAnsi="Arial" w:cs="Arial"/>
          <w:b/>
          <w:szCs w:val="21"/>
        </w:rPr>
        <w:t>Flow cytometry</w:t>
      </w:r>
    </w:p>
    <w:p w:rsidR="008E4FFF" w:rsidRDefault="008E4FFF" w:rsidP="008E4FFF">
      <w:pPr>
        <w:spacing w:line="480" w:lineRule="auto"/>
        <w:rPr>
          <w:rFonts w:ascii="Arial" w:hAnsi="Arial" w:cs="Arial"/>
          <w:szCs w:val="21"/>
        </w:rPr>
      </w:pPr>
      <w:r w:rsidRPr="00B412C2">
        <w:rPr>
          <w:rFonts w:ascii="Arial" w:hAnsi="Arial" w:cs="Arial"/>
          <w:szCs w:val="21"/>
        </w:rPr>
        <w:t>2×10</w:t>
      </w:r>
      <w:r w:rsidRPr="00B412C2">
        <w:rPr>
          <w:rFonts w:ascii="Arial" w:hAnsi="Arial" w:cs="Arial"/>
          <w:szCs w:val="21"/>
          <w:vertAlign w:val="superscript"/>
        </w:rPr>
        <w:t>6</w:t>
      </w:r>
      <w:r w:rsidRPr="00B412C2">
        <w:rPr>
          <w:rFonts w:ascii="Arial" w:hAnsi="Arial" w:cs="Arial"/>
          <w:szCs w:val="21"/>
        </w:rPr>
        <w:t xml:space="preserve"> cells were stained with the antibodies for 15min at room temperature and washed by PBS for one time. Cells were resuspended with 300ul PBS and analyzed by flow cytometry (Epics </w:t>
      </w:r>
      <w:proofErr w:type="spellStart"/>
      <w:r w:rsidRPr="00B412C2">
        <w:rPr>
          <w:rFonts w:ascii="Arial" w:hAnsi="Arial" w:cs="Arial"/>
          <w:szCs w:val="21"/>
        </w:rPr>
        <w:t>Altra</w:t>
      </w:r>
      <w:proofErr w:type="spellEnd"/>
      <w:r w:rsidRPr="00B412C2">
        <w:rPr>
          <w:rFonts w:ascii="Arial" w:hAnsi="Arial" w:cs="Arial"/>
          <w:szCs w:val="21"/>
        </w:rPr>
        <w:t xml:space="preserve">, Coulter, </w:t>
      </w:r>
      <w:r w:rsidRPr="00B412C2">
        <w:rPr>
          <w:rFonts w:ascii="Arial" w:eastAsia="AdvTTef514d78.B" w:hAnsi="Arial" w:cs="Arial"/>
          <w:kern w:val="0"/>
          <w:szCs w:val="21"/>
        </w:rPr>
        <w:t>USA</w:t>
      </w:r>
      <w:r w:rsidRPr="00B412C2">
        <w:rPr>
          <w:rFonts w:ascii="Arial" w:hAnsi="Arial" w:cs="Arial"/>
          <w:szCs w:val="21"/>
        </w:rPr>
        <w:t>).</w:t>
      </w:r>
    </w:p>
    <w:p w:rsidR="008E4FFF" w:rsidRPr="005B4AF7" w:rsidRDefault="008E4FFF" w:rsidP="008E4FFF">
      <w:pPr>
        <w:spacing w:line="480" w:lineRule="auto"/>
        <w:rPr>
          <w:rFonts w:ascii="Arial" w:hAnsi="Arial" w:cs="Arial"/>
          <w:b/>
          <w:szCs w:val="21"/>
        </w:rPr>
      </w:pPr>
    </w:p>
    <w:p w:rsidR="008E4FFF" w:rsidRPr="005B4AF7" w:rsidRDefault="008E4FFF" w:rsidP="008E4FFF">
      <w:pPr>
        <w:spacing w:line="480" w:lineRule="auto"/>
        <w:rPr>
          <w:rFonts w:ascii="Arial" w:hAnsi="Arial" w:cs="Arial"/>
          <w:b/>
          <w:szCs w:val="21"/>
        </w:rPr>
      </w:pPr>
      <w:r w:rsidRPr="005B4AF7">
        <w:rPr>
          <w:rFonts w:ascii="Arial" w:hAnsi="Arial" w:cs="Arial"/>
          <w:b/>
          <w:szCs w:val="21"/>
        </w:rPr>
        <w:t>Sphere forming assay</w:t>
      </w:r>
    </w:p>
    <w:p w:rsidR="008E4FFF" w:rsidRDefault="008E4FFF" w:rsidP="008E4FFF">
      <w:pPr>
        <w:spacing w:line="480" w:lineRule="auto"/>
        <w:rPr>
          <w:rFonts w:ascii="Arial" w:hAnsi="Arial" w:cs="Arial"/>
          <w:szCs w:val="21"/>
        </w:rPr>
      </w:pPr>
      <w:r w:rsidRPr="00B412C2">
        <w:rPr>
          <w:rFonts w:ascii="Arial" w:hAnsi="Arial" w:cs="Arial"/>
          <w:szCs w:val="21"/>
        </w:rPr>
        <w:t xml:space="preserve">Sphere formation was conducted by seeding 500 cells per well into 6-well or 24-well ultra-low attachment plate (Corning Incorporated Life Sciences, Acton, MA) in serum-free DMEM/F12 medium (Gibco), B27 (50×, Invitrogen), N2 (100×, Invitrogen), 20 ng/ml </w:t>
      </w:r>
      <w:proofErr w:type="spellStart"/>
      <w:r w:rsidRPr="00B412C2">
        <w:rPr>
          <w:rFonts w:ascii="Arial" w:hAnsi="Arial" w:cs="Arial"/>
          <w:szCs w:val="21"/>
        </w:rPr>
        <w:t>bFGF</w:t>
      </w:r>
      <w:proofErr w:type="spellEnd"/>
      <w:r w:rsidRPr="00B412C2">
        <w:rPr>
          <w:rFonts w:ascii="Arial" w:hAnsi="Arial" w:cs="Arial"/>
          <w:szCs w:val="21"/>
        </w:rPr>
        <w:t xml:space="preserve">, 10 ng/ml </w:t>
      </w:r>
      <w:proofErr w:type="spellStart"/>
      <w:r w:rsidRPr="00B412C2">
        <w:rPr>
          <w:rFonts w:ascii="Arial" w:hAnsi="Arial" w:cs="Arial"/>
          <w:szCs w:val="21"/>
        </w:rPr>
        <w:t>EGF</w:t>
      </w:r>
      <w:proofErr w:type="spellEnd"/>
      <w:r w:rsidRPr="00B412C2">
        <w:rPr>
          <w:rFonts w:ascii="Arial" w:hAnsi="Arial" w:cs="Arial"/>
          <w:szCs w:val="21"/>
        </w:rPr>
        <w:t xml:space="preserve"> (</w:t>
      </w:r>
      <w:proofErr w:type="spellStart"/>
      <w:r w:rsidRPr="00B412C2">
        <w:rPr>
          <w:rFonts w:ascii="Arial" w:hAnsi="Arial" w:cs="Arial"/>
          <w:szCs w:val="21"/>
        </w:rPr>
        <w:t>Pepro</w:t>
      </w:r>
      <w:proofErr w:type="spellEnd"/>
      <w:r w:rsidRPr="00B412C2">
        <w:rPr>
          <w:rFonts w:ascii="Arial" w:hAnsi="Arial" w:cs="Arial"/>
          <w:szCs w:val="21"/>
        </w:rPr>
        <w:t>-tech, Rocky Hill, NJ) as additives. Cells were incubated in a 5% CO</w:t>
      </w:r>
      <w:r w:rsidRPr="00B412C2">
        <w:rPr>
          <w:rFonts w:ascii="Arial" w:hAnsi="Arial" w:cs="Arial"/>
          <w:szCs w:val="21"/>
          <w:vertAlign w:val="subscript"/>
        </w:rPr>
        <w:t>2</w:t>
      </w:r>
      <w:r w:rsidRPr="00B412C2">
        <w:rPr>
          <w:rFonts w:ascii="Arial" w:hAnsi="Arial" w:cs="Arial"/>
          <w:szCs w:val="21"/>
        </w:rPr>
        <w:t xml:space="preserve"> humid incubator for one week and spheres were imaged to counter under a stereomicroscope (Olympus, Shinjuku-</w:t>
      </w:r>
      <w:proofErr w:type="spellStart"/>
      <w:r w:rsidRPr="00B412C2">
        <w:rPr>
          <w:rFonts w:ascii="Arial" w:hAnsi="Arial" w:cs="Arial"/>
          <w:szCs w:val="21"/>
        </w:rPr>
        <w:t>ku</w:t>
      </w:r>
      <w:proofErr w:type="spellEnd"/>
      <w:r w:rsidRPr="00B412C2">
        <w:rPr>
          <w:rFonts w:ascii="Arial" w:hAnsi="Arial" w:cs="Arial"/>
          <w:szCs w:val="21"/>
        </w:rPr>
        <w:t>, Tokyo, Japan). This assay was repeated for triple times.</w:t>
      </w:r>
    </w:p>
    <w:p w:rsidR="008E4FFF" w:rsidRPr="005B4AF7" w:rsidRDefault="008E4FFF" w:rsidP="008E4FFF">
      <w:pPr>
        <w:spacing w:line="480" w:lineRule="auto"/>
        <w:rPr>
          <w:rFonts w:ascii="Arial" w:hAnsi="Arial" w:cs="Arial"/>
          <w:b/>
          <w:szCs w:val="21"/>
        </w:rPr>
      </w:pPr>
    </w:p>
    <w:p w:rsidR="008E4FFF" w:rsidRPr="005B4AF7" w:rsidRDefault="008E4FFF" w:rsidP="008E4FFF">
      <w:pPr>
        <w:spacing w:line="480" w:lineRule="auto"/>
        <w:rPr>
          <w:rFonts w:ascii="Arial" w:hAnsi="Arial" w:cs="Arial"/>
          <w:b/>
          <w:szCs w:val="21"/>
        </w:rPr>
      </w:pPr>
      <w:r w:rsidRPr="005B4AF7">
        <w:rPr>
          <w:rFonts w:ascii="Arial" w:hAnsi="Arial" w:cs="Arial"/>
          <w:b/>
          <w:szCs w:val="21"/>
        </w:rPr>
        <w:t>Dot blot assay</w:t>
      </w:r>
    </w:p>
    <w:p w:rsidR="008E4FFF" w:rsidRDefault="008E4FFF" w:rsidP="008E4FFF">
      <w:pPr>
        <w:spacing w:line="480" w:lineRule="auto"/>
        <w:rPr>
          <w:rFonts w:ascii="Arial" w:hAnsi="Arial" w:cs="Arial"/>
          <w:szCs w:val="21"/>
        </w:rPr>
      </w:pPr>
      <w:r w:rsidRPr="00B412C2">
        <w:rPr>
          <w:rFonts w:ascii="Arial" w:hAnsi="Arial" w:cs="Arial"/>
          <w:szCs w:val="21"/>
        </w:rPr>
        <w:lastRenderedPageBreak/>
        <w:t>Genomic DNA was extracted by using phenol-chloroform and diluted into the same</w:t>
      </w:r>
      <w:r>
        <w:rPr>
          <w:rFonts w:ascii="Arial" w:hAnsi="Arial" w:cs="Arial" w:hint="eastAsia"/>
          <w:szCs w:val="21"/>
        </w:rPr>
        <w:t xml:space="preserve"> </w:t>
      </w:r>
      <w:r w:rsidRPr="00B412C2">
        <w:rPr>
          <w:rFonts w:ascii="Arial" w:hAnsi="Arial" w:cs="Arial"/>
          <w:szCs w:val="21"/>
        </w:rPr>
        <w:t xml:space="preserve">concentration. Then denatured the DNA with </w:t>
      </w:r>
      <w:proofErr w:type="spellStart"/>
      <w:r w:rsidRPr="00B412C2">
        <w:rPr>
          <w:rFonts w:ascii="Arial" w:hAnsi="Arial" w:cs="Arial"/>
          <w:szCs w:val="21"/>
        </w:rPr>
        <w:t>10mM</w:t>
      </w:r>
      <w:proofErr w:type="spellEnd"/>
      <w:r w:rsidRPr="00B412C2">
        <w:rPr>
          <w:rFonts w:ascii="Arial" w:hAnsi="Arial" w:cs="Arial"/>
          <w:szCs w:val="21"/>
        </w:rPr>
        <w:t xml:space="preserve"> </w:t>
      </w:r>
      <w:proofErr w:type="spellStart"/>
      <w:r w:rsidRPr="00B412C2">
        <w:rPr>
          <w:rFonts w:ascii="Arial" w:hAnsi="Arial" w:cs="Arial"/>
          <w:szCs w:val="21"/>
        </w:rPr>
        <w:t>NaOH</w:t>
      </w:r>
      <w:proofErr w:type="spellEnd"/>
      <w:r w:rsidRPr="00B412C2">
        <w:rPr>
          <w:rFonts w:ascii="Arial" w:hAnsi="Arial" w:cs="Arial"/>
          <w:szCs w:val="21"/>
        </w:rPr>
        <w:t xml:space="preserve"> for </w:t>
      </w:r>
      <w:proofErr w:type="spellStart"/>
      <w:r w:rsidRPr="00B412C2">
        <w:rPr>
          <w:rFonts w:ascii="Arial" w:hAnsi="Arial" w:cs="Arial"/>
          <w:szCs w:val="21"/>
        </w:rPr>
        <w:t>15min</w:t>
      </w:r>
      <w:proofErr w:type="spellEnd"/>
      <w:r w:rsidRPr="00B412C2">
        <w:rPr>
          <w:rFonts w:ascii="Arial" w:hAnsi="Arial" w:cs="Arial"/>
          <w:szCs w:val="21"/>
        </w:rPr>
        <w:t xml:space="preserve"> in 98</w:t>
      </w:r>
      <w:r w:rsidRPr="00B412C2">
        <w:rPr>
          <w:rFonts w:ascii="Arial" w:hAnsi="Arial" w:cs="Arial" w:hint="eastAsia"/>
          <w:szCs w:val="21"/>
        </w:rPr>
        <w:t>℃</w:t>
      </w:r>
      <w:r w:rsidRPr="00B412C2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and added 1</w:t>
      </w:r>
      <w:r w:rsidRPr="00B412C2">
        <w:rPr>
          <w:rFonts w:ascii="Arial" w:hAnsi="Arial" w:cs="Arial"/>
          <w:szCs w:val="21"/>
        </w:rPr>
        <w:t>μl of each sample into nitrocellulose filter membrane. Af</w:t>
      </w:r>
      <w:r>
        <w:rPr>
          <w:rFonts w:ascii="Arial" w:hAnsi="Arial" w:cs="Arial"/>
          <w:szCs w:val="21"/>
        </w:rPr>
        <w:t xml:space="preserve">ter drying thoroughly, apply UV </w:t>
      </w:r>
      <w:r w:rsidRPr="00B412C2">
        <w:rPr>
          <w:rFonts w:ascii="Arial" w:hAnsi="Arial" w:cs="Arial"/>
          <w:szCs w:val="21"/>
        </w:rPr>
        <w:t xml:space="preserve">for crosslink. Be blocked with 5% non-fat milk and incubated with primary antibodies and second antibodies. Finally, 5-mC was detected with Image Acquisition using </w:t>
      </w:r>
      <w:proofErr w:type="spellStart"/>
      <w:r w:rsidRPr="00B412C2">
        <w:rPr>
          <w:rFonts w:ascii="Arial" w:hAnsi="Arial" w:cs="Arial"/>
          <w:szCs w:val="21"/>
        </w:rPr>
        <w:t>ImageQuant</w:t>
      </w:r>
      <w:proofErr w:type="spellEnd"/>
      <w:r w:rsidRPr="00B412C2">
        <w:rPr>
          <w:rFonts w:ascii="Arial" w:hAnsi="Arial" w:cs="Arial"/>
          <w:szCs w:val="21"/>
        </w:rPr>
        <w:t xml:space="preserve">™ LAS 4000 (GE Healthcare Life </w:t>
      </w:r>
      <w:r>
        <w:rPr>
          <w:rFonts w:ascii="Arial" w:hAnsi="Arial" w:cs="Arial"/>
          <w:szCs w:val="21"/>
        </w:rPr>
        <w:t>science).</w:t>
      </w:r>
    </w:p>
    <w:p w:rsidR="008E4FFF" w:rsidRDefault="008E4FFF" w:rsidP="008E4FFF">
      <w:pPr>
        <w:spacing w:line="480" w:lineRule="auto"/>
        <w:rPr>
          <w:rFonts w:ascii="Arial" w:hAnsi="Arial" w:cs="Arial"/>
          <w:szCs w:val="21"/>
        </w:rPr>
      </w:pPr>
    </w:p>
    <w:p w:rsidR="008E4FFF" w:rsidRPr="00A66EC9" w:rsidRDefault="008E4FFF" w:rsidP="008E4FFF">
      <w:pPr>
        <w:spacing w:line="480" w:lineRule="auto"/>
        <w:rPr>
          <w:rFonts w:ascii="Arial" w:hAnsi="Arial" w:cs="Arial"/>
          <w:b/>
          <w:szCs w:val="21"/>
        </w:rPr>
      </w:pPr>
      <w:r w:rsidRPr="00A66EC9">
        <w:rPr>
          <w:rFonts w:ascii="Arial" w:hAnsi="Arial" w:cs="Arial"/>
          <w:b/>
          <w:szCs w:val="21"/>
        </w:rPr>
        <w:t>Methylation-Specific PCR, MSP</w:t>
      </w:r>
    </w:p>
    <w:p w:rsidR="008E4FFF" w:rsidRPr="00A66EC9" w:rsidRDefault="008E4FFF" w:rsidP="008E4FFF">
      <w:pPr>
        <w:spacing w:line="480" w:lineRule="auto"/>
        <w:rPr>
          <w:rFonts w:ascii="Arial" w:hAnsi="Arial" w:cs="Arial"/>
          <w:szCs w:val="21"/>
        </w:rPr>
      </w:pPr>
      <w:r w:rsidRPr="00A66EC9">
        <w:rPr>
          <w:rFonts w:ascii="Arial" w:hAnsi="Arial" w:cs="Arial"/>
          <w:szCs w:val="21"/>
        </w:rPr>
        <w:t>Genomic DNA was isolated from the cells and performed bisulfite conversion (Methylation-Gold Kit, ZYMO). And then use PCR with two pairs of primers that selectively amplified either methylated or unmethylated DNA. Run the PCR products on 2% agarose gel.</w:t>
      </w:r>
    </w:p>
    <w:p w:rsidR="008E4FFF" w:rsidRDefault="008E4FFF" w:rsidP="008E4FFF">
      <w:pPr>
        <w:spacing w:line="480" w:lineRule="auto"/>
        <w:rPr>
          <w:rFonts w:ascii="Arial" w:hAnsi="Arial" w:cs="Arial"/>
          <w:szCs w:val="21"/>
        </w:rPr>
      </w:pPr>
      <w:bookmarkStart w:id="1" w:name="_GoBack"/>
      <w:bookmarkEnd w:id="1"/>
    </w:p>
    <w:p w:rsidR="008E4FFF" w:rsidRPr="005B4318" w:rsidRDefault="008E4FFF" w:rsidP="008E4FFF">
      <w:pPr>
        <w:spacing w:line="480" w:lineRule="auto"/>
        <w:rPr>
          <w:rFonts w:ascii="Arial" w:hAnsi="Arial" w:cs="Arial"/>
          <w:b/>
          <w:szCs w:val="21"/>
        </w:rPr>
      </w:pPr>
      <w:r w:rsidRPr="005B4318">
        <w:rPr>
          <w:rFonts w:ascii="Arial" w:hAnsi="Arial" w:cs="Arial" w:hint="eastAsia"/>
          <w:b/>
          <w:szCs w:val="21"/>
        </w:rPr>
        <w:t>R</w:t>
      </w:r>
      <w:r w:rsidRPr="005B4318">
        <w:rPr>
          <w:rFonts w:ascii="Arial" w:hAnsi="Arial" w:cs="Arial"/>
          <w:b/>
          <w:szCs w:val="21"/>
        </w:rPr>
        <w:t>eference</w:t>
      </w:r>
    </w:p>
    <w:p w:rsidR="008E4FFF" w:rsidRDefault="008E4FFF" w:rsidP="008E4FFF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bookmarkStart w:id="2" w:name="_neb604B96B7_1046_44D0_BC46_74DA0E4688EC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1.  Sun BS, Dong QZ, Ye QH, Sun HJ, Jia HL, Zhu XQ, et al. Lentiviral-mediated miRNA against </w:t>
      </w:r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osteopontin</w:t>
      </w:r>
      <w:proofErr w:type="spellEnd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suppresses tumor growth and metastasis of human hepatocellular carcinoma. HEPATOLOGY. 2008 2008-12-01;48(6):1834-42.</w:t>
      </w:r>
      <w:bookmarkEnd w:id="2"/>
    </w:p>
    <w:p w:rsidR="0035159F" w:rsidRDefault="0035159F"/>
    <w:sectPr w:rsidR="00351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0"/>
    <w:family w:val="auto"/>
    <w:pitch w:val="default"/>
  </w:font>
  <w:font w:name="AdvTTef514d78.B">
    <w:altName w:val="Microsoft YaHei"/>
    <w:charset w:val="86"/>
    <w:family w:val="auto"/>
    <w:pitch w:val="default"/>
    <w:sig w:usb0="00000000" w:usb1="080E0000" w:usb2="00000010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E4FFF"/>
    <w:rsid w:val="0035159F"/>
    <w:rsid w:val="006A26A9"/>
    <w:rsid w:val="006B42FB"/>
    <w:rsid w:val="008E4FFF"/>
    <w:rsid w:val="00A9006E"/>
    <w:rsid w:val="00DE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FF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FF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493</Words>
  <Characters>3043</Characters>
  <Application>Microsoft Office Word</Application>
  <DocSecurity>0</DocSecurity>
  <Lines>62</Lines>
  <Paragraphs>19</Paragraphs>
  <ScaleCrop>false</ScaleCrop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GXM</dc:creator>
  <cp:keywords/>
  <dc:description/>
  <cp:lastModifiedBy>MSARDAN</cp:lastModifiedBy>
  <cp:revision>2</cp:revision>
  <dcterms:created xsi:type="dcterms:W3CDTF">2018-04-13T16:21:00Z</dcterms:created>
  <dcterms:modified xsi:type="dcterms:W3CDTF">2018-07-09T11:14:00Z</dcterms:modified>
</cp:coreProperties>
</file>