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D2F" w:rsidRDefault="00F64D2F">
      <w:pPr>
        <w:rPr>
          <w:rFonts w:ascii="Times New Roman" w:hAnsi="Times New Roman" w:cs="Times New Roman"/>
          <w:sz w:val="24"/>
          <w:szCs w:val="24"/>
        </w:rPr>
      </w:pPr>
    </w:p>
    <w:p w:rsidR="00D8079A" w:rsidRDefault="00D8079A" w:rsidP="00D8079A">
      <w:pPr>
        <w:rPr>
          <w:rFonts w:ascii="Times New Roman" w:hAnsi="Times New Roman"/>
          <w:sz w:val="24"/>
          <w:szCs w:val="24"/>
        </w:rPr>
      </w:pPr>
      <w:r w:rsidRPr="00D8079A">
        <w:rPr>
          <w:rFonts w:ascii="Times New Roman" w:hAnsi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D8079A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</w:t>
      </w:r>
      <w:r w:rsidRPr="001F6550">
        <w:rPr>
          <w:rFonts w:ascii="Times New Roman" w:hAnsi="Times New Roman"/>
          <w:sz w:val="24"/>
          <w:szCs w:val="24"/>
        </w:rPr>
        <w:t xml:space="preserve"> </w:t>
      </w:r>
      <w:r w:rsidRPr="00D8079A">
        <w:rPr>
          <w:rFonts w:ascii="Times New Roman" w:hAnsi="Times New Roman"/>
          <w:b/>
          <w:sz w:val="24"/>
          <w:szCs w:val="24"/>
        </w:rPr>
        <w:t>Patients’ clinical characteristics.</w:t>
      </w:r>
      <w:r>
        <w:rPr>
          <w:rFonts w:ascii="Times New Roman" w:hAnsi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hAnsi="Times New Roman"/>
          <w:sz w:val="24"/>
          <w:szCs w:val="24"/>
        </w:rPr>
        <w:t>Ten</w:t>
      </w:r>
      <w:r w:rsidRPr="009C222F">
        <w:rPr>
          <w:rFonts w:ascii="Times New Roman" w:hAnsi="Times New Roman"/>
          <w:sz w:val="24"/>
          <w:szCs w:val="24"/>
        </w:rPr>
        <w:t xml:space="preserve"> newly diagnosed lung cancer patients who </w:t>
      </w:r>
      <w:r>
        <w:rPr>
          <w:rFonts w:ascii="Times New Roman" w:hAnsi="Times New Roman"/>
          <w:sz w:val="24"/>
          <w:szCs w:val="24"/>
        </w:rPr>
        <w:t xml:space="preserve">were </w:t>
      </w:r>
      <w:r w:rsidRPr="009C222F">
        <w:rPr>
          <w:rFonts w:ascii="Times New Roman" w:hAnsi="Times New Roman"/>
          <w:sz w:val="24"/>
          <w:szCs w:val="24"/>
        </w:rPr>
        <w:t>treated with surgery</w:t>
      </w:r>
      <w:r>
        <w:rPr>
          <w:rFonts w:ascii="Times New Roman" w:hAnsi="Times New Roman"/>
          <w:sz w:val="24"/>
          <w:szCs w:val="24"/>
        </w:rPr>
        <w:t xml:space="preserve"> alone</w:t>
      </w:r>
      <w:r w:rsidRPr="009C222F">
        <w:rPr>
          <w:rFonts w:ascii="Times New Roman" w:hAnsi="Times New Roman"/>
          <w:sz w:val="24"/>
          <w:szCs w:val="24"/>
        </w:rPr>
        <w:t xml:space="preserve"> were enrolled in this study. The patient </w:t>
      </w:r>
      <w:r>
        <w:rPr>
          <w:rFonts w:ascii="Times New Roman" w:hAnsi="Times New Roman"/>
          <w:sz w:val="24"/>
          <w:szCs w:val="24"/>
        </w:rPr>
        <w:t xml:space="preserve">age, gender, pathological classification and stage are </w:t>
      </w:r>
      <w:r w:rsidRPr="009C222F">
        <w:rPr>
          <w:rFonts w:ascii="Times New Roman" w:hAnsi="Times New Roman"/>
          <w:sz w:val="24"/>
          <w:szCs w:val="24"/>
        </w:rPr>
        <w:t>shown.</w:t>
      </w:r>
    </w:p>
    <w:p w:rsidR="00D8079A" w:rsidRPr="001F6550" w:rsidRDefault="00D8079A" w:rsidP="00D8079A">
      <w:pPr>
        <w:rPr>
          <w:rFonts w:ascii="Times New Roman" w:hAnsi="Times New Roman"/>
          <w:sz w:val="24"/>
          <w:szCs w:val="24"/>
        </w:rPr>
      </w:pPr>
    </w:p>
    <w:p w:rsidR="00D8079A" w:rsidRPr="0073209C" w:rsidRDefault="00D8079A" w:rsidP="00D8079A">
      <w:pPr>
        <w:spacing w:after="0"/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1140"/>
        <w:gridCol w:w="721"/>
        <w:gridCol w:w="3035"/>
        <w:gridCol w:w="2374"/>
      </w:tblGrid>
      <w:tr w:rsidR="00D8079A" w:rsidRPr="0073209C" w:rsidTr="00382F0B">
        <w:trPr>
          <w:jc w:val="center"/>
        </w:trPr>
        <w:tc>
          <w:tcPr>
            <w:tcW w:w="1116" w:type="pct"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8079A" w:rsidRPr="00EC108D" w:rsidRDefault="00D8079A" w:rsidP="00382F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C0B">
              <w:rPr>
                <w:rFonts w:ascii="Times New Roman" w:hAnsi="Times New Roman" w:hint="eastAsia"/>
                <w:b/>
                <w:sz w:val="24"/>
                <w:szCs w:val="24"/>
              </w:rPr>
              <w:t>P</w:t>
            </w:r>
            <w:r w:rsidRPr="00EC108D">
              <w:rPr>
                <w:rFonts w:ascii="Times New Roman" w:hAnsi="Times New Roman"/>
                <w:b/>
                <w:sz w:val="24"/>
                <w:szCs w:val="24"/>
              </w:rPr>
              <w:t>atient number</w:t>
            </w:r>
          </w:p>
        </w:tc>
        <w:tc>
          <w:tcPr>
            <w:tcW w:w="609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8079A" w:rsidRPr="00EC108D" w:rsidRDefault="00D8079A" w:rsidP="00382F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08D">
              <w:rPr>
                <w:rFonts w:ascii="Times New Roman" w:hAnsi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385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8079A" w:rsidRPr="00EC108D" w:rsidRDefault="00D8079A" w:rsidP="00382F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08D">
              <w:rPr>
                <w:rFonts w:ascii="Times New Roman" w:hAnsi="Times New Roman"/>
                <w:b/>
                <w:sz w:val="24"/>
                <w:szCs w:val="24"/>
              </w:rPr>
              <w:t>Age</w:t>
            </w:r>
          </w:p>
        </w:tc>
        <w:tc>
          <w:tcPr>
            <w:tcW w:w="1621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8079A" w:rsidRPr="00EC108D" w:rsidRDefault="00D8079A" w:rsidP="00382F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08D">
              <w:rPr>
                <w:rFonts w:ascii="Times New Roman" w:hAnsi="Times New Roman"/>
                <w:b/>
                <w:sz w:val="24"/>
                <w:szCs w:val="24"/>
              </w:rPr>
              <w:t>Pathological classification</w:t>
            </w:r>
          </w:p>
        </w:tc>
        <w:tc>
          <w:tcPr>
            <w:tcW w:w="1268" w:type="pct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D8079A" w:rsidRPr="00EC108D" w:rsidRDefault="00D8079A" w:rsidP="00382F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08D">
              <w:rPr>
                <w:rFonts w:ascii="Times New Roman" w:hAnsi="Times New Roman"/>
                <w:b/>
                <w:sz w:val="24"/>
                <w:szCs w:val="24"/>
              </w:rPr>
              <w:t>Pathological stage</w:t>
            </w:r>
          </w:p>
        </w:tc>
      </w:tr>
      <w:tr w:rsidR="00D8079A" w:rsidRPr="0073209C" w:rsidTr="00382F0B">
        <w:trPr>
          <w:jc w:val="center"/>
        </w:trPr>
        <w:tc>
          <w:tcPr>
            <w:tcW w:w="1116" w:type="pct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38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Adenocarcinoma</w:t>
            </w:r>
          </w:p>
        </w:tc>
        <w:tc>
          <w:tcPr>
            <w:tcW w:w="1268" w:type="pct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I B</w:t>
            </w:r>
          </w:p>
        </w:tc>
      </w:tr>
      <w:tr w:rsidR="00D8079A" w:rsidRPr="0073209C" w:rsidTr="00382F0B">
        <w:trPr>
          <w:jc w:val="center"/>
        </w:trPr>
        <w:tc>
          <w:tcPr>
            <w:tcW w:w="111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Adenocarcinoma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I A</w:t>
            </w:r>
          </w:p>
        </w:tc>
      </w:tr>
      <w:tr w:rsidR="00D8079A" w:rsidRPr="0073209C" w:rsidTr="00382F0B">
        <w:trPr>
          <w:jc w:val="center"/>
        </w:trPr>
        <w:tc>
          <w:tcPr>
            <w:tcW w:w="111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Adenocarcinoma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I A</w:t>
            </w:r>
          </w:p>
        </w:tc>
      </w:tr>
      <w:tr w:rsidR="00D8079A" w:rsidRPr="0073209C" w:rsidTr="00382F0B">
        <w:trPr>
          <w:jc w:val="center"/>
        </w:trPr>
        <w:tc>
          <w:tcPr>
            <w:tcW w:w="111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Adenocarcinoma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I A</w:t>
            </w:r>
          </w:p>
        </w:tc>
      </w:tr>
      <w:tr w:rsidR="00D8079A" w:rsidRPr="0073209C" w:rsidTr="00382F0B">
        <w:trPr>
          <w:jc w:val="center"/>
        </w:trPr>
        <w:tc>
          <w:tcPr>
            <w:tcW w:w="111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Adenocarcinoma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I B</w:t>
            </w:r>
          </w:p>
        </w:tc>
      </w:tr>
      <w:tr w:rsidR="00D8079A" w:rsidRPr="0073209C" w:rsidTr="00382F0B">
        <w:trPr>
          <w:jc w:val="center"/>
        </w:trPr>
        <w:tc>
          <w:tcPr>
            <w:tcW w:w="111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Adenocarcinoma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III A</w:t>
            </w:r>
          </w:p>
        </w:tc>
      </w:tr>
      <w:tr w:rsidR="00D8079A" w:rsidRPr="0073209C" w:rsidTr="00382F0B">
        <w:trPr>
          <w:jc w:val="center"/>
        </w:trPr>
        <w:tc>
          <w:tcPr>
            <w:tcW w:w="111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Adenocarcinoma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I A</w:t>
            </w:r>
          </w:p>
        </w:tc>
      </w:tr>
      <w:tr w:rsidR="00D8079A" w:rsidRPr="0073209C" w:rsidTr="00382F0B">
        <w:trPr>
          <w:jc w:val="center"/>
        </w:trPr>
        <w:tc>
          <w:tcPr>
            <w:tcW w:w="111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Adenocarcinoma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I B</w:t>
            </w:r>
          </w:p>
        </w:tc>
      </w:tr>
      <w:tr w:rsidR="00D8079A" w:rsidRPr="0073209C" w:rsidTr="00382F0B">
        <w:trPr>
          <w:jc w:val="center"/>
        </w:trPr>
        <w:tc>
          <w:tcPr>
            <w:tcW w:w="111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Adenocarcinoma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I B</w:t>
            </w:r>
          </w:p>
        </w:tc>
      </w:tr>
      <w:tr w:rsidR="00D8079A" w:rsidRPr="0073209C" w:rsidTr="00382F0B">
        <w:trPr>
          <w:jc w:val="center"/>
        </w:trPr>
        <w:tc>
          <w:tcPr>
            <w:tcW w:w="1116" w:type="pct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Adenocarcinoma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D8079A" w:rsidRPr="0073209C" w:rsidRDefault="00D8079A" w:rsidP="00382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09C">
              <w:rPr>
                <w:rFonts w:ascii="Times New Roman" w:hAnsi="Times New Roman"/>
                <w:sz w:val="24"/>
                <w:szCs w:val="24"/>
              </w:rPr>
              <w:t>I A</w:t>
            </w:r>
          </w:p>
        </w:tc>
      </w:tr>
    </w:tbl>
    <w:p w:rsidR="00D8079A" w:rsidRDefault="00D807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8564F" w:rsidRPr="00F64D2F" w:rsidRDefault="001C11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Table S2</w:t>
      </w:r>
      <w:r w:rsidR="00F64D2F" w:rsidRPr="00F64D2F">
        <w:rPr>
          <w:rFonts w:ascii="Times New Roman" w:hAnsi="Times New Roman" w:cs="Times New Roman"/>
          <w:b/>
          <w:sz w:val="24"/>
          <w:szCs w:val="24"/>
        </w:rPr>
        <w:t>. List of flow cytometric antibodies used in the study.</w:t>
      </w:r>
    </w:p>
    <w:tbl>
      <w:tblPr>
        <w:tblStyle w:val="PlainTable1"/>
        <w:tblpPr w:leftFromText="180" w:rightFromText="180" w:vertAnchor="page" w:horzAnchor="margin" w:tblpY="2566"/>
        <w:tblW w:w="9502" w:type="dxa"/>
        <w:tblLook w:val="04A0" w:firstRow="1" w:lastRow="0" w:firstColumn="1" w:lastColumn="0" w:noHBand="0" w:noVBand="1"/>
      </w:tblPr>
      <w:tblGrid>
        <w:gridCol w:w="3685"/>
        <w:gridCol w:w="2700"/>
        <w:gridCol w:w="3117"/>
      </w:tblGrid>
      <w:tr w:rsidR="00F64D2F" w:rsidRPr="00F64D2F" w:rsidTr="00F64D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Reagent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Identifier</w:t>
            </w:r>
          </w:p>
        </w:tc>
      </w:tr>
      <w:tr w:rsidR="00F64D2F" w:rsidRPr="00F64D2F" w:rsidTr="00F64D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CD45-PERCP-CY5.5 (clone: HI30)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BD Biosciences</w:t>
            </w:r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564105</w:t>
            </w:r>
          </w:p>
        </w:tc>
      </w:tr>
      <w:tr w:rsidR="00F64D2F" w:rsidRPr="00F64D2F" w:rsidTr="00F64D2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CD3-PE (clone: UCHT1)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BD Biosciences</w:t>
            </w:r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555333</w:t>
            </w:r>
          </w:p>
        </w:tc>
      </w:tr>
      <w:tr w:rsidR="00F64D2F" w:rsidRPr="00F64D2F" w:rsidTr="00F64D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CD4-PECY7 (clone: SK3)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BD Biosciences</w:t>
            </w:r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557852</w:t>
            </w:r>
          </w:p>
        </w:tc>
      </w:tr>
      <w:tr w:rsidR="00F64D2F" w:rsidRPr="00F64D2F" w:rsidTr="00F64D2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CD8-V450 (clone: RPA-T8)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BD Biosciences</w:t>
            </w:r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560347</w:t>
            </w:r>
          </w:p>
        </w:tc>
      </w:tr>
      <w:tr w:rsidR="00F64D2F" w:rsidRPr="00F64D2F" w:rsidTr="00F64D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PD1-BV605 (clone: EH12.1)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BD Biosciences</w:t>
            </w:r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563245</w:t>
            </w:r>
          </w:p>
        </w:tc>
      </w:tr>
      <w:tr w:rsidR="00F64D2F" w:rsidRPr="00F64D2F" w:rsidTr="00F64D2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Live/dead Fixable aqua-BV510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Invitrogen</w:t>
            </w:r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L34957</w:t>
            </w:r>
          </w:p>
        </w:tc>
      </w:tr>
      <w:tr w:rsidR="00F64D2F" w:rsidRPr="00F64D2F" w:rsidTr="00F64D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CD45RA-APC-cy7 (clone: HI100)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304128</w:t>
            </w:r>
          </w:p>
        </w:tc>
      </w:tr>
      <w:tr w:rsidR="00F64D2F" w:rsidRPr="00F64D2F" w:rsidTr="00F64D2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CD27-BV421 (clone: O323)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302824</w:t>
            </w:r>
          </w:p>
        </w:tc>
      </w:tr>
      <w:tr w:rsidR="00F64D2F" w:rsidRPr="00F64D2F" w:rsidTr="00F64D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CD3-PEcy7 (clone: HIT3a)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300316</w:t>
            </w:r>
          </w:p>
        </w:tc>
      </w:tr>
      <w:tr w:rsidR="00F64D2F" w:rsidRPr="00F64D2F" w:rsidTr="00F64D2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CD4-FITC (clone: RPA-T4)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300519</w:t>
            </w:r>
          </w:p>
        </w:tc>
      </w:tr>
      <w:tr w:rsidR="00F64D2F" w:rsidRPr="00F64D2F" w:rsidTr="00F64D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CD8-APC (clone: SK1)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344722</w:t>
            </w:r>
          </w:p>
        </w:tc>
      </w:tr>
      <w:tr w:rsidR="00F64D2F" w:rsidRPr="00F64D2F" w:rsidTr="00F64D2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PD1-PE (clone: EH12.2H7)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329906</w:t>
            </w:r>
          </w:p>
        </w:tc>
      </w:tr>
      <w:tr w:rsidR="00F64D2F" w:rsidRPr="00F64D2F" w:rsidTr="00F64D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CD45-</w:t>
            </w:r>
            <w:r w:rsidR="006676FA">
              <w:rPr>
                <w:rFonts w:ascii="Times New Roman" w:hAnsi="Times New Roman" w:cs="Times New Roman"/>
                <w:b w:val="0"/>
                <w:sz w:val="24"/>
                <w:szCs w:val="24"/>
              </w:rPr>
              <w:t>FITC</w:t>
            </w: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(clone: HI30)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3040</w:t>
            </w:r>
            <w:r w:rsidR="006676F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bookmarkStart w:id="0" w:name="_GoBack"/>
            <w:bookmarkEnd w:id="0"/>
          </w:p>
        </w:tc>
      </w:tr>
      <w:tr w:rsidR="00F64D2F" w:rsidRPr="00F64D2F" w:rsidTr="00F64D2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NKG2D-PE (clone: 1D11)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320806</w:t>
            </w:r>
          </w:p>
        </w:tc>
      </w:tr>
      <w:tr w:rsidR="00F64D2F" w:rsidRPr="00F64D2F" w:rsidTr="00F64D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DNAM1-APC (clone: 11A8)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338312</w:t>
            </w:r>
          </w:p>
        </w:tc>
      </w:tr>
      <w:tr w:rsidR="00F64D2F" w:rsidRPr="00F64D2F" w:rsidTr="00F64D2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Perforin-PE (clone: B-D48)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353304</w:t>
            </w:r>
          </w:p>
        </w:tc>
      </w:tr>
      <w:tr w:rsidR="00F64D2F" w:rsidRPr="00F64D2F" w:rsidTr="00F64D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Granzyme B-AF647 (clone: GB11)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515406</w:t>
            </w:r>
          </w:p>
        </w:tc>
      </w:tr>
      <w:tr w:rsidR="00F64D2F" w:rsidRPr="00F64D2F" w:rsidTr="00F64D2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IFN-y-PE (clone: B27)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506507</w:t>
            </w:r>
          </w:p>
        </w:tc>
      </w:tr>
      <w:tr w:rsidR="00F64D2F" w:rsidRPr="00F64D2F" w:rsidTr="00F64D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TNF-a-APC (clone: MAb11)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502912</w:t>
            </w:r>
          </w:p>
        </w:tc>
      </w:tr>
      <w:tr w:rsidR="00F64D2F" w:rsidRPr="00F64D2F" w:rsidTr="00F64D2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:rsidR="00F64D2F" w:rsidRPr="00F64D2F" w:rsidRDefault="00F64D2F" w:rsidP="00F64D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b w:val="0"/>
                <w:sz w:val="24"/>
                <w:szCs w:val="24"/>
              </w:rPr>
              <w:t>CD107a-APC (clone: H4A3)</w:t>
            </w:r>
          </w:p>
        </w:tc>
        <w:tc>
          <w:tcPr>
            <w:tcW w:w="2700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3117" w:type="dxa"/>
          </w:tcPr>
          <w:p w:rsidR="00F64D2F" w:rsidRPr="00F64D2F" w:rsidRDefault="00F64D2F" w:rsidP="00F64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D2F">
              <w:rPr>
                <w:rFonts w:ascii="Times New Roman" w:hAnsi="Times New Roman" w:cs="Times New Roman"/>
                <w:sz w:val="24"/>
                <w:szCs w:val="24"/>
              </w:rPr>
              <w:t>Cat: 328620</w:t>
            </w:r>
          </w:p>
        </w:tc>
      </w:tr>
    </w:tbl>
    <w:p w:rsidR="00155CEB" w:rsidRDefault="00155CEB"/>
    <w:sectPr w:rsidR="00155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64F"/>
    <w:rsid w:val="0008564F"/>
    <w:rsid w:val="00155CEB"/>
    <w:rsid w:val="001C11F5"/>
    <w:rsid w:val="006676FA"/>
    <w:rsid w:val="00823DA5"/>
    <w:rsid w:val="00A34943"/>
    <w:rsid w:val="00A45260"/>
    <w:rsid w:val="00D8079A"/>
    <w:rsid w:val="00F15FF0"/>
    <w:rsid w:val="00F6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CED04"/>
  <w15:chartTrackingRefBased/>
  <w15:docId w15:val="{71766100-344B-4034-894E-EDF0D9B2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23DA5"/>
    <w:rPr>
      <w:color w:val="0000FF"/>
      <w:u w:val="single"/>
    </w:rPr>
  </w:style>
  <w:style w:type="table" w:styleId="PlainTable1">
    <w:name w:val="Plain Table 1"/>
    <w:basedOn w:val="TableNormal"/>
    <w:uiPriority w:val="41"/>
    <w:rsid w:val="00F64D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Fang, Linan</dc:creator>
  <cp:keywords/>
  <dc:description/>
  <cp:lastModifiedBy>Ly, Dalam</cp:lastModifiedBy>
  <cp:revision>7</cp:revision>
  <dcterms:created xsi:type="dcterms:W3CDTF">2018-11-12T22:07:00Z</dcterms:created>
  <dcterms:modified xsi:type="dcterms:W3CDTF">2018-11-19T15:03:00Z</dcterms:modified>
</cp:coreProperties>
</file>