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67" w:rsidRDefault="008D4067" w:rsidP="008B5210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Additional file 1</w:t>
      </w:r>
      <w:bookmarkStart w:id="0" w:name="_GoBack"/>
      <w:bookmarkEnd w:id="0"/>
    </w:p>
    <w:p w:rsidR="008B5210" w:rsidRDefault="008B5210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</w:t>
      </w:r>
      <w:r w:rsidR="006B6AA9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1: CFLAR</w:t>
      </w:r>
      <w:r w:rsidRPr="00703473">
        <w:rPr>
          <w:rFonts w:ascii="Times New Roman" w:hAnsi="Times New Roman" w:cs="Times New Roman"/>
          <w:b/>
          <w:sz w:val="22"/>
          <w:vertAlign w:val="subscript"/>
        </w:rPr>
        <w:t>L</w:t>
      </w:r>
      <w:r>
        <w:rPr>
          <w:rFonts w:ascii="Times New Roman" w:hAnsi="Times New Roman" w:cs="Times New Roman"/>
          <w:b/>
          <w:sz w:val="22"/>
        </w:rPr>
        <w:t xml:space="preserve"> protein level positively correlated with GMEB1 and USP40 protein levels in NSCLC cell lines. </w:t>
      </w:r>
      <w:r>
        <w:rPr>
          <w:rFonts w:ascii="Times New Roman" w:hAnsi="Times New Roman" w:cs="Times New Roman"/>
          <w:sz w:val="22"/>
        </w:rPr>
        <w:t>Relative amounts of GMEB1, CFLAR</w:t>
      </w:r>
      <w:r w:rsidRPr="00703473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and USP40 normalized to ACTB in NSCLC cell lines were quantified using </w:t>
      </w:r>
      <w:r w:rsidRPr="00EA5183">
        <w:rPr>
          <w:rFonts w:ascii="Times New Roman" w:hAnsi="Times New Roman" w:cs="Times New Roman"/>
          <w:sz w:val="22"/>
        </w:rPr>
        <w:t>Photoshop CS6</w:t>
      </w:r>
      <w:r>
        <w:rPr>
          <w:rFonts w:ascii="Times New Roman" w:hAnsi="Times New Roman" w:cs="Times New Roman"/>
          <w:sz w:val="22"/>
        </w:rPr>
        <w:t>. The pearson correlation coefficient for the protein expression levels of CFLAR</w:t>
      </w:r>
      <w:r w:rsidRPr="00703473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versus GMEB1 (A) or USP40 (B) and USP40 versus GMEB1 (C) were shown in the picture. (D, E) SAHA treatment was conducted in A549 and Calu-1 cells and cells were then prepared for western analysis.</w:t>
      </w:r>
    </w:p>
    <w:p w:rsidR="008B5210" w:rsidRPr="00B07E61" w:rsidRDefault="008B5210" w:rsidP="008B5210">
      <w:pPr>
        <w:spacing w:line="360" w:lineRule="auto"/>
        <w:rPr>
          <w:rFonts w:ascii="Times New Roman" w:hAnsi="Times New Roman" w:cs="Times New Roman"/>
          <w:sz w:val="22"/>
        </w:rPr>
      </w:pPr>
    </w:p>
    <w:p w:rsidR="008B5210" w:rsidRDefault="008B5210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</w:t>
      </w:r>
      <w:r w:rsidR="006B6AA9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2</w:t>
      </w:r>
      <w:r w:rsidRPr="00EA5183">
        <w:rPr>
          <w:rFonts w:ascii="Times New Roman" w:hAnsi="Times New Roman" w:cs="Times New Roman"/>
          <w:b/>
          <w:sz w:val="22"/>
        </w:rPr>
        <w:t>:</w:t>
      </w:r>
      <w:r>
        <w:rPr>
          <w:rFonts w:ascii="Times New Roman" w:hAnsi="Times New Roman" w:cs="Times New Roman"/>
          <w:b/>
          <w:sz w:val="22"/>
        </w:rPr>
        <w:t xml:space="preserve"> CFLAR</w:t>
      </w:r>
      <w:r w:rsidRPr="00F5552F">
        <w:rPr>
          <w:rFonts w:ascii="Times New Roman" w:hAnsi="Times New Roman" w:cs="Times New Roman"/>
          <w:b/>
          <w:sz w:val="22"/>
          <w:vertAlign w:val="subscript"/>
        </w:rPr>
        <w:t>L</w:t>
      </w:r>
      <w:r>
        <w:rPr>
          <w:rFonts w:ascii="Times New Roman" w:hAnsi="Times New Roman" w:cs="Times New Roman"/>
          <w:b/>
          <w:sz w:val="22"/>
        </w:rPr>
        <w:t xml:space="preserve"> directly interact with GMEB1.</w:t>
      </w:r>
      <w:r w:rsidRPr="00EA5183">
        <w:rPr>
          <w:rFonts w:ascii="Times New Roman" w:hAnsi="Times New Roman" w:cs="Times New Roman"/>
          <w:b/>
          <w:sz w:val="22"/>
        </w:rPr>
        <w:t xml:space="preserve"> </w:t>
      </w:r>
      <w:r w:rsidRPr="00EA5183">
        <w:rPr>
          <w:rFonts w:ascii="Times New Roman" w:hAnsi="Times New Roman" w:cs="Times New Roman"/>
          <w:sz w:val="22"/>
        </w:rPr>
        <w:t>The schematic diagram of 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>(A)</w:t>
      </w:r>
      <w:r w:rsidRPr="004F4B44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and GMEB1 (D)</w:t>
      </w:r>
      <w:r w:rsidRPr="00EA5183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(B) </w:t>
      </w:r>
      <w:r w:rsidRPr="00EA5183">
        <w:rPr>
          <w:rFonts w:ascii="Times New Roman" w:hAnsi="Times New Roman" w:cs="Times New Roman"/>
          <w:sz w:val="22"/>
        </w:rPr>
        <w:t>FLAG tagged 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domains</w:t>
      </w:r>
      <w:r>
        <w:rPr>
          <w:rFonts w:ascii="Times New Roman" w:hAnsi="Times New Roman" w:cs="Times New Roman"/>
          <w:sz w:val="22"/>
        </w:rPr>
        <w:t xml:space="preserve"> and HA-</w:t>
      </w:r>
      <w:r w:rsidRPr="00EA5183">
        <w:rPr>
          <w:rFonts w:ascii="Times New Roman" w:hAnsi="Times New Roman" w:cs="Times New Roman"/>
          <w:sz w:val="22"/>
        </w:rPr>
        <w:t xml:space="preserve">GMEB1 were co-transfected in HEK293FT cells for </w:t>
      </w:r>
      <w:r>
        <w:rPr>
          <w:rFonts w:ascii="Times New Roman" w:hAnsi="Times New Roman" w:cs="Times New Roman"/>
          <w:sz w:val="22"/>
        </w:rPr>
        <w:t>co-IP assay. (C) CFLAR</w:t>
      </w:r>
      <w:r w:rsidRPr="004F4B44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domain deletion mutation plasmids were co-transfected with HA-GMEB1 for co-IP assay. (E</w:t>
      </w:r>
      <w:r w:rsidRPr="00EA5183">
        <w:rPr>
          <w:rFonts w:ascii="Times New Roman" w:hAnsi="Times New Roman" w:cs="Times New Roman"/>
          <w:sz w:val="22"/>
        </w:rPr>
        <w:t>) FLAG tagged 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and HA</w:t>
      </w:r>
      <w:r w:rsidRPr="00E07FDF">
        <w:rPr>
          <w:rFonts w:ascii="Times New Roman" w:hAnsi="Times New Roman" w:cs="Times New Roman"/>
          <w:sz w:val="22"/>
        </w:rPr>
        <w:t xml:space="preserve"> </w:t>
      </w:r>
      <w:r w:rsidRPr="00EA5183">
        <w:rPr>
          <w:rFonts w:ascii="Times New Roman" w:hAnsi="Times New Roman" w:cs="Times New Roman"/>
          <w:sz w:val="22"/>
        </w:rPr>
        <w:t xml:space="preserve">tagged GMEB1 domains were co-transfected in HEK293FT cells for </w:t>
      </w:r>
      <w:r>
        <w:rPr>
          <w:rFonts w:ascii="Times New Roman" w:hAnsi="Times New Roman" w:cs="Times New Roman"/>
          <w:sz w:val="22"/>
        </w:rPr>
        <w:t>co-IP assay. (F) HA-GMEB1-325-573 and HA-GMEB1-WT plasmids were transfected in A549 cells for western blot analysis.</w:t>
      </w:r>
    </w:p>
    <w:p w:rsidR="008B5210" w:rsidRDefault="008B5210" w:rsidP="008B5210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8B5210" w:rsidRDefault="008B5210" w:rsidP="008B5210">
      <w:pPr>
        <w:spacing w:beforeLines="50" w:before="156" w:afterLines="50" w:after="156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</w:t>
      </w:r>
      <w:r w:rsidR="006B6AA9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3: </w:t>
      </w:r>
      <w:r w:rsidRPr="00EA5183">
        <w:rPr>
          <w:rFonts w:ascii="Times New Roman" w:hAnsi="Times New Roman" w:cs="Times New Roman"/>
          <w:b/>
          <w:sz w:val="22"/>
        </w:rPr>
        <w:t>USP40 interacted with GMEB1 and CFLAR</w:t>
      </w:r>
      <w:r w:rsidRPr="00EA5183">
        <w:rPr>
          <w:rFonts w:ascii="Times New Roman" w:hAnsi="Times New Roman" w:cs="Times New Roman"/>
          <w:b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b/>
          <w:sz w:val="22"/>
        </w:rPr>
        <w:t xml:space="preserve">. </w:t>
      </w:r>
      <w:r w:rsidRPr="00843869">
        <w:rPr>
          <w:rFonts w:ascii="Times New Roman" w:hAnsi="Times New Roman" w:cs="Times New Roman"/>
          <w:b/>
          <w:sz w:val="22"/>
        </w:rPr>
        <w:t xml:space="preserve"> </w:t>
      </w:r>
      <w:r w:rsidRPr="00EA5183">
        <w:rPr>
          <w:rFonts w:ascii="Times New Roman" w:hAnsi="Times New Roman" w:cs="Times New Roman"/>
          <w:sz w:val="22"/>
        </w:rPr>
        <w:t>(A</w:t>
      </w:r>
      <w:r>
        <w:rPr>
          <w:rFonts w:ascii="Times New Roman" w:hAnsi="Times New Roman" w:cs="Times New Roman"/>
          <w:sz w:val="22"/>
        </w:rPr>
        <w:t>, B</w:t>
      </w:r>
      <w:r w:rsidRPr="00EA5183">
        <w:rPr>
          <w:rFonts w:ascii="Times New Roman" w:hAnsi="Times New Roman" w:cs="Times New Roman"/>
          <w:sz w:val="22"/>
        </w:rPr>
        <w:t>) HIS-USP40 and HA-GMEB1 were co-transfected in HEK293FT cells co-IP assay analysis. (C</w:t>
      </w:r>
      <w:r>
        <w:rPr>
          <w:rFonts w:ascii="Times New Roman" w:hAnsi="Times New Roman" w:cs="Times New Roman"/>
          <w:sz w:val="22"/>
        </w:rPr>
        <w:t>, D) HIS-USP40 and FLAG</w:t>
      </w:r>
      <w:r w:rsidRPr="00EA5183">
        <w:rPr>
          <w:rFonts w:ascii="Times New Roman" w:hAnsi="Times New Roman" w:cs="Times New Roman"/>
          <w:sz w:val="22"/>
        </w:rPr>
        <w:t>-CFLAR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were co-transfected in HEK293FT cells for co-IP assay analysis. </w:t>
      </w:r>
      <w:r>
        <w:rPr>
          <w:rFonts w:ascii="Times New Roman" w:hAnsi="Times New Roman" w:cs="Times New Roman"/>
          <w:sz w:val="22"/>
        </w:rPr>
        <w:t>(E) Calu-1 cells were fixed and subjected to indirect immunofluorescence staining with anti-FLIP</w:t>
      </w:r>
      <w:r w:rsidRPr="00DC15D6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(</w:t>
      </w:r>
      <w:r w:rsidRPr="00F43486">
        <w:rPr>
          <w:rFonts w:ascii="Times New Roman" w:hAnsi="Times New Roman" w:cs="Times New Roman"/>
          <w:sz w:val="22"/>
        </w:rPr>
        <w:t>Santa Cruz</w:t>
      </w:r>
      <w:r>
        <w:rPr>
          <w:rFonts w:ascii="Times New Roman" w:hAnsi="Times New Roman" w:cs="Times New Roman"/>
          <w:sz w:val="22"/>
        </w:rPr>
        <w:t>, US) and USP40 (</w:t>
      </w:r>
      <w:r w:rsidRPr="00F43486">
        <w:rPr>
          <w:rFonts w:ascii="Times New Roman" w:hAnsi="Times New Roman" w:cs="Times New Roman"/>
          <w:sz w:val="22"/>
        </w:rPr>
        <w:t>Santa Cruz</w:t>
      </w:r>
      <w:r>
        <w:rPr>
          <w:rFonts w:ascii="Times New Roman" w:hAnsi="Times New Roman" w:cs="Times New Roman"/>
          <w:sz w:val="22"/>
        </w:rPr>
        <w:t>, US). The red signal (CFLAR</w:t>
      </w:r>
      <w:r w:rsidRPr="00105BB1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>) was obtained with anti-rabbit IgG Alexa 568-conjugated secondary Ab, and the green signals (USP40) were obtained with anti-mouse IgG Alexa 488-conjugated secondary Ab. Nuclei were stained with DAPI. (F</w:t>
      </w:r>
      <w:r w:rsidRPr="00EA5183">
        <w:rPr>
          <w:rFonts w:ascii="Times New Roman" w:hAnsi="Times New Roman" w:cs="Times New Roman"/>
          <w:sz w:val="22"/>
        </w:rPr>
        <w:t>) FLAG tagged 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domains and HIS-USP40 were co-transfected in HEK293FT cells. HIS-USP40 and pcDNA3.1 were co-transfected as control. Cells were harvested for co-IP assay.</w:t>
      </w:r>
      <w:r>
        <w:rPr>
          <w:rFonts w:ascii="Times New Roman" w:hAnsi="Times New Roman" w:cs="Times New Roman"/>
          <w:sz w:val="22"/>
        </w:rPr>
        <w:t xml:space="preserve"> (G) CFLAR</w:t>
      </w:r>
      <w:r w:rsidRPr="004F4B44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domain deletion mutation plasmids were co-transfected with HIS-USP40 for co-IP assay.</w:t>
      </w:r>
    </w:p>
    <w:p w:rsidR="008B5210" w:rsidRDefault="008B5210" w:rsidP="008B5210">
      <w:pPr>
        <w:spacing w:beforeLines="50" w:before="156" w:afterLines="50" w:after="156" w:line="360" w:lineRule="auto"/>
        <w:rPr>
          <w:rFonts w:ascii="Times New Roman" w:hAnsi="Times New Roman" w:cs="Times New Roman"/>
          <w:b/>
          <w:sz w:val="22"/>
        </w:rPr>
      </w:pPr>
    </w:p>
    <w:p w:rsidR="008B5210" w:rsidRPr="008B3D69" w:rsidRDefault="008B5210" w:rsidP="008B5210">
      <w:pPr>
        <w:spacing w:beforeLines="50" w:before="156" w:afterLines="50" w:after="156"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</w:t>
      </w:r>
      <w:r w:rsidR="006B6AA9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4</w:t>
      </w:r>
      <w:r w:rsidRPr="00EA5183">
        <w:rPr>
          <w:rFonts w:ascii="Times New Roman" w:hAnsi="Times New Roman" w:cs="Times New Roman"/>
          <w:b/>
          <w:sz w:val="22"/>
        </w:rPr>
        <w:t>: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EA5183">
        <w:rPr>
          <w:rFonts w:ascii="Times New Roman" w:hAnsi="Times New Roman" w:cs="Times New Roman"/>
          <w:b/>
          <w:sz w:val="22"/>
        </w:rPr>
        <w:t>USP40 targeted CFLAR</w:t>
      </w:r>
      <w:r w:rsidRPr="00EA5183">
        <w:rPr>
          <w:rFonts w:ascii="Times New Roman" w:hAnsi="Times New Roman" w:cs="Times New Roman"/>
          <w:b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b/>
          <w:sz w:val="22"/>
        </w:rPr>
        <w:t xml:space="preserve"> for de-ubiquitination.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(A) </w:t>
      </w:r>
      <w:r w:rsidRPr="00EA5183">
        <w:rPr>
          <w:rFonts w:ascii="Times New Roman" w:hAnsi="Times New Roman" w:cs="Times New Roman"/>
          <w:sz w:val="22"/>
        </w:rPr>
        <w:t>The schematic diagram of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lastRenderedPageBreak/>
        <w:t>USP40-C62A. (B) USP40-C62A and USP40-WT were transfected in A549 cells for western blot analysis. (C) FLAG-CFLAR</w:t>
      </w:r>
      <w:r w:rsidRPr="008B3D69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 xml:space="preserve"> was co-transfected with HIS-USP40-WT and HIS-USP40-C62A for co-IP assay. (D) GST pull down assay was conducted using GST-CFLAR</w:t>
      </w:r>
      <w:r w:rsidRPr="008B3D69">
        <w:rPr>
          <w:rFonts w:ascii="Times New Roman" w:hAnsi="Times New Roman" w:cs="Times New Roman"/>
          <w:sz w:val="22"/>
          <w:vertAlign w:val="subscript"/>
        </w:rPr>
        <w:t>L</w:t>
      </w:r>
      <w:r>
        <w:rPr>
          <w:rFonts w:ascii="Times New Roman" w:hAnsi="Times New Roman" w:cs="Times New Roman"/>
          <w:sz w:val="22"/>
        </w:rPr>
        <w:t>, HA-Ub, HIS-USP40-WT and HIS-USP40-C62A plasmids in HEK293FT cells. (E) HA-GMEB1 plasmid was transfected in HEK293FT cells for co-IP assay.</w:t>
      </w:r>
    </w:p>
    <w:p w:rsidR="008B5210" w:rsidRPr="00895DF9" w:rsidRDefault="008B5210" w:rsidP="008B5210">
      <w:pPr>
        <w:spacing w:line="360" w:lineRule="auto"/>
        <w:rPr>
          <w:rFonts w:ascii="Times New Roman" w:hAnsi="Times New Roman" w:cs="Times New Roman"/>
          <w:sz w:val="22"/>
        </w:rPr>
      </w:pPr>
    </w:p>
    <w:p w:rsidR="00694EA9" w:rsidRDefault="008B5210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Figure </w:t>
      </w:r>
      <w:r w:rsidR="006B6AA9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5</w:t>
      </w:r>
      <w:r w:rsidRPr="00EA5183">
        <w:rPr>
          <w:rFonts w:ascii="Times New Roman" w:hAnsi="Times New Roman" w:cs="Times New Roman"/>
          <w:b/>
          <w:sz w:val="22"/>
        </w:rPr>
        <w:t>: GMEB1 inhibited apoptosis via CFLAR</w:t>
      </w:r>
      <w:r w:rsidRPr="00EA5183">
        <w:rPr>
          <w:rFonts w:ascii="Times New Roman" w:hAnsi="Times New Roman" w:cs="Times New Roman"/>
          <w:b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b/>
          <w:sz w:val="22"/>
        </w:rPr>
        <w:t xml:space="preserve">. </w:t>
      </w:r>
      <w:r w:rsidRPr="00EA5183">
        <w:rPr>
          <w:rFonts w:ascii="Times New Roman" w:hAnsi="Times New Roman" w:cs="Times New Roman"/>
          <w:sz w:val="22"/>
        </w:rPr>
        <w:t>(A) A549 cells were seeded in 6-well plates. GMEB1 siRNA and FLAG-CFLAR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were transfected for 4</w:t>
      </w:r>
      <w:r>
        <w:rPr>
          <w:rFonts w:ascii="Times New Roman" w:hAnsi="Times New Roman" w:cs="Times New Roman"/>
          <w:sz w:val="22"/>
        </w:rPr>
        <w:t>8h. Cells were treated with TRAIL for 6</w:t>
      </w:r>
      <w:r w:rsidRPr="00EA5183">
        <w:rPr>
          <w:rFonts w:ascii="Times New Roman" w:hAnsi="Times New Roman" w:cs="Times New Roman"/>
          <w:sz w:val="22"/>
        </w:rPr>
        <w:t>h. Cells were harvested for western blot analysis. (B</w:t>
      </w:r>
      <w:r>
        <w:rPr>
          <w:rFonts w:ascii="Times New Roman" w:hAnsi="Times New Roman" w:cs="Times New Roman"/>
          <w:sz w:val="22"/>
        </w:rPr>
        <w:t>, C</w:t>
      </w:r>
      <w:r w:rsidRPr="00EA5183">
        <w:rPr>
          <w:rFonts w:ascii="Times New Roman" w:hAnsi="Times New Roman" w:cs="Times New Roman"/>
          <w:sz w:val="22"/>
        </w:rPr>
        <w:t>) A549 cells were seeded in 6-well plates. GMEB1 siRNA were transfected for 48h. Cell</w:t>
      </w:r>
      <w:r>
        <w:rPr>
          <w:rFonts w:ascii="Times New Roman" w:hAnsi="Times New Roman" w:cs="Times New Roman"/>
          <w:sz w:val="22"/>
        </w:rPr>
        <w:t>s were treated with TRAIL for 24</w:t>
      </w:r>
      <w:r w:rsidRPr="00EA5183">
        <w:rPr>
          <w:rFonts w:ascii="Times New Roman" w:hAnsi="Times New Roman" w:cs="Times New Roman"/>
          <w:sz w:val="22"/>
        </w:rPr>
        <w:t>h. Cells were collected</w:t>
      </w:r>
      <w:r>
        <w:rPr>
          <w:rFonts w:ascii="Times New Roman" w:hAnsi="Times New Roman" w:cs="Times New Roman"/>
          <w:sz w:val="22"/>
        </w:rPr>
        <w:t xml:space="preserve"> for Flow Cytometry analysis. </w:t>
      </w:r>
      <w:r w:rsidRPr="00EA5183">
        <w:rPr>
          <w:rFonts w:ascii="Times New Roman" w:hAnsi="Times New Roman" w:cs="Times New Roman"/>
          <w:sz w:val="22"/>
        </w:rPr>
        <w:t>(D</w:t>
      </w:r>
      <w:r>
        <w:rPr>
          <w:rFonts w:ascii="Times New Roman" w:hAnsi="Times New Roman" w:cs="Times New Roman"/>
          <w:sz w:val="22"/>
        </w:rPr>
        <w:t>, E</w:t>
      </w:r>
      <w:r w:rsidRPr="00EA5183">
        <w:rPr>
          <w:rFonts w:ascii="Times New Roman" w:hAnsi="Times New Roman" w:cs="Times New Roman"/>
          <w:sz w:val="22"/>
        </w:rPr>
        <w:t>) A549 cells were seeded in 6-well plates. GMEB1 siRNA and FLAG-CFLAR</w:t>
      </w:r>
      <w:r w:rsidRPr="00EA5183">
        <w:rPr>
          <w:rFonts w:ascii="Times New Roman" w:hAnsi="Times New Roman" w:cs="Times New Roman"/>
          <w:sz w:val="22"/>
          <w:vertAlign w:val="subscript"/>
        </w:rPr>
        <w:t>L</w:t>
      </w:r>
      <w:r w:rsidRPr="00EA5183">
        <w:rPr>
          <w:rFonts w:ascii="Times New Roman" w:hAnsi="Times New Roman" w:cs="Times New Roman"/>
          <w:sz w:val="22"/>
        </w:rPr>
        <w:t xml:space="preserve"> plasmid were co-transfected for 48h. Then cells were treated with </w:t>
      </w:r>
      <w:r>
        <w:rPr>
          <w:rFonts w:ascii="Times New Roman" w:hAnsi="Times New Roman" w:cs="Times New Roman"/>
          <w:sz w:val="22"/>
        </w:rPr>
        <w:t>TRAIL for 24</w:t>
      </w:r>
      <w:r w:rsidRPr="00EA5183">
        <w:rPr>
          <w:rFonts w:ascii="Times New Roman" w:hAnsi="Times New Roman" w:cs="Times New Roman"/>
          <w:sz w:val="22"/>
        </w:rPr>
        <w:t>h. Cells were collected for Flow Cytometry analysis.</w:t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 w:rsidRPr="00694EA9">
        <w:rPr>
          <w:rFonts w:ascii="Times New Roman" w:hAnsi="Times New Roman" w:cs="Times New Roman"/>
          <w:noProof/>
          <w:sz w:val="22"/>
          <w:lang w:eastAsia="en-US"/>
        </w:rPr>
        <w:drawing>
          <wp:inline distT="0" distB="0" distL="0" distR="0">
            <wp:extent cx="5274310" cy="3244937"/>
            <wp:effectExtent l="0" t="0" r="2540" b="0"/>
            <wp:docPr id="1" name="图片 1" descr="C:\Users\DELL\Desktop\survival curve articals\GMEB1-Figures\修改\GMEB1-JECCR\Figures\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survival curve articals\GMEB1-Figures\修改\GMEB1-JECCR\Figures\Supplemental Figure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</w:rPr>
        <w:t xml:space="preserve">Figure </w:t>
      </w:r>
      <w:r w:rsidR="009D116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1</w:t>
      </w:r>
    </w:p>
    <w:p w:rsidR="00694EA9" w:rsidRDefault="004B38C6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eastAsia="en-US"/>
        </w:rPr>
        <w:lastRenderedPageBreak/>
        <w:drawing>
          <wp:inline distT="0" distB="0" distL="0" distR="0" wp14:anchorId="2278DB9A">
            <wp:extent cx="5174806" cy="32766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157" cy="3287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Figure </w:t>
      </w:r>
      <w:r w:rsidR="009D116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2</w:t>
      </w:r>
    </w:p>
    <w:p w:rsidR="004B38C6" w:rsidRDefault="004B38C6" w:rsidP="008B5210">
      <w:pPr>
        <w:spacing w:line="360" w:lineRule="auto"/>
        <w:rPr>
          <w:rFonts w:ascii="Times New Roman" w:hAnsi="Times New Roman" w:cs="Times New Roman"/>
          <w:sz w:val="22"/>
        </w:rPr>
      </w:pP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 w:rsidRPr="00694EA9">
        <w:rPr>
          <w:rFonts w:ascii="Times New Roman" w:hAnsi="Times New Roman" w:cs="Times New Roman"/>
          <w:noProof/>
          <w:sz w:val="22"/>
          <w:lang w:eastAsia="en-US"/>
        </w:rPr>
        <w:drawing>
          <wp:inline distT="0" distB="0" distL="0" distR="0">
            <wp:extent cx="5274310" cy="3244937"/>
            <wp:effectExtent l="0" t="0" r="2540" b="0"/>
            <wp:docPr id="3" name="图片 3" descr="C:\Users\DELL\Desktop\survival curve articals\GMEB1-Figures\修改\GMEB1-JECCR\Figures\Supplemental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survival curve articals\GMEB1-Figures\修改\GMEB1-JECCR\Figures\Supplemental Figure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Figure </w:t>
      </w:r>
      <w:r w:rsidR="009D116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3</w:t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 w:rsidRPr="00694EA9">
        <w:rPr>
          <w:rFonts w:ascii="Times New Roman" w:hAnsi="Times New Roman" w:cs="Times New Roman"/>
          <w:noProof/>
          <w:sz w:val="22"/>
          <w:lang w:eastAsia="en-US"/>
        </w:rPr>
        <w:lastRenderedPageBreak/>
        <w:drawing>
          <wp:inline distT="0" distB="0" distL="0" distR="0">
            <wp:extent cx="5274310" cy="3244937"/>
            <wp:effectExtent l="0" t="0" r="2540" b="0"/>
            <wp:docPr id="4" name="图片 4" descr="C:\Users\DELL\Desktop\survival curve articals\GMEB1-Figures\修改\GMEB1-JECCR\Figures\Supplemental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survival curve articals\GMEB1-Figures\修改\GMEB1-JECCR\Figures\Supplemental Figure 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Figure </w:t>
      </w:r>
      <w:r w:rsidR="009D116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4</w:t>
      </w:r>
    </w:p>
    <w:p w:rsidR="00D30B07" w:rsidRDefault="00D30B07" w:rsidP="008B5210">
      <w:pPr>
        <w:spacing w:line="360" w:lineRule="auto"/>
        <w:rPr>
          <w:rFonts w:ascii="Times New Roman" w:hAnsi="Times New Roman" w:cs="Times New Roman"/>
          <w:sz w:val="22"/>
        </w:rPr>
      </w:pP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 w:rsidRPr="00694EA9">
        <w:rPr>
          <w:rFonts w:ascii="Times New Roman" w:hAnsi="Times New Roman" w:cs="Times New Roman"/>
          <w:noProof/>
          <w:sz w:val="22"/>
          <w:lang w:eastAsia="en-US"/>
        </w:rPr>
        <w:drawing>
          <wp:inline distT="0" distB="0" distL="0" distR="0">
            <wp:extent cx="5274310" cy="3244937"/>
            <wp:effectExtent l="0" t="0" r="2540" b="0"/>
            <wp:docPr id="5" name="图片 5" descr="C:\Users\DELL\Desktop\survival curve articals\GMEB1-Figures\修改\GMEB1-JECCR\Figures\Supplemental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survival curve articals\GMEB1-Figures\修改\GMEB1-JECCR\Figures\Supplemental Figure 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A9" w:rsidRDefault="00694EA9" w:rsidP="008B521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Figure </w:t>
      </w:r>
      <w:r w:rsidR="009D116E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5</w:t>
      </w:r>
    </w:p>
    <w:p w:rsidR="008B5210" w:rsidRPr="008B5210" w:rsidRDefault="008B5210" w:rsidP="008B5210">
      <w:pPr>
        <w:spacing w:line="360" w:lineRule="auto"/>
      </w:pPr>
    </w:p>
    <w:sectPr w:rsidR="008B5210" w:rsidRPr="008B5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D8F" w:rsidRDefault="004E4D8F" w:rsidP="008B5210">
      <w:r>
        <w:separator/>
      </w:r>
    </w:p>
  </w:endnote>
  <w:endnote w:type="continuationSeparator" w:id="0">
    <w:p w:rsidR="004E4D8F" w:rsidRDefault="004E4D8F" w:rsidP="008B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D8F" w:rsidRDefault="004E4D8F" w:rsidP="008B5210">
      <w:r>
        <w:separator/>
      </w:r>
    </w:p>
  </w:footnote>
  <w:footnote w:type="continuationSeparator" w:id="0">
    <w:p w:rsidR="004E4D8F" w:rsidRDefault="004E4D8F" w:rsidP="008B5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8F70FD"/>
    <w:rsid w:val="00206B88"/>
    <w:rsid w:val="004B38C6"/>
    <w:rsid w:val="004E4D8F"/>
    <w:rsid w:val="00567F1A"/>
    <w:rsid w:val="005D06EA"/>
    <w:rsid w:val="00694EA9"/>
    <w:rsid w:val="006B6AA9"/>
    <w:rsid w:val="008B5210"/>
    <w:rsid w:val="008D4067"/>
    <w:rsid w:val="008F70FD"/>
    <w:rsid w:val="009D116E"/>
    <w:rsid w:val="00D30B07"/>
    <w:rsid w:val="00F47299"/>
    <w:rsid w:val="00FD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521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5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52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8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1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521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5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52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8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453</Words>
  <Characters>2604</Characters>
  <Application>Microsoft Office Word</Application>
  <DocSecurity>0</DocSecurity>
  <Lines>56</Lines>
  <Paragraphs>12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AFRENACIA</cp:lastModifiedBy>
  <cp:revision>18</cp:revision>
  <dcterms:created xsi:type="dcterms:W3CDTF">2019-03-20T14:51:00Z</dcterms:created>
  <dcterms:modified xsi:type="dcterms:W3CDTF">2019-04-23T10:15:00Z</dcterms:modified>
</cp:coreProperties>
</file>