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E2EEA" w14:textId="3EE8A662" w:rsidR="008C091A" w:rsidRPr="00FD1C31" w:rsidRDefault="004660F4" w:rsidP="00B847E4">
      <w:pPr>
        <w:rPr>
          <w:rFonts w:ascii="Times New Roman" w:hAnsi="Times New Roman" w:cs="Times New Roman"/>
          <w:b/>
          <w:sz w:val="28"/>
          <w:szCs w:val="28"/>
        </w:rPr>
      </w:pPr>
      <w:r w:rsidRPr="00FD1C31">
        <w:rPr>
          <w:rFonts w:ascii="Times New Roman" w:hAnsi="Times New Roman" w:cs="Times New Roman"/>
          <w:b/>
          <w:sz w:val="28"/>
          <w:szCs w:val="28"/>
        </w:rPr>
        <w:t>Supplementary Materials</w:t>
      </w:r>
    </w:p>
    <w:p w14:paraId="7E43E11A" w14:textId="6BAA2690" w:rsidR="00B62249" w:rsidRPr="00FD1C31" w:rsidRDefault="00B62249" w:rsidP="00B847E4">
      <w:pPr>
        <w:rPr>
          <w:rFonts w:ascii="Times New Roman" w:hAnsi="Times New Roman" w:cs="Times New Roman"/>
          <w:b/>
        </w:rPr>
      </w:pPr>
      <w:r w:rsidRPr="00FD1C31">
        <w:rPr>
          <w:rFonts w:ascii="Times New Roman" w:hAnsi="Times New Roman" w:cs="Times New Roman" w:hint="eastAsia"/>
          <w:b/>
        </w:rPr>
        <w:t>1</w:t>
      </w:r>
      <w:r w:rsidRPr="00FD1C31">
        <w:rPr>
          <w:rFonts w:ascii="Times New Roman" w:hAnsi="Times New Roman" w:cs="Times New Roman"/>
          <w:b/>
        </w:rPr>
        <w:t>. T</w:t>
      </w:r>
      <w:r w:rsidRPr="00FD1C31">
        <w:rPr>
          <w:rFonts w:ascii="Times New Roman" w:hAnsi="Times New Roman" w:cs="Times New Roman" w:hint="eastAsia"/>
          <w:b/>
        </w:rPr>
        <w:t>able</w:t>
      </w:r>
      <w:r w:rsidRPr="00FD1C31">
        <w:rPr>
          <w:rFonts w:ascii="Times New Roman" w:hAnsi="Times New Roman" w:cs="Times New Roman"/>
          <w:b/>
        </w:rPr>
        <w:t xml:space="preserve"> S1</w:t>
      </w:r>
    </w:p>
    <w:p w14:paraId="4770F8F2" w14:textId="77777777" w:rsidR="00B62249" w:rsidRPr="00B62249" w:rsidRDefault="00B62249" w:rsidP="00EC41F8">
      <w:pPr>
        <w:jc w:val="center"/>
        <w:rPr>
          <w:rFonts w:ascii="Times New Roman" w:hAnsi="Times New Roman" w:cs="Times New Roman"/>
          <w:b/>
          <w:szCs w:val="21"/>
        </w:rPr>
      </w:pPr>
      <w:bookmarkStart w:id="0" w:name="_Hlk2551552"/>
      <w:r w:rsidRPr="00B62249">
        <w:rPr>
          <w:rFonts w:ascii="Times New Roman" w:hAnsi="Times New Roman" w:cs="Times New Roman"/>
          <w:b/>
          <w:szCs w:val="21"/>
        </w:rPr>
        <w:t xml:space="preserve">Table S1 </w:t>
      </w:r>
      <w:proofErr w:type="gramStart"/>
      <w:r w:rsidRPr="00B62249">
        <w:rPr>
          <w:rFonts w:ascii="Times New Roman" w:hAnsi="Times New Roman" w:cs="Times New Roman"/>
          <w:b/>
          <w:szCs w:val="21"/>
        </w:rPr>
        <w:t>The</w:t>
      </w:r>
      <w:proofErr w:type="gramEnd"/>
      <w:r w:rsidRPr="00B62249">
        <w:rPr>
          <w:rFonts w:ascii="Times New Roman" w:hAnsi="Times New Roman" w:cs="Times New Roman"/>
          <w:b/>
          <w:szCs w:val="21"/>
        </w:rPr>
        <w:t xml:space="preserve"> evaluation of some significant genes.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3"/>
        <w:gridCol w:w="689"/>
        <w:gridCol w:w="691"/>
        <w:gridCol w:w="692"/>
        <w:gridCol w:w="679"/>
        <w:gridCol w:w="689"/>
        <w:gridCol w:w="691"/>
        <w:gridCol w:w="692"/>
      </w:tblGrid>
      <w:tr w:rsidR="00B62249" w:rsidRPr="00B62249" w14:paraId="23B28F3B" w14:textId="77777777" w:rsidTr="00BD6F10">
        <w:trPr>
          <w:trHeight w:val="256"/>
          <w:jc w:val="center"/>
        </w:trPr>
        <w:tc>
          <w:tcPr>
            <w:tcW w:w="1077" w:type="dxa"/>
            <w:vMerge w:val="restart"/>
            <w:tcBorders>
              <w:top w:val="single" w:sz="4" w:space="0" w:color="auto"/>
            </w:tcBorders>
            <w:vAlign w:val="center"/>
          </w:tcPr>
          <w:p w14:paraId="540B37C6" w14:textId="77777777" w:rsidR="00B62249" w:rsidRPr="00B62249" w:rsidRDefault="00B62249" w:rsidP="00B847E4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bookmarkStart w:id="1" w:name="_Hlk2552786"/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>Gene</w:t>
            </w:r>
          </w:p>
        </w:tc>
        <w:tc>
          <w:tcPr>
            <w:tcW w:w="20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679B4B" w14:textId="77777777" w:rsidR="00B62249" w:rsidRPr="00B62249" w:rsidRDefault="00B62249" w:rsidP="00A358A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hAnsi="Times New Roman" w:cs="Times New Roman"/>
                <w:szCs w:val="21"/>
              </w:rPr>
              <w:t>HCC-LM3</w:t>
            </w:r>
          </w:p>
        </w:tc>
        <w:tc>
          <w:tcPr>
            <w:tcW w:w="679" w:type="dxa"/>
            <w:tcBorders>
              <w:top w:val="single" w:sz="4" w:space="0" w:color="auto"/>
            </w:tcBorders>
          </w:tcPr>
          <w:p w14:paraId="1ABD6976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8385D7" w14:textId="2FC70E41" w:rsidR="00B62249" w:rsidRPr="00B62249" w:rsidRDefault="00B62249" w:rsidP="00A358A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hAnsi="Times New Roman" w:cs="Times New Roman"/>
                <w:szCs w:val="21"/>
              </w:rPr>
              <w:t>SMM</w:t>
            </w:r>
            <w:r w:rsidR="00A358A2">
              <w:rPr>
                <w:rFonts w:ascii="Times New Roman" w:hAnsi="Times New Roman" w:cs="Times New Roman"/>
                <w:szCs w:val="21"/>
              </w:rPr>
              <w:t>C</w:t>
            </w:r>
            <w:r w:rsidRPr="00B62249">
              <w:rPr>
                <w:rFonts w:ascii="Times New Roman" w:hAnsi="Times New Roman" w:cs="Times New Roman"/>
                <w:szCs w:val="21"/>
              </w:rPr>
              <w:t>-7721</w:t>
            </w:r>
          </w:p>
        </w:tc>
      </w:tr>
      <w:tr w:rsidR="00B62249" w:rsidRPr="00B62249" w14:paraId="58052D67" w14:textId="77777777" w:rsidTr="00BD6F10">
        <w:trPr>
          <w:trHeight w:val="263"/>
          <w:jc w:val="center"/>
        </w:trPr>
        <w:tc>
          <w:tcPr>
            <w:tcW w:w="1077" w:type="dxa"/>
            <w:vMerge/>
            <w:tcBorders>
              <w:bottom w:val="single" w:sz="4" w:space="0" w:color="auto"/>
            </w:tcBorders>
            <w:vAlign w:val="bottom"/>
          </w:tcPr>
          <w:p w14:paraId="142D834F" w14:textId="77777777" w:rsidR="00B62249" w:rsidRPr="00B62249" w:rsidRDefault="00B62249" w:rsidP="00B847E4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14:paraId="31131C02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hAnsi="Times New Roman" w:cs="Times New Roman"/>
                <w:szCs w:val="21"/>
              </w:rPr>
              <w:t>NC*</w:t>
            </w:r>
          </w:p>
        </w:tc>
        <w:tc>
          <w:tcPr>
            <w:tcW w:w="691" w:type="dxa"/>
            <w:tcBorders>
              <w:top w:val="single" w:sz="4" w:space="0" w:color="auto"/>
              <w:bottom w:val="single" w:sz="4" w:space="0" w:color="auto"/>
            </w:tcBorders>
          </w:tcPr>
          <w:p w14:paraId="452635F1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hAnsi="Times New Roman" w:cs="Times New Roman"/>
                <w:szCs w:val="21"/>
              </w:rPr>
              <w:t>PB2*</w:t>
            </w:r>
          </w:p>
        </w:tc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</w:tcPr>
          <w:p w14:paraId="65F047C0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hAnsi="Times New Roman" w:cs="Times New Roman"/>
                <w:szCs w:val="21"/>
              </w:rPr>
              <w:t>Fold</w:t>
            </w:r>
            <w:r w:rsidRPr="00B62249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679" w:type="dxa"/>
            <w:tcBorders>
              <w:bottom w:val="single" w:sz="4" w:space="0" w:color="auto"/>
            </w:tcBorders>
          </w:tcPr>
          <w:p w14:paraId="4DFD6B7D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14:paraId="0E1172FB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hAnsi="Times New Roman" w:cs="Times New Roman"/>
                <w:szCs w:val="21"/>
              </w:rPr>
              <w:t>NC*</w:t>
            </w:r>
          </w:p>
        </w:tc>
        <w:tc>
          <w:tcPr>
            <w:tcW w:w="691" w:type="dxa"/>
            <w:tcBorders>
              <w:top w:val="single" w:sz="4" w:space="0" w:color="auto"/>
              <w:bottom w:val="single" w:sz="4" w:space="0" w:color="auto"/>
            </w:tcBorders>
          </w:tcPr>
          <w:p w14:paraId="4E74AF1F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hAnsi="Times New Roman" w:cs="Times New Roman"/>
                <w:szCs w:val="21"/>
              </w:rPr>
              <w:t>PB2*</w:t>
            </w:r>
          </w:p>
        </w:tc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</w:tcPr>
          <w:p w14:paraId="6D6F0AFB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hAnsi="Times New Roman" w:cs="Times New Roman"/>
                <w:szCs w:val="21"/>
              </w:rPr>
              <w:t>Fold</w:t>
            </w:r>
            <w:r w:rsidRPr="00B62249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</w:tr>
      <w:tr w:rsidR="00B62249" w:rsidRPr="00B62249" w14:paraId="0F1F43B8" w14:textId="77777777" w:rsidTr="00BD6F10">
        <w:trPr>
          <w:trHeight w:val="256"/>
          <w:jc w:val="center"/>
        </w:trPr>
        <w:tc>
          <w:tcPr>
            <w:tcW w:w="1077" w:type="dxa"/>
            <w:tcBorders>
              <w:top w:val="single" w:sz="4" w:space="0" w:color="auto"/>
            </w:tcBorders>
            <w:vAlign w:val="bottom"/>
          </w:tcPr>
          <w:p w14:paraId="59ABA9C0" w14:textId="77777777" w:rsidR="00B62249" w:rsidRPr="00B62249" w:rsidRDefault="00B62249" w:rsidP="00B847E4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i/>
                <w:color w:val="000000"/>
                <w:szCs w:val="21"/>
              </w:rPr>
              <w:t>PKM2</w:t>
            </w:r>
          </w:p>
        </w:tc>
        <w:tc>
          <w:tcPr>
            <w:tcW w:w="689" w:type="dxa"/>
            <w:tcBorders>
              <w:top w:val="single" w:sz="4" w:space="0" w:color="auto"/>
            </w:tcBorders>
            <w:vAlign w:val="bottom"/>
          </w:tcPr>
          <w:p w14:paraId="299C02B8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0.99 </w:t>
            </w:r>
          </w:p>
        </w:tc>
        <w:tc>
          <w:tcPr>
            <w:tcW w:w="691" w:type="dxa"/>
            <w:tcBorders>
              <w:top w:val="single" w:sz="4" w:space="0" w:color="auto"/>
            </w:tcBorders>
            <w:vAlign w:val="bottom"/>
          </w:tcPr>
          <w:p w14:paraId="612109C2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0.39 </w:t>
            </w:r>
          </w:p>
        </w:tc>
        <w:tc>
          <w:tcPr>
            <w:tcW w:w="692" w:type="dxa"/>
            <w:tcBorders>
              <w:top w:val="single" w:sz="4" w:space="0" w:color="auto"/>
            </w:tcBorders>
            <w:vAlign w:val="bottom"/>
          </w:tcPr>
          <w:p w14:paraId="4B804B2A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FF0000"/>
                <w:szCs w:val="21"/>
              </w:rPr>
              <w:t xml:space="preserve">2.57 </w:t>
            </w:r>
          </w:p>
        </w:tc>
        <w:tc>
          <w:tcPr>
            <w:tcW w:w="679" w:type="dxa"/>
            <w:tcBorders>
              <w:top w:val="single" w:sz="4" w:space="0" w:color="auto"/>
            </w:tcBorders>
          </w:tcPr>
          <w:p w14:paraId="13D0757C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tcBorders>
              <w:top w:val="single" w:sz="4" w:space="0" w:color="auto"/>
            </w:tcBorders>
            <w:vAlign w:val="bottom"/>
          </w:tcPr>
          <w:p w14:paraId="3F37C6C0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1.03 </w:t>
            </w:r>
          </w:p>
        </w:tc>
        <w:tc>
          <w:tcPr>
            <w:tcW w:w="691" w:type="dxa"/>
            <w:tcBorders>
              <w:top w:val="single" w:sz="4" w:space="0" w:color="auto"/>
            </w:tcBorders>
            <w:vAlign w:val="bottom"/>
          </w:tcPr>
          <w:p w14:paraId="59D09023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0.29 </w:t>
            </w:r>
          </w:p>
        </w:tc>
        <w:tc>
          <w:tcPr>
            <w:tcW w:w="692" w:type="dxa"/>
            <w:tcBorders>
              <w:top w:val="single" w:sz="4" w:space="0" w:color="auto"/>
            </w:tcBorders>
            <w:vAlign w:val="bottom"/>
          </w:tcPr>
          <w:p w14:paraId="31366722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FF0000"/>
                <w:szCs w:val="21"/>
              </w:rPr>
              <w:t xml:space="preserve">3.53 </w:t>
            </w:r>
          </w:p>
        </w:tc>
      </w:tr>
      <w:tr w:rsidR="00B62249" w:rsidRPr="00B62249" w14:paraId="5EB35BF6" w14:textId="77777777" w:rsidTr="00BD6F10">
        <w:trPr>
          <w:trHeight w:val="249"/>
          <w:jc w:val="center"/>
        </w:trPr>
        <w:tc>
          <w:tcPr>
            <w:tcW w:w="1077" w:type="dxa"/>
            <w:vAlign w:val="bottom"/>
          </w:tcPr>
          <w:p w14:paraId="3D759E72" w14:textId="77777777" w:rsidR="00B62249" w:rsidRPr="00B62249" w:rsidRDefault="00B62249" w:rsidP="00B847E4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i/>
                <w:color w:val="000000"/>
                <w:szCs w:val="21"/>
              </w:rPr>
              <w:t>LDH-A</w:t>
            </w:r>
          </w:p>
        </w:tc>
        <w:tc>
          <w:tcPr>
            <w:tcW w:w="689" w:type="dxa"/>
            <w:vAlign w:val="bottom"/>
          </w:tcPr>
          <w:p w14:paraId="644C4285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1.01 </w:t>
            </w:r>
          </w:p>
        </w:tc>
        <w:tc>
          <w:tcPr>
            <w:tcW w:w="691" w:type="dxa"/>
            <w:vAlign w:val="bottom"/>
          </w:tcPr>
          <w:p w14:paraId="5CA0D09D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0.48 </w:t>
            </w:r>
          </w:p>
        </w:tc>
        <w:tc>
          <w:tcPr>
            <w:tcW w:w="692" w:type="dxa"/>
            <w:vAlign w:val="bottom"/>
          </w:tcPr>
          <w:p w14:paraId="2070113F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2.11 </w:t>
            </w:r>
          </w:p>
        </w:tc>
        <w:tc>
          <w:tcPr>
            <w:tcW w:w="679" w:type="dxa"/>
          </w:tcPr>
          <w:p w14:paraId="06525B2F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vAlign w:val="bottom"/>
          </w:tcPr>
          <w:p w14:paraId="2080BD84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1.01 </w:t>
            </w:r>
          </w:p>
        </w:tc>
        <w:tc>
          <w:tcPr>
            <w:tcW w:w="691" w:type="dxa"/>
            <w:vAlign w:val="bottom"/>
          </w:tcPr>
          <w:p w14:paraId="05F34793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0.48 </w:t>
            </w:r>
          </w:p>
        </w:tc>
        <w:tc>
          <w:tcPr>
            <w:tcW w:w="692" w:type="dxa"/>
            <w:vAlign w:val="bottom"/>
          </w:tcPr>
          <w:p w14:paraId="610D84FA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2.11 </w:t>
            </w:r>
          </w:p>
        </w:tc>
      </w:tr>
      <w:tr w:rsidR="00B62249" w:rsidRPr="00B62249" w14:paraId="7F767AEA" w14:textId="77777777" w:rsidTr="00BD6F10">
        <w:trPr>
          <w:trHeight w:val="256"/>
          <w:jc w:val="center"/>
        </w:trPr>
        <w:tc>
          <w:tcPr>
            <w:tcW w:w="1077" w:type="dxa"/>
            <w:vAlign w:val="bottom"/>
          </w:tcPr>
          <w:p w14:paraId="21DBD0D9" w14:textId="77777777" w:rsidR="00B62249" w:rsidRPr="00B62249" w:rsidRDefault="00B62249" w:rsidP="00B847E4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i/>
                <w:color w:val="000000"/>
                <w:szCs w:val="21"/>
              </w:rPr>
              <w:t>LDH-B</w:t>
            </w:r>
          </w:p>
        </w:tc>
        <w:tc>
          <w:tcPr>
            <w:tcW w:w="689" w:type="dxa"/>
            <w:vAlign w:val="bottom"/>
          </w:tcPr>
          <w:p w14:paraId="08E7DE91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1.00 </w:t>
            </w:r>
          </w:p>
        </w:tc>
        <w:tc>
          <w:tcPr>
            <w:tcW w:w="691" w:type="dxa"/>
            <w:vAlign w:val="bottom"/>
          </w:tcPr>
          <w:p w14:paraId="425209F6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0.29 </w:t>
            </w:r>
          </w:p>
        </w:tc>
        <w:tc>
          <w:tcPr>
            <w:tcW w:w="692" w:type="dxa"/>
            <w:vAlign w:val="bottom"/>
          </w:tcPr>
          <w:p w14:paraId="6054FF6D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FF0000"/>
                <w:szCs w:val="21"/>
              </w:rPr>
              <w:t xml:space="preserve">3.40 </w:t>
            </w:r>
          </w:p>
        </w:tc>
        <w:tc>
          <w:tcPr>
            <w:tcW w:w="679" w:type="dxa"/>
          </w:tcPr>
          <w:p w14:paraId="37D7E95E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vAlign w:val="bottom"/>
          </w:tcPr>
          <w:p w14:paraId="71207CC8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1.02 </w:t>
            </w:r>
          </w:p>
        </w:tc>
        <w:tc>
          <w:tcPr>
            <w:tcW w:w="691" w:type="dxa"/>
            <w:vAlign w:val="bottom"/>
          </w:tcPr>
          <w:p w14:paraId="0660095C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0.29 </w:t>
            </w:r>
          </w:p>
        </w:tc>
        <w:tc>
          <w:tcPr>
            <w:tcW w:w="692" w:type="dxa"/>
            <w:vAlign w:val="bottom"/>
          </w:tcPr>
          <w:p w14:paraId="2D53B5E9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FF0000"/>
                <w:szCs w:val="21"/>
              </w:rPr>
              <w:t xml:space="preserve">3.49 </w:t>
            </w:r>
          </w:p>
        </w:tc>
      </w:tr>
      <w:tr w:rsidR="00B62249" w:rsidRPr="00B62249" w14:paraId="45A7F044" w14:textId="77777777" w:rsidTr="00BD6F10">
        <w:trPr>
          <w:trHeight w:val="256"/>
          <w:jc w:val="center"/>
        </w:trPr>
        <w:tc>
          <w:tcPr>
            <w:tcW w:w="1077" w:type="dxa"/>
            <w:vAlign w:val="bottom"/>
          </w:tcPr>
          <w:p w14:paraId="7F5669F3" w14:textId="77777777" w:rsidR="00B62249" w:rsidRPr="00B62249" w:rsidRDefault="00B62249" w:rsidP="00B847E4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i/>
                <w:color w:val="000000"/>
                <w:szCs w:val="21"/>
              </w:rPr>
              <w:t>AMPK-A1</w:t>
            </w:r>
          </w:p>
        </w:tc>
        <w:tc>
          <w:tcPr>
            <w:tcW w:w="689" w:type="dxa"/>
            <w:vAlign w:val="bottom"/>
          </w:tcPr>
          <w:p w14:paraId="312B94BA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0.95 </w:t>
            </w:r>
          </w:p>
        </w:tc>
        <w:tc>
          <w:tcPr>
            <w:tcW w:w="691" w:type="dxa"/>
            <w:vAlign w:val="bottom"/>
          </w:tcPr>
          <w:p w14:paraId="6FF56A60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0.39 </w:t>
            </w:r>
          </w:p>
        </w:tc>
        <w:tc>
          <w:tcPr>
            <w:tcW w:w="692" w:type="dxa"/>
            <w:vAlign w:val="bottom"/>
          </w:tcPr>
          <w:p w14:paraId="34FED7AB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2.42 </w:t>
            </w:r>
          </w:p>
        </w:tc>
        <w:tc>
          <w:tcPr>
            <w:tcW w:w="679" w:type="dxa"/>
          </w:tcPr>
          <w:p w14:paraId="2FA47917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vAlign w:val="bottom"/>
          </w:tcPr>
          <w:p w14:paraId="53C62326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1.08 </w:t>
            </w:r>
          </w:p>
        </w:tc>
        <w:tc>
          <w:tcPr>
            <w:tcW w:w="691" w:type="dxa"/>
            <w:vAlign w:val="bottom"/>
          </w:tcPr>
          <w:p w14:paraId="733F40B1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0.53 </w:t>
            </w:r>
          </w:p>
        </w:tc>
        <w:tc>
          <w:tcPr>
            <w:tcW w:w="692" w:type="dxa"/>
            <w:vAlign w:val="bottom"/>
          </w:tcPr>
          <w:p w14:paraId="5CA1C8F9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2.04 </w:t>
            </w:r>
          </w:p>
        </w:tc>
      </w:tr>
      <w:tr w:rsidR="00B62249" w:rsidRPr="00B62249" w14:paraId="00828C32" w14:textId="77777777" w:rsidTr="00BD6F10">
        <w:trPr>
          <w:trHeight w:val="256"/>
          <w:jc w:val="center"/>
        </w:trPr>
        <w:tc>
          <w:tcPr>
            <w:tcW w:w="1077" w:type="dxa"/>
            <w:vAlign w:val="bottom"/>
          </w:tcPr>
          <w:p w14:paraId="56B94B8D" w14:textId="77777777" w:rsidR="00B62249" w:rsidRPr="00B62249" w:rsidRDefault="00B62249" w:rsidP="00B847E4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i/>
                <w:color w:val="000000"/>
                <w:szCs w:val="21"/>
              </w:rPr>
              <w:t>HIF-1A</w:t>
            </w:r>
          </w:p>
        </w:tc>
        <w:tc>
          <w:tcPr>
            <w:tcW w:w="689" w:type="dxa"/>
            <w:vAlign w:val="bottom"/>
          </w:tcPr>
          <w:p w14:paraId="1D943AD0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0.96 </w:t>
            </w:r>
          </w:p>
        </w:tc>
        <w:tc>
          <w:tcPr>
            <w:tcW w:w="691" w:type="dxa"/>
            <w:vAlign w:val="bottom"/>
          </w:tcPr>
          <w:p w14:paraId="5AA10831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0.38 </w:t>
            </w:r>
          </w:p>
        </w:tc>
        <w:tc>
          <w:tcPr>
            <w:tcW w:w="692" w:type="dxa"/>
            <w:vAlign w:val="bottom"/>
          </w:tcPr>
          <w:p w14:paraId="6EC41657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FF0000"/>
                <w:szCs w:val="21"/>
              </w:rPr>
              <w:t xml:space="preserve">2.52 </w:t>
            </w:r>
          </w:p>
        </w:tc>
        <w:tc>
          <w:tcPr>
            <w:tcW w:w="679" w:type="dxa"/>
          </w:tcPr>
          <w:p w14:paraId="7399FFF0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vAlign w:val="bottom"/>
          </w:tcPr>
          <w:p w14:paraId="75FC8F99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1.02 </w:t>
            </w:r>
          </w:p>
        </w:tc>
        <w:tc>
          <w:tcPr>
            <w:tcW w:w="691" w:type="dxa"/>
            <w:vAlign w:val="bottom"/>
          </w:tcPr>
          <w:p w14:paraId="751DD2B2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0.54 </w:t>
            </w:r>
          </w:p>
        </w:tc>
        <w:tc>
          <w:tcPr>
            <w:tcW w:w="692" w:type="dxa"/>
            <w:vAlign w:val="bottom"/>
          </w:tcPr>
          <w:p w14:paraId="1428E915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1.89 </w:t>
            </w:r>
          </w:p>
        </w:tc>
      </w:tr>
      <w:tr w:rsidR="00B62249" w:rsidRPr="00B62249" w14:paraId="176B9401" w14:textId="77777777" w:rsidTr="00BD6F10">
        <w:trPr>
          <w:trHeight w:val="256"/>
          <w:jc w:val="center"/>
        </w:trPr>
        <w:tc>
          <w:tcPr>
            <w:tcW w:w="1077" w:type="dxa"/>
            <w:vAlign w:val="bottom"/>
          </w:tcPr>
          <w:p w14:paraId="2B490B2B" w14:textId="77777777" w:rsidR="00B62249" w:rsidRPr="00B62249" w:rsidRDefault="00B62249" w:rsidP="00B847E4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i/>
                <w:color w:val="000000"/>
                <w:szCs w:val="21"/>
              </w:rPr>
              <w:t>HSP90AA1</w:t>
            </w:r>
          </w:p>
        </w:tc>
        <w:tc>
          <w:tcPr>
            <w:tcW w:w="689" w:type="dxa"/>
            <w:vAlign w:val="bottom"/>
          </w:tcPr>
          <w:p w14:paraId="2C3E4285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1.03 </w:t>
            </w:r>
          </w:p>
        </w:tc>
        <w:tc>
          <w:tcPr>
            <w:tcW w:w="691" w:type="dxa"/>
            <w:vAlign w:val="bottom"/>
          </w:tcPr>
          <w:p w14:paraId="6B8ABBBF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0.20 </w:t>
            </w:r>
          </w:p>
        </w:tc>
        <w:tc>
          <w:tcPr>
            <w:tcW w:w="692" w:type="dxa"/>
            <w:vAlign w:val="bottom"/>
          </w:tcPr>
          <w:p w14:paraId="44518543" w14:textId="77777777" w:rsidR="00B62249" w:rsidRPr="00B62249" w:rsidRDefault="00B62249" w:rsidP="00B847E4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FF0000"/>
                <w:szCs w:val="21"/>
              </w:rPr>
              <w:t xml:space="preserve">5.23 </w:t>
            </w:r>
          </w:p>
        </w:tc>
        <w:tc>
          <w:tcPr>
            <w:tcW w:w="679" w:type="dxa"/>
          </w:tcPr>
          <w:p w14:paraId="067228BF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vAlign w:val="bottom"/>
          </w:tcPr>
          <w:p w14:paraId="6491CCD9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1.00 </w:t>
            </w:r>
          </w:p>
        </w:tc>
        <w:tc>
          <w:tcPr>
            <w:tcW w:w="691" w:type="dxa"/>
            <w:vAlign w:val="bottom"/>
          </w:tcPr>
          <w:p w14:paraId="486C9A24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0.45 </w:t>
            </w:r>
          </w:p>
        </w:tc>
        <w:tc>
          <w:tcPr>
            <w:tcW w:w="692" w:type="dxa"/>
            <w:vAlign w:val="bottom"/>
          </w:tcPr>
          <w:p w14:paraId="096233D8" w14:textId="77777777" w:rsidR="00B62249" w:rsidRPr="00B62249" w:rsidRDefault="00B62249" w:rsidP="00B847E4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FF0000"/>
                <w:szCs w:val="21"/>
              </w:rPr>
              <w:t>2.23</w:t>
            </w: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</w:tc>
      </w:tr>
      <w:tr w:rsidR="00B62249" w:rsidRPr="00B62249" w14:paraId="6BB8BB34" w14:textId="77777777" w:rsidTr="00BD6F10">
        <w:trPr>
          <w:trHeight w:val="256"/>
          <w:jc w:val="center"/>
        </w:trPr>
        <w:tc>
          <w:tcPr>
            <w:tcW w:w="1077" w:type="dxa"/>
            <w:tcBorders>
              <w:bottom w:val="single" w:sz="4" w:space="0" w:color="auto"/>
            </w:tcBorders>
            <w:vAlign w:val="bottom"/>
          </w:tcPr>
          <w:p w14:paraId="15199620" w14:textId="77777777" w:rsidR="00B62249" w:rsidRPr="00B62249" w:rsidRDefault="00B62249" w:rsidP="00B847E4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i/>
                <w:color w:val="000000"/>
                <w:szCs w:val="21"/>
              </w:rPr>
              <w:t>HSP90AB1</w:t>
            </w:r>
          </w:p>
        </w:tc>
        <w:tc>
          <w:tcPr>
            <w:tcW w:w="689" w:type="dxa"/>
            <w:tcBorders>
              <w:bottom w:val="single" w:sz="4" w:space="0" w:color="auto"/>
            </w:tcBorders>
            <w:vAlign w:val="bottom"/>
          </w:tcPr>
          <w:p w14:paraId="11A1001A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1.01 </w:t>
            </w:r>
          </w:p>
        </w:tc>
        <w:tc>
          <w:tcPr>
            <w:tcW w:w="691" w:type="dxa"/>
            <w:tcBorders>
              <w:bottom w:val="single" w:sz="4" w:space="0" w:color="auto"/>
            </w:tcBorders>
            <w:vAlign w:val="bottom"/>
          </w:tcPr>
          <w:p w14:paraId="688D9AF1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0.22 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vAlign w:val="bottom"/>
          </w:tcPr>
          <w:p w14:paraId="1B7E03EB" w14:textId="77777777" w:rsidR="00B62249" w:rsidRPr="00B62249" w:rsidRDefault="00B62249" w:rsidP="00B847E4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FF0000"/>
                <w:szCs w:val="21"/>
              </w:rPr>
              <w:t xml:space="preserve">4.49 </w:t>
            </w:r>
          </w:p>
        </w:tc>
        <w:tc>
          <w:tcPr>
            <w:tcW w:w="679" w:type="dxa"/>
            <w:tcBorders>
              <w:bottom w:val="single" w:sz="4" w:space="0" w:color="auto"/>
            </w:tcBorders>
          </w:tcPr>
          <w:p w14:paraId="4C690538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dxa"/>
            <w:tcBorders>
              <w:bottom w:val="single" w:sz="4" w:space="0" w:color="auto"/>
            </w:tcBorders>
            <w:vAlign w:val="bottom"/>
          </w:tcPr>
          <w:p w14:paraId="73FA0DAE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0.98 </w:t>
            </w:r>
          </w:p>
        </w:tc>
        <w:tc>
          <w:tcPr>
            <w:tcW w:w="691" w:type="dxa"/>
            <w:tcBorders>
              <w:bottom w:val="single" w:sz="4" w:space="0" w:color="auto"/>
            </w:tcBorders>
            <w:vAlign w:val="bottom"/>
          </w:tcPr>
          <w:p w14:paraId="5AEBD255" w14:textId="77777777" w:rsidR="00B62249" w:rsidRPr="00B62249" w:rsidRDefault="00B62249" w:rsidP="00B847E4">
            <w:pPr>
              <w:rPr>
                <w:rFonts w:ascii="Times New Roman" w:hAnsi="Times New Roman" w:cs="Times New Roman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0.57 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vAlign w:val="bottom"/>
          </w:tcPr>
          <w:p w14:paraId="23F0E61D" w14:textId="77777777" w:rsidR="00B62249" w:rsidRPr="00B62249" w:rsidRDefault="00B62249" w:rsidP="00B847E4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 w:rsidRPr="00B62249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1.73 </w:t>
            </w:r>
          </w:p>
        </w:tc>
      </w:tr>
    </w:tbl>
    <w:bookmarkEnd w:id="1"/>
    <w:p w14:paraId="28F29D79" w14:textId="77777777" w:rsidR="00B62249" w:rsidRPr="00B62249" w:rsidRDefault="00B62249" w:rsidP="00B847E4">
      <w:pPr>
        <w:ind w:leftChars="540" w:left="1134"/>
        <w:rPr>
          <w:rFonts w:ascii="Times New Roman" w:hAnsi="Times New Roman" w:cs="Times New Roman"/>
          <w:szCs w:val="21"/>
        </w:rPr>
      </w:pPr>
      <w:r w:rsidRPr="00B62249">
        <w:rPr>
          <w:rFonts w:ascii="Times New Roman" w:hAnsi="Times New Roman" w:cs="Times New Roman"/>
          <w:szCs w:val="21"/>
        </w:rPr>
        <w:t xml:space="preserve">*The mean value of qPCR results in Figure 2C. </w:t>
      </w:r>
    </w:p>
    <w:p w14:paraId="7E8FEDDD" w14:textId="77777777" w:rsidR="00B62249" w:rsidRPr="00B62249" w:rsidRDefault="00B62249" w:rsidP="00B847E4">
      <w:pPr>
        <w:ind w:leftChars="540" w:left="1134"/>
        <w:rPr>
          <w:rFonts w:ascii="Times New Roman" w:hAnsi="Times New Roman" w:cs="Times New Roman"/>
          <w:szCs w:val="21"/>
        </w:rPr>
      </w:pPr>
      <w:r w:rsidRPr="00B62249">
        <w:rPr>
          <w:rFonts w:ascii="Times New Roman" w:hAnsi="Times New Roman" w:cs="Times New Roman"/>
          <w:szCs w:val="21"/>
        </w:rPr>
        <w:t xml:space="preserve">#Fold = mean (NC group) / mean (PB2group). </w:t>
      </w:r>
    </w:p>
    <w:bookmarkEnd w:id="0"/>
    <w:p w14:paraId="2259BB39" w14:textId="79965519" w:rsidR="00B62249" w:rsidRDefault="00B62249" w:rsidP="00B847E4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FA84449" w14:textId="539CB9F7" w:rsidR="00B62249" w:rsidRPr="00FD1C31" w:rsidRDefault="00B62249" w:rsidP="00B847E4">
      <w:pPr>
        <w:rPr>
          <w:rFonts w:ascii="Times New Roman" w:hAnsi="Times New Roman" w:cs="Times New Roman"/>
          <w:b/>
        </w:rPr>
      </w:pPr>
      <w:r w:rsidRPr="00FD1C31">
        <w:rPr>
          <w:rFonts w:ascii="Times New Roman" w:hAnsi="Times New Roman" w:cs="Times New Roman"/>
          <w:b/>
          <w:noProof/>
          <w:szCs w:val="21"/>
        </w:rPr>
        <w:lastRenderedPageBreak/>
        <w:drawing>
          <wp:anchor distT="0" distB="0" distL="114300" distR="114300" simplePos="0" relativeHeight="251659264" behindDoc="0" locked="0" layoutInCell="1" allowOverlap="1" wp14:anchorId="5FA0D2B9" wp14:editId="37C0DF98">
            <wp:simplePos x="0" y="0"/>
            <wp:positionH relativeFrom="margin">
              <wp:posOffset>0</wp:posOffset>
            </wp:positionH>
            <wp:positionV relativeFrom="paragraph">
              <wp:posOffset>200025</wp:posOffset>
            </wp:positionV>
            <wp:extent cx="5362575" cy="2800985"/>
            <wp:effectExtent l="0" t="0" r="9525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890" t="17784" r="26541" b="17595"/>
                    <a:stretch/>
                  </pic:blipFill>
                  <pic:spPr bwMode="auto">
                    <a:xfrm>
                      <a:off x="0" y="0"/>
                      <a:ext cx="5362575" cy="2800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1C31">
        <w:rPr>
          <w:rFonts w:ascii="Times New Roman" w:hAnsi="Times New Roman" w:cs="Times New Roman" w:hint="eastAsia"/>
          <w:b/>
        </w:rPr>
        <w:t>2</w:t>
      </w:r>
      <w:r w:rsidRPr="00FD1C31">
        <w:rPr>
          <w:rFonts w:ascii="Times New Roman" w:hAnsi="Times New Roman" w:cs="Times New Roman"/>
          <w:b/>
        </w:rPr>
        <w:t>. F</w:t>
      </w:r>
      <w:r w:rsidRPr="00FD1C31">
        <w:rPr>
          <w:rFonts w:ascii="Times New Roman" w:hAnsi="Times New Roman" w:cs="Times New Roman" w:hint="eastAsia"/>
          <w:b/>
        </w:rPr>
        <w:t>igure</w:t>
      </w:r>
      <w:r w:rsidRPr="00FD1C31">
        <w:rPr>
          <w:rFonts w:ascii="Times New Roman" w:hAnsi="Times New Roman" w:cs="Times New Roman"/>
          <w:b/>
        </w:rPr>
        <w:t xml:space="preserve"> S1</w:t>
      </w:r>
    </w:p>
    <w:p w14:paraId="174BAAC7" w14:textId="5690C07F" w:rsidR="004660F4" w:rsidRDefault="00B62249" w:rsidP="00B847E4">
      <w:pPr>
        <w:rPr>
          <w:rFonts w:ascii="Times New Roman" w:hAnsi="Times New Roman" w:cs="Times New Roman"/>
        </w:rPr>
      </w:pPr>
      <w:r w:rsidRPr="00B62249">
        <w:rPr>
          <w:rFonts w:ascii="Times New Roman" w:hAnsi="Times New Roman" w:cs="Times New Roman"/>
          <w:b/>
        </w:rPr>
        <w:t xml:space="preserve">Figure S1: The expression levels of </w:t>
      </w:r>
      <w:r w:rsidRPr="00FD3595">
        <w:rPr>
          <w:rFonts w:ascii="Times New Roman" w:hAnsi="Times New Roman" w:cs="Times New Roman"/>
          <w:b/>
          <w:i/>
        </w:rPr>
        <w:t>LDH-B</w:t>
      </w:r>
      <w:r w:rsidRPr="00B62249">
        <w:rPr>
          <w:rFonts w:ascii="Times New Roman" w:hAnsi="Times New Roman" w:cs="Times New Roman"/>
          <w:b/>
        </w:rPr>
        <w:t xml:space="preserve"> mRNA in different tissues. </w:t>
      </w:r>
      <w:r w:rsidRPr="00B62249">
        <w:rPr>
          <w:rFonts w:ascii="Times New Roman" w:hAnsi="Times New Roman" w:cs="Times New Roman"/>
        </w:rPr>
        <w:t xml:space="preserve">The expression of </w:t>
      </w:r>
      <w:r w:rsidRPr="00FD3595">
        <w:rPr>
          <w:rFonts w:ascii="Times New Roman" w:hAnsi="Times New Roman" w:cs="Times New Roman"/>
          <w:i/>
        </w:rPr>
        <w:t>LDH-B</w:t>
      </w:r>
      <w:r w:rsidRPr="00B62249">
        <w:rPr>
          <w:rFonts w:ascii="Times New Roman" w:hAnsi="Times New Roman" w:cs="Times New Roman"/>
        </w:rPr>
        <w:t xml:space="preserve"> is low in liver. (The image was downloaded from GenBank: </w:t>
      </w:r>
      <w:hyperlink r:id="rId7" w:anchor="gene-expression" w:history="1">
        <w:r w:rsidRPr="00153C57">
          <w:rPr>
            <w:rStyle w:val="a8"/>
            <w:rFonts w:ascii="Times New Roman" w:hAnsi="Times New Roman" w:cs="Times New Roman"/>
          </w:rPr>
          <w:t>https://www.ncbi.nlm.nih.gov/gene/3945#gene-expression</w:t>
        </w:r>
      </w:hyperlink>
      <w:r w:rsidRPr="00B62249">
        <w:rPr>
          <w:rFonts w:ascii="Times New Roman" w:hAnsi="Times New Roman" w:cs="Times New Roman"/>
        </w:rPr>
        <w:t>)</w:t>
      </w:r>
    </w:p>
    <w:p w14:paraId="48993B6C" w14:textId="4542D2BC" w:rsidR="00B67346" w:rsidRPr="00B67346" w:rsidRDefault="00B62249" w:rsidP="00B847E4">
      <w:pPr>
        <w:widowControl/>
        <w:rPr>
          <w:rFonts w:ascii="Times New Roman" w:hAnsi="Times New Roman" w:cs="Times New Roman"/>
          <w:b/>
        </w:rPr>
      </w:pPr>
      <w:bookmarkStart w:id="2" w:name="_GoBack"/>
      <w:bookmarkEnd w:id="2"/>
      <w:r>
        <w:rPr>
          <w:rFonts w:ascii="Times New Roman" w:hAnsi="Times New Roman" w:cs="Times New Roman"/>
        </w:rPr>
        <w:br w:type="page"/>
      </w:r>
      <w:r w:rsidR="00B67346">
        <w:rPr>
          <w:rFonts w:ascii="Times New Roman" w:hAnsi="Times New Roman" w:cs="Times New Roman"/>
          <w:noProof/>
          <w:szCs w:val="21"/>
        </w:rPr>
        <w:lastRenderedPageBreak/>
        <w:drawing>
          <wp:anchor distT="0" distB="0" distL="114300" distR="114300" simplePos="0" relativeHeight="251667456" behindDoc="0" locked="0" layoutInCell="1" allowOverlap="1" wp14:anchorId="201DD406" wp14:editId="2F9B4B0B">
            <wp:simplePos x="0" y="0"/>
            <wp:positionH relativeFrom="margin">
              <wp:align>left</wp:align>
            </wp:positionH>
            <wp:positionV relativeFrom="paragraph">
              <wp:posOffset>334645</wp:posOffset>
            </wp:positionV>
            <wp:extent cx="5274310" cy="3422650"/>
            <wp:effectExtent l="0" t="0" r="2540" b="635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ASA5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22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7346" w:rsidRPr="00B67346">
        <w:rPr>
          <w:rFonts w:ascii="Times New Roman" w:hAnsi="Times New Roman" w:cs="Times New Roman"/>
          <w:b/>
        </w:rPr>
        <w:t>3. Figure S2</w:t>
      </w:r>
    </w:p>
    <w:p w14:paraId="0A6878F4" w14:textId="0BEDF87F" w:rsidR="00B67346" w:rsidRDefault="00B67346" w:rsidP="00B847E4">
      <w:pPr>
        <w:widowControl/>
        <w:rPr>
          <w:rFonts w:ascii="Times New Roman" w:hAnsi="Times New Roman" w:cs="Times New Roman"/>
        </w:rPr>
      </w:pPr>
      <w:r w:rsidRPr="00B67346">
        <w:rPr>
          <w:rFonts w:ascii="Times New Roman" w:hAnsi="Times New Roman" w:cs="Times New Roman"/>
          <w:b/>
        </w:rPr>
        <w:t>Figure S2</w:t>
      </w:r>
      <w:r w:rsidRPr="00B67346">
        <w:rPr>
          <w:rFonts w:ascii="Times New Roman" w:hAnsi="Times New Roman" w:cs="Times New Roman"/>
          <w:b/>
        </w:rPr>
        <w:t>：</w:t>
      </w:r>
      <w:r w:rsidRPr="00B67346">
        <w:rPr>
          <w:rFonts w:ascii="Times New Roman" w:hAnsi="Times New Roman" w:cs="Times New Roman"/>
          <w:b/>
        </w:rPr>
        <w:t xml:space="preserve">The effect of PKM2 activators on PKM2 protein level. </w:t>
      </w:r>
      <w:r w:rsidRPr="00B67346">
        <w:rPr>
          <w:rFonts w:ascii="Times New Roman" w:hAnsi="Times New Roman" w:cs="Times New Roman"/>
        </w:rPr>
        <w:t>(A, B) DASA-58 treatment can increase PKM2 levels in the cytoplasm and decrease PKM2 levels in the nucleus. (C) DASA-10 increased the PKM2 tetramer level, while the PKM2 monomer level didn’t change. (D) TEPP-46 increased both the PKM2 tetramer and PKM2 monomer levels. (E) DASA-58 can promote the interaction between exogenous PKM2 and endogenous PKM2.</w:t>
      </w:r>
    </w:p>
    <w:p w14:paraId="27014B95" w14:textId="7AB9E528" w:rsidR="00B67346" w:rsidRDefault="00B67346" w:rsidP="00B847E4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47BEB80B" w14:textId="038AB22F" w:rsidR="00B67346" w:rsidRDefault="00F30AAC" w:rsidP="00B847E4">
      <w:pPr>
        <w:rPr>
          <w:rFonts w:ascii="Times New Roman" w:hAnsi="Times New Roman" w:cs="Times New Roman"/>
          <w:b/>
        </w:rPr>
      </w:pPr>
      <w:r w:rsidRPr="00B62249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7FBBD7FF" wp14:editId="0F613B68">
            <wp:simplePos x="0" y="0"/>
            <wp:positionH relativeFrom="margin">
              <wp:posOffset>145415</wp:posOffset>
            </wp:positionH>
            <wp:positionV relativeFrom="paragraph">
              <wp:posOffset>264160</wp:posOffset>
            </wp:positionV>
            <wp:extent cx="5274310" cy="4759325"/>
            <wp:effectExtent l="0" t="0" r="2540" b="3175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OIP所有结果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5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47E4">
        <w:rPr>
          <w:rFonts w:ascii="Times New Roman" w:hAnsi="Times New Roman" w:cs="Times New Roman" w:hint="eastAsia"/>
          <w:b/>
        </w:rPr>
        <w:t>4</w:t>
      </w:r>
      <w:r w:rsidR="00B62249" w:rsidRPr="00FD1C31">
        <w:rPr>
          <w:rFonts w:ascii="Times New Roman" w:hAnsi="Times New Roman" w:cs="Times New Roman"/>
          <w:b/>
        </w:rPr>
        <w:t>. Figure S</w:t>
      </w:r>
      <w:r w:rsidR="00B847E4">
        <w:rPr>
          <w:rFonts w:ascii="Times New Roman" w:hAnsi="Times New Roman" w:cs="Times New Roman"/>
          <w:b/>
        </w:rPr>
        <w:t>3</w:t>
      </w:r>
    </w:p>
    <w:p w14:paraId="0BD183D9" w14:textId="7E3A198C" w:rsidR="00B62249" w:rsidRPr="00B847E4" w:rsidRDefault="00B62249" w:rsidP="00B847E4">
      <w:pPr>
        <w:widowControl/>
        <w:rPr>
          <w:rFonts w:ascii="Times New Roman" w:hAnsi="Times New Roman" w:cs="Times New Roman"/>
          <w:b/>
        </w:rPr>
      </w:pPr>
      <w:r w:rsidRPr="00B62249">
        <w:rPr>
          <w:rFonts w:ascii="Times New Roman" w:hAnsi="Times New Roman" w:cs="Times New Roman"/>
          <w:b/>
        </w:rPr>
        <w:t>Figure S</w:t>
      </w:r>
      <w:r w:rsidR="00B847E4">
        <w:rPr>
          <w:rFonts w:ascii="Times New Roman" w:hAnsi="Times New Roman" w:cs="Times New Roman"/>
          <w:b/>
        </w:rPr>
        <w:t>3</w:t>
      </w:r>
      <w:r w:rsidR="00955974">
        <w:rPr>
          <w:rFonts w:ascii="Times New Roman" w:hAnsi="Times New Roman" w:cs="Times New Roman"/>
          <w:b/>
        </w:rPr>
        <w:t>:</w:t>
      </w:r>
      <w:r w:rsidRPr="00B62249">
        <w:rPr>
          <w:rFonts w:ascii="Times New Roman" w:hAnsi="Times New Roman" w:cs="Times New Roman"/>
          <w:b/>
        </w:rPr>
        <w:t xml:space="preserve"> The three independent co-IP assay results during the study.</w:t>
      </w:r>
      <w:r w:rsidRPr="00B62249">
        <w:rPr>
          <w:rFonts w:ascii="Times New Roman" w:hAnsi="Times New Roman" w:cs="Times New Roman"/>
        </w:rPr>
        <w:t xml:space="preserve"> CO-IP-1 were the 1</w:t>
      </w:r>
      <w:r w:rsidRPr="00B62249">
        <w:rPr>
          <w:rFonts w:ascii="Times New Roman" w:hAnsi="Times New Roman" w:cs="Times New Roman"/>
          <w:vertAlign w:val="superscript"/>
        </w:rPr>
        <w:t>st</w:t>
      </w:r>
      <w:r w:rsidRPr="00B62249">
        <w:rPr>
          <w:rFonts w:ascii="Times New Roman" w:hAnsi="Times New Roman" w:cs="Times New Roman"/>
        </w:rPr>
        <w:t xml:space="preserve"> and original images for Figure 4B, which were not ideal so that made readers confused. While the 2</w:t>
      </w:r>
      <w:r w:rsidRPr="00B62249">
        <w:rPr>
          <w:rFonts w:ascii="Times New Roman" w:hAnsi="Times New Roman" w:cs="Times New Roman"/>
          <w:vertAlign w:val="superscript"/>
        </w:rPr>
        <w:t>nd</w:t>
      </w:r>
      <w:r w:rsidRPr="00B62249">
        <w:rPr>
          <w:rFonts w:ascii="Times New Roman" w:hAnsi="Times New Roman" w:cs="Times New Roman"/>
        </w:rPr>
        <w:t xml:space="preserve"> and the 3</w:t>
      </w:r>
      <w:r w:rsidRPr="00B62249">
        <w:rPr>
          <w:rFonts w:ascii="Times New Roman" w:hAnsi="Times New Roman" w:cs="Times New Roman"/>
          <w:vertAlign w:val="superscript"/>
        </w:rPr>
        <w:t>rd</w:t>
      </w:r>
      <w:r w:rsidRPr="00B62249">
        <w:rPr>
          <w:rFonts w:ascii="Times New Roman" w:hAnsi="Times New Roman" w:cs="Times New Roman"/>
        </w:rPr>
        <w:t xml:space="preserve"> results were better than the 1</w:t>
      </w:r>
      <w:r w:rsidRPr="00B62249">
        <w:rPr>
          <w:rFonts w:ascii="Times New Roman" w:hAnsi="Times New Roman" w:cs="Times New Roman"/>
          <w:vertAlign w:val="superscript"/>
        </w:rPr>
        <w:t>st</w:t>
      </w:r>
      <w:r w:rsidRPr="00B62249">
        <w:rPr>
          <w:rFonts w:ascii="Times New Roman" w:hAnsi="Times New Roman" w:cs="Times New Roman"/>
        </w:rPr>
        <w:t xml:space="preserve"> one. Therefore, the 2</w:t>
      </w:r>
      <w:r w:rsidRPr="00B62249">
        <w:rPr>
          <w:rFonts w:ascii="Times New Roman" w:hAnsi="Times New Roman" w:cs="Times New Roman"/>
          <w:vertAlign w:val="superscript"/>
        </w:rPr>
        <w:t>nd</w:t>
      </w:r>
      <w:r w:rsidRPr="00B62249">
        <w:rPr>
          <w:rFonts w:ascii="Times New Roman" w:hAnsi="Times New Roman" w:cs="Times New Roman"/>
        </w:rPr>
        <w:t xml:space="preserve"> results were used for layout in revised Figure 4B. </w:t>
      </w:r>
    </w:p>
    <w:p w14:paraId="4122D864" w14:textId="32511130" w:rsidR="00B62249" w:rsidRDefault="00B62249" w:rsidP="00B847E4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B0D1CB3" w14:textId="380C37E3" w:rsidR="00B62249" w:rsidRPr="00FD1C31" w:rsidRDefault="009871D3" w:rsidP="00B847E4">
      <w:pPr>
        <w:rPr>
          <w:rFonts w:ascii="Times New Roman" w:hAnsi="Times New Roman" w:cs="Times New Roman"/>
          <w:b/>
        </w:rPr>
      </w:pPr>
      <w:r w:rsidRPr="00FD1C31">
        <w:rPr>
          <w:rFonts w:ascii="Times New Roman" w:hAnsi="Times New Roman" w:cs="Times New Roman"/>
          <w:b/>
          <w:noProof/>
          <w:szCs w:val="21"/>
        </w:rPr>
        <w:lastRenderedPageBreak/>
        <w:drawing>
          <wp:anchor distT="0" distB="0" distL="114300" distR="114300" simplePos="0" relativeHeight="251665408" behindDoc="0" locked="0" layoutInCell="1" allowOverlap="1" wp14:anchorId="3CA7A757" wp14:editId="21420248">
            <wp:simplePos x="0" y="0"/>
            <wp:positionH relativeFrom="margin">
              <wp:align>left</wp:align>
            </wp:positionH>
            <wp:positionV relativeFrom="paragraph">
              <wp:posOffset>312420</wp:posOffset>
            </wp:positionV>
            <wp:extent cx="5274310" cy="2098040"/>
            <wp:effectExtent l="0" t="0" r="2540" b="0"/>
            <wp:wrapTopAndBottom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 S3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25"/>
                    <a:stretch/>
                  </pic:blipFill>
                  <pic:spPr bwMode="auto">
                    <a:xfrm>
                      <a:off x="0" y="0"/>
                      <a:ext cx="5274310" cy="2098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847E4">
        <w:rPr>
          <w:rFonts w:ascii="Times New Roman" w:hAnsi="Times New Roman" w:cs="Times New Roman"/>
          <w:b/>
        </w:rPr>
        <w:t>5</w:t>
      </w:r>
      <w:r w:rsidR="00B62249" w:rsidRPr="00FD1C31">
        <w:rPr>
          <w:rFonts w:ascii="Times New Roman" w:hAnsi="Times New Roman" w:cs="Times New Roman"/>
          <w:b/>
        </w:rPr>
        <w:t>. Figure S</w:t>
      </w:r>
      <w:r w:rsidR="00B847E4">
        <w:rPr>
          <w:rFonts w:ascii="Times New Roman" w:hAnsi="Times New Roman" w:cs="Times New Roman"/>
          <w:b/>
        </w:rPr>
        <w:t>4</w:t>
      </w:r>
    </w:p>
    <w:p w14:paraId="039D861B" w14:textId="2EC78A2A" w:rsidR="00B62249" w:rsidRPr="00B62249" w:rsidRDefault="00B62249" w:rsidP="00B847E4">
      <w:pPr>
        <w:rPr>
          <w:rFonts w:ascii="Times New Roman" w:hAnsi="Times New Roman" w:cs="Times New Roman"/>
          <w:szCs w:val="21"/>
        </w:rPr>
      </w:pPr>
      <w:r w:rsidRPr="00B62249">
        <w:rPr>
          <w:rFonts w:ascii="Times New Roman" w:hAnsi="Times New Roman" w:cs="Times New Roman"/>
          <w:b/>
          <w:szCs w:val="21"/>
        </w:rPr>
        <w:t>Figure S</w:t>
      </w:r>
      <w:r w:rsidR="00B847E4">
        <w:rPr>
          <w:rFonts w:ascii="Times New Roman" w:hAnsi="Times New Roman" w:cs="Times New Roman"/>
          <w:b/>
          <w:szCs w:val="21"/>
        </w:rPr>
        <w:t>4</w:t>
      </w:r>
      <w:r w:rsidRPr="00B62249">
        <w:rPr>
          <w:rFonts w:ascii="Times New Roman" w:hAnsi="Times New Roman" w:cs="Times New Roman"/>
          <w:b/>
          <w:szCs w:val="21"/>
        </w:rPr>
        <w:t>: Effects of Stat3 and NF-</w:t>
      </w:r>
      <w:proofErr w:type="spellStart"/>
      <w:r w:rsidRPr="00B62249">
        <w:rPr>
          <w:rFonts w:ascii="Times New Roman" w:hAnsi="Times New Roman" w:cs="Times New Roman"/>
          <w:b/>
          <w:szCs w:val="21"/>
        </w:rPr>
        <w:t>κB</w:t>
      </w:r>
      <w:proofErr w:type="spellEnd"/>
      <w:r w:rsidRPr="00B62249">
        <w:rPr>
          <w:rFonts w:ascii="Times New Roman" w:hAnsi="Times New Roman" w:cs="Times New Roman"/>
          <w:b/>
          <w:szCs w:val="21"/>
        </w:rPr>
        <w:t xml:space="preserve"> on HIF-1α expression by PB2 treatment. </w:t>
      </w:r>
      <w:r w:rsidRPr="00B62249">
        <w:rPr>
          <w:rFonts w:ascii="Times New Roman" w:hAnsi="Times New Roman" w:cs="Times New Roman"/>
          <w:szCs w:val="21"/>
        </w:rPr>
        <w:t xml:space="preserve">(A, B) Both HCC-LM3 and SMMC-7721 cells were treated with 60, 80 or 100 </w:t>
      </w:r>
      <w:proofErr w:type="spellStart"/>
      <w:r w:rsidRPr="00B62249">
        <w:rPr>
          <w:rFonts w:ascii="Times New Roman" w:hAnsi="Times New Roman" w:cs="Times New Roman"/>
          <w:szCs w:val="21"/>
        </w:rPr>
        <w:t>μM</w:t>
      </w:r>
      <w:proofErr w:type="spellEnd"/>
      <w:r w:rsidRPr="00B62249">
        <w:rPr>
          <w:rFonts w:ascii="Times New Roman" w:hAnsi="Times New Roman" w:cs="Times New Roman"/>
          <w:szCs w:val="21"/>
        </w:rPr>
        <w:t xml:space="preserve"> PB2, and the protein levels of Stat3, p-Stat3(T</w:t>
      </w:r>
      <w:r w:rsidR="00364C0D">
        <w:rPr>
          <w:rFonts w:ascii="Times New Roman" w:hAnsi="Times New Roman" w:cs="Times New Roman"/>
          <w:szCs w:val="21"/>
        </w:rPr>
        <w:t>y</w:t>
      </w:r>
      <w:r w:rsidRPr="00B62249">
        <w:rPr>
          <w:rFonts w:ascii="Times New Roman" w:hAnsi="Times New Roman" w:cs="Times New Roman"/>
          <w:szCs w:val="21"/>
        </w:rPr>
        <w:t>r705) and NF-</w:t>
      </w:r>
      <w:proofErr w:type="spellStart"/>
      <w:r w:rsidRPr="00B62249">
        <w:rPr>
          <w:rFonts w:ascii="Times New Roman" w:hAnsi="Times New Roman" w:cs="Times New Roman"/>
          <w:szCs w:val="21"/>
        </w:rPr>
        <w:t>κB</w:t>
      </w:r>
      <w:proofErr w:type="spellEnd"/>
      <w:r w:rsidRPr="00B62249">
        <w:rPr>
          <w:rFonts w:ascii="Times New Roman" w:hAnsi="Times New Roman" w:cs="Times New Roman"/>
          <w:szCs w:val="21"/>
        </w:rPr>
        <w:t xml:space="preserve"> were detected. </w:t>
      </w:r>
    </w:p>
    <w:p w14:paraId="3BA430FC" w14:textId="23D91827" w:rsidR="00B62249" w:rsidRPr="00364C0D" w:rsidRDefault="00B62249" w:rsidP="00B847E4">
      <w:pPr>
        <w:rPr>
          <w:rFonts w:ascii="Times New Roman" w:hAnsi="Times New Roman" w:cs="Times New Roman"/>
        </w:rPr>
      </w:pPr>
    </w:p>
    <w:sectPr w:rsidR="00B62249" w:rsidRPr="00364C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E2C222" w14:textId="77777777" w:rsidR="00DE38BF" w:rsidRDefault="00DE38BF" w:rsidP="004660F4">
      <w:r>
        <w:separator/>
      </w:r>
    </w:p>
  </w:endnote>
  <w:endnote w:type="continuationSeparator" w:id="0">
    <w:p w14:paraId="1ECFD342" w14:textId="77777777" w:rsidR="00DE38BF" w:rsidRDefault="00DE38BF" w:rsidP="00466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419EF2" w14:textId="77777777" w:rsidR="00DE38BF" w:rsidRDefault="00DE38BF" w:rsidP="004660F4">
      <w:r>
        <w:separator/>
      </w:r>
    </w:p>
  </w:footnote>
  <w:footnote w:type="continuationSeparator" w:id="0">
    <w:p w14:paraId="33210D49" w14:textId="77777777" w:rsidR="00DE38BF" w:rsidRDefault="00DE38BF" w:rsidP="004660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037"/>
    <w:rsid w:val="00143AB4"/>
    <w:rsid w:val="0020106C"/>
    <w:rsid w:val="00233F48"/>
    <w:rsid w:val="00287A7B"/>
    <w:rsid w:val="00364C0D"/>
    <w:rsid w:val="004660F4"/>
    <w:rsid w:val="005109C5"/>
    <w:rsid w:val="00517855"/>
    <w:rsid w:val="007B117C"/>
    <w:rsid w:val="00955974"/>
    <w:rsid w:val="009871D3"/>
    <w:rsid w:val="00A358A2"/>
    <w:rsid w:val="00A47D42"/>
    <w:rsid w:val="00B62249"/>
    <w:rsid w:val="00B67346"/>
    <w:rsid w:val="00B847E4"/>
    <w:rsid w:val="00CA4037"/>
    <w:rsid w:val="00DE38BF"/>
    <w:rsid w:val="00E372FF"/>
    <w:rsid w:val="00EC41F8"/>
    <w:rsid w:val="00F30AAC"/>
    <w:rsid w:val="00FD1C31"/>
    <w:rsid w:val="00FD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1A4AC8"/>
  <w15:chartTrackingRefBased/>
  <w15:docId w15:val="{AFA10CA0-5322-4386-8A2F-3290EAE01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60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660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660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660F4"/>
    <w:rPr>
      <w:sz w:val="18"/>
      <w:szCs w:val="18"/>
    </w:rPr>
  </w:style>
  <w:style w:type="table" w:styleId="a7">
    <w:name w:val="Table Grid"/>
    <w:basedOn w:val="a1"/>
    <w:uiPriority w:val="39"/>
    <w:rsid w:val="00B6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62249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622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gene/394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 娇</dc:creator>
  <cp:keywords/>
  <dc:description/>
  <cp:lastModifiedBy>冯 娇</cp:lastModifiedBy>
  <cp:revision>10</cp:revision>
  <dcterms:created xsi:type="dcterms:W3CDTF">2019-04-04T12:21:00Z</dcterms:created>
  <dcterms:modified xsi:type="dcterms:W3CDTF">2019-04-10T04:49:00Z</dcterms:modified>
</cp:coreProperties>
</file>