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4C6" w:rsidRDefault="001D0D3A" w:rsidP="00E2641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szCs w:val="18"/>
        </w:rPr>
      </w:pPr>
      <w:r w:rsidRPr="002374C6">
        <w:rPr>
          <w:rFonts w:ascii="Times New Roman" w:hAnsi="Times New Roman" w:cs="Times New Roman"/>
          <w:b/>
          <w:sz w:val="20"/>
          <w:szCs w:val="18"/>
        </w:rPr>
        <w:t xml:space="preserve">Figure S1. MSI2 expression in breast cancer. </w:t>
      </w:r>
      <w:r w:rsidR="009A142B">
        <w:rPr>
          <w:rFonts w:ascii="Times New Roman" w:hAnsi="Times New Roman" w:cs="Times New Roman"/>
          <w:b/>
          <w:sz w:val="20"/>
          <w:szCs w:val="18"/>
        </w:rPr>
        <w:t>A</w:t>
      </w:r>
      <w:r w:rsidR="009A142B" w:rsidRPr="00BF36E5">
        <w:rPr>
          <w:rFonts w:ascii="Times New Roman" w:hAnsi="Times New Roman" w:cs="Times New Roman"/>
          <w:b/>
          <w:sz w:val="20"/>
          <w:szCs w:val="18"/>
        </w:rPr>
        <w:t xml:space="preserve"> </w:t>
      </w:r>
      <w:proofErr w:type="gramStart"/>
      <w:r w:rsidRPr="00BF36E5">
        <w:rPr>
          <w:rFonts w:ascii="Times New Roman" w:hAnsi="Times New Roman" w:cs="Times New Roman"/>
          <w:sz w:val="20"/>
          <w:szCs w:val="18"/>
        </w:rPr>
        <w:t>The</w:t>
      </w:r>
      <w:proofErr w:type="gramEnd"/>
      <w:r w:rsidRPr="00BF36E5">
        <w:rPr>
          <w:rFonts w:ascii="Times New Roman" w:hAnsi="Times New Roman" w:cs="Times New Roman"/>
          <w:sz w:val="20"/>
          <w:szCs w:val="18"/>
        </w:rPr>
        <w:t xml:space="preserve"> CRN web portal (http://syslab4.nchu.edu.tw/) was used to interrogate GSE58135 datasets.MSI2-001(MSI2a) demonstrated downregulated in TNBC primary tumors compared to that in uninvolved breast tissue samples that were adjacent to TNBC primary tumors. </w:t>
      </w:r>
      <w:r w:rsidR="009A142B">
        <w:rPr>
          <w:rFonts w:ascii="Times New Roman" w:hAnsi="Times New Roman" w:cs="Times New Roman"/>
          <w:b/>
          <w:sz w:val="20"/>
          <w:szCs w:val="18"/>
        </w:rPr>
        <w:t>B</w:t>
      </w:r>
      <w:r w:rsidR="009A142B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 xml:space="preserve">TCGA dataset. Levels of MSI2 mRNA across different breast cancer types in 737 breast tumors from the TCGA breast RNA-seq cohort(tcga-data.nci.nih.gov). </w:t>
      </w:r>
      <w:r w:rsidR="009A142B">
        <w:rPr>
          <w:rFonts w:ascii="Times New Roman" w:hAnsi="Times New Roman" w:cs="Times New Roman"/>
          <w:b/>
          <w:sz w:val="20"/>
          <w:szCs w:val="18"/>
        </w:rPr>
        <w:t>C</w:t>
      </w:r>
      <w:r w:rsidR="009A142B" w:rsidRPr="00BF36E5">
        <w:rPr>
          <w:rFonts w:ascii="Times New Roman" w:hAnsi="Times New Roman" w:cs="Times New Roman"/>
          <w:sz w:val="20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 xml:space="preserve">Transcripts abundance of MSI2 isoforms a-d between 25 TNBC tissues and 5 adjacent normal tissues (ANTs) of the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RNAseq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 data. </w:t>
      </w:r>
      <w:r w:rsidR="009A142B">
        <w:rPr>
          <w:rFonts w:ascii="Times New Roman" w:hAnsi="Times New Roman" w:cs="Times New Roman"/>
          <w:b/>
          <w:sz w:val="20"/>
          <w:szCs w:val="18"/>
        </w:rPr>
        <w:t>D</w:t>
      </w:r>
      <w:r w:rsidR="009A142B" w:rsidRPr="00BF36E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F36E5">
        <w:rPr>
          <w:rFonts w:ascii="Times New Roman" w:hAnsi="Times New Roman" w:cs="Times New Roman"/>
          <w:sz w:val="20"/>
        </w:rPr>
        <w:t>qRT</w:t>
      </w:r>
      <w:proofErr w:type="spellEnd"/>
      <w:r w:rsidRPr="00BF36E5">
        <w:rPr>
          <w:rFonts w:ascii="Times New Roman" w:hAnsi="Times New Roman" w:cs="Times New Roman"/>
          <w:sz w:val="20"/>
        </w:rPr>
        <w:t xml:space="preserve">-PCR. MSI2a and MSI2b mRNA expression levels in 27 pairs of TNBC and normal tissues. </w:t>
      </w:r>
      <w:r w:rsidR="009A142B">
        <w:rPr>
          <w:rFonts w:ascii="Times New Roman" w:hAnsi="Times New Roman" w:cs="Times New Roman"/>
          <w:b/>
          <w:sz w:val="20"/>
        </w:rPr>
        <w:t>E</w:t>
      </w:r>
      <w:r w:rsidR="009A142B" w:rsidRPr="00BF36E5">
        <w:rPr>
          <w:rFonts w:ascii="Times New Roman" w:hAnsi="Times New Roman" w:cs="Times New Roman"/>
          <w:sz w:val="20"/>
        </w:rPr>
        <w:t xml:space="preserve"> </w:t>
      </w:r>
      <w:r w:rsidRPr="00BF36E5">
        <w:rPr>
          <w:rFonts w:ascii="Times New Roman" w:hAnsi="Times New Roman" w:cs="Times New Roman"/>
          <w:sz w:val="20"/>
        </w:rPr>
        <w:t xml:space="preserve">Kaplan–Meier survival curves comparing overall survival and disease-free survival of breast cancer patients with low vs. high MSI2a mRNA level. </w:t>
      </w:r>
      <w:r w:rsidR="009A142B">
        <w:rPr>
          <w:rFonts w:ascii="Times New Roman" w:hAnsi="Times New Roman" w:cs="Times New Roman"/>
          <w:b/>
          <w:sz w:val="20"/>
        </w:rPr>
        <w:t>F</w:t>
      </w:r>
      <w:r w:rsidR="009A142B" w:rsidRPr="00BF36E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BF36E5">
        <w:rPr>
          <w:rFonts w:ascii="Times New Roman" w:hAnsi="Times New Roman" w:cs="Times New Roman"/>
          <w:sz w:val="20"/>
        </w:rPr>
        <w:t>qRT</w:t>
      </w:r>
      <w:proofErr w:type="spellEnd"/>
      <w:r w:rsidRPr="00BF36E5">
        <w:rPr>
          <w:rFonts w:ascii="Times New Roman" w:hAnsi="Times New Roman" w:cs="Times New Roman"/>
          <w:sz w:val="20"/>
        </w:rPr>
        <w:t xml:space="preserve">-PCR. MSI2b mRNA expression levels across different breast cancer types. </w:t>
      </w:r>
      <w:r w:rsidR="009A142B">
        <w:rPr>
          <w:rFonts w:ascii="Times New Roman" w:hAnsi="Times New Roman" w:cs="Times New Roman"/>
          <w:b/>
          <w:sz w:val="20"/>
        </w:rPr>
        <w:t>G</w:t>
      </w:r>
      <w:r w:rsidR="009A142B" w:rsidRPr="00BF36E5">
        <w:rPr>
          <w:rFonts w:ascii="Times New Roman" w:hAnsi="Times New Roman" w:cs="Times New Roman"/>
          <w:sz w:val="20"/>
        </w:rPr>
        <w:t xml:space="preserve"> </w:t>
      </w:r>
      <w:r w:rsidRPr="00BF36E5">
        <w:rPr>
          <w:rFonts w:ascii="Times New Roman" w:hAnsi="Times New Roman" w:cs="Times New Roman"/>
          <w:sz w:val="20"/>
        </w:rPr>
        <w:t xml:space="preserve">Receiver operating characteristic (ROC) curves of disease-free survival and overall survival showing the area under the ROC (AUROC) of MSI2b expression. </w:t>
      </w:r>
      <w:r w:rsidR="009A142B">
        <w:rPr>
          <w:rFonts w:ascii="Times New Roman" w:hAnsi="Times New Roman" w:cs="Times New Roman"/>
          <w:b/>
          <w:sz w:val="20"/>
          <w:szCs w:val="18"/>
        </w:rPr>
        <w:t>H</w:t>
      </w:r>
      <w:r w:rsidR="009A142B" w:rsidRPr="00BF36E5">
        <w:rPr>
          <w:rFonts w:ascii="Times New Roman" w:hAnsi="Times New Roman" w:cs="Times New Roman"/>
          <w:sz w:val="20"/>
        </w:rPr>
        <w:t xml:space="preserve"> </w:t>
      </w:r>
      <w:r w:rsidRPr="00BF36E5">
        <w:rPr>
          <w:rFonts w:ascii="Times New Roman" w:hAnsi="Times New Roman" w:cs="Times New Roman"/>
          <w:sz w:val="20"/>
        </w:rPr>
        <w:t xml:space="preserve">Kaplan–Meier survival curves comparing overall survival and disease-free survival of breast cancer patients with low vs. high MSI2a protein level. </w:t>
      </w:r>
      <w:r w:rsidRPr="00BF36E5">
        <w:rPr>
          <w:rFonts w:ascii="Times New Roman" w:hAnsi="Times New Roman" w:cs="Times New Roman"/>
          <w:sz w:val="20"/>
          <w:szCs w:val="18"/>
        </w:rPr>
        <w:t>*p&lt;0.05, **p&lt;0.01, ***p&lt;0.001.</w:t>
      </w:r>
    </w:p>
    <w:p w:rsidR="00E26412" w:rsidRPr="00E26412" w:rsidRDefault="00E26412" w:rsidP="00E2641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szCs w:val="18"/>
        </w:rPr>
      </w:pPr>
    </w:p>
    <w:p w:rsidR="00E83E10" w:rsidRPr="00173473" w:rsidRDefault="00E83E10" w:rsidP="00C1744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szCs w:val="20"/>
          <w:highlight w:val="yellow"/>
        </w:rPr>
      </w:pPr>
      <w:r w:rsidRPr="002374C6">
        <w:rPr>
          <w:rFonts w:ascii="Times New Roman" w:hAnsi="Times New Roman" w:cs="Times New Roman"/>
          <w:b/>
          <w:sz w:val="20"/>
          <w:szCs w:val="18"/>
        </w:rPr>
        <w:t>Figure S2. MSI2b knockdown showed no significant effect on TNBC cell growth and migration in vitro.</w:t>
      </w:r>
      <w:r w:rsidRPr="00BF36E5">
        <w:rPr>
          <w:rFonts w:ascii="Times New Roman" w:hAnsi="Times New Roman" w:cs="Times New Roman"/>
          <w:b/>
          <w:sz w:val="20"/>
          <w:szCs w:val="18"/>
        </w:rPr>
        <w:t xml:space="preserve"> </w:t>
      </w:r>
      <w:r w:rsidR="009A142B">
        <w:rPr>
          <w:rFonts w:ascii="Times New Roman" w:hAnsi="Times New Roman" w:cs="Times New Roman"/>
          <w:b/>
          <w:sz w:val="20"/>
          <w:szCs w:val="18"/>
        </w:rPr>
        <w:t>A</w:t>
      </w:r>
      <w:r w:rsidR="009A142B" w:rsidRPr="00BF36E5">
        <w:rPr>
          <w:rFonts w:ascii="Times New Roman" w:hAnsi="Times New Roman" w:cs="Times New Roman"/>
          <w:sz w:val="20"/>
          <w:szCs w:val="18"/>
        </w:rPr>
        <w:t xml:space="preserve">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qRT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-PCR assays. The efficiency of MSI2b knockdown in HS-578t cells. </w:t>
      </w:r>
      <w:r w:rsidR="009A142B">
        <w:rPr>
          <w:rFonts w:ascii="Times New Roman" w:hAnsi="Times New Roman" w:cs="Times New Roman"/>
          <w:b/>
          <w:sz w:val="20"/>
          <w:szCs w:val="18"/>
        </w:rPr>
        <w:t>B</w:t>
      </w:r>
      <w:r w:rsidR="009A142B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 xml:space="preserve">CCK-8 assay for cell viability. Cell proliferation was assessed after MSI2b knockdown in HS-578t cells. </w:t>
      </w:r>
      <w:r w:rsidRPr="00BF36E5">
        <w:rPr>
          <w:rFonts w:ascii="Times New Roman" w:hAnsi="Times New Roman" w:cs="Times New Roman"/>
          <w:b/>
          <w:sz w:val="20"/>
          <w:szCs w:val="18"/>
        </w:rPr>
        <w:t>c</w:t>
      </w:r>
      <w:r w:rsidRPr="00BF36E5">
        <w:rPr>
          <w:rFonts w:ascii="Times New Roman" w:hAnsi="Times New Roman" w:cs="Times New Roman"/>
          <w:sz w:val="20"/>
          <w:szCs w:val="18"/>
        </w:rPr>
        <w:t xml:space="preserve"> Wound healing and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transwell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 migration assay. Images showing the migration capacity in MSI2b-knocked down HS-578t cells.</w:t>
      </w:r>
      <w:r w:rsidR="00A879D1" w:rsidRPr="00A879D1">
        <w:t xml:space="preserve"> </w:t>
      </w:r>
      <w:r w:rsidR="00A879D1">
        <w:rPr>
          <w:rFonts w:ascii="Times New Roman" w:hAnsi="Times New Roman" w:cs="Times New Roman"/>
          <w:b/>
          <w:sz w:val="20"/>
          <w:szCs w:val="18"/>
        </w:rPr>
        <w:t>d</w:t>
      </w:r>
      <w:r w:rsidR="00A879D1" w:rsidRPr="00A879D1">
        <w:rPr>
          <w:rFonts w:ascii="Times New Roman" w:hAnsi="Times New Roman" w:cs="Times New Roman"/>
          <w:sz w:val="20"/>
          <w:szCs w:val="18"/>
          <w:highlight w:val="yellow"/>
        </w:rPr>
        <w:t xml:space="preserve"> </w:t>
      </w:r>
      <w:r w:rsidR="00A879D1" w:rsidRPr="009C0211">
        <w:rPr>
          <w:rFonts w:ascii="Times New Roman" w:hAnsi="Times New Roman" w:cs="Times New Roman"/>
          <w:sz w:val="20"/>
          <w:szCs w:val="18"/>
          <w:highlight w:val="yellow"/>
        </w:rPr>
        <w:t xml:space="preserve">Western blot assays of SLUG, ZO-1, vimentin, E-cadherin, </w:t>
      </w:r>
      <w:r w:rsidR="00173473">
        <w:rPr>
          <w:rFonts w:ascii="Times New Roman" w:hAnsi="Times New Roman" w:cs="Times New Roman"/>
          <w:sz w:val="20"/>
          <w:szCs w:val="18"/>
          <w:highlight w:val="yellow"/>
        </w:rPr>
        <w:t>N</w:t>
      </w:r>
      <w:r w:rsidR="00173473" w:rsidRPr="009C0211">
        <w:rPr>
          <w:rFonts w:ascii="Times New Roman" w:hAnsi="Times New Roman" w:cs="Times New Roman"/>
          <w:sz w:val="20"/>
          <w:szCs w:val="18"/>
          <w:highlight w:val="yellow"/>
        </w:rPr>
        <w:t>-cadherin,</w:t>
      </w:r>
      <w:r w:rsidR="00173473">
        <w:rPr>
          <w:rFonts w:ascii="Times New Roman" w:hAnsi="Times New Roman" w:cs="Times New Roman"/>
          <w:sz w:val="20"/>
          <w:szCs w:val="18"/>
          <w:highlight w:val="yellow"/>
        </w:rPr>
        <w:t xml:space="preserve"> </w:t>
      </w:r>
      <w:r w:rsidR="00A879D1" w:rsidRPr="009C0211">
        <w:rPr>
          <w:rFonts w:ascii="Times New Roman" w:hAnsi="Times New Roman" w:cs="Times New Roman"/>
          <w:sz w:val="20"/>
          <w:szCs w:val="18"/>
          <w:highlight w:val="yellow"/>
        </w:rPr>
        <w:t>β-catenin, p-ERK1/2, and ERK1/2 expression in MDA-MB-231 and Hs-5</w:t>
      </w:r>
      <w:r w:rsidR="00A879D1" w:rsidRPr="00173473">
        <w:rPr>
          <w:rFonts w:ascii="Times New Roman" w:hAnsi="Times New Roman" w:cs="Times New Roman"/>
          <w:sz w:val="20"/>
          <w:szCs w:val="20"/>
          <w:highlight w:val="yellow"/>
        </w:rPr>
        <w:t>78t cells.</w:t>
      </w:r>
      <w:r w:rsidR="00173473" w:rsidRPr="0017347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73473" w:rsidRPr="00173473">
        <w:rPr>
          <w:rFonts w:ascii="Times New Roman" w:hAnsi="Times New Roman" w:cs="Times New Roman"/>
          <w:b/>
          <w:sz w:val="20"/>
          <w:szCs w:val="20"/>
          <w:highlight w:val="yellow"/>
        </w:rPr>
        <w:t>e</w:t>
      </w:r>
      <w:r w:rsidR="00173473" w:rsidRPr="00173473">
        <w:rPr>
          <w:rFonts w:ascii="Times New Roman" w:hAnsi="Times New Roman" w:cs="Times New Roman"/>
          <w:sz w:val="20"/>
          <w:szCs w:val="20"/>
          <w:highlight w:val="yellow"/>
        </w:rPr>
        <w:t xml:space="preserve"> Tumorigenicity assay of MSI2a-overexpressing MDA-MB-231 cells (2 × 10</w:t>
      </w:r>
      <w:r w:rsidR="00173473" w:rsidRPr="00173473">
        <w:rPr>
          <w:rFonts w:ascii="Times New Roman" w:hAnsi="Times New Roman" w:cs="Times New Roman"/>
          <w:sz w:val="20"/>
          <w:szCs w:val="20"/>
          <w:highlight w:val="yellow"/>
          <w:vertAlign w:val="superscript"/>
        </w:rPr>
        <w:t>6</w:t>
      </w:r>
      <w:r w:rsidR="00173473" w:rsidRPr="00173473">
        <w:rPr>
          <w:rFonts w:ascii="Times New Roman" w:hAnsi="Times New Roman" w:cs="Times New Roman"/>
          <w:sz w:val="20"/>
          <w:szCs w:val="20"/>
          <w:highlight w:val="yellow"/>
        </w:rPr>
        <w:t>) after subcutaneous injection in the flanks of nude mice (</w:t>
      </w:r>
      <w:r w:rsidR="00173473" w:rsidRPr="00173473">
        <w:rPr>
          <w:rFonts w:ascii="Times New Roman" w:hAnsi="Times New Roman" w:cs="Times New Roman"/>
          <w:iCs/>
          <w:sz w:val="20"/>
          <w:szCs w:val="20"/>
          <w:highlight w:val="yellow"/>
        </w:rPr>
        <w:t>n</w:t>
      </w:r>
      <w:r w:rsidR="00173473" w:rsidRPr="00173473">
        <w:rPr>
          <w:rFonts w:ascii="Times New Roman" w:hAnsi="Times New Roman" w:cs="Times New Roman"/>
          <w:sz w:val="20"/>
          <w:szCs w:val="20"/>
          <w:highlight w:val="yellow"/>
        </w:rPr>
        <w:t xml:space="preserve"> = </w:t>
      </w:r>
      <w:r w:rsidR="00173473">
        <w:rPr>
          <w:rFonts w:ascii="Times New Roman" w:hAnsi="Times New Roman" w:cs="Times New Roman"/>
          <w:sz w:val="20"/>
          <w:szCs w:val="20"/>
          <w:highlight w:val="yellow"/>
        </w:rPr>
        <w:t>5</w:t>
      </w:r>
      <w:r w:rsidR="00173473" w:rsidRPr="00173473">
        <w:rPr>
          <w:rFonts w:ascii="Times New Roman" w:hAnsi="Times New Roman" w:cs="Times New Roman"/>
          <w:sz w:val="20"/>
          <w:szCs w:val="20"/>
          <w:highlight w:val="yellow"/>
        </w:rPr>
        <w:t xml:space="preserve">). The mice and tumors are shown. The quantification of tumor volume is shown </w:t>
      </w:r>
      <w:r w:rsidR="00173473">
        <w:rPr>
          <w:rFonts w:ascii="Times New Roman" w:hAnsi="Times New Roman" w:cs="Times New Roman"/>
          <w:sz w:val="20"/>
          <w:szCs w:val="20"/>
          <w:highlight w:val="yellow"/>
        </w:rPr>
        <w:t>below</w:t>
      </w:r>
      <w:r w:rsidR="00173473" w:rsidRPr="00173473">
        <w:rPr>
          <w:rFonts w:ascii="Times New Roman" w:hAnsi="Times New Roman" w:cs="Times New Roman"/>
          <w:sz w:val="20"/>
          <w:szCs w:val="20"/>
          <w:highlight w:val="yellow"/>
        </w:rPr>
        <w:t>. Scale bar, 1 cm.</w:t>
      </w:r>
    </w:p>
    <w:p w:rsidR="00E26412" w:rsidRDefault="00E26412" w:rsidP="00C1744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szCs w:val="18"/>
        </w:rPr>
      </w:pPr>
    </w:p>
    <w:p w:rsidR="00E83E10" w:rsidRDefault="00E83E10" w:rsidP="00C1744A">
      <w:pPr>
        <w:spacing w:line="360" w:lineRule="auto"/>
        <w:rPr>
          <w:rFonts w:ascii="Times New Roman" w:hAnsi="Times New Roman" w:cs="Times New Roman"/>
          <w:sz w:val="20"/>
          <w:szCs w:val="18"/>
        </w:rPr>
      </w:pPr>
      <w:r w:rsidRPr="002374C6">
        <w:rPr>
          <w:rFonts w:ascii="Times New Roman" w:hAnsi="Times New Roman" w:cs="Times New Roman"/>
          <w:b/>
          <w:sz w:val="20"/>
          <w:szCs w:val="18"/>
        </w:rPr>
        <w:t>Figure S3. Association of TP53INP1 expression with MSI2 expression.</w:t>
      </w:r>
      <w:r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="00842C7D">
        <w:rPr>
          <w:rFonts w:ascii="Times New Roman" w:hAnsi="Times New Roman" w:cs="Times New Roman"/>
          <w:b/>
          <w:sz w:val="20"/>
          <w:szCs w:val="18"/>
        </w:rPr>
        <w:t>A</w:t>
      </w:r>
      <w:r w:rsidR="00842C7D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 xml:space="preserve">Pathway analysis of enriched genes (log2 (fold change) below - 0.58 in RIP-seq) in HS-578t cells. The top three most significant pathways with enrichment scores are shown. </w:t>
      </w:r>
      <w:r w:rsidR="00842C7D">
        <w:rPr>
          <w:rFonts w:ascii="Times New Roman" w:hAnsi="Times New Roman" w:cs="Times New Roman"/>
          <w:b/>
          <w:sz w:val="20"/>
          <w:szCs w:val="18"/>
        </w:rPr>
        <w:t>B</w:t>
      </w:r>
      <w:r w:rsidR="00842C7D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>Expression of MSI2a and TP53INP1 mRNA was positively correlated in breast cancer. MSI2 and TP53INP1 mRNA expression levels were correlated using two published gene expression databases</w:t>
      </w:r>
      <w:r w:rsidRPr="002374C6">
        <w:rPr>
          <w:rFonts w:ascii="Times New Roman" w:hAnsi="Times New Roman" w:cs="Times New Roman"/>
          <w:sz w:val="20"/>
          <w:szCs w:val="18"/>
        </w:rPr>
        <w:t xml:space="preserve"> comprising 1215 breast tumors</w:t>
      </w:r>
      <w:r w:rsidR="00842C7D">
        <w:rPr>
          <w:rFonts w:ascii="Times New Roman" w:hAnsi="Times New Roman" w:cs="Times New Roman" w:hint="eastAsia"/>
          <w:sz w:val="20"/>
          <w:szCs w:val="18"/>
        </w:rPr>
        <w:t xml:space="preserve"> (</w:t>
      </w:r>
      <w:r w:rsidR="00842C7D" w:rsidRPr="002374C6">
        <w:rPr>
          <w:rFonts w:ascii="Times New Roman" w:hAnsi="Times New Roman" w:cs="Times New Roman"/>
          <w:b/>
          <w:sz w:val="20"/>
          <w:szCs w:val="18"/>
        </w:rPr>
        <w:t>C</w:t>
      </w:r>
      <w:r w:rsidR="00842C7D">
        <w:rPr>
          <w:rFonts w:ascii="Times New Roman" w:hAnsi="Times New Roman" w:cs="Times New Roman"/>
          <w:sz w:val="20"/>
          <w:szCs w:val="18"/>
        </w:rPr>
        <w:t xml:space="preserve">) </w:t>
      </w:r>
      <w:r w:rsidRPr="002374C6">
        <w:rPr>
          <w:rFonts w:ascii="Times New Roman" w:hAnsi="Times New Roman" w:cs="Times New Roman"/>
          <w:sz w:val="20"/>
          <w:szCs w:val="18"/>
        </w:rPr>
        <w:t>from the TCGA breast RNA-seq cohort (tcga-data.nci.nih.gov) and 59 breast cell lines</w:t>
      </w:r>
      <w:r w:rsidR="00842C7D">
        <w:rPr>
          <w:rFonts w:ascii="Times New Roman" w:hAnsi="Times New Roman" w:cs="Times New Roman"/>
          <w:sz w:val="20"/>
          <w:szCs w:val="18"/>
        </w:rPr>
        <w:t xml:space="preserve"> </w:t>
      </w:r>
      <w:r w:rsidR="00842C7D">
        <w:rPr>
          <w:rFonts w:ascii="Times New Roman" w:hAnsi="Times New Roman" w:cs="Times New Roman" w:hint="eastAsia"/>
          <w:sz w:val="20"/>
          <w:szCs w:val="18"/>
        </w:rPr>
        <w:t>(</w:t>
      </w:r>
      <w:r w:rsidR="00842C7D" w:rsidRPr="002374C6">
        <w:rPr>
          <w:rFonts w:ascii="Times New Roman" w:hAnsi="Times New Roman" w:cs="Times New Roman"/>
          <w:b/>
          <w:sz w:val="20"/>
          <w:szCs w:val="18"/>
        </w:rPr>
        <w:t>D</w:t>
      </w:r>
      <w:r w:rsidR="00842C7D">
        <w:rPr>
          <w:rFonts w:ascii="Times New Roman" w:hAnsi="Times New Roman" w:cs="Times New Roman"/>
          <w:sz w:val="20"/>
          <w:szCs w:val="18"/>
        </w:rPr>
        <w:t xml:space="preserve">) </w:t>
      </w:r>
      <w:r w:rsidRPr="002374C6">
        <w:rPr>
          <w:rFonts w:ascii="Times New Roman" w:hAnsi="Times New Roman" w:cs="Times New Roman"/>
          <w:sz w:val="20"/>
          <w:szCs w:val="18"/>
        </w:rPr>
        <w:t>from the Cancer Cell Line Encyclopedia</w:t>
      </w:r>
      <w:r w:rsidRPr="00BF36E5">
        <w:rPr>
          <w:rFonts w:ascii="Times New Roman" w:hAnsi="Times New Roman" w:cs="Times New Roman"/>
          <w:sz w:val="20"/>
          <w:szCs w:val="18"/>
        </w:rPr>
        <w:t xml:space="preserve"> breast cancer lines RNA-seq cohort. Statistical significance was determined using Pearson’s correlation. </w:t>
      </w:r>
      <w:r w:rsidR="009A142B">
        <w:rPr>
          <w:rFonts w:ascii="Times New Roman" w:hAnsi="Times New Roman" w:cs="Times New Roman"/>
          <w:b/>
          <w:sz w:val="20"/>
          <w:szCs w:val="18"/>
        </w:rPr>
        <w:t>E</w:t>
      </w:r>
      <w:r w:rsidR="009A142B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>Association of MSI2 and TP53INP1 mRNA expression in 166 TNBC tissues from the GSE76250 dataset. Statistical significance was determined using Pearson’s correlation.</w:t>
      </w:r>
    </w:p>
    <w:p w:rsidR="00B75709" w:rsidRDefault="00B75709" w:rsidP="00C1744A">
      <w:pPr>
        <w:spacing w:line="360" w:lineRule="auto"/>
        <w:rPr>
          <w:rFonts w:ascii="Times New Roman" w:hAnsi="Times New Roman" w:cs="Times New Roman" w:hint="eastAsia"/>
          <w:sz w:val="20"/>
          <w:szCs w:val="18"/>
        </w:rPr>
      </w:pPr>
    </w:p>
    <w:p w:rsidR="009C0211" w:rsidRPr="00E26412" w:rsidRDefault="00D83B1D" w:rsidP="0050413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szCs w:val="18"/>
        </w:rPr>
      </w:pPr>
      <w:r w:rsidRPr="002374C6">
        <w:rPr>
          <w:rFonts w:ascii="Times New Roman" w:hAnsi="Times New Roman" w:cs="Times New Roman"/>
          <w:b/>
          <w:sz w:val="20"/>
          <w:szCs w:val="18"/>
        </w:rPr>
        <w:t xml:space="preserve">Figure S4. TP53INP1 inhibition of TNBC cell migration in vitro. </w:t>
      </w:r>
      <w:r w:rsidR="00842C7D">
        <w:rPr>
          <w:rFonts w:ascii="Times New Roman" w:hAnsi="Times New Roman" w:cs="Times New Roman"/>
          <w:b/>
          <w:sz w:val="20"/>
          <w:szCs w:val="18"/>
        </w:rPr>
        <w:t>A</w:t>
      </w:r>
      <w:r w:rsidR="00842C7D" w:rsidRPr="00BF36E5">
        <w:rPr>
          <w:rFonts w:ascii="Times New Roman" w:hAnsi="Times New Roman" w:cs="Times New Roman"/>
          <w:b/>
          <w:sz w:val="20"/>
          <w:szCs w:val="18"/>
        </w:rPr>
        <w:t xml:space="preserve">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Transwell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 migration assay. Representative images and quantification showing the migration ability of MDA-MB-231 cells after TP53INP1 overexpression and of Hs-578t cells after TP53INP1 knockdown. Scale bar, 100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μm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. </w:t>
      </w:r>
      <w:r w:rsidR="00842C7D">
        <w:rPr>
          <w:rFonts w:ascii="Times New Roman" w:hAnsi="Times New Roman" w:cs="Times New Roman"/>
          <w:b/>
          <w:sz w:val="20"/>
          <w:szCs w:val="18"/>
        </w:rPr>
        <w:t>B</w:t>
      </w:r>
      <w:r w:rsidR="00842C7D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>Wound-healing assays.</w:t>
      </w:r>
      <w:r w:rsidRPr="00BF36E5">
        <w:rPr>
          <w:rFonts w:ascii="Times New Roman" w:hAnsi="Times New Roman" w:cs="Times New Roman"/>
          <w:sz w:val="20"/>
        </w:rPr>
        <w:t xml:space="preserve"> Representative images and quantification of the wound-healing assay results showing the wound-healing ability of MDA-MB-231 cells after TP53INP1 overexpression and of HS-578t cells after TP53INP1 knockdown. Scale bar, 200 </w:t>
      </w:r>
      <w:proofErr w:type="spellStart"/>
      <w:r w:rsidRPr="00BF36E5">
        <w:rPr>
          <w:rFonts w:ascii="Times New Roman" w:hAnsi="Times New Roman" w:cs="Times New Roman"/>
          <w:sz w:val="20"/>
        </w:rPr>
        <w:t>μm</w:t>
      </w:r>
      <w:proofErr w:type="spellEnd"/>
      <w:r w:rsidRPr="00BF36E5">
        <w:rPr>
          <w:rFonts w:ascii="Times New Roman" w:hAnsi="Times New Roman" w:cs="Times New Roman"/>
          <w:sz w:val="20"/>
        </w:rPr>
        <w:t xml:space="preserve">. </w:t>
      </w:r>
      <w:r w:rsidR="00842C7D">
        <w:rPr>
          <w:rFonts w:ascii="Times New Roman" w:hAnsi="Times New Roman" w:cs="Times New Roman"/>
          <w:b/>
          <w:sz w:val="20"/>
          <w:szCs w:val="18"/>
        </w:rPr>
        <w:t>C</w:t>
      </w:r>
      <w:r w:rsidR="00842C7D" w:rsidRPr="00BF36E5">
        <w:rPr>
          <w:rFonts w:ascii="Times New Roman" w:hAnsi="Times New Roman" w:cs="Times New Roman"/>
          <w:sz w:val="20"/>
        </w:rPr>
        <w:t xml:space="preserve"> </w:t>
      </w:r>
      <w:r w:rsidRPr="00BF36E5">
        <w:rPr>
          <w:rFonts w:ascii="Times New Roman" w:hAnsi="Times New Roman" w:cs="Times New Roman"/>
          <w:sz w:val="20"/>
        </w:rPr>
        <w:t>Western blot. TP53INP1-overexpressed MDA-MB-231 cells and TP53INP1-knocked down Hs-578t cells were analyzed by using western blot with the anti-TP53INP1, anti-P73, anti-DUSP10, anti-ERK, and anti-p-</w:t>
      </w:r>
      <w:r w:rsidRPr="00BF36E5">
        <w:rPr>
          <w:rFonts w:ascii="Times New Roman" w:hAnsi="Times New Roman" w:cs="Times New Roman"/>
          <w:sz w:val="20"/>
        </w:rPr>
        <w:lastRenderedPageBreak/>
        <w:t xml:space="preserve">ERK antibodies, respectively. Vinculin was used as a control. </w:t>
      </w:r>
      <w:r w:rsidRPr="00BF36E5">
        <w:rPr>
          <w:rFonts w:ascii="Times New Roman" w:hAnsi="Times New Roman" w:cs="Times New Roman"/>
          <w:sz w:val="20"/>
          <w:szCs w:val="18"/>
        </w:rPr>
        <w:t>*p&lt;0.05, **p&lt;0.01, ***p&lt;0.001.</w:t>
      </w:r>
    </w:p>
    <w:p w:rsidR="00B93A5E" w:rsidRDefault="00D83B1D" w:rsidP="0050413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szCs w:val="18"/>
        </w:rPr>
      </w:pPr>
      <w:r w:rsidRPr="002374C6">
        <w:rPr>
          <w:rFonts w:ascii="Times New Roman" w:hAnsi="Times New Roman" w:cs="Times New Roman"/>
          <w:b/>
          <w:sz w:val="20"/>
          <w:szCs w:val="18"/>
        </w:rPr>
        <w:t>Figure S5. U0126 impairment of TNBC cell growth and migration induced by MSI2 silencing.</w:t>
      </w:r>
      <w:r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="00842C7D">
        <w:rPr>
          <w:rFonts w:ascii="Times New Roman" w:hAnsi="Times New Roman" w:cs="Times New Roman"/>
          <w:b/>
          <w:sz w:val="20"/>
          <w:szCs w:val="18"/>
        </w:rPr>
        <w:t>A</w:t>
      </w:r>
      <w:r w:rsidR="00842C7D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>Wound-healing assay. Cells were treated with 10 µM U0126 or DMSO for 24 h and subjected to the wound-healing assay. U0126 attenuated the effect of MSI2a silencing on the scratch-closure rate of Hs-578t and BT20 cells.</w:t>
      </w:r>
      <w:r w:rsidR="00842C7D">
        <w:rPr>
          <w:rFonts w:ascii="Times New Roman" w:hAnsi="Times New Roman" w:cs="Times New Roman"/>
          <w:sz w:val="20"/>
          <w:szCs w:val="18"/>
        </w:rPr>
        <w:t xml:space="preserve"> </w:t>
      </w:r>
      <w:r w:rsidR="00842C7D">
        <w:rPr>
          <w:rFonts w:ascii="Times New Roman" w:hAnsi="Times New Roman" w:cs="Times New Roman"/>
          <w:b/>
          <w:sz w:val="20"/>
          <w:szCs w:val="18"/>
        </w:rPr>
        <w:t>B</w:t>
      </w:r>
      <w:r w:rsidRPr="00BF36E5">
        <w:rPr>
          <w:rFonts w:ascii="Times New Roman" w:hAnsi="Times New Roman" w:cs="Times New Roman"/>
          <w:sz w:val="20"/>
          <w:szCs w:val="18"/>
        </w:rPr>
        <w:t xml:space="preserve">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Transwell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 tumor cell migration assay. Cells were treated with 10 µM U0126 or DMSO for 24 h and subjected to a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Transwell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 assay. U0126 attenuated the effect of MSI2a silencing on the migration abilities of Hs-578t and BT20 cells. *p&lt;0.05. </w:t>
      </w:r>
    </w:p>
    <w:p w:rsidR="00B75709" w:rsidRPr="00E26412" w:rsidRDefault="00B75709" w:rsidP="0050413C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 w:hint="eastAsia"/>
          <w:sz w:val="20"/>
          <w:szCs w:val="18"/>
        </w:rPr>
      </w:pPr>
      <w:bookmarkStart w:id="0" w:name="_GoBack"/>
      <w:bookmarkEnd w:id="0"/>
    </w:p>
    <w:p w:rsidR="00D83B1D" w:rsidRPr="00BF36E5" w:rsidRDefault="00D83B1D" w:rsidP="00C1744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0"/>
          <w:szCs w:val="18"/>
        </w:rPr>
      </w:pPr>
      <w:r w:rsidRPr="002374C6">
        <w:rPr>
          <w:rFonts w:ascii="Times New Roman" w:hAnsi="Times New Roman" w:cs="Times New Roman"/>
          <w:b/>
          <w:sz w:val="20"/>
          <w:szCs w:val="18"/>
        </w:rPr>
        <w:t xml:space="preserve">Figure S6. Association of TP53INP1 downregulation in human TNBC tissues with a poor TNBC </w:t>
      </w:r>
      <w:r w:rsidR="00471673" w:rsidRPr="002374C6">
        <w:rPr>
          <w:rFonts w:ascii="Times New Roman" w:hAnsi="Times New Roman" w:cs="Times New Roman"/>
          <w:b/>
          <w:sz w:val="20"/>
          <w:szCs w:val="18"/>
        </w:rPr>
        <w:t>prognosis. A</w:t>
      </w:r>
      <w:r w:rsidRPr="00BF36E5">
        <w:rPr>
          <w:rFonts w:ascii="Times New Roman" w:hAnsi="Times New Roman" w:cs="Times New Roman"/>
          <w:sz w:val="20"/>
          <w:szCs w:val="18"/>
        </w:rPr>
        <w:t xml:space="preserve"> Kaplan–Meier survival curves comparing overall survival and disease-free survival in TNBC patients with low vs. high TP53INP1 protein levels. </w:t>
      </w:r>
      <w:r w:rsidR="00842C7D">
        <w:rPr>
          <w:rFonts w:ascii="Times New Roman" w:hAnsi="Times New Roman" w:cs="Times New Roman"/>
          <w:b/>
          <w:sz w:val="20"/>
          <w:szCs w:val="18"/>
        </w:rPr>
        <w:t>B</w:t>
      </w:r>
      <w:r w:rsidR="00842C7D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 xml:space="preserve">TCGA dataset. The level of TP53INP1 mRNA was analyzed using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qRT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-PCR in 27 pairs of TNBC tissues. </w:t>
      </w:r>
      <w:r w:rsidR="00842C7D">
        <w:rPr>
          <w:rFonts w:ascii="Times New Roman" w:hAnsi="Times New Roman" w:cs="Times New Roman"/>
          <w:b/>
          <w:sz w:val="20"/>
          <w:szCs w:val="18"/>
        </w:rPr>
        <w:t>C</w:t>
      </w:r>
      <w:r w:rsidR="00842C7D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 xml:space="preserve">The levels of TP53INP1 mRNA across different breast cancer types were analyzed in 737 breast tumors from the TCGA breast RNA-seq cohort (tcga-data.nci.nih.gov) using </w:t>
      </w:r>
      <w:proofErr w:type="spellStart"/>
      <w:r w:rsidRPr="00BF36E5">
        <w:rPr>
          <w:rFonts w:ascii="Times New Roman" w:hAnsi="Times New Roman" w:cs="Times New Roman"/>
          <w:sz w:val="20"/>
          <w:szCs w:val="18"/>
        </w:rPr>
        <w:t>qRT</w:t>
      </w:r>
      <w:proofErr w:type="spellEnd"/>
      <w:r w:rsidRPr="00BF36E5">
        <w:rPr>
          <w:rFonts w:ascii="Times New Roman" w:hAnsi="Times New Roman" w:cs="Times New Roman"/>
          <w:sz w:val="20"/>
          <w:szCs w:val="18"/>
        </w:rPr>
        <w:t xml:space="preserve">-PCR. </w:t>
      </w:r>
      <w:r w:rsidR="00842C7D">
        <w:rPr>
          <w:rFonts w:ascii="Times New Roman" w:hAnsi="Times New Roman" w:cs="Times New Roman"/>
          <w:b/>
          <w:sz w:val="20"/>
          <w:szCs w:val="18"/>
        </w:rPr>
        <w:t>D</w:t>
      </w:r>
      <w:r w:rsidR="00842C7D" w:rsidRPr="00BF36E5">
        <w:rPr>
          <w:rFonts w:ascii="Times New Roman" w:hAnsi="Times New Roman" w:cs="Times New Roman"/>
          <w:sz w:val="20"/>
          <w:szCs w:val="18"/>
        </w:rPr>
        <w:t xml:space="preserve"> </w:t>
      </w:r>
      <w:r w:rsidRPr="00BF36E5">
        <w:rPr>
          <w:rFonts w:ascii="Times New Roman" w:hAnsi="Times New Roman" w:cs="Times New Roman"/>
          <w:sz w:val="20"/>
          <w:szCs w:val="18"/>
        </w:rPr>
        <w:t>Kaplan–Meier survival curves comparing overall survival and disease-free survival in breast cancer patients with low vs. high TP53INP1 mRNA levels. *p&lt;0.05, **p&lt;0.01, and ***p&lt;0.001.</w:t>
      </w:r>
    </w:p>
    <w:p w:rsidR="00D83B1D" w:rsidRPr="00BF36E5" w:rsidRDefault="00D83B1D" w:rsidP="00BF36E5">
      <w:pPr>
        <w:spacing w:line="480" w:lineRule="auto"/>
        <w:rPr>
          <w:rFonts w:ascii="Times New Roman" w:hAnsi="Times New Roman" w:cs="Times New Roman"/>
          <w:sz w:val="20"/>
          <w:szCs w:val="18"/>
        </w:rPr>
      </w:pPr>
    </w:p>
    <w:sectPr w:rsidR="00D83B1D" w:rsidRPr="00BF36E5" w:rsidSect="00777847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D37" w:rsidRDefault="00E30D37" w:rsidP="007A1B0A">
      <w:r>
        <w:separator/>
      </w:r>
    </w:p>
  </w:endnote>
  <w:endnote w:type="continuationSeparator" w:id="0">
    <w:p w:rsidR="00E30D37" w:rsidRDefault="00E30D37" w:rsidP="007A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D37" w:rsidRDefault="00E30D37" w:rsidP="007A1B0A">
      <w:r>
        <w:separator/>
      </w:r>
    </w:p>
  </w:footnote>
  <w:footnote w:type="continuationSeparator" w:id="0">
    <w:p w:rsidR="00E30D37" w:rsidRDefault="00E30D37" w:rsidP="007A1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47"/>
    <w:rsid w:val="00031568"/>
    <w:rsid w:val="00092A66"/>
    <w:rsid w:val="000D3AE4"/>
    <w:rsid w:val="000E4485"/>
    <w:rsid w:val="0010127E"/>
    <w:rsid w:val="00123479"/>
    <w:rsid w:val="00133ECC"/>
    <w:rsid w:val="00173473"/>
    <w:rsid w:val="001D0D3A"/>
    <w:rsid w:val="002374C6"/>
    <w:rsid w:val="002D6640"/>
    <w:rsid w:val="002D7FAB"/>
    <w:rsid w:val="002F2638"/>
    <w:rsid w:val="00390B1F"/>
    <w:rsid w:val="0041282B"/>
    <w:rsid w:val="00471673"/>
    <w:rsid w:val="004A2C94"/>
    <w:rsid w:val="0050413C"/>
    <w:rsid w:val="00523F47"/>
    <w:rsid w:val="00577A6D"/>
    <w:rsid w:val="005D3E91"/>
    <w:rsid w:val="005D5A33"/>
    <w:rsid w:val="00617122"/>
    <w:rsid w:val="00711AA8"/>
    <w:rsid w:val="00723003"/>
    <w:rsid w:val="00777847"/>
    <w:rsid w:val="007A1B0A"/>
    <w:rsid w:val="007B3A40"/>
    <w:rsid w:val="007C2465"/>
    <w:rsid w:val="007D1EF5"/>
    <w:rsid w:val="007D5ED5"/>
    <w:rsid w:val="008161BC"/>
    <w:rsid w:val="00842C7D"/>
    <w:rsid w:val="00872390"/>
    <w:rsid w:val="008B0392"/>
    <w:rsid w:val="008E6AA5"/>
    <w:rsid w:val="00963C8E"/>
    <w:rsid w:val="00984912"/>
    <w:rsid w:val="00992C4C"/>
    <w:rsid w:val="009A142B"/>
    <w:rsid w:val="009C0211"/>
    <w:rsid w:val="00A765AD"/>
    <w:rsid w:val="00A879D1"/>
    <w:rsid w:val="00A87A43"/>
    <w:rsid w:val="00AA0FFC"/>
    <w:rsid w:val="00AC1D58"/>
    <w:rsid w:val="00B61755"/>
    <w:rsid w:val="00B75709"/>
    <w:rsid w:val="00B93A5E"/>
    <w:rsid w:val="00BF36E5"/>
    <w:rsid w:val="00C026E5"/>
    <w:rsid w:val="00C1744A"/>
    <w:rsid w:val="00C70C7B"/>
    <w:rsid w:val="00CC25B4"/>
    <w:rsid w:val="00CD3923"/>
    <w:rsid w:val="00D6259E"/>
    <w:rsid w:val="00D83B1D"/>
    <w:rsid w:val="00DA0D49"/>
    <w:rsid w:val="00DB57B4"/>
    <w:rsid w:val="00E26412"/>
    <w:rsid w:val="00E30D37"/>
    <w:rsid w:val="00E35F17"/>
    <w:rsid w:val="00E429CA"/>
    <w:rsid w:val="00E83E10"/>
    <w:rsid w:val="00EB30DE"/>
    <w:rsid w:val="00EE34DD"/>
    <w:rsid w:val="00EE576E"/>
    <w:rsid w:val="00F12A1D"/>
    <w:rsid w:val="00F40C31"/>
    <w:rsid w:val="00F66E17"/>
    <w:rsid w:val="00FD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D2A752"/>
  <w15:chartTrackingRefBased/>
  <w15:docId w15:val="{1A4B0C01-F2FE-4A7D-8C02-6795565A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78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1B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A1B0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A1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1B0A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47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4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739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</cp:revision>
  <dcterms:created xsi:type="dcterms:W3CDTF">2019-11-07T02:37:00Z</dcterms:created>
  <dcterms:modified xsi:type="dcterms:W3CDTF">2020-04-19T12:05:00Z</dcterms:modified>
</cp:coreProperties>
</file>