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603BC5" w14:textId="20C1A371" w:rsidR="00AE0B4D" w:rsidRDefault="008F5FBD">
      <w:pPr>
        <w:rPr>
          <w:rFonts w:ascii="Times New Roman" w:hAnsi="Times New Roman" w:cs="Times New Roman"/>
          <w:b/>
          <w:bCs/>
          <w:sz w:val="24"/>
          <w:szCs w:val="24"/>
        </w:rPr>
      </w:pPr>
      <w:r>
        <w:rPr>
          <w:rFonts w:ascii="Times New Roman" w:hAnsi="Times New Roman" w:cs="Times New Roman"/>
          <w:b/>
          <w:bCs/>
          <w:sz w:val="24"/>
          <w:szCs w:val="24"/>
        </w:rPr>
        <w:t>Supplementary table</w:t>
      </w:r>
    </w:p>
    <w:p w14:paraId="425E073D" w14:textId="3FA7E118" w:rsidR="00AE0B4D" w:rsidRPr="00AE0B4D" w:rsidRDefault="00AE0B4D" w:rsidP="008F5FBD">
      <w:pPr>
        <w:widowControl w:val="0"/>
        <w:spacing w:after="0" w:line="480" w:lineRule="auto"/>
        <w:jc w:val="both"/>
        <w:rPr>
          <w:rFonts w:ascii="Times New Roman" w:eastAsia="宋体" w:hAnsi="Times New Roman" w:cs="Times New Roman"/>
          <w:b/>
          <w:bCs/>
          <w:sz w:val="21"/>
          <w:szCs w:val="21"/>
        </w:rPr>
      </w:pPr>
      <w:r w:rsidRPr="00AE0B4D">
        <w:rPr>
          <w:rFonts w:ascii="Times New Roman" w:eastAsia="宋体" w:hAnsi="Times New Roman" w:cs="Times New Roman"/>
          <w:b/>
          <w:bCs/>
          <w:sz w:val="21"/>
          <w:szCs w:val="21"/>
        </w:rPr>
        <w:t xml:space="preserve">Table </w:t>
      </w:r>
      <w:proofErr w:type="spellStart"/>
      <w:r w:rsidRPr="00AE0B4D">
        <w:rPr>
          <w:rFonts w:ascii="Times New Roman" w:eastAsia="宋体" w:hAnsi="Times New Roman" w:cs="Times New Roman"/>
          <w:b/>
          <w:bCs/>
          <w:sz w:val="21"/>
          <w:szCs w:val="21"/>
        </w:rPr>
        <w:t>S1</w:t>
      </w:r>
      <w:proofErr w:type="spellEnd"/>
      <w:r w:rsidRPr="00AE0B4D">
        <w:rPr>
          <w:rFonts w:ascii="Times New Roman" w:eastAsia="宋体" w:hAnsi="Times New Roman" w:cs="Times New Roman"/>
          <w:b/>
          <w:bCs/>
          <w:sz w:val="21"/>
          <w:szCs w:val="21"/>
        </w:rPr>
        <w:t xml:space="preserve">. Basic </w:t>
      </w:r>
      <w:r w:rsidRPr="00AE0B4D">
        <w:rPr>
          <w:rFonts w:ascii="Times New Roman" w:eastAsia="宋体" w:hAnsi="Times New Roman" w:cs="Times New Roman" w:hint="eastAsia"/>
          <w:b/>
          <w:bCs/>
          <w:sz w:val="21"/>
          <w:szCs w:val="21"/>
        </w:rPr>
        <w:t>c</w:t>
      </w:r>
      <w:r w:rsidRPr="00AE0B4D">
        <w:rPr>
          <w:rFonts w:ascii="Times New Roman" w:eastAsia="宋体" w:hAnsi="Times New Roman" w:cs="Times New Roman"/>
          <w:b/>
          <w:bCs/>
          <w:sz w:val="21"/>
          <w:szCs w:val="21"/>
        </w:rPr>
        <w:t xml:space="preserve">linicopathologic </w:t>
      </w:r>
      <w:r w:rsidRPr="00AE0B4D">
        <w:rPr>
          <w:rFonts w:ascii="Times New Roman" w:eastAsia="宋体" w:hAnsi="Times New Roman" w:cs="Times New Roman" w:hint="eastAsia"/>
          <w:b/>
          <w:bCs/>
          <w:sz w:val="21"/>
          <w:szCs w:val="21"/>
        </w:rPr>
        <w:t>d</w:t>
      </w:r>
      <w:r w:rsidRPr="00AE0B4D">
        <w:rPr>
          <w:rFonts w:ascii="Times New Roman" w:eastAsia="宋体" w:hAnsi="Times New Roman" w:cs="Times New Roman"/>
          <w:b/>
          <w:bCs/>
          <w:sz w:val="21"/>
          <w:szCs w:val="21"/>
        </w:rPr>
        <w:t xml:space="preserve">ata of </w:t>
      </w:r>
      <w:r w:rsidRPr="00AE0B4D">
        <w:rPr>
          <w:rFonts w:ascii="Times New Roman" w:eastAsia="宋体" w:hAnsi="Times New Roman" w:cs="Times New Roman" w:hint="eastAsia"/>
          <w:b/>
          <w:bCs/>
          <w:sz w:val="21"/>
          <w:szCs w:val="21"/>
        </w:rPr>
        <w:t>tissue samples from patients with NSCLC</w:t>
      </w:r>
    </w:p>
    <w:tbl>
      <w:tblPr>
        <w:tblW w:w="5751" w:type="dxa"/>
        <w:jc w:val="center"/>
        <w:tblLook w:val="0000" w:firstRow="0" w:lastRow="0" w:firstColumn="0" w:lastColumn="0" w:noHBand="0" w:noVBand="0"/>
      </w:tblPr>
      <w:tblGrid>
        <w:gridCol w:w="2988"/>
        <w:gridCol w:w="2763"/>
      </w:tblGrid>
      <w:tr w:rsidR="00AE0B4D" w:rsidRPr="00AE0B4D" w14:paraId="70C5D116" w14:textId="77777777" w:rsidTr="00F91301">
        <w:trPr>
          <w:trHeight w:hRule="exact" w:val="284"/>
          <w:jc w:val="center"/>
        </w:trPr>
        <w:tc>
          <w:tcPr>
            <w:tcW w:w="2988" w:type="dxa"/>
            <w:tcBorders>
              <w:top w:val="single" w:sz="4" w:space="0" w:color="auto"/>
              <w:left w:val="nil"/>
              <w:bottom w:val="single" w:sz="4" w:space="0" w:color="auto"/>
              <w:right w:val="nil"/>
            </w:tcBorders>
            <w:shd w:val="clear" w:color="auto" w:fill="auto"/>
            <w:noWrap/>
            <w:vAlign w:val="bottom"/>
          </w:tcPr>
          <w:p w14:paraId="2C48840E" w14:textId="77777777" w:rsidR="00AE0B4D" w:rsidRPr="00AE0B4D" w:rsidRDefault="00AE0B4D" w:rsidP="00AE0B4D">
            <w:pPr>
              <w:spacing w:after="0" w:line="240" w:lineRule="auto"/>
              <w:jc w:val="both"/>
              <w:rPr>
                <w:rFonts w:ascii="Times New Roman" w:eastAsia="宋体" w:hAnsi="Times New Roman" w:cs="Times New Roman"/>
                <w:b/>
                <w:bCs/>
                <w:sz w:val="20"/>
                <w:szCs w:val="20"/>
              </w:rPr>
            </w:pPr>
            <w:r w:rsidRPr="00AE0B4D">
              <w:rPr>
                <w:rFonts w:ascii="Times New Roman" w:eastAsia="宋体" w:hAnsi="Times New Roman" w:cs="Times New Roman"/>
                <w:b/>
                <w:bCs/>
                <w:sz w:val="20"/>
                <w:szCs w:val="20"/>
              </w:rPr>
              <w:t>Parameter</w:t>
            </w:r>
          </w:p>
        </w:tc>
        <w:tc>
          <w:tcPr>
            <w:tcW w:w="2763" w:type="dxa"/>
            <w:tcBorders>
              <w:top w:val="single" w:sz="4" w:space="0" w:color="auto"/>
              <w:left w:val="nil"/>
              <w:bottom w:val="single" w:sz="4" w:space="0" w:color="auto"/>
              <w:right w:val="nil"/>
            </w:tcBorders>
            <w:shd w:val="clear" w:color="auto" w:fill="auto"/>
            <w:noWrap/>
            <w:vAlign w:val="bottom"/>
          </w:tcPr>
          <w:p w14:paraId="74FEDF34" w14:textId="77777777" w:rsidR="00AE0B4D" w:rsidRPr="00AE0B4D" w:rsidRDefault="00AE0B4D" w:rsidP="00AE0B4D">
            <w:pPr>
              <w:spacing w:after="0" w:line="240" w:lineRule="auto"/>
              <w:jc w:val="center"/>
              <w:rPr>
                <w:rFonts w:ascii="Times New Roman" w:eastAsia="宋体" w:hAnsi="Times New Roman" w:cs="Times New Roman"/>
                <w:b/>
                <w:bCs/>
                <w:sz w:val="20"/>
                <w:szCs w:val="20"/>
              </w:rPr>
            </w:pPr>
            <w:r w:rsidRPr="00AE0B4D">
              <w:rPr>
                <w:rFonts w:ascii="Times New Roman" w:eastAsia="宋体" w:hAnsi="Times New Roman" w:cs="Times New Roman"/>
                <w:b/>
                <w:bCs/>
                <w:sz w:val="20"/>
                <w:szCs w:val="20"/>
              </w:rPr>
              <w:t>No. of tissue samples</w:t>
            </w:r>
          </w:p>
        </w:tc>
      </w:tr>
      <w:tr w:rsidR="00AE0B4D" w:rsidRPr="00AE0B4D" w14:paraId="030AD405" w14:textId="77777777" w:rsidTr="00F91301">
        <w:trPr>
          <w:trHeight w:hRule="exact" w:val="244"/>
          <w:jc w:val="center"/>
        </w:trPr>
        <w:tc>
          <w:tcPr>
            <w:tcW w:w="2988" w:type="dxa"/>
            <w:tcBorders>
              <w:top w:val="single" w:sz="4" w:space="0" w:color="auto"/>
              <w:left w:val="nil"/>
              <w:bottom w:val="nil"/>
              <w:right w:val="nil"/>
            </w:tcBorders>
            <w:shd w:val="clear" w:color="auto" w:fill="auto"/>
            <w:noWrap/>
            <w:vAlign w:val="bottom"/>
          </w:tcPr>
          <w:p w14:paraId="6FF33B4A"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Age</w:t>
            </w:r>
          </w:p>
        </w:tc>
        <w:tc>
          <w:tcPr>
            <w:tcW w:w="2763" w:type="dxa"/>
            <w:tcBorders>
              <w:top w:val="single" w:sz="4" w:space="0" w:color="auto"/>
              <w:left w:val="nil"/>
              <w:bottom w:val="nil"/>
              <w:right w:val="nil"/>
            </w:tcBorders>
            <w:shd w:val="clear" w:color="auto" w:fill="auto"/>
            <w:noWrap/>
          </w:tcPr>
          <w:p w14:paraId="6136814A" w14:textId="77777777" w:rsidR="00AE0B4D" w:rsidRPr="00AE0B4D" w:rsidRDefault="00AE0B4D" w:rsidP="00AE0B4D">
            <w:pPr>
              <w:spacing w:after="0" w:line="240" w:lineRule="auto"/>
              <w:jc w:val="both"/>
              <w:rPr>
                <w:rFonts w:ascii="Times New Roman" w:eastAsia="宋体" w:hAnsi="Times New Roman" w:cs="Times New Roman"/>
                <w:sz w:val="20"/>
                <w:szCs w:val="20"/>
              </w:rPr>
            </w:pPr>
          </w:p>
        </w:tc>
      </w:tr>
      <w:tr w:rsidR="00AE0B4D" w:rsidRPr="00AE0B4D" w14:paraId="26A13040"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51747904" w14:textId="77777777" w:rsidR="00AE0B4D" w:rsidRPr="00AE0B4D" w:rsidRDefault="00AE0B4D" w:rsidP="00AE0B4D">
            <w:pPr>
              <w:snapToGrid w:val="0"/>
              <w:spacing w:after="0" w:line="240" w:lineRule="auto"/>
              <w:ind w:firstLineChars="88" w:firstLine="176"/>
              <w:rPr>
                <w:rFonts w:ascii="Times New Roman" w:eastAsia="宋体" w:hAnsi="Times New Roman" w:cs="Times New Roman"/>
                <w:sz w:val="20"/>
                <w:szCs w:val="20"/>
              </w:rPr>
            </w:pPr>
            <w:r w:rsidRPr="00AE0B4D">
              <w:rPr>
                <w:rFonts w:ascii="Times New Roman" w:eastAsia="宋体" w:hAnsi="Times New Roman" w:cs="Times New Roman" w:hint="eastAsia"/>
                <w:sz w:val="20"/>
                <w:szCs w:val="20"/>
              </w:rPr>
              <w:t>＞</w:t>
            </w:r>
            <w:r w:rsidRPr="00AE0B4D">
              <w:rPr>
                <w:rFonts w:ascii="Times New Roman" w:eastAsia="宋体" w:hAnsi="Times New Roman" w:cs="Times New Roman"/>
                <w:sz w:val="20"/>
                <w:szCs w:val="20"/>
              </w:rPr>
              <w:t>60</w:t>
            </w:r>
          </w:p>
        </w:tc>
        <w:tc>
          <w:tcPr>
            <w:tcW w:w="2763" w:type="dxa"/>
            <w:tcBorders>
              <w:top w:val="nil"/>
              <w:left w:val="nil"/>
              <w:bottom w:val="nil"/>
              <w:right w:val="nil"/>
            </w:tcBorders>
            <w:shd w:val="clear" w:color="auto" w:fill="auto"/>
            <w:noWrap/>
          </w:tcPr>
          <w:p w14:paraId="7C5366F1"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319</w:t>
            </w:r>
          </w:p>
        </w:tc>
      </w:tr>
      <w:tr w:rsidR="00AE0B4D" w:rsidRPr="00AE0B4D" w14:paraId="51BE146D"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10C4D51B"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≤60</w:t>
            </w:r>
          </w:p>
        </w:tc>
        <w:tc>
          <w:tcPr>
            <w:tcW w:w="2763" w:type="dxa"/>
            <w:tcBorders>
              <w:top w:val="nil"/>
              <w:left w:val="nil"/>
              <w:bottom w:val="nil"/>
              <w:right w:val="nil"/>
            </w:tcBorders>
            <w:shd w:val="clear" w:color="auto" w:fill="auto"/>
            <w:noWrap/>
          </w:tcPr>
          <w:p w14:paraId="6A3015B8"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264</w:t>
            </w:r>
          </w:p>
        </w:tc>
      </w:tr>
      <w:tr w:rsidR="00AE0B4D" w:rsidRPr="00AE0B4D" w14:paraId="0DA56A45"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0422789C"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NA</w:t>
            </w:r>
          </w:p>
        </w:tc>
        <w:tc>
          <w:tcPr>
            <w:tcW w:w="2763" w:type="dxa"/>
            <w:tcBorders>
              <w:top w:val="nil"/>
              <w:left w:val="nil"/>
              <w:bottom w:val="nil"/>
              <w:right w:val="nil"/>
            </w:tcBorders>
            <w:shd w:val="clear" w:color="auto" w:fill="auto"/>
            <w:noWrap/>
          </w:tcPr>
          <w:p w14:paraId="3979B870"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15</w:t>
            </w:r>
          </w:p>
        </w:tc>
      </w:tr>
      <w:tr w:rsidR="00AE0B4D" w:rsidRPr="00AE0B4D" w14:paraId="67B71C3C" w14:textId="77777777" w:rsidTr="00F91301">
        <w:trPr>
          <w:trHeight w:hRule="exact" w:val="244"/>
          <w:jc w:val="center"/>
        </w:trPr>
        <w:tc>
          <w:tcPr>
            <w:tcW w:w="2988" w:type="dxa"/>
            <w:tcBorders>
              <w:top w:val="nil"/>
              <w:left w:val="nil"/>
              <w:bottom w:val="nil"/>
              <w:right w:val="nil"/>
            </w:tcBorders>
            <w:shd w:val="clear" w:color="auto" w:fill="auto"/>
            <w:noWrap/>
          </w:tcPr>
          <w:p w14:paraId="1DEA9AC8" w14:textId="77777777" w:rsidR="00AE0B4D" w:rsidRPr="00AE0B4D" w:rsidRDefault="00AE0B4D" w:rsidP="00AE0B4D">
            <w:pPr>
              <w:spacing w:after="0" w:line="240" w:lineRule="auto"/>
              <w:jc w:val="both"/>
              <w:rPr>
                <w:rFonts w:ascii="Times New Roman" w:eastAsia="宋体" w:hAnsi="Times New Roman" w:cs="Times New Roman"/>
                <w:sz w:val="20"/>
                <w:szCs w:val="20"/>
              </w:rPr>
            </w:pPr>
            <w:r w:rsidRPr="00AE0B4D">
              <w:rPr>
                <w:rFonts w:ascii="Times New Roman" w:eastAsia="宋体" w:hAnsi="Times New Roman" w:cs="Times New Roman"/>
                <w:sz w:val="20"/>
                <w:szCs w:val="20"/>
              </w:rPr>
              <w:t>Sex</w:t>
            </w:r>
          </w:p>
        </w:tc>
        <w:tc>
          <w:tcPr>
            <w:tcW w:w="2763" w:type="dxa"/>
            <w:tcBorders>
              <w:top w:val="nil"/>
              <w:left w:val="nil"/>
              <w:bottom w:val="nil"/>
              <w:right w:val="nil"/>
            </w:tcBorders>
            <w:shd w:val="clear" w:color="auto" w:fill="auto"/>
            <w:noWrap/>
          </w:tcPr>
          <w:p w14:paraId="4C40A998" w14:textId="77777777" w:rsidR="00AE0B4D" w:rsidRPr="00AE0B4D" w:rsidRDefault="00AE0B4D" w:rsidP="00AE0B4D">
            <w:pPr>
              <w:spacing w:after="0" w:line="240" w:lineRule="auto"/>
              <w:jc w:val="center"/>
              <w:rPr>
                <w:rFonts w:ascii="Times New Roman" w:eastAsia="宋体" w:hAnsi="Times New Roman" w:cs="Times New Roman"/>
                <w:sz w:val="20"/>
                <w:szCs w:val="20"/>
              </w:rPr>
            </w:pPr>
          </w:p>
        </w:tc>
      </w:tr>
      <w:tr w:rsidR="00AE0B4D" w:rsidRPr="00AE0B4D" w14:paraId="5C15CDFC"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76C318D6"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Male</w:t>
            </w:r>
          </w:p>
        </w:tc>
        <w:tc>
          <w:tcPr>
            <w:tcW w:w="2763" w:type="dxa"/>
            <w:tcBorders>
              <w:top w:val="nil"/>
              <w:left w:val="nil"/>
              <w:bottom w:val="nil"/>
              <w:right w:val="nil"/>
            </w:tcBorders>
            <w:shd w:val="clear" w:color="auto" w:fill="auto"/>
            <w:noWrap/>
          </w:tcPr>
          <w:p w14:paraId="359CD14A"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434</w:t>
            </w:r>
          </w:p>
        </w:tc>
      </w:tr>
      <w:tr w:rsidR="00AE0B4D" w:rsidRPr="00AE0B4D" w14:paraId="6EB44DA1"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4B8C2F09"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Female</w:t>
            </w:r>
          </w:p>
        </w:tc>
        <w:tc>
          <w:tcPr>
            <w:tcW w:w="2763" w:type="dxa"/>
            <w:tcBorders>
              <w:top w:val="nil"/>
              <w:left w:val="nil"/>
              <w:bottom w:val="nil"/>
              <w:right w:val="nil"/>
            </w:tcBorders>
            <w:shd w:val="clear" w:color="auto" w:fill="auto"/>
            <w:noWrap/>
          </w:tcPr>
          <w:p w14:paraId="5BF55B16"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149</w:t>
            </w:r>
          </w:p>
        </w:tc>
      </w:tr>
      <w:tr w:rsidR="00AE0B4D" w:rsidRPr="00AE0B4D" w14:paraId="14363EC0"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1613163F"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NA</w:t>
            </w:r>
          </w:p>
        </w:tc>
        <w:tc>
          <w:tcPr>
            <w:tcW w:w="2763" w:type="dxa"/>
            <w:tcBorders>
              <w:top w:val="nil"/>
              <w:left w:val="nil"/>
              <w:bottom w:val="nil"/>
              <w:right w:val="nil"/>
            </w:tcBorders>
            <w:shd w:val="clear" w:color="auto" w:fill="auto"/>
            <w:noWrap/>
          </w:tcPr>
          <w:p w14:paraId="754932FE"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15</w:t>
            </w:r>
          </w:p>
        </w:tc>
      </w:tr>
      <w:tr w:rsidR="00AE0B4D" w:rsidRPr="00AE0B4D" w14:paraId="3F778B8B"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001204A0" w14:textId="77777777" w:rsidR="00AE0B4D" w:rsidRPr="00AE0B4D" w:rsidRDefault="00AE0B4D" w:rsidP="00AE0B4D">
            <w:pPr>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Tumor type</w:t>
            </w:r>
          </w:p>
        </w:tc>
        <w:tc>
          <w:tcPr>
            <w:tcW w:w="2763" w:type="dxa"/>
            <w:tcBorders>
              <w:top w:val="nil"/>
              <w:left w:val="nil"/>
              <w:bottom w:val="nil"/>
              <w:right w:val="nil"/>
            </w:tcBorders>
            <w:shd w:val="clear" w:color="auto" w:fill="auto"/>
            <w:noWrap/>
          </w:tcPr>
          <w:p w14:paraId="4E481C6E" w14:textId="77777777" w:rsidR="00AE0B4D" w:rsidRPr="00AE0B4D" w:rsidRDefault="00AE0B4D" w:rsidP="00AE0B4D">
            <w:pPr>
              <w:spacing w:after="0" w:line="240" w:lineRule="auto"/>
              <w:jc w:val="center"/>
              <w:rPr>
                <w:rFonts w:ascii="Times New Roman" w:eastAsia="宋体" w:hAnsi="Times New Roman" w:cs="Times New Roman"/>
                <w:sz w:val="20"/>
                <w:szCs w:val="20"/>
              </w:rPr>
            </w:pPr>
          </w:p>
        </w:tc>
      </w:tr>
      <w:tr w:rsidR="00AE0B4D" w:rsidRPr="00AE0B4D" w14:paraId="1BB1EF11"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683123F8" w14:textId="77777777" w:rsidR="00AE0B4D" w:rsidRPr="00AE0B4D" w:rsidRDefault="00AE0B4D" w:rsidP="00AE0B4D">
            <w:pPr>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SCC</w:t>
            </w:r>
          </w:p>
        </w:tc>
        <w:tc>
          <w:tcPr>
            <w:tcW w:w="2763" w:type="dxa"/>
            <w:tcBorders>
              <w:top w:val="nil"/>
              <w:left w:val="nil"/>
              <w:bottom w:val="nil"/>
              <w:right w:val="nil"/>
            </w:tcBorders>
            <w:shd w:val="clear" w:color="auto" w:fill="auto"/>
            <w:noWrap/>
          </w:tcPr>
          <w:p w14:paraId="403DBE14"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314</w:t>
            </w:r>
          </w:p>
        </w:tc>
      </w:tr>
      <w:tr w:rsidR="00AE0B4D" w:rsidRPr="00AE0B4D" w14:paraId="3CB36A51"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142D24F0" w14:textId="77777777" w:rsidR="00AE0B4D" w:rsidRPr="00AE0B4D" w:rsidRDefault="00AE0B4D" w:rsidP="00AE0B4D">
            <w:pPr>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ADC</w:t>
            </w:r>
          </w:p>
        </w:tc>
        <w:tc>
          <w:tcPr>
            <w:tcW w:w="2763" w:type="dxa"/>
            <w:tcBorders>
              <w:top w:val="nil"/>
              <w:left w:val="nil"/>
              <w:bottom w:val="nil"/>
              <w:right w:val="nil"/>
            </w:tcBorders>
            <w:shd w:val="clear" w:color="auto" w:fill="auto"/>
            <w:noWrap/>
          </w:tcPr>
          <w:p w14:paraId="22EEC2C9"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269</w:t>
            </w:r>
          </w:p>
        </w:tc>
      </w:tr>
      <w:tr w:rsidR="00AE0B4D" w:rsidRPr="00AE0B4D" w14:paraId="3AC2A2C8"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4A028256" w14:textId="77777777" w:rsidR="00AE0B4D" w:rsidRPr="00AE0B4D" w:rsidRDefault="00AE0B4D" w:rsidP="00AE0B4D">
            <w:pPr>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NA</w:t>
            </w:r>
          </w:p>
        </w:tc>
        <w:tc>
          <w:tcPr>
            <w:tcW w:w="2763" w:type="dxa"/>
            <w:tcBorders>
              <w:top w:val="nil"/>
              <w:left w:val="nil"/>
              <w:bottom w:val="nil"/>
              <w:right w:val="nil"/>
            </w:tcBorders>
            <w:shd w:val="clear" w:color="auto" w:fill="auto"/>
            <w:noWrap/>
          </w:tcPr>
          <w:p w14:paraId="5D4F0012"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15</w:t>
            </w:r>
          </w:p>
        </w:tc>
      </w:tr>
      <w:tr w:rsidR="00AE0B4D" w:rsidRPr="00AE0B4D" w14:paraId="13BA6E20" w14:textId="77777777" w:rsidTr="00F91301">
        <w:trPr>
          <w:trHeight w:hRule="exact" w:val="244"/>
          <w:jc w:val="center"/>
        </w:trPr>
        <w:tc>
          <w:tcPr>
            <w:tcW w:w="2988" w:type="dxa"/>
            <w:tcBorders>
              <w:top w:val="nil"/>
              <w:left w:val="nil"/>
              <w:bottom w:val="nil"/>
              <w:right w:val="nil"/>
            </w:tcBorders>
            <w:shd w:val="clear" w:color="auto" w:fill="auto"/>
            <w:noWrap/>
          </w:tcPr>
          <w:p w14:paraId="57EBB03E" w14:textId="77777777" w:rsidR="00AE0B4D" w:rsidRPr="00AE0B4D" w:rsidRDefault="00AE0B4D" w:rsidP="00AE0B4D">
            <w:pPr>
              <w:spacing w:after="0" w:line="240" w:lineRule="auto"/>
              <w:jc w:val="both"/>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Tumor </w:t>
            </w:r>
            <w:proofErr w:type="spellStart"/>
            <w:r w:rsidRPr="00AE0B4D">
              <w:rPr>
                <w:rFonts w:ascii="Times New Roman" w:eastAsia="宋体" w:hAnsi="Times New Roman" w:cs="Times New Roman"/>
                <w:sz w:val="20"/>
                <w:szCs w:val="20"/>
              </w:rPr>
              <w:t>stage</w:t>
            </w:r>
            <w:r w:rsidRPr="00AE0B4D">
              <w:rPr>
                <w:rFonts w:ascii="Times New Roman" w:eastAsia="宋体" w:hAnsi="Times New Roman" w:cs="Times New Roman"/>
                <w:sz w:val="20"/>
                <w:szCs w:val="20"/>
                <w:vertAlign w:val="superscript"/>
              </w:rPr>
              <w:t>a</w:t>
            </w:r>
            <w:proofErr w:type="spellEnd"/>
          </w:p>
        </w:tc>
        <w:tc>
          <w:tcPr>
            <w:tcW w:w="2763" w:type="dxa"/>
            <w:tcBorders>
              <w:top w:val="nil"/>
              <w:left w:val="nil"/>
              <w:bottom w:val="nil"/>
              <w:right w:val="nil"/>
            </w:tcBorders>
            <w:shd w:val="clear" w:color="auto" w:fill="auto"/>
            <w:noWrap/>
          </w:tcPr>
          <w:p w14:paraId="07D50F59" w14:textId="77777777" w:rsidR="00AE0B4D" w:rsidRPr="00AE0B4D" w:rsidRDefault="00AE0B4D" w:rsidP="00AE0B4D">
            <w:pPr>
              <w:spacing w:after="0" w:line="240" w:lineRule="auto"/>
              <w:jc w:val="center"/>
              <w:rPr>
                <w:rFonts w:ascii="Times New Roman" w:eastAsia="宋体" w:hAnsi="Times New Roman" w:cs="Times New Roman"/>
                <w:sz w:val="20"/>
                <w:szCs w:val="20"/>
              </w:rPr>
            </w:pPr>
          </w:p>
        </w:tc>
      </w:tr>
      <w:tr w:rsidR="00AE0B4D" w:rsidRPr="00AE0B4D" w14:paraId="7682FBF9"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721F7C37"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0</w:t>
            </w:r>
          </w:p>
        </w:tc>
        <w:tc>
          <w:tcPr>
            <w:tcW w:w="2763" w:type="dxa"/>
            <w:tcBorders>
              <w:top w:val="nil"/>
              <w:left w:val="nil"/>
              <w:bottom w:val="nil"/>
              <w:right w:val="nil"/>
            </w:tcBorders>
            <w:shd w:val="clear" w:color="auto" w:fill="auto"/>
            <w:noWrap/>
          </w:tcPr>
          <w:p w14:paraId="3CED4BD5"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1</w:t>
            </w:r>
          </w:p>
        </w:tc>
      </w:tr>
      <w:tr w:rsidR="00AE0B4D" w:rsidRPr="00AE0B4D" w14:paraId="31659A64"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1A09783E"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I</w:t>
            </w:r>
          </w:p>
        </w:tc>
        <w:tc>
          <w:tcPr>
            <w:tcW w:w="2763" w:type="dxa"/>
            <w:tcBorders>
              <w:top w:val="nil"/>
              <w:left w:val="nil"/>
              <w:bottom w:val="nil"/>
              <w:right w:val="nil"/>
            </w:tcBorders>
            <w:shd w:val="clear" w:color="auto" w:fill="auto"/>
            <w:noWrap/>
          </w:tcPr>
          <w:p w14:paraId="7856B4DE"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187</w:t>
            </w:r>
          </w:p>
        </w:tc>
      </w:tr>
      <w:tr w:rsidR="00AE0B4D" w:rsidRPr="00AE0B4D" w14:paraId="7CC63481"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21E0BDFB"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II </w:t>
            </w:r>
          </w:p>
        </w:tc>
        <w:tc>
          <w:tcPr>
            <w:tcW w:w="2763" w:type="dxa"/>
            <w:tcBorders>
              <w:top w:val="nil"/>
              <w:left w:val="nil"/>
              <w:bottom w:val="nil"/>
              <w:right w:val="nil"/>
            </w:tcBorders>
            <w:shd w:val="clear" w:color="auto" w:fill="auto"/>
            <w:noWrap/>
          </w:tcPr>
          <w:p w14:paraId="45E4FCE2"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222</w:t>
            </w:r>
          </w:p>
        </w:tc>
      </w:tr>
      <w:tr w:rsidR="00AE0B4D" w:rsidRPr="00AE0B4D" w14:paraId="4F5B4D89"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5AD920DD"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w:t>
            </w:r>
            <w:proofErr w:type="spellStart"/>
            <w:r w:rsidRPr="00AE0B4D">
              <w:rPr>
                <w:rFonts w:ascii="Times New Roman" w:eastAsia="宋体" w:hAnsi="Times New Roman" w:cs="Times New Roman"/>
                <w:sz w:val="20"/>
                <w:szCs w:val="20"/>
              </w:rPr>
              <w:t>III+IV</w:t>
            </w:r>
            <w:proofErr w:type="spellEnd"/>
          </w:p>
        </w:tc>
        <w:tc>
          <w:tcPr>
            <w:tcW w:w="2763" w:type="dxa"/>
            <w:tcBorders>
              <w:top w:val="nil"/>
              <w:left w:val="nil"/>
              <w:bottom w:val="nil"/>
              <w:right w:val="nil"/>
            </w:tcBorders>
            <w:shd w:val="clear" w:color="auto" w:fill="auto"/>
            <w:noWrap/>
          </w:tcPr>
          <w:p w14:paraId="56CE9C9E"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173</w:t>
            </w:r>
          </w:p>
        </w:tc>
      </w:tr>
      <w:tr w:rsidR="00AE0B4D" w:rsidRPr="00AE0B4D" w14:paraId="3FE5DAF6"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7CBA6F6F"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NA</w:t>
            </w:r>
          </w:p>
        </w:tc>
        <w:tc>
          <w:tcPr>
            <w:tcW w:w="2763" w:type="dxa"/>
            <w:tcBorders>
              <w:top w:val="nil"/>
              <w:left w:val="nil"/>
              <w:bottom w:val="nil"/>
              <w:right w:val="nil"/>
            </w:tcBorders>
            <w:shd w:val="clear" w:color="auto" w:fill="auto"/>
            <w:noWrap/>
          </w:tcPr>
          <w:p w14:paraId="17520065"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15</w:t>
            </w:r>
          </w:p>
        </w:tc>
      </w:tr>
      <w:tr w:rsidR="00AE0B4D" w:rsidRPr="00AE0B4D" w14:paraId="01810F7F"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700DF903" w14:textId="77777777" w:rsidR="00AE0B4D" w:rsidRPr="00AE0B4D" w:rsidRDefault="00AE0B4D" w:rsidP="00AE0B4D">
            <w:pPr>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T status</w:t>
            </w:r>
          </w:p>
        </w:tc>
        <w:tc>
          <w:tcPr>
            <w:tcW w:w="2763" w:type="dxa"/>
            <w:tcBorders>
              <w:top w:val="nil"/>
              <w:left w:val="nil"/>
              <w:bottom w:val="nil"/>
              <w:right w:val="nil"/>
            </w:tcBorders>
            <w:shd w:val="clear" w:color="auto" w:fill="auto"/>
            <w:noWrap/>
          </w:tcPr>
          <w:p w14:paraId="6316ECA3" w14:textId="77777777" w:rsidR="00AE0B4D" w:rsidRPr="00AE0B4D" w:rsidRDefault="00AE0B4D" w:rsidP="00AE0B4D">
            <w:pPr>
              <w:spacing w:after="0" w:line="240" w:lineRule="auto"/>
              <w:jc w:val="center"/>
              <w:rPr>
                <w:rFonts w:ascii="Times New Roman" w:eastAsia="宋体" w:hAnsi="Times New Roman" w:cs="Times New Roman"/>
                <w:sz w:val="20"/>
                <w:szCs w:val="20"/>
              </w:rPr>
            </w:pPr>
          </w:p>
        </w:tc>
      </w:tr>
      <w:tr w:rsidR="00AE0B4D" w:rsidRPr="00AE0B4D" w14:paraId="781B47FE"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4F3C2C4A"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Tis</w:t>
            </w:r>
          </w:p>
        </w:tc>
        <w:tc>
          <w:tcPr>
            <w:tcW w:w="2763" w:type="dxa"/>
            <w:tcBorders>
              <w:top w:val="nil"/>
              <w:left w:val="nil"/>
              <w:bottom w:val="nil"/>
              <w:right w:val="nil"/>
            </w:tcBorders>
            <w:shd w:val="clear" w:color="auto" w:fill="auto"/>
            <w:noWrap/>
          </w:tcPr>
          <w:p w14:paraId="527BF2B7"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1</w:t>
            </w:r>
          </w:p>
        </w:tc>
      </w:tr>
      <w:tr w:rsidR="00AE0B4D" w:rsidRPr="00AE0B4D" w14:paraId="2A43FD05"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49A5E298"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w:t>
            </w:r>
            <w:proofErr w:type="spellStart"/>
            <w:r w:rsidRPr="00AE0B4D">
              <w:rPr>
                <w:rFonts w:ascii="Times New Roman" w:eastAsia="宋体" w:hAnsi="Times New Roman" w:cs="Times New Roman"/>
                <w:sz w:val="20"/>
                <w:szCs w:val="20"/>
              </w:rPr>
              <w:t>T1</w:t>
            </w:r>
            <w:proofErr w:type="spellEnd"/>
          </w:p>
        </w:tc>
        <w:tc>
          <w:tcPr>
            <w:tcW w:w="2763" w:type="dxa"/>
            <w:tcBorders>
              <w:top w:val="nil"/>
              <w:left w:val="nil"/>
              <w:bottom w:val="nil"/>
              <w:right w:val="nil"/>
            </w:tcBorders>
            <w:shd w:val="clear" w:color="auto" w:fill="auto"/>
            <w:noWrap/>
          </w:tcPr>
          <w:p w14:paraId="7BF2BCDA"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18</w:t>
            </w:r>
          </w:p>
        </w:tc>
      </w:tr>
      <w:tr w:rsidR="00AE0B4D" w:rsidRPr="00AE0B4D" w14:paraId="47C31395"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0D4E6C2E"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w:t>
            </w:r>
            <w:proofErr w:type="spellStart"/>
            <w:r w:rsidRPr="00AE0B4D">
              <w:rPr>
                <w:rFonts w:ascii="Times New Roman" w:eastAsia="宋体" w:hAnsi="Times New Roman" w:cs="Times New Roman"/>
                <w:sz w:val="20"/>
                <w:szCs w:val="20"/>
              </w:rPr>
              <w:t>T2</w:t>
            </w:r>
            <w:proofErr w:type="spellEnd"/>
            <w:r w:rsidRPr="00AE0B4D">
              <w:rPr>
                <w:rFonts w:ascii="Times New Roman" w:eastAsia="宋体" w:hAnsi="Times New Roman" w:cs="Times New Roman"/>
                <w:sz w:val="20"/>
                <w:szCs w:val="20"/>
              </w:rPr>
              <w:t xml:space="preserve"> </w:t>
            </w:r>
          </w:p>
        </w:tc>
        <w:tc>
          <w:tcPr>
            <w:tcW w:w="2763" w:type="dxa"/>
            <w:tcBorders>
              <w:top w:val="nil"/>
              <w:left w:val="nil"/>
              <w:bottom w:val="nil"/>
              <w:right w:val="nil"/>
            </w:tcBorders>
            <w:shd w:val="clear" w:color="auto" w:fill="auto"/>
            <w:noWrap/>
          </w:tcPr>
          <w:p w14:paraId="1498DF81"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373</w:t>
            </w:r>
          </w:p>
        </w:tc>
      </w:tr>
      <w:tr w:rsidR="00AE0B4D" w:rsidRPr="00AE0B4D" w14:paraId="7557E29A"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21D30C0E"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w:t>
            </w:r>
            <w:proofErr w:type="spellStart"/>
            <w:r w:rsidRPr="00AE0B4D">
              <w:rPr>
                <w:rFonts w:ascii="Times New Roman" w:eastAsia="宋体" w:hAnsi="Times New Roman" w:cs="Times New Roman"/>
                <w:sz w:val="20"/>
                <w:szCs w:val="20"/>
              </w:rPr>
              <w:t>T3</w:t>
            </w:r>
            <w:proofErr w:type="spellEnd"/>
            <w:r w:rsidRPr="00AE0B4D">
              <w:rPr>
                <w:rFonts w:ascii="Times New Roman" w:eastAsia="宋体" w:hAnsi="Times New Roman" w:cs="Times New Roman"/>
                <w:sz w:val="20"/>
                <w:szCs w:val="20"/>
              </w:rPr>
              <w:t xml:space="preserve"> </w:t>
            </w:r>
          </w:p>
        </w:tc>
        <w:tc>
          <w:tcPr>
            <w:tcW w:w="2763" w:type="dxa"/>
            <w:tcBorders>
              <w:top w:val="nil"/>
              <w:left w:val="nil"/>
              <w:bottom w:val="nil"/>
              <w:right w:val="nil"/>
            </w:tcBorders>
            <w:shd w:val="clear" w:color="auto" w:fill="auto"/>
            <w:noWrap/>
          </w:tcPr>
          <w:p w14:paraId="38822F28"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96</w:t>
            </w:r>
          </w:p>
        </w:tc>
      </w:tr>
      <w:tr w:rsidR="00AE0B4D" w:rsidRPr="00AE0B4D" w14:paraId="4236449A"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479D1C51"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w:t>
            </w:r>
            <w:proofErr w:type="spellStart"/>
            <w:r w:rsidRPr="00AE0B4D">
              <w:rPr>
                <w:rFonts w:ascii="Times New Roman" w:eastAsia="宋体" w:hAnsi="Times New Roman" w:cs="Times New Roman"/>
                <w:sz w:val="20"/>
                <w:szCs w:val="20"/>
              </w:rPr>
              <w:t>T4</w:t>
            </w:r>
            <w:proofErr w:type="spellEnd"/>
          </w:p>
        </w:tc>
        <w:tc>
          <w:tcPr>
            <w:tcW w:w="2763" w:type="dxa"/>
            <w:tcBorders>
              <w:top w:val="nil"/>
              <w:left w:val="nil"/>
              <w:bottom w:val="nil"/>
              <w:right w:val="nil"/>
            </w:tcBorders>
            <w:shd w:val="clear" w:color="auto" w:fill="auto"/>
            <w:noWrap/>
          </w:tcPr>
          <w:p w14:paraId="71541854"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40</w:t>
            </w:r>
          </w:p>
        </w:tc>
      </w:tr>
      <w:tr w:rsidR="00AE0B4D" w:rsidRPr="00AE0B4D" w14:paraId="532639D2"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36F2ABFA"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NA</w:t>
            </w:r>
          </w:p>
        </w:tc>
        <w:tc>
          <w:tcPr>
            <w:tcW w:w="2763" w:type="dxa"/>
            <w:tcBorders>
              <w:top w:val="nil"/>
              <w:left w:val="nil"/>
              <w:bottom w:val="nil"/>
              <w:right w:val="nil"/>
            </w:tcBorders>
            <w:shd w:val="clear" w:color="auto" w:fill="auto"/>
            <w:noWrap/>
          </w:tcPr>
          <w:p w14:paraId="16BC5C1B"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70</w:t>
            </w:r>
          </w:p>
        </w:tc>
      </w:tr>
      <w:tr w:rsidR="00AE0B4D" w:rsidRPr="00AE0B4D" w14:paraId="60BCE370"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7C850819" w14:textId="77777777" w:rsidR="00AE0B4D" w:rsidRPr="00AE0B4D" w:rsidRDefault="00AE0B4D" w:rsidP="00AE0B4D">
            <w:pPr>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N status</w:t>
            </w:r>
          </w:p>
        </w:tc>
        <w:tc>
          <w:tcPr>
            <w:tcW w:w="2763" w:type="dxa"/>
            <w:tcBorders>
              <w:top w:val="nil"/>
              <w:left w:val="nil"/>
              <w:bottom w:val="nil"/>
              <w:right w:val="nil"/>
            </w:tcBorders>
            <w:shd w:val="clear" w:color="auto" w:fill="auto"/>
            <w:noWrap/>
          </w:tcPr>
          <w:p w14:paraId="1694ACFB" w14:textId="77777777" w:rsidR="00AE0B4D" w:rsidRPr="00AE0B4D" w:rsidRDefault="00AE0B4D" w:rsidP="00AE0B4D">
            <w:pPr>
              <w:spacing w:after="0" w:line="240" w:lineRule="auto"/>
              <w:jc w:val="center"/>
              <w:rPr>
                <w:rFonts w:ascii="Times New Roman" w:eastAsia="宋体" w:hAnsi="Times New Roman" w:cs="Times New Roman"/>
                <w:sz w:val="20"/>
                <w:szCs w:val="20"/>
              </w:rPr>
            </w:pPr>
          </w:p>
        </w:tc>
      </w:tr>
      <w:tr w:rsidR="00AE0B4D" w:rsidRPr="00AE0B4D" w14:paraId="3FAB808B"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496E19C0"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w:t>
            </w:r>
            <w:proofErr w:type="spellStart"/>
            <w:r w:rsidRPr="00AE0B4D">
              <w:rPr>
                <w:rFonts w:ascii="Times New Roman" w:eastAsia="宋体" w:hAnsi="Times New Roman" w:cs="Times New Roman"/>
                <w:sz w:val="20"/>
                <w:szCs w:val="20"/>
              </w:rPr>
              <w:t>N0</w:t>
            </w:r>
            <w:proofErr w:type="spellEnd"/>
          </w:p>
        </w:tc>
        <w:tc>
          <w:tcPr>
            <w:tcW w:w="2763" w:type="dxa"/>
            <w:tcBorders>
              <w:top w:val="nil"/>
              <w:left w:val="nil"/>
              <w:bottom w:val="nil"/>
              <w:right w:val="nil"/>
            </w:tcBorders>
            <w:shd w:val="clear" w:color="auto" w:fill="auto"/>
            <w:noWrap/>
          </w:tcPr>
          <w:p w14:paraId="1FDEC154"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304</w:t>
            </w:r>
          </w:p>
        </w:tc>
      </w:tr>
      <w:tr w:rsidR="00AE0B4D" w:rsidRPr="00AE0B4D" w14:paraId="2CFD83B5"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316F23D9"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w:t>
            </w:r>
            <w:proofErr w:type="spellStart"/>
            <w:r w:rsidRPr="00AE0B4D">
              <w:rPr>
                <w:rFonts w:ascii="Times New Roman" w:eastAsia="宋体" w:hAnsi="Times New Roman" w:cs="Times New Roman"/>
                <w:sz w:val="20"/>
                <w:szCs w:val="20"/>
              </w:rPr>
              <w:t>N1</w:t>
            </w:r>
            <w:proofErr w:type="spellEnd"/>
            <w:r w:rsidRPr="00AE0B4D">
              <w:rPr>
                <w:rFonts w:ascii="Times New Roman" w:eastAsia="宋体" w:hAnsi="Times New Roman" w:cs="Times New Roman"/>
                <w:sz w:val="20"/>
                <w:szCs w:val="20"/>
              </w:rPr>
              <w:t>-3</w:t>
            </w:r>
          </w:p>
        </w:tc>
        <w:tc>
          <w:tcPr>
            <w:tcW w:w="2763" w:type="dxa"/>
            <w:tcBorders>
              <w:top w:val="nil"/>
              <w:left w:val="nil"/>
              <w:bottom w:val="nil"/>
              <w:right w:val="nil"/>
            </w:tcBorders>
            <w:shd w:val="clear" w:color="auto" w:fill="auto"/>
            <w:noWrap/>
          </w:tcPr>
          <w:p w14:paraId="0FBEFD06"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279</w:t>
            </w:r>
          </w:p>
        </w:tc>
      </w:tr>
      <w:tr w:rsidR="00AE0B4D" w:rsidRPr="00AE0B4D" w14:paraId="03D86BB9"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14B276E5"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NA</w:t>
            </w:r>
          </w:p>
        </w:tc>
        <w:tc>
          <w:tcPr>
            <w:tcW w:w="2763" w:type="dxa"/>
            <w:tcBorders>
              <w:top w:val="nil"/>
              <w:left w:val="nil"/>
              <w:bottom w:val="nil"/>
              <w:right w:val="nil"/>
            </w:tcBorders>
            <w:shd w:val="clear" w:color="auto" w:fill="auto"/>
            <w:noWrap/>
          </w:tcPr>
          <w:p w14:paraId="1D87F540"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15</w:t>
            </w:r>
          </w:p>
        </w:tc>
      </w:tr>
      <w:tr w:rsidR="00AE0B4D" w:rsidRPr="00AE0B4D" w14:paraId="0727CCD1"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20A95906" w14:textId="77777777" w:rsidR="00AE0B4D" w:rsidRPr="00AE0B4D" w:rsidRDefault="00AE0B4D" w:rsidP="00AE0B4D">
            <w:pPr>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M status</w:t>
            </w:r>
          </w:p>
        </w:tc>
        <w:tc>
          <w:tcPr>
            <w:tcW w:w="2763" w:type="dxa"/>
            <w:tcBorders>
              <w:top w:val="nil"/>
              <w:left w:val="nil"/>
              <w:bottom w:val="nil"/>
              <w:right w:val="nil"/>
            </w:tcBorders>
            <w:shd w:val="clear" w:color="auto" w:fill="auto"/>
            <w:noWrap/>
          </w:tcPr>
          <w:p w14:paraId="1BC8F33B" w14:textId="77777777" w:rsidR="00AE0B4D" w:rsidRPr="00AE0B4D" w:rsidRDefault="00AE0B4D" w:rsidP="00AE0B4D">
            <w:pPr>
              <w:spacing w:after="0" w:line="240" w:lineRule="auto"/>
              <w:jc w:val="center"/>
              <w:rPr>
                <w:rFonts w:ascii="Times New Roman" w:eastAsia="宋体" w:hAnsi="Times New Roman" w:cs="Times New Roman"/>
                <w:sz w:val="20"/>
                <w:szCs w:val="20"/>
              </w:rPr>
            </w:pPr>
          </w:p>
        </w:tc>
      </w:tr>
      <w:tr w:rsidR="00AE0B4D" w:rsidRPr="00AE0B4D" w14:paraId="24B80F5D"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1CE9321D"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w:t>
            </w:r>
            <w:proofErr w:type="spellStart"/>
            <w:r w:rsidRPr="00AE0B4D">
              <w:rPr>
                <w:rFonts w:ascii="Times New Roman" w:eastAsia="宋体" w:hAnsi="Times New Roman" w:cs="Times New Roman"/>
                <w:sz w:val="20"/>
                <w:szCs w:val="20"/>
              </w:rPr>
              <w:t>M0</w:t>
            </w:r>
            <w:proofErr w:type="spellEnd"/>
          </w:p>
        </w:tc>
        <w:tc>
          <w:tcPr>
            <w:tcW w:w="2763" w:type="dxa"/>
            <w:tcBorders>
              <w:top w:val="nil"/>
              <w:left w:val="nil"/>
              <w:bottom w:val="nil"/>
              <w:right w:val="nil"/>
            </w:tcBorders>
            <w:shd w:val="clear" w:color="auto" w:fill="auto"/>
            <w:noWrap/>
          </w:tcPr>
          <w:p w14:paraId="39344140"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572</w:t>
            </w:r>
          </w:p>
        </w:tc>
      </w:tr>
      <w:tr w:rsidR="00AE0B4D" w:rsidRPr="00AE0B4D" w14:paraId="41CDCD7F"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443237D4"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w:t>
            </w:r>
            <w:proofErr w:type="spellStart"/>
            <w:r w:rsidRPr="00AE0B4D">
              <w:rPr>
                <w:rFonts w:ascii="Times New Roman" w:eastAsia="宋体" w:hAnsi="Times New Roman" w:cs="Times New Roman"/>
                <w:sz w:val="20"/>
                <w:szCs w:val="20"/>
              </w:rPr>
              <w:t>M1</w:t>
            </w:r>
            <w:proofErr w:type="spellEnd"/>
            <w:r w:rsidRPr="00AE0B4D">
              <w:rPr>
                <w:rFonts w:ascii="Times New Roman" w:eastAsia="宋体" w:hAnsi="Times New Roman" w:cs="Times New Roman"/>
                <w:sz w:val="20"/>
                <w:szCs w:val="20"/>
              </w:rPr>
              <w:t xml:space="preserve"> </w:t>
            </w:r>
          </w:p>
        </w:tc>
        <w:tc>
          <w:tcPr>
            <w:tcW w:w="2763" w:type="dxa"/>
            <w:tcBorders>
              <w:top w:val="nil"/>
              <w:left w:val="nil"/>
              <w:bottom w:val="nil"/>
              <w:right w:val="nil"/>
            </w:tcBorders>
            <w:shd w:val="clear" w:color="auto" w:fill="auto"/>
            <w:noWrap/>
          </w:tcPr>
          <w:p w14:paraId="5594A013"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11</w:t>
            </w:r>
          </w:p>
        </w:tc>
      </w:tr>
      <w:tr w:rsidR="00AE0B4D" w:rsidRPr="00AE0B4D" w14:paraId="1F92DB1F"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0F515DC0"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NA</w:t>
            </w:r>
          </w:p>
        </w:tc>
        <w:tc>
          <w:tcPr>
            <w:tcW w:w="2763" w:type="dxa"/>
            <w:tcBorders>
              <w:top w:val="nil"/>
              <w:left w:val="nil"/>
              <w:bottom w:val="nil"/>
              <w:right w:val="nil"/>
            </w:tcBorders>
            <w:shd w:val="clear" w:color="auto" w:fill="auto"/>
            <w:noWrap/>
          </w:tcPr>
          <w:p w14:paraId="3F8655B5"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15</w:t>
            </w:r>
          </w:p>
        </w:tc>
      </w:tr>
      <w:tr w:rsidR="00AE0B4D" w:rsidRPr="00AE0B4D" w14:paraId="113071FE" w14:textId="77777777" w:rsidTr="00F91301">
        <w:trPr>
          <w:trHeight w:hRule="exact" w:val="244"/>
          <w:jc w:val="center"/>
        </w:trPr>
        <w:tc>
          <w:tcPr>
            <w:tcW w:w="2988" w:type="dxa"/>
            <w:tcBorders>
              <w:top w:val="nil"/>
              <w:left w:val="nil"/>
              <w:bottom w:val="nil"/>
              <w:right w:val="nil"/>
            </w:tcBorders>
            <w:shd w:val="clear" w:color="auto" w:fill="auto"/>
            <w:noWrap/>
          </w:tcPr>
          <w:p w14:paraId="5FECE9FC" w14:textId="77777777" w:rsidR="00AE0B4D" w:rsidRPr="00AE0B4D" w:rsidRDefault="00AE0B4D" w:rsidP="00AE0B4D">
            <w:pPr>
              <w:spacing w:after="0" w:line="240" w:lineRule="auto"/>
              <w:jc w:val="both"/>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Tumor </w:t>
            </w:r>
            <w:proofErr w:type="spellStart"/>
            <w:r w:rsidRPr="00AE0B4D">
              <w:rPr>
                <w:rFonts w:ascii="Times New Roman" w:eastAsia="宋体" w:hAnsi="Times New Roman" w:cs="Times New Roman"/>
                <w:sz w:val="20"/>
                <w:szCs w:val="20"/>
              </w:rPr>
              <w:t>differentiation</w:t>
            </w:r>
            <w:r w:rsidRPr="00AE0B4D">
              <w:rPr>
                <w:rFonts w:ascii="Times New Roman" w:eastAsia="宋体" w:hAnsi="Times New Roman" w:cs="Times New Roman"/>
                <w:sz w:val="20"/>
                <w:szCs w:val="20"/>
                <w:vertAlign w:val="superscript"/>
              </w:rPr>
              <w:t>b</w:t>
            </w:r>
            <w:proofErr w:type="spellEnd"/>
          </w:p>
        </w:tc>
        <w:tc>
          <w:tcPr>
            <w:tcW w:w="2763" w:type="dxa"/>
            <w:tcBorders>
              <w:top w:val="nil"/>
              <w:left w:val="nil"/>
              <w:bottom w:val="nil"/>
              <w:right w:val="nil"/>
            </w:tcBorders>
            <w:shd w:val="clear" w:color="auto" w:fill="auto"/>
            <w:noWrap/>
          </w:tcPr>
          <w:p w14:paraId="1ED94B74" w14:textId="77777777" w:rsidR="00AE0B4D" w:rsidRPr="00AE0B4D" w:rsidRDefault="00AE0B4D" w:rsidP="00AE0B4D">
            <w:pPr>
              <w:spacing w:after="0" w:line="240" w:lineRule="auto"/>
              <w:jc w:val="center"/>
              <w:rPr>
                <w:rFonts w:ascii="Times New Roman" w:eastAsia="宋体" w:hAnsi="Times New Roman" w:cs="Times New Roman"/>
                <w:sz w:val="20"/>
                <w:szCs w:val="20"/>
              </w:rPr>
            </w:pPr>
          </w:p>
        </w:tc>
      </w:tr>
      <w:tr w:rsidR="00AE0B4D" w:rsidRPr="00AE0B4D" w14:paraId="214F222C"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0A91D061"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Well-Moderate</w:t>
            </w:r>
          </w:p>
        </w:tc>
        <w:tc>
          <w:tcPr>
            <w:tcW w:w="2763" w:type="dxa"/>
            <w:tcBorders>
              <w:top w:val="nil"/>
              <w:left w:val="nil"/>
              <w:bottom w:val="nil"/>
              <w:right w:val="nil"/>
            </w:tcBorders>
            <w:shd w:val="clear" w:color="auto" w:fill="auto"/>
            <w:noWrap/>
          </w:tcPr>
          <w:p w14:paraId="16F3C812"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300 </w:t>
            </w:r>
          </w:p>
        </w:tc>
      </w:tr>
      <w:tr w:rsidR="00AE0B4D" w:rsidRPr="00AE0B4D" w14:paraId="7427E85F"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73DEBE55"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Poorly</w:t>
            </w:r>
          </w:p>
        </w:tc>
        <w:tc>
          <w:tcPr>
            <w:tcW w:w="2763" w:type="dxa"/>
            <w:tcBorders>
              <w:top w:val="nil"/>
              <w:left w:val="nil"/>
              <w:bottom w:val="nil"/>
              <w:right w:val="nil"/>
            </w:tcBorders>
            <w:shd w:val="clear" w:color="auto" w:fill="auto"/>
            <w:noWrap/>
          </w:tcPr>
          <w:p w14:paraId="4338C69A"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282 </w:t>
            </w:r>
          </w:p>
        </w:tc>
      </w:tr>
      <w:tr w:rsidR="00AE0B4D" w:rsidRPr="00AE0B4D" w14:paraId="7B6EF054"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3A0A69F7"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NA</w:t>
            </w:r>
          </w:p>
        </w:tc>
        <w:tc>
          <w:tcPr>
            <w:tcW w:w="2763" w:type="dxa"/>
            <w:tcBorders>
              <w:top w:val="nil"/>
              <w:left w:val="nil"/>
              <w:bottom w:val="nil"/>
              <w:right w:val="nil"/>
            </w:tcBorders>
            <w:shd w:val="clear" w:color="auto" w:fill="auto"/>
            <w:noWrap/>
          </w:tcPr>
          <w:p w14:paraId="3C900079"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16</w:t>
            </w:r>
          </w:p>
        </w:tc>
      </w:tr>
      <w:tr w:rsidR="00AE0B4D" w:rsidRPr="00AE0B4D" w14:paraId="149A776F" w14:textId="77777777" w:rsidTr="00F91301">
        <w:trPr>
          <w:trHeight w:hRule="exact" w:val="244"/>
          <w:jc w:val="center"/>
        </w:trPr>
        <w:tc>
          <w:tcPr>
            <w:tcW w:w="2988" w:type="dxa"/>
            <w:tcBorders>
              <w:top w:val="nil"/>
              <w:left w:val="nil"/>
              <w:bottom w:val="nil"/>
              <w:right w:val="nil"/>
            </w:tcBorders>
            <w:shd w:val="clear" w:color="auto" w:fill="auto"/>
            <w:noWrap/>
            <w:vAlign w:val="bottom"/>
          </w:tcPr>
          <w:p w14:paraId="6A06C691"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Treatment</w:t>
            </w:r>
          </w:p>
        </w:tc>
        <w:tc>
          <w:tcPr>
            <w:tcW w:w="2763" w:type="dxa"/>
            <w:tcBorders>
              <w:top w:val="nil"/>
              <w:left w:val="nil"/>
              <w:bottom w:val="nil"/>
              <w:right w:val="nil"/>
            </w:tcBorders>
            <w:shd w:val="clear" w:color="auto" w:fill="auto"/>
            <w:noWrap/>
          </w:tcPr>
          <w:p w14:paraId="20FC92DA" w14:textId="77777777" w:rsidR="00AE0B4D" w:rsidRPr="00AE0B4D" w:rsidRDefault="00AE0B4D" w:rsidP="00AE0B4D">
            <w:pPr>
              <w:spacing w:after="0" w:line="240" w:lineRule="auto"/>
              <w:jc w:val="center"/>
              <w:rPr>
                <w:rFonts w:ascii="Times New Roman" w:eastAsia="宋体" w:hAnsi="Times New Roman" w:cs="Times New Roman"/>
                <w:sz w:val="20"/>
                <w:szCs w:val="20"/>
              </w:rPr>
            </w:pPr>
          </w:p>
        </w:tc>
      </w:tr>
      <w:tr w:rsidR="00AE0B4D" w:rsidRPr="00AE0B4D" w14:paraId="3E755EE8" w14:textId="77777777" w:rsidTr="00F91301">
        <w:trPr>
          <w:trHeight w:hRule="exact" w:val="244"/>
          <w:jc w:val="center"/>
        </w:trPr>
        <w:tc>
          <w:tcPr>
            <w:tcW w:w="2988" w:type="dxa"/>
            <w:tcBorders>
              <w:top w:val="nil"/>
              <w:left w:val="nil"/>
              <w:right w:val="nil"/>
            </w:tcBorders>
            <w:shd w:val="clear" w:color="auto" w:fill="auto"/>
            <w:noWrap/>
            <w:vAlign w:val="bottom"/>
          </w:tcPr>
          <w:p w14:paraId="04E4A6AF"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N</w:t>
            </w:r>
            <w:r w:rsidRPr="00AE0B4D">
              <w:rPr>
                <w:rFonts w:ascii="Times New Roman" w:eastAsia="宋体" w:hAnsi="Times New Roman" w:cs="Times New Roman" w:hint="eastAsia"/>
                <w:sz w:val="20"/>
                <w:szCs w:val="20"/>
              </w:rPr>
              <w:t>o</w:t>
            </w:r>
            <w:r w:rsidRPr="00AE0B4D">
              <w:rPr>
                <w:rFonts w:ascii="Times New Roman" w:eastAsia="宋体" w:hAnsi="Times New Roman" w:cs="Times New Roman"/>
                <w:sz w:val="20"/>
                <w:szCs w:val="20"/>
              </w:rPr>
              <w:t xml:space="preserve"> treatment </w:t>
            </w:r>
          </w:p>
        </w:tc>
        <w:tc>
          <w:tcPr>
            <w:tcW w:w="2763" w:type="dxa"/>
            <w:tcBorders>
              <w:top w:val="nil"/>
              <w:left w:val="nil"/>
              <w:right w:val="nil"/>
            </w:tcBorders>
            <w:shd w:val="clear" w:color="auto" w:fill="auto"/>
            <w:noWrap/>
          </w:tcPr>
          <w:p w14:paraId="52DB3461" w14:textId="77777777" w:rsidR="00AE0B4D" w:rsidRPr="00AE0B4D" w:rsidRDefault="00AE0B4D" w:rsidP="00AE0B4D">
            <w:pPr>
              <w:spacing w:after="0" w:line="240" w:lineRule="auto"/>
              <w:jc w:val="center"/>
              <w:rPr>
                <w:rFonts w:ascii="Times New Roman" w:eastAsia="宋体" w:hAnsi="Times New Roman" w:cs="Times New Roman"/>
                <w:sz w:val="24"/>
                <w:szCs w:val="24"/>
              </w:rPr>
            </w:pPr>
            <w:r w:rsidRPr="00AE0B4D">
              <w:rPr>
                <w:rFonts w:ascii="Times New Roman" w:eastAsia="宋体" w:hAnsi="Times New Roman" w:cs="Times New Roman"/>
                <w:sz w:val="20"/>
                <w:szCs w:val="20"/>
              </w:rPr>
              <w:t>319</w:t>
            </w:r>
          </w:p>
        </w:tc>
      </w:tr>
      <w:tr w:rsidR="00AE0B4D" w:rsidRPr="00AE0B4D" w14:paraId="22C08EC5" w14:textId="77777777" w:rsidTr="00F91301">
        <w:trPr>
          <w:trHeight w:hRule="exact" w:val="244"/>
          <w:jc w:val="center"/>
        </w:trPr>
        <w:tc>
          <w:tcPr>
            <w:tcW w:w="2988" w:type="dxa"/>
            <w:tcBorders>
              <w:top w:val="nil"/>
              <w:left w:val="nil"/>
              <w:right w:val="nil"/>
            </w:tcBorders>
            <w:shd w:val="clear" w:color="auto" w:fill="auto"/>
            <w:noWrap/>
            <w:vAlign w:val="bottom"/>
          </w:tcPr>
          <w:p w14:paraId="37C6B2D0"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Chemotherapy</w:t>
            </w:r>
          </w:p>
          <w:p w14:paraId="5CC6A8CE" w14:textId="77777777" w:rsidR="00AE0B4D" w:rsidRPr="00AE0B4D" w:rsidRDefault="00AE0B4D" w:rsidP="00AE0B4D">
            <w:pPr>
              <w:snapToGrid w:val="0"/>
              <w:spacing w:after="0" w:line="240" w:lineRule="auto"/>
              <w:rPr>
                <w:rFonts w:ascii="Times New Roman" w:eastAsia="宋体" w:hAnsi="Times New Roman" w:cs="Times New Roman"/>
                <w:sz w:val="20"/>
                <w:szCs w:val="20"/>
              </w:rPr>
            </w:pPr>
          </w:p>
        </w:tc>
        <w:tc>
          <w:tcPr>
            <w:tcW w:w="2763" w:type="dxa"/>
            <w:tcBorders>
              <w:top w:val="nil"/>
              <w:left w:val="nil"/>
              <w:right w:val="nil"/>
            </w:tcBorders>
            <w:shd w:val="clear" w:color="auto" w:fill="auto"/>
            <w:noWrap/>
          </w:tcPr>
          <w:p w14:paraId="4C46DF78"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132</w:t>
            </w:r>
          </w:p>
          <w:p w14:paraId="55F7E95E"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0</w:t>
            </w:r>
          </w:p>
        </w:tc>
      </w:tr>
      <w:tr w:rsidR="00AE0B4D" w:rsidRPr="00AE0B4D" w14:paraId="0F1ECBB7" w14:textId="77777777" w:rsidTr="00F91301">
        <w:trPr>
          <w:trHeight w:hRule="exact" w:val="244"/>
          <w:jc w:val="center"/>
        </w:trPr>
        <w:tc>
          <w:tcPr>
            <w:tcW w:w="2988" w:type="dxa"/>
            <w:tcBorders>
              <w:top w:val="nil"/>
              <w:left w:val="nil"/>
              <w:right w:val="nil"/>
            </w:tcBorders>
            <w:shd w:val="clear" w:color="auto" w:fill="auto"/>
            <w:noWrap/>
            <w:vAlign w:val="bottom"/>
          </w:tcPr>
          <w:p w14:paraId="5031EA51"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Radiotherapy</w:t>
            </w:r>
          </w:p>
        </w:tc>
        <w:tc>
          <w:tcPr>
            <w:tcW w:w="2763" w:type="dxa"/>
            <w:tcBorders>
              <w:top w:val="nil"/>
              <w:left w:val="nil"/>
              <w:right w:val="nil"/>
            </w:tcBorders>
            <w:shd w:val="clear" w:color="auto" w:fill="auto"/>
            <w:noWrap/>
          </w:tcPr>
          <w:p w14:paraId="25F6FB98"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11</w:t>
            </w:r>
          </w:p>
        </w:tc>
      </w:tr>
      <w:tr w:rsidR="00AE0B4D" w:rsidRPr="00AE0B4D" w14:paraId="2565D822" w14:textId="77777777" w:rsidTr="00F91301">
        <w:trPr>
          <w:trHeight w:hRule="exact" w:val="244"/>
          <w:jc w:val="center"/>
        </w:trPr>
        <w:tc>
          <w:tcPr>
            <w:tcW w:w="2988" w:type="dxa"/>
            <w:tcBorders>
              <w:top w:val="nil"/>
              <w:left w:val="nil"/>
              <w:right w:val="nil"/>
            </w:tcBorders>
            <w:shd w:val="clear" w:color="auto" w:fill="auto"/>
            <w:noWrap/>
            <w:vAlign w:val="bottom"/>
          </w:tcPr>
          <w:p w14:paraId="2B79E8A0"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w:t>
            </w:r>
            <w:proofErr w:type="spellStart"/>
            <w:r w:rsidRPr="00AE0B4D">
              <w:rPr>
                <w:rFonts w:ascii="Times New Roman" w:eastAsia="宋体" w:hAnsi="Times New Roman" w:cs="Times New Roman"/>
                <w:sz w:val="20"/>
                <w:szCs w:val="20"/>
              </w:rPr>
              <w:t>Radiochemotherapy</w:t>
            </w:r>
            <w:proofErr w:type="spellEnd"/>
          </w:p>
        </w:tc>
        <w:tc>
          <w:tcPr>
            <w:tcW w:w="2763" w:type="dxa"/>
            <w:tcBorders>
              <w:top w:val="nil"/>
              <w:left w:val="nil"/>
              <w:right w:val="nil"/>
            </w:tcBorders>
            <w:shd w:val="clear" w:color="auto" w:fill="auto"/>
            <w:noWrap/>
          </w:tcPr>
          <w:p w14:paraId="7EDDFDFD"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29</w:t>
            </w:r>
          </w:p>
        </w:tc>
      </w:tr>
      <w:tr w:rsidR="00AE0B4D" w:rsidRPr="00AE0B4D" w14:paraId="3485D489" w14:textId="77777777" w:rsidTr="00F91301">
        <w:trPr>
          <w:trHeight w:hRule="exact" w:val="244"/>
          <w:jc w:val="center"/>
        </w:trPr>
        <w:tc>
          <w:tcPr>
            <w:tcW w:w="2988" w:type="dxa"/>
            <w:tcBorders>
              <w:top w:val="nil"/>
              <w:left w:val="nil"/>
              <w:right w:val="nil"/>
            </w:tcBorders>
            <w:shd w:val="clear" w:color="auto" w:fill="auto"/>
            <w:noWrap/>
            <w:vAlign w:val="bottom"/>
          </w:tcPr>
          <w:p w14:paraId="4F2168B1" w14:textId="77777777" w:rsidR="00AE0B4D" w:rsidRPr="00AE0B4D" w:rsidRDefault="00AE0B4D" w:rsidP="00AE0B4D">
            <w:pPr>
              <w:snapToGrid w:val="0"/>
              <w:spacing w:after="0" w:line="240" w:lineRule="auto"/>
              <w:rPr>
                <w:rFonts w:ascii="Times New Roman" w:eastAsia="宋体" w:hAnsi="Times New Roman" w:cs="Times New Roman"/>
                <w:sz w:val="20"/>
                <w:szCs w:val="20"/>
              </w:rPr>
            </w:pPr>
            <w:r w:rsidRPr="00AE0B4D">
              <w:rPr>
                <w:rFonts w:ascii="Times New Roman" w:eastAsia="宋体" w:hAnsi="Times New Roman" w:cs="Times New Roman"/>
                <w:sz w:val="20"/>
                <w:szCs w:val="20"/>
              </w:rPr>
              <w:t xml:space="preserve">   NA</w:t>
            </w:r>
          </w:p>
        </w:tc>
        <w:tc>
          <w:tcPr>
            <w:tcW w:w="2763" w:type="dxa"/>
            <w:tcBorders>
              <w:top w:val="nil"/>
              <w:left w:val="nil"/>
              <w:right w:val="nil"/>
            </w:tcBorders>
            <w:shd w:val="clear" w:color="auto" w:fill="auto"/>
            <w:noWrap/>
          </w:tcPr>
          <w:p w14:paraId="4FBA2E0F" w14:textId="77777777" w:rsidR="00AE0B4D" w:rsidRPr="00AE0B4D" w:rsidRDefault="00AE0B4D" w:rsidP="00AE0B4D">
            <w:pPr>
              <w:spacing w:after="0" w:line="240" w:lineRule="auto"/>
              <w:jc w:val="center"/>
              <w:rPr>
                <w:rFonts w:ascii="Times New Roman" w:eastAsia="宋体" w:hAnsi="Times New Roman" w:cs="Times New Roman"/>
                <w:sz w:val="20"/>
                <w:szCs w:val="20"/>
              </w:rPr>
            </w:pPr>
            <w:r w:rsidRPr="00AE0B4D">
              <w:rPr>
                <w:rFonts w:ascii="Times New Roman" w:eastAsia="宋体" w:hAnsi="Times New Roman" w:cs="Times New Roman"/>
                <w:sz w:val="20"/>
                <w:szCs w:val="20"/>
              </w:rPr>
              <w:t>107</w:t>
            </w:r>
          </w:p>
        </w:tc>
      </w:tr>
      <w:tr w:rsidR="00AE0B4D" w:rsidRPr="00AE0B4D" w14:paraId="1F98063E" w14:textId="77777777" w:rsidTr="00F91301">
        <w:trPr>
          <w:trHeight w:hRule="exact" w:val="244"/>
          <w:jc w:val="center"/>
        </w:trPr>
        <w:tc>
          <w:tcPr>
            <w:tcW w:w="2988" w:type="dxa"/>
            <w:tcBorders>
              <w:left w:val="nil"/>
              <w:bottom w:val="single" w:sz="4" w:space="0" w:color="auto"/>
              <w:right w:val="nil"/>
            </w:tcBorders>
            <w:shd w:val="clear" w:color="auto" w:fill="auto"/>
            <w:noWrap/>
            <w:vAlign w:val="bottom"/>
          </w:tcPr>
          <w:p w14:paraId="0D375281" w14:textId="77777777" w:rsidR="00AE0B4D" w:rsidRPr="00AE0B4D" w:rsidRDefault="00AE0B4D" w:rsidP="00AE0B4D">
            <w:pPr>
              <w:snapToGrid w:val="0"/>
              <w:spacing w:after="0" w:line="240" w:lineRule="auto"/>
              <w:rPr>
                <w:rFonts w:ascii="Times New Roman" w:eastAsia="宋体" w:hAnsi="Times New Roman" w:cs="Times New Roman"/>
                <w:color w:val="0000FF"/>
                <w:sz w:val="20"/>
                <w:szCs w:val="20"/>
              </w:rPr>
            </w:pPr>
          </w:p>
        </w:tc>
        <w:tc>
          <w:tcPr>
            <w:tcW w:w="2763" w:type="dxa"/>
            <w:tcBorders>
              <w:left w:val="nil"/>
              <w:bottom w:val="single" w:sz="4" w:space="0" w:color="auto"/>
              <w:right w:val="nil"/>
            </w:tcBorders>
            <w:shd w:val="clear" w:color="auto" w:fill="auto"/>
            <w:noWrap/>
          </w:tcPr>
          <w:p w14:paraId="1E64E453" w14:textId="77777777" w:rsidR="00AE0B4D" w:rsidRPr="00AE0B4D" w:rsidRDefault="00AE0B4D" w:rsidP="00AE0B4D">
            <w:pPr>
              <w:spacing w:after="0" w:line="240" w:lineRule="auto"/>
              <w:jc w:val="center"/>
              <w:rPr>
                <w:rFonts w:ascii="Times New Roman" w:eastAsia="宋体" w:hAnsi="Times New Roman" w:cs="Times New Roman"/>
                <w:color w:val="0000FF"/>
                <w:sz w:val="20"/>
                <w:szCs w:val="20"/>
              </w:rPr>
            </w:pPr>
          </w:p>
        </w:tc>
      </w:tr>
    </w:tbl>
    <w:p w14:paraId="263433F2" w14:textId="77777777" w:rsidR="00AE0B4D" w:rsidRPr="00AE0B4D" w:rsidRDefault="00AE0B4D" w:rsidP="00AE0B4D">
      <w:pPr>
        <w:widowControl w:val="0"/>
        <w:tabs>
          <w:tab w:val="left" w:pos="360"/>
        </w:tabs>
        <w:spacing w:after="0" w:line="240" w:lineRule="exact"/>
        <w:ind w:rightChars="-244" w:right="-537"/>
        <w:jc w:val="both"/>
        <w:rPr>
          <w:rFonts w:ascii="Times New Roman" w:eastAsia="宋体" w:hAnsi="Times New Roman" w:cs="Times New Roman"/>
          <w:sz w:val="20"/>
          <w:szCs w:val="20"/>
          <w:vertAlign w:val="superscript"/>
        </w:rPr>
      </w:pPr>
    </w:p>
    <w:p w14:paraId="3BB97FF7" w14:textId="77777777" w:rsidR="00AE0B4D" w:rsidRPr="00AE0B4D" w:rsidRDefault="00AE0B4D" w:rsidP="00AE0B4D">
      <w:pPr>
        <w:widowControl w:val="0"/>
        <w:tabs>
          <w:tab w:val="left" w:pos="360"/>
        </w:tabs>
        <w:spacing w:after="0" w:line="240" w:lineRule="exact"/>
        <w:ind w:rightChars="-244" w:right="-537"/>
        <w:jc w:val="both"/>
        <w:rPr>
          <w:rFonts w:ascii="Times New Roman" w:eastAsia="宋体" w:hAnsi="Times New Roman" w:cs="Times New Roman"/>
          <w:kern w:val="2"/>
          <w:sz w:val="20"/>
          <w:szCs w:val="20"/>
        </w:rPr>
      </w:pPr>
      <w:r w:rsidRPr="00AE0B4D">
        <w:rPr>
          <w:rFonts w:ascii="Times New Roman" w:eastAsia="宋体" w:hAnsi="Times New Roman" w:cs="Times New Roman" w:hint="eastAsia"/>
          <w:sz w:val="20"/>
          <w:szCs w:val="20"/>
          <w:vertAlign w:val="superscript"/>
        </w:rPr>
        <w:t xml:space="preserve">a </w:t>
      </w:r>
      <w:r w:rsidRPr="00AE0B4D">
        <w:rPr>
          <w:rFonts w:ascii="Times New Roman" w:eastAsia="宋体" w:hAnsi="Times New Roman" w:cs="Times New Roman" w:hint="eastAsia"/>
          <w:kern w:val="2"/>
          <w:sz w:val="20"/>
          <w:szCs w:val="20"/>
        </w:rPr>
        <w:t>Tumor s</w:t>
      </w:r>
      <w:r w:rsidRPr="00AE0B4D">
        <w:rPr>
          <w:rFonts w:ascii="Times New Roman" w:eastAsia="宋体" w:hAnsi="Times New Roman" w:cs="Times New Roman"/>
          <w:kern w:val="2"/>
          <w:sz w:val="20"/>
          <w:szCs w:val="20"/>
        </w:rPr>
        <w:t>tag</w:t>
      </w:r>
      <w:r w:rsidRPr="00AE0B4D">
        <w:rPr>
          <w:rFonts w:ascii="Times New Roman" w:eastAsia="宋体" w:hAnsi="Times New Roman" w:cs="Times New Roman" w:hint="eastAsia"/>
          <w:kern w:val="2"/>
          <w:sz w:val="20"/>
          <w:szCs w:val="20"/>
        </w:rPr>
        <w:t>e</w:t>
      </w:r>
      <w:r w:rsidRPr="00AE0B4D">
        <w:rPr>
          <w:rFonts w:ascii="Times New Roman" w:eastAsia="宋体" w:hAnsi="Times New Roman" w:cs="Times New Roman"/>
          <w:kern w:val="2"/>
          <w:sz w:val="20"/>
          <w:szCs w:val="20"/>
        </w:rPr>
        <w:t xml:space="preserve"> was</w:t>
      </w:r>
      <w:r w:rsidRPr="00AE0B4D">
        <w:rPr>
          <w:rFonts w:ascii="Times New Roman" w:eastAsia="宋体" w:hAnsi="Times New Roman" w:cs="Times New Roman" w:hint="eastAsia"/>
          <w:kern w:val="2"/>
          <w:sz w:val="20"/>
          <w:szCs w:val="20"/>
        </w:rPr>
        <w:t xml:space="preserve"> classified</w:t>
      </w:r>
      <w:r w:rsidRPr="00AE0B4D">
        <w:rPr>
          <w:rFonts w:ascii="Times New Roman" w:eastAsia="宋体" w:hAnsi="Times New Roman" w:cs="Times New Roman"/>
          <w:kern w:val="2"/>
          <w:sz w:val="20"/>
          <w:szCs w:val="20"/>
        </w:rPr>
        <w:t xml:space="preserve"> according to the </w:t>
      </w:r>
      <w:r w:rsidRPr="00AE0B4D">
        <w:rPr>
          <w:rFonts w:ascii="Times New Roman" w:eastAsia="宋体" w:hAnsi="Times New Roman" w:cs="Times New Roman" w:hint="eastAsia"/>
          <w:kern w:val="2"/>
          <w:sz w:val="20"/>
          <w:szCs w:val="20"/>
        </w:rPr>
        <w:t>7th</w:t>
      </w:r>
      <w:r w:rsidRPr="00AE0B4D">
        <w:rPr>
          <w:rFonts w:ascii="Times New Roman" w:eastAsia="宋体" w:hAnsi="Times New Roman" w:cs="Times New Roman"/>
          <w:kern w:val="2"/>
          <w:sz w:val="20"/>
          <w:szCs w:val="20"/>
        </w:rPr>
        <w:t xml:space="preserve"> edition of the International Union against Cancer</w:t>
      </w:r>
      <w:r w:rsidRPr="00AE0B4D">
        <w:rPr>
          <w:rFonts w:ascii="Times New Roman" w:eastAsia="宋体" w:hAnsi="Times New Roman" w:cs="Times New Roman" w:hint="eastAsia"/>
          <w:kern w:val="2"/>
          <w:sz w:val="20"/>
          <w:szCs w:val="20"/>
        </w:rPr>
        <w:t xml:space="preserve"> </w:t>
      </w:r>
      <w:r w:rsidRPr="00AE0B4D">
        <w:rPr>
          <w:rFonts w:ascii="Times New Roman" w:eastAsia="宋体" w:hAnsi="Times New Roman" w:cs="Times New Roman"/>
          <w:kern w:val="2"/>
          <w:sz w:val="20"/>
          <w:szCs w:val="20"/>
        </w:rPr>
        <w:t>(</w:t>
      </w:r>
      <w:proofErr w:type="spellStart"/>
      <w:r w:rsidRPr="00AE0B4D">
        <w:rPr>
          <w:rFonts w:ascii="Times New Roman" w:eastAsia="宋体" w:hAnsi="Times New Roman" w:cs="Times New Roman"/>
          <w:kern w:val="2"/>
          <w:sz w:val="20"/>
          <w:szCs w:val="20"/>
        </w:rPr>
        <w:t>UICC</w:t>
      </w:r>
      <w:proofErr w:type="spellEnd"/>
      <w:r w:rsidRPr="00AE0B4D">
        <w:rPr>
          <w:rFonts w:ascii="Times New Roman" w:eastAsia="宋体" w:hAnsi="Times New Roman" w:cs="Times New Roman"/>
          <w:kern w:val="2"/>
          <w:sz w:val="20"/>
          <w:szCs w:val="20"/>
        </w:rPr>
        <w:t>) Tumor Node Metastasis (</w:t>
      </w:r>
      <w:proofErr w:type="spellStart"/>
      <w:r w:rsidRPr="00AE0B4D">
        <w:rPr>
          <w:rFonts w:ascii="Times New Roman" w:eastAsia="宋体" w:hAnsi="Times New Roman" w:cs="Times New Roman"/>
          <w:kern w:val="2"/>
          <w:sz w:val="20"/>
          <w:szCs w:val="20"/>
        </w:rPr>
        <w:t>TNM</w:t>
      </w:r>
      <w:proofErr w:type="spellEnd"/>
      <w:r w:rsidRPr="00AE0B4D">
        <w:rPr>
          <w:rFonts w:ascii="Times New Roman" w:eastAsia="宋体" w:hAnsi="Times New Roman" w:cs="Times New Roman"/>
          <w:kern w:val="2"/>
          <w:sz w:val="20"/>
          <w:szCs w:val="20"/>
        </w:rPr>
        <w:t>)</w:t>
      </w:r>
      <w:r w:rsidRPr="00AE0B4D">
        <w:rPr>
          <w:rFonts w:ascii="Times New Roman" w:eastAsia="宋体" w:hAnsi="Times New Roman" w:cs="Times New Roman" w:hint="eastAsia"/>
          <w:kern w:val="2"/>
          <w:sz w:val="20"/>
          <w:szCs w:val="20"/>
        </w:rPr>
        <w:t xml:space="preserve"> classification of </w:t>
      </w:r>
      <w:r w:rsidRPr="00AE0B4D">
        <w:rPr>
          <w:rFonts w:ascii="Times New Roman" w:eastAsia="宋体" w:hAnsi="Times New Roman" w:cs="Times New Roman"/>
          <w:kern w:val="2"/>
          <w:sz w:val="20"/>
          <w:szCs w:val="20"/>
        </w:rPr>
        <w:t>malignant tumors.</w:t>
      </w:r>
    </w:p>
    <w:p w14:paraId="566EF148" w14:textId="77777777" w:rsidR="00AE0B4D" w:rsidRPr="00AE0B4D" w:rsidRDefault="00AE0B4D" w:rsidP="00AE0B4D">
      <w:pPr>
        <w:widowControl w:val="0"/>
        <w:tabs>
          <w:tab w:val="left" w:pos="360"/>
        </w:tabs>
        <w:spacing w:after="0" w:line="240" w:lineRule="exact"/>
        <w:ind w:rightChars="-244" w:right="-537"/>
        <w:jc w:val="both"/>
        <w:rPr>
          <w:rFonts w:ascii="Times New Roman" w:eastAsia="宋体" w:hAnsi="Times New Roman" w:cs="Times New Roman"/>
          <w:b/>
          <w:kern w:val="2"/>
          <w:sz w:val="21"/>
          <w:szCs w:val="21"/>
        </w:rPr>
      </w:pPr>
      <w:r w:rsidRPr="00AE0B4D">
        <w:rPr>
          <w:rFonts w:ascii="Times New Roman" w:eastAsia="宋体" w:hAnsi="Times New Roman" w:cs="Times New Roman" w:hint="eastAsia"/>
          <w:sz w:val="20"/>
          <w:szCs w:val="20"/>
          <w:vertAlign w:val="superscript"/>
        </w:rPr>
        <w:t xml:space="preserve">b </w:t>
      </w:r>
      <w:r w:rsidRPr="00AE0B4D">
        <w:rPr>
          <w:rFonts w:ascii="Times New Roman" w:eastAsia="宋体" w:hAnsi="Times New Roman" w:cs="Times New Roman" w:hint="eastAsia"/>
          <w:kern w:val="2"/>
          <w:sz w:val="20"/>
          <w:szCs w:val="20"/>
        </w:rPr>
        <w:t xml:space="preserve">Tumor differentiation was </w:t>
      </w:r>
      <w:r w:rsidRPr="00AE0B4D">
        <w:rPr>
          <w:rFonts w:ascii="Times New Roman" w:eastAsia="宋体" w:hAnsi="Times New Roman" w:cs="Times New Roman"/>
          <w:kern w:val="2"/>
          <w:sz w:val="20"/>
          <w:szCs w:val="20"/>
        </w:rPr>
        <w:t>based on the criteria of the 2004 World Health Organization Classification of Tumors</w:t>
      </w:r>
      <w:r w:rsidRPr="00AE0B4D">
        <w:rPr>
          <w:rFonts w:ascii="Times New Roman" w:eastAsia="宋体" w:hAnsi="Times New Roman" w:cs="Times New Roman" w:hint="eastAsia"/>
          <w:kern w:val="2"/>
          <w:sz w:val="20"/>
          <w:szCs w:val="20"/>
        </w:rPr>
        <w:t>.</w:t>
      </w:r>
    </w:p>
    <w:p w14:paraId="0D3967D1" w14:textId="77777777" w:rsidR="00AE0B4D" w:rsidRPr="00AE0B4D" w:rsidRDefault="00AE0B4D" w:rsidP="00AE0B4D">
      <w:pPr>
        <w:widowControl w:val="0"/>
        <w:spacing w:after="0" w:line="240" w:lineRule="auto"/>
        <w:jc w:val="both"/>
        <w:rPr>
          <w:rFonts w:ascii="Times New Roman" w:eastAsia="宋体" w:hAnsi="Times New Roman" w:cs="Times New Roman"/>
          <w:kern w:val="2"/>
          <w:sz w:val="21"/>
          <w:szCs w:val="24"/>
        </w:rPr>
      </w:pPr>
    </w:p>
    <w:p w14:paraId="70B5FE5C" w14:textId="3BFF97B1" w:rsidR="00677E93" w:rsidRDefault="00677E93" w:rsidP="00677E93">
      <w:pPr>
        <w:spacing w:line="360" w:lineRule="auto"/>
        <w:rPr>
          <w:rFonts w:ascii="Times New Roman" w:hAnsi="Times New Roman" w:cs="Times New Roman"/>
          <w:b/>
          <w:bCs/>
          <w:sz w:val="24"/>
          <w:szCs w:val="24"/>
        </w:rPr>
      </w:pPr>
      <w:r w:rsidRPr="00FB2FBF">
        <w:rPr>
          <w:rFonts w:ascii="Times New Roman" w:hAnsi="Times New Roman" w:cs="Times New Roman"/>
          <w:b/>
          <w:bCs/>
          <w:sz w:val="24"/>
          <w:szCs w:val="24"/>
        </w:rPr>
        <w:t>Supplementary Figures</w:t>
      </w:r>
    </w:p>
    <w:p w14:paraId="09365363" w14:textId="209E8DDB" w:rsidR="00C9291B" w:rsidRPr="00FB2FBF" w:rsidRDefault="00440988" w:rsidP="00677E93">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58240" behindDoc="0" locked="0" layoutInCell="1" allowOverlap="1" wp14:anchorId="7118CCE9" wp14:editId="060FA0F5">
            <wp:simplePos x="0" y="0"/>
            <wp:positionH relativeFrom="column">
              <wp:posOffset>0</wp:posOffset>
            </wp:positionH>
            <wp:positionV relativeFrom="paragraph">
              <wp:posOffset>0</wp:posOffset>
            </wp:positionV>
            <wp:extent cx="5482590" cy="714883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82590" cy="7148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EBF075" w14:textId="78186F9E" w:rsidR="00677E93" w:rsidRPr="00FB2FBF" w:rsidRDefault="00F20769" w:rsidP="00677E93">
      <w:pPr>
        <w:spacing w:line="360" w:lineRule="auto"/>
        <w:rPr>
          <w:rFonts w:ascii="Times New Roman" w:hAnsi="Times New Roman" w:cs="Times New Roman"/>
          <w:b/>
          <w:bCs/>
          <w:sz w:val="24"/>
          <w:szCs w:val="24"/>
        </w:rPr>
      </w:pPr>
      <w:r w:rsidRPr="00F20769">
        <w:rPr>
          <w:rFonts w:ascii="Times New Roman" w:hAnsi="Times New Roman" w:cs="Times New Roman"/>
          <w:b/>
          <w:bCs/>
          <w:sz w:val="24"/>
          <w:szCs w:val="24"/>
        </w:rPr>
        <w:lastRenderedPageBreak/>
        <w:t xml:space="preserve">Supplementary Fig. </w:t>
      </w:r>
      <w:r w:rsidR="00677E93" w:rsidRPr="00FB2FBF">
        <w:rPr>
          <w:rFonts w:ascii="Times New Roman" w:hAnsi="Times New Roman" w:cs="Times New Roman"/>
          <w:b/>
          <w:bCs/>
          <w:sz w:val="24"/>
          <w:szCs w:val="24"/>
        </w:rPr>
        <w:t>1. Multivariate cox analysis of KIAA1522 protein levels in NSCLC patients</w:t>
      </w:r>
    </w:p>
    <w:p w14:paraId="467474AC" w14:textId="39ED8F13" w:rsidR="00677E93" w:rsidRDefault="00677E93" w:rsidP="00677E93">
      <w:pPr>
        <w:spacing w:line="360" w:lineRule="auto"/>
        <w:rPr>
          <w:rFonts w:ascii="Times New Roman" w:hAnsi="Times New Roman" w:cs="Times New Roman"/>
          <w:sz w:val="24"/>
          <w:szCs w:val="24"/>
        </w:rPr>
      </w:pPr>
      <w:r w:rsidRPr="00FB2FBF">
        <w:rPr>
          <w:rFonts w:ascii="Times New Roman" w:hAnsi="Times New Roman" w:cs="Times New Roman"/>
          <w:sz w:val="24"/>
          <w:szCs w:val="24"/>
        </w:rPr>
        <w:t>(A) Screening of proteins that were elevated in tumoral tissues in comparison with the non-tumoral adjacent lung tissues. Heatmap shows the scaled IHC scores of 22 tested proteins in a total of 1098 tissue samples from 598 NSCLC patients, including 598 tumoral tissues and 500 non-tumoral tissues. There are missing values shown by white boxes. (B) Multivariate cox analyses to estimate the hazard ratio of KIAA1522 levels, age, sex, stage, grade and histological types in the NSCLC patients with or without post-surgical chemotherapy. (C) A Nomogram model involving KIAA1522 expression levels to predict the one-, two-, and three-years overall survival rates of NSCLC patients. (D) The comparison between the Nomogram predicted survival probability and the actual survival rate. (E) Kaplan–Meier curves compare the overall survival between different histological types in chemo-naive or treatment-experienced NSCLC patients. (F) Kaplan–Meier curves compare the overall survival between chemo-naive and treatment-experienced patients in ADC or SCC groups respectively.</w:t>
      </w:r>
    </w:p>
    <w:p w14:paraId="69969794" w14:textId="77777777" w:rsidR="00413054" w:rsidRPr="00FB2FBF" w:rsidRDefault="00413054" w:rsidP="00677E93">
      <w:pPr>
        <w:spacing w:line="360" w:lineRule="auto"/>
        <w:rPr>
          <w:rFonts w:ascii="Times New Roman" w:hAnsi="Times New Roman" w:cs="Times New Roman"/>
          <w:sz w:val="24"/>
          <w:szCs w:val="24"/>
        </w:rPr>
      </w:pPr>
    </w:p>
    <w:p w14:paraId="7CACBEDA" w14:textId="21E24734" w:rsidR="00677E93" w:rsidRPr="00FB2FBF" w:rsidRDefault="00440988" w:rsidP="00677E93">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anchor distT="0" distB="0" distL="114300" distR="114300" simplePos="0" relativeHeight="251659264" behindDoc="0" locked="0" layoutInCell="1" allowOverlap="1" wp14:anchorId="796EEBC8" wp14:editId="11205ED2">
            <wp:simplePos x="0" y="0"/>
            <wp:positionH relativeFrom="column">
              <wp:posOffset>0</wp:posOffset>
            </wp:positionH>
            <wp:positionV relativeFrom="paragraph">
              <wp:posOffset>0</wp:posOffset>
            </wp:positionV>
            <wp:extent cx="4319270" cy="3599815"/>
            <wp:effectExtent l="0" t="0" r="5080" b="63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19270" cy="3599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229F45" w14:textId="01C93649" w:rsidR="00677E93" w:rsidRPr="00FB2FBF" w:rsidRDefault="00F20769" w:rsidP="00677E93">
      <w:pPr>
        <w:spacing w:line="360" w:lineRule="auto"/>
        <w:rPr>
          <w:rFonts w:ascii="Times New Roman" w:hAnsi="Times New Roman" w:cs="Times New Roman"/>
          <w:b/>
          <w:bCs/>
          <w:sz w:val="24"/>
          <w:szCs w:val="24"/>
        </w:rPr>
      </w:pPr>
      <w:r w:rsidRPr="00F20769">
        <w:rPr>
          <w:rFonts w:ascii="Times New Roman" w:hAnsi="Times New Roman" w:cs="Times New Roman"/>
          <w:b/>
          <w:bCs/>
          <w:sz w:val="24"/>
          <w:szCs w:val="24"/>
        </w:rPr>
        <w:t xml:space="preserve">Supplementary Fig. </w:t>
      </w:r>
      <w:r w:rsidR="00677E93" w:rsidRPr="00FB2FBF">
        <w:rPr>
          <w:rFonts w:ascii="Times New Roman" w:hAnsi="Times New Roman" w:cs="Times New Roman"/>
          <w:b/>
          <w:bCs/>
          <w:sz w:val="24"/>
          <w:szCs w:val="24"/>
        </w:rPr>
        <w:t>2. KIAA1522 expression is elevated and positively correlated with poor prognosis in TCGA NSCLC datasets</w:t>
      </w:r>
    </w:p>
    <w:p w14:paraId="6D44C719" w14:textId="1F344AFD" w:rsidR="00677E93" w:rsidRPr="00FB2FBF" w:rsidRDefault="00677E93" w:rsidP="00677E93">
      <w:pPr>
        <w:spacing w:line="360" w:lineRule="auto"/>
        <w:rPr>
          <w:rFonts w:ascii="Times New Roman" w:hAnsi="Times New Roman" w:cs="Times New Roman"/>
          <w:sz w:val="24"/>
          <w:szCs w:val="24"/>
        </w:rPr>
      </w:pPr>
      <w:r w:rsidRPr="00FB2FBF">
        <w:rPr>
          <w:rFonts w:ascii="Times New Roman" w:hAnsi="Times New Roman" w:cs="Times New Roman"/>
          <w:sz w:val="24"/>
          <w:szCs w:val="24"/>
        </w:rPr>
        <w:t>(A) The mRNA levels of KIAA1522 in non-tumoral and tumor tissues in TCGA-LUAD and TCGA-LUSC datasets. (B) Kaplan–Meier curves show the association of KIAA1522 expression and overall survival in TCGA-LUAD and TCGA-LUSC datasets. (C) The statistics of percentage of tumor area in the lung between different groups. Lung tumor burden reduced by cisplatin treatment in control-sgRNA- and kiaa1522-sgRNA treated mice, and tumor burden decreased by kiaa1522 deletion with or without cisplatin management were compared respectively. t-test, ****</w:t>
      </w:r>
      <w:r w:rsidRPr="00FB2FBF">
        <w:rPr>
          <w:rFonts w:ascii="Times New Roman" w:hAnsi="Times New Roman" w:cs="Times New Roman"/>
          <w:i/>
          <w:iCs/>
          <w:sz w:val="24"/>
          <w:szCs w:val="24"/>
        </w:rPr>
        <w:t>P</w:t>
      </w:r>
      <w:r w:rsidRPr="00FB2FBF">
        <w:rPr>
          <w:rFonts w:ascii="Times New Roman" w:hAnsi="Times New Roman" w:cs="Times New Roman"/>
          <w:sz w:val="24"/>
          <w:szCs w:val="24"/>
        </w:rPr>
        <w:t xml:space="preserve">&lt;0.0001. </w:t>
      </w:r>
    </w:p>
    <w:p w14:paraId="0EF148D6" w14:textId="60DB2EA1" w:rsidR="00413054" w:rsidRDefault="00440988">
      <w:pPr>
        <w:rPr>
          <w:rFonts w:ascii="Times New Roman" w:hAnsi="Times New Roman" w:cs="Times New Roman"/>
          <w:b/>
          <w:bCs/>
          <w:sz w:val="24"/>
          <w:szCs w:val="24"/>
        </w:rPr>
      </w:pPr>
      <w:r>
        <w:rPr>
          <w:rFonts w:ascii="Times New Roman" w:hAnsi="Times New Roman" w:cs="Times New Roman"/>
          <w:noProof/>
          <w:sz w:val="24"/>
          <w:szCs w:val="24"/>
        </w:rPr>
        <w:lastRenderedPageBreak/>
        <w:drawing>
          <wp:anchor distT="0" distB="0" distL="114300" distR="114300" simplePos="0" relativeHeight="251660288" behindDoc="0" locked="0" layoutInCell="1" allowOverlap="1" wp14:anchorId="2CE85830" wp14:editId="69C6B266">
            <wp:simplePos x="0" y="0"/>
            <wp:positionH relativeFrom="column">
              <wp:posOffset>0</wp:posOffset>
            </wp:positionH>
            <wp:positionV relativeFrom="paragraph">
              <wp:posOffset>0</wp:posOffset>
            </wp:positionV>
            <wp:extent cx="5479415" cy="5479415"/>
            <wp:effectExtent l="0" t="0" r="6985" b="698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79415" cy="5479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07E5E2" w14:textId="5398B62C" w:rsidR="00677E93" w:rsidRPr="00FB2FBF" w:rsidRDefault="00F20769" w:rsidP="00677E93">
      <w:pPr>
        <w:spacing w:line="360" w:lineRule="auto"/>
        <w:rPr>
          <w:rFonts w:ascii="Times New Roman" w:hAnsi="Times New Roman" w:cs="Times New Roman"/>
          <w:b/>
          <w:bCs/>
          <w:sz w:val="24"/>
          <w:szCs w:val="24"/>
        </w:rPr>
      </w:pPr>
      <w:r w:rsidRPr="00F20769">
        <w:rPr>
          <w:rFonts w:ascii="Times New Roman" w:hAnsi="Times New Roman" w:cs="Times New Roman"/>
          <w:b/>
          <w:bCs/>
          <w:sz w:val="24"/>
          <w:szCs w:val="24"/>
        </w:rPr>
        <w:t xml:space="preserve">Supplementary Fig. </w:t>
      </w:r>
      <w:r w:rsidR="00677E93" w:rsidRPr="00FB2FBF">
        <w:rPr>
          <w:rFonts w:ascii="Times New Roman" w:hAnsi="Times New Roman" w:cs="Times New Roman"/>
          <w:b/>
          <w:bCs/>
          <w:sz w:val="24"/>
          <w:szCs w:val="24"/>
        </w:rPr>
        <w:t xml:space="preserve">3. KIAA1522 regulates TNF-NFκB downstream genes </w:t>
      </w:r>
    </w:p>
    <w:p w14:paraId="490AC786" w14:textId="77777777" w:rsidR="00677E93" w:rsidRPr="00424D4C" w:rsidRDefault="00677E93" w:rsidP="00677E93">
      <w:pPr>
        <w:spacing w:line="360" w:lineRule="auto"/>
        <w:rPr>
          <w:rFonts w:ascii="Times New Roman" w:hAnsi="Times New Roman" w:cs="Times New Roman"/>
          <w:sz w:val="24"/>
          <w:szCs w:val="24"/>
        </w:rPr>
      </w:pPr>
      <w:r w:rsidRPr="00FB2FBF">
        <w:rPr>
          <w:rFonts w:ascii="Times New Roman" w:hAnsi="Times New Roman" w:cs="Times New Roman"/>
          <w:sz w:val="24"/>
          <w:szCs w:val="24"/>
        </w:rPr>
        <w:t>(A) The patients in TCGA-LUAD cohort were classified by both KIAA1522 expression and TNFα signal levels activity into four groups and subjected to Kaplan–Meier overall survival analysis.  The activity of NFκB signaling was determined by the GSVA score of the geneset ZHOU_TNF_SIGNALING_30MIN. (B) The genes were ranked by the Pearson correlation coefficient with KIAA1522 expression in TCGA-LUAD datasets. Then, the GSEA assays were performed using a set of TNF</w:t>
      </w:r>
      <w:r w:rsidRPr="00A3711D">
        <w:rPr>
          <w:rFonts w:ascii="Times New Roman" w:hAnsi="Times New Roman" w:cs="Times New Roman"/>
          <w:sz w:val="24"/>
          <w:szCs w:val="24"/>
        </w:rPr>
        <w:t>α</w:t>
      </w:r>
      <w:r w:rsidRPr="00424D4C">
        <w:rPr>
          <w:rFonts w:ascii="Times New Roman" w:hAnsi="Times New Roman" w:cs="Times New Roman"/>
          <w:sz w:val="24"/>
          <w:szCs w:val="24"/>
        </w:rPr>
        <w:t xml:space="preserve"> signaling related genesets to evaluate the correlation of KIAA1522 expression level with TNF</w:t>
      </w:r>
      <w:r w:rsidRPr="00A3711D">
        <w:rPr>
          <w:rFonts w:ascii="Times New Roman" w:hAnsi="Times New Roman" w:cs="Times New Roman"/>
          <w:sz w:val="24"/>
          <w:szCs w:val="24"/>
        </w:rPr>
        <w:t>α</w:t>
      </w:r>
      <w:r w:rsidRPr="00424D4C">
        <w:rPr>
          <w:rFonts w:ascii="Times New Roman" w:hAnsi="Times New Roman" w:cs="Times New Roman"/>
          <w:sz w:val="24"/>
          <w:szCs w:val="24"/>
        </w:rPr>
        <w:t xml:space="preserve"> signaling. (C) The </w:t>
      </w:r>
      <w:r w:rsidRPr="00424D4C">
        <w:rPr>
          <w:rFonts w:ascii="Times New Roman" w:hAnsi="Times New Roman" w:cs="Times New Roman"/>
          <w:sz w:val="24"/>
          <w:szCs w:val="24"/>
        </w:rPr>
        <w:lastRenderedPageBreak/>
        <w:t>hea</w:t>
      </w:r>
      <w:r w:rsidRPr="00FB2FBF">
        <w:rPr>
          <w:rFonts w:ascii="Times New Roman" w:hAnsi="Times New Roman" w:cs="Times New Roman"/>
          <w:sz w:val="24"/>
          <w:szCs w:val="24"/>
        </w:rPr>
        <w:t>tmap shows the scaled FPKM-values of a set of TNF-NFκB related genes in control or kiaa1522 sgRNA expressed 889 cells.</w:t>
      </w:r>
      <w:r>
        <w:rPr>
          <w:rFonts w:ascii="Times New Roman" w:hAnsi="Times New Roman" w:cs="Times New Roman"/>
          <w:sz w:val="24"/>
          <w:szCs w:val="24"/>
        </w:rPr>
        <w:t xml:space="preserve">  </w:t>
      </w:r>
    </w:p>
    <w:p w14:paraId="3D9530E7" w14:textId="5A49F6D8" w:rsidR="00677E93" w:rsidRPr="00FB2FBF" w:rsidRDefault="00677E93" w:rsidP="00677E93">
      <w:pPr>
        <w:spacing w:line="360" w:lineRule="auto"/>
        <w:rPr>
          <w:rFonts w:ascii="Times New Roman" w:hAnsi="Times New Roman" w:cs="Times New Roman"/>
          <w:sz w:val="24"/>
          <w:szCs w:val="24"/>
        </w:rPr>
      </w:pPr>
    </w:p>
    <w:p w14:paraId="315461BA" w14:textId="77777777" w:rsidR="00413054" w:rsidRDefault="00413054">
      <w:pPr>
        <w:rPr>
          <w:rFonts w:ascii="Times New Roman" w:hAnsi="Times New Roman" w:cs="Times New Roman"/>
          <w:b/>
          <w:bCs/>
          <w:sz w:val="24"/>
          <w:szCs w:val="24"/>
        </w:rPr>
      </w:pPr>
      <w:r>
        <w:rPr>
          <w:rFonts w:ascii="Times New Roman" w:hAnsi="Times New Roman" w:cs="Times New Roman"/>
          <w:b/>
          <w:bCs/>
          <w:sz w:val="24"/>
          <w:szCs w:val="24"/>
        </w:rPr>
        <w:br w:type="page"/>
      </w:r>
    </w:p>
    <w:p w14:paraId="6D4719C8" w14:textId="77777777" w:rsidR="007C4619" w:rsidRDefault="007C4619" w:rsidP="00677E93">
      <w:pPr>
        <w:spacing w:line="360" w:lineRule="auto"/>
        <w:rPr>
          <w:rFonts w:ascii="Times New Roman" w:hAnsi="Times New Roman" w:cs="Times New Roman"/>
          <w:b/>
          <w:bCs/>
          <w:sz w:val="24"/>
          <w:szCs w:val="24"/>
        </w:rPr>
      </w:pPr>
    </w:p>
    <w:p w14:paraId="46EAFBD5" w14:textId="49E1EDD5" w:rsidR="007C4619" w:rsidRDefault="007C4619" w:rsidP="00677E93">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61312" behindDoc="0" locked="0" layoutInCell="1" allowOverlap="1" wp14:anchorId="07C0AC67" wp14:editId="1E1294C4">
            <wp:simplePos x="0" y="0"/>
            <wp:positionH relativeFrom="column">
              <wp:posOffset>0</wp:posOffset>
            </wp:positionH>
            <wp:positionV relativeFrom="paragraph">
              <wp:posOffset>0</wp:posOffset>
            </wp:positionV>
            <wp:extent cx="5486400" cy="548640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A7A63B" w14:textId="1F7B0537" w:rsidR="001D7F0C" w:rsidRDefault="00F20769" w:rsidP="00677E93">
      <w:pPr>
        <w:spacing w:line="360" w:lineRule="auto"/>
        <w:rPr>
          <w:rFonts w:ascii="Times New Roman" w:hAnsi="Times New Roman" w:cs="Times New Roman"/>
          <w:b/>
          <w:bCs/>
          <w:sz w:val="24"/>
          <w:szCs w:val="24"/>
        </w:rPr>
      </w:pPr>
      <w:r w:rsidRPr="00F20769">
        <w:rPr>
          <w:rFonts w:ascii="Times New Roman" w:hAnsi="Times New Roman" w:cs="Times New Roman"/>
          <w:b/>
          <w:bCs/>
          <w:sz w:val="24"/>
          <w:szCs w:val="24"/>
        </w:rPr>
        <w:t xml:space="preserve">Supplementary Fig. </w:t>
      </w:r>
      <w:r w:rsidR="00677E93" w:rsidRPr="00FB2FBF">
        <w:rPr>
          <w:rFonts w:ascii="Times New Roman" w:hAnsi="Times New Roman" w:cs="Times New Roman"/>
          <w:b/>
          <w:bCs/>
          <w:sz w:val="24"/>
          <w:szCs w:val="24"/>
        </w:rPr>
        <w:t xml:space="preserve">4. </w:t>
      </w:r>
      <w:r w:rsidR="00754C91" w:rsidRPr="00FB2FBF">
        <w:rPr>
          <w:rFonts w:ascii="Times New Roman" w:hAnsi="Times New Roman" w:cs="Times New Roman"/>
          <w:b/>
          <w:bCs/>
          <w:sz w:val="24"/>
          <w:szCs w:val="24"/>
        </w:rPr>
        <w:t xml:space="preserve">KIAA1522 </w:t>
      </w:r>
      <w:r w:rsidR="00754C91">
        <w:rPr>
          <w:rFonts w:ascii="Times New Roman" w:hAnsi="Times New Roman" w:cs="Times New Roman"/>
          <w:b/>
          <w:bCs/>
          <w:sz w:val="24"/>
          <w:szCs w:val="24"/>
        </w:rPr>
        <w:t>enhances the activation of</w:t>
      </w:r>
      <w:r w:rsidR="00754C91" w:rsidRPr="00FB2FBF">
        <w:rPr>
          <w:rFonts w:ascii="Times New Roman" w:hAnsi="Times New Roman" w:cs="Times New Roman"/>
          <w:b/>
          <w:bCs/>
          <w:sz w:val="24"/>
          <w:szCs w:val="24"/>
        </w:rPr>
        <w:t xml:space="preserve"> TNF</w:t>
      </w:r>
      <w:r w:rsidR="00754C91" w:rsidRPr="00940F25">
        <w:rPr>
          <w:rFonts w:ascii="Times New Roman" w:hAnsi="Times New Roman" w:cs="Times New Roman"/>
          <w:b/>
          <w:bCs/>
          <w:sz w:val="24"/>
          <w:szCs w:val="24"/>
        </w:rPr>
        <w:t>α</w:t>
      </w:r>
      <w:r w:rsidR="00754C91" w:rsidRPr="00FB2FBF">
        <w:rPr>
          <w:rFonts w:ascii="Times New Roman" w:hAnsi="Times New Roman" w:cs="Times New Roman"/>
          <w:b/>
          <w:bCs/>
          <w:sz w:val="24"/>
          <w:szCs w:val="24"/>
        </w:rPr>
        <w:t>-</w:t>
      </w:r>
      <w:proofErr w:type="spellStart"/>
      <w:r w:rsidR="00754C91" w:rsidRPr="00FB2FBF">
        <w:rPr>
          <w:rFonts w:ascii="Times New Roman" w:hAnsi="Times New Roman" w:cs="Times New Roman"/>
          <w:b/>
          <w:bCs/>
          <w:sz w:val="24"/>
          <w:szCs w:val="24"/>
        </w:rPr>
        <w:t>NFκB</w:t>
      </w:r>
      <w:proofErr w:type="spellEnd"/>
      <w:r w:rsidR="00754C91" w:rsidRPr="00FB2FBF">
        <w:rPr>
          <w:rFonts w:ascii="Times New Roman" w:hAnsi="Times New Roman" w:cs="Times New Roman"/>
          <w:b/>
          <w:bCs/>
          <w:sz w:val="24"/>
          <w:szCs w:val="24"/>
        </w:rPr>
        <w:t xml:space="preserve"> signaling</w:t>
      </w:r>
      <w:r w:rsidR="0051699F">
        <w:rPr>
          <w:rFonts w:ascii="Times New Roman" w:hAnsi="Times New Roman" w:cs="Times New Roman"/>
          <w:b/>
          <w:bCs/>
          <w:sz w:val="24"/>
          <w:szCs w:val="24"/>
        </w:rPr>
        <w:t xml:space="preserve"> (related to Figure 5)</w:t>
      </w:r>
    </w:p>
    <w:p w14:paraId="6598BE0B" w14:textId="4ECA4772" w:rsidR="0097024F" w:rsidRDefault="005D3BBB" w:rsidP="0097024F">
      <w:pPr>
        <w:spacing w:line="360" w:lineRule="auto"/>
        <w:rPr>
          <w:rFonts w:ascii="Times New Roman" w:hAnsi="Times New Roman" w:cs="Times New Roman"/>
          <w:sz w:val="24"/>
          <w:szCs w:val="24"/>
        </w:rPr>
      </w:pPr>
      <w:r>
        <w:rPr>
          <w:rFonts w:ascii="Times New Roman" w:hAnsi="Times New Roman" w:cs="Times New Roman"/>
          <w:sz w:val="24"/>
          <w:szCs w:val="24"/>
        </w:rPr>
        <w:t>(A) Quantitative and statistical analyses of western blotting assays in Fig</w:t>
      </w:r>
      <w:r w:rsidR="007C4619">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5A</w:t>
      </w:r>
      <w:proofErr w:type="spellEnd"/>
      <w:r>
        <w:rPr>
          <w:rFonts w:ascii="Times New Roman" w:hAnsi="Times New Roman" w:cs="Times New Roman"/>
          <w:sz w:val="24"/>
          <w:szCs w:val="24"/>
        </w:rPr>
        <w:t xml:space="preserve">. </w:t>
      </w:r>
      <w:r w:rsidR="001D7F0C" w:rsidRPr="00FB2FBF">
        <w:rPr>
          <w:rFonts w:ascii="Times New Roman" w:hAnsi="Times New Roman" w:cs="Times New Roman"/>
          <w:sz w:val="24"/>
          <w:szCs w:val="24"/>
        </w:rPr>
        <w:t xml:space="preserve">(B) Luciferase reporter assays were performed to examine the activity of </w:t>
      </w:r>
      <w:proofErr w:type="spellStart"/>
      <w:r w:rsidR="001D7F0C" w:rsidRPr="00FB2FBF">
        <w:rPr>
          <w:rFonts w:ascii="Times New Roman" w:hAnsi="Times New Roman" w:cs="Times New Roman"/>
          <w:sz w:val="24"/>
          <w:szCs w:val="24"/>
        </w:rPr>
        <w:t>NFκB</w:t>
      </w:r>
      <w:proofErr w:type="spellEnd"/>
      <w:r w:rsidR="001D7F0C" w:rsidRPr="00FB2FBF">
        <w:rPr>
          <w:rFonts w:ascii="Times New Roman" w:hAnsi="Times New Roman" w:cs="Times New Roman"/>
          <w:sz w:val="24"/>
          <w:szCs w:val="24"/>
        </w:rPr>
        <w:t xml:space="preserve"> signaling pathway in control and KIAA1522-depleted 889 cells treated with </w:t>
      </w:r>
      <w:bookmarkStart w:id="0" w:name="_Hlk33142776"/>
      <w:proofErr w:type="spellStart"/>
      <w:r w:rsidR="001D7F0C" w:rsidRPr="00FB2FBF">
        <w:rPr>
          <w:rFonts w:ascii="Times New Roman" w:hAnsi="Times New Roman" w:cs="Times New Roman"/>
          <w:sz w:val="24"/>
          <w:szCs w:val="24"/>
        </w:rPr>
        <w:t>10ng</w:t>
      </w:r>
      <w:proofErr w:type="spellEnd"/>
      <w:r w:rsidR="001D7F0C" w:rsidRPr="00FB2FBF">
        <w:rPr>
          <w:rFonts w:ascii="Times New Roman" w:hAnsi="Times New Roman" w:cs="Times New Roman"/>
          <w:sz w:val="24"/>
          <w:szCs w:val="24"/>
        </w:rPr>
        <w:t xml:space="preserve">/ml </w:t>
      </w:r>
      <w:bookmarkEnd w:id="0"/>
      <w:r w:rsidR="001D7F0C" w:rsidRPr="00FB2FBF">
        <w:rPr>
          <w:rFonts w:ascii="Times New Roman" w:hAnsi="Times New Roman" w:cs="Times New Roman"/>
          <w:sz w:val="24"/>
          <w:szCs w:val="24"/>
        </w:rPr>
        <w:t>TNFα for 5</w:t>
      </w:r>
      <w:r>
        <w:rPr>
          <w:rFonts w:ascii="Times New Roman" w:hAnsi="Times New Roman" w:cs="Times New Roman"/>
          <w:sz w:val="24"/>
          <w:szCs w:val="24"/>
        </w:rPr>
        <w:t xml:space="preserve"> minutes</w:t>
      </w:r>
      <w:r w:rsidR="001D7F0C" w:rsidRPr="00FB2FBF">
        <w:rPr>
          <w:rFonts w:ascii="Times New Roman" w:hAnsi="Times New Roman" w:cs="Times New Roman"/>
          <w:sz w:val="24"/>
          <w:szCs w:val="24"/>
        </w:rPr>
        <w:t>. t-test, ****</w:t>
      </w:r>
      <w:r w:rsidR="001D7F0C" w:rsidRPr="00FB2FBF">
        <w:rPr>
          <w:rFonts w:ascii="Times New Roman" w:hAnsi="Times New Roman" w:cs="Times New Roman"/>
          <w:i/>
          <w:iCs/>
          <w:sz w:val="24"/>
          <w:szCs w:val="24"/>
        </w:rPr>
        <w:t>P</w:t>
      </w:r>
      <w:r w:rsidR="001D7F0C" w:rsidRPr="00FB2FBF">
        <w:rPr>
          <w:rFonts w:ascii="Times New Roman" w:hAnsi="Times New Roman" w:cs="Times New Roman"/>
          <w:sz w:val="24"/>
          <w:szCs w:val="24"/>
        </w:rPr>
        <w:t>&lt;0.001.</w:t>
      </w:r>
      <w:r w:rsidR="00526EED" w:rsidRPr="00526EED">
        <w:rPr>
          <w:rFonts w:ascii="Times New Roman" w:hAnsi="Times New Roman" w:cs="Times New Roman"/>
          <w:sz w:val="24"/>
          <w:szCs w:val="24"/>
        </w:rPr>
        <w:t xml:space="preserve"> </w:t>
      </w:r>
      <w:r>
        <w:rPr>
          <w:rFonts w:ascii="Times New Roman" w:hAnsi="Times New Roman" w:cs="Times New Roman"/>
          <w:sz w:val="24"/>
          <w:szCs w:val="24"/>
        </w:rPr>
        <w:t>(C-F) Quantitative and statistical analyses of western blotting assays in Fig</w:t>
      </w:r>
      <w:r w:rsidR="007C4619">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5B</w:t>
      </w:r>
      <w:proofErr w:type="spellEnd"/>
      <w:r>
        <w:rPr>
          <w:rFonts w:ascii="Times New Roman" w:hAnsi="Times New Roman" w:cs="Times New Roman"/>
          <w:sz w:val="24"/>
          <w:szCs w:val="24"/>
        </w:rPr>
        <w:t xml:space="preserve"> (C), Fig</w:t>
      </w:r>
      <w:r w:rsidR="007C4619">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5C</w:t>
      </w:r>
      <w:proofErr w:type="spellEnd"/>
      <w:r>
        <w:rPr>
          <w:rFonts w:ascii="Times New Roman" w:hAnsi="Times New Roman" w:cs="Times New Roman"/>
          <w:sz w:val="24"/>
          <w:szCs w:val="24"/>
        </w:rPr>
        <w:t xml:space="preserve"> (D), Fig</w:t>
      </w:r>
      <w:r w:rsidR="007C4619">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5D</w:t>
      </w:r>
      <w:proofErr w:type="spellEnd"/>
      <w:r>
        <w:rPr>
          <w:rFonts w:ascii="Times New Roman" w:hAnsi="Times New Roman" w:cs="Times New Roman"/>
          <w:sz w:val="24"/>
          <w:szCs w:val="24"/>
        </w:rPr>
        <w:t xml:space="preserve"> (E) and Fig</w:t>
      </w:r>
      <w:r w:rsidR="007C4619">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5E</w:t>
      </w:r>
      <w:proofErr w:type="spellEnd"/>
      <w:r>
        <w:rPr>
          <w:rFonts w:ascii="Times New Roman" w:hAnsi="Times New Roman" w:cs="Times New Roman"/>
          <w:sz w:val="24"/>
          <w:szCs w:val="24"/>
        </w:rPr>
        <w:t xml:space="preserve"> (F). </w:t>
      </w:r>
      <w:r w:rsidR="00526EED" w:rsidRPr="00FB2FBF">
        <w:rPr>
          <w:rFonts w:ascii="Times New Roman" w:hAnsi="Times New Roman" w:cs="Times New Roman"/>
          <w:sz w:val="24"/>
          <w:szCs w:val="24"/>
        </w:rPr>
        <w:t>(</w:t>
      </w:r>
      <w:r w:rsidR="00526EED">
        <w:rPr>
          <w:rFonts w:ascii="Times New Roman" w:hAnsi="Times New Roman" w:cs="Times New Roman"/>
          <w:sz w:val="24"/>
          <w:szCs w:val="24"/>
        </w:rPr>
        <w:t>G</w:t>
      </w:r>
      <w:r w:rsidR="00526EED" w:rsidRPr="00FB2FBF">
        <w:rPr>
          <w:rFonts w:ascii="Times New Roman" w:hAnsi="Times New Roman" w:cs="Times New Roman"/>
          <w:sz w:val="24"/>
          <w:szCs w:val="24"/>
        </w:rPr>
        <w:t xml:space="preserve">) Western </w:t>
      </w:r>
      <w:r w:rsidR="00526EED" w:rsidRPr="00FB2FBF">
        <w:rPr>
          <w:rFonts w:ascii="Times New Roman" w:hAnsi="Times New Roman" w:cs="Times New Roman"/>
          <w:sz w:val="24"/>
          <w:szCs w:val="24"/>
        </w:rPr>
        <w:lastRenderedPageBreak/>
        <w:t xml:space="preserve">blotting assays show the expression of </w:t>
      </w:r>
      <w:proofErr w:type="spellStart"/>
      <w:r w:rsidR="00526EED" w:rsidRPr="00FB2FBF">
        <w:rPr>
          <w:rFonts w:ascii="Times New Roman" w:hAnsi="Times New Roman" w:cs="Times New Roman"/>
          <w:sz w:val="24"/>
          <w:szCs w:val="24"/>
        </w:rPr>
        <w:t>TNFR2</w:t>
      </w:r>
      <w:proofErr w:type="spellEnd"/>
      <w:r w:rsidR="00526EED" w:rsidRPr="00FB2FBF">
        <w:rPr>
          <w:rFonts w:ascii="Times New Roman" w:hAnsi="Times New Roman" w:cs="Times New Roman"/>
          <w:sz w:val="24"/>
          <w:szCs w:val="24"/>
        </w:rPr>
        <w:t xml:space="preserve"> and </w:t>
      </w:r>
      <w:proofErr w:type="spellStart"/>
      <w:r w:rsidR="00526EED" w:rsidRPr="00FB2FBF">
        <w:rPr>
          <w:rFonts w:ascii="Times New Roman" w:hAnsi="Times New Roman" w:cs="Times New Roman"/>
          <w:sz w:val="24"/>
          <w:szCs w:val="24"/>
        </w:rPr>
        <w:t>TNFR1</w:t>
      </w:r>
      <w:proofErr w:type="spellEnd"/>
      <w:r w:rsidR="00526EED" w:rsidRPr="00FB2FBF">
        <w:rPr>
          <w:rFonts w:ascii="Times New Roman" w:hAnsi="Times New Roman" w:cs="Times New Roman"/>
          <w:sz w:val="24"/>
          <w:szCs w:val="24"/>
        </w:rPr>
        <w:t xml:space="preserve"> in KIAA1522 </w:t>
      </w:r>
      <w:r w:rsidR="00526EED">
        <w:rPr>
          <w:rFonts w:ascii="Times New Roman" w:hAnsi="Times New Roman" w:cs="Times New Roman"/>
          <w:sz w:val="24"/>
          <w:szCs w:val="24"/>
        </w:rPr>
        <w:t>depleted</w:t>
      </w:r>
      <w:r w:rsidR="00526EED" w:rsidRPr="00FB2FBF">
        <w:rPr>
          <w:rFonts w:ascii="Times New Roman" w:hAnsi="Times New Roman" w:cs="Times New Roman"/>
          <w:sz w:val="24"/>
          <w:szCs w:val="24"/>
        </w:rPr>
        <w:t xml:space="preserve"> </w:t>
      </w:r>
      <w:r w:rsidR="00526EED">
        <w:rPr>
          <w:rFonts w:ascii="Times New Roman" w:hAnsi="Times New Roman" w:cs="Times New Roman"/>
          <w:sz w:val="24"/>
          <w:szCs w:val="24"/>
        </w:rPr>
        <w:t>889</w:t>
      </w:r>
      <w:r w:rsidR="00526EED" w:rsidRPr="00FB2FBF">
        <w:rPr>
          <w:rFonts w:ascii="Times New Roman" w:hAnsi="Times New Roman" w:cs="Times New Roman"/>
          <w:sz w:val="24"/>
          <w:szCs w:val="24"/>
        </w:rPr>
        <w:t xml:space="preserve"> cells.</w:t>
      </w:r>
      <w:r>
        <w:rPr>
          <w:rFonts w:ascii="Times New Roman" w:hAnsi="Times New Roman" w:cs="Times New Roman"/>
          <w:sz w:val="24"/>
          <w:szCs w:val="24"/>
        </w:rPr>
        <w:t xml:space="preserve"> (H) Quantitative and statistical analyses of western blotting assays in Fig</w:t>
      </w:r>
      <w:r w:rsidR="007C4619">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5F</w:t>
      </w:r>
      <w:proofErr w:type="spellEnd"/>
      <w:r>
        <w:rPr>
          <w:rFonts w:ascii="Times New Roman" w:hAnsi="Times New Roman" w:cs="Times New Roman"/>
          <w:sz w:val="24"/>
          <w:szCs w:val="24"/>
        </w:rPr>
        <w:t xml:space="preserve">. Data are mean </w:t>
      </w:r>
      <w:r>
        <w:rPr>
          <w:rFonts w:ascii="Times New Roman" w:hAnsi="Times New Roman" w:cs="Times New Roman" w:hint="eastAsia"/>
          <w:sz w:val="24"/>
          <w:szCs w:val="24"/>
        </w:rPr>
        <w:t>±</w:t>
      </w:r>
      <w:r>
        <w:rPr>
          <w:rFonts w:ascii="Times New Roman" w:hAnsi="Times New Roman" w:cs="Times New Roman"/>
          <w:sz w:val="24"/>
          <w:szCs w:val="24"/>
        </w:rPr>
        <w:t xml:space="preserve"> SD</w:t>
      </w:r>
      <w:r>
        <w:rPr>
          <w:rFonts w:ascii="Times New Roman" w:hAnsi="Times New Roman" w:cs="Times New Roman" w:hint="eastAsia"/>
          <w:sz w:val="24"/>
          <w:szCs w:val="24"/>
        </w:rPr>
        <w:t>,</w:t>
      </w:r>
      <w:r>
        <w:rPr>
          <w:rFonts w:ascii="Times New Roman" w:hAnsi="Times New Roman" w:cs="Times New Roman"/>
          <w:sz w:val="24"/>
          <w:szCs w:val="24"/>
        </w:rPr>
        <w:t xml:space="preserve"> **</w:t>
      </w:r>
      <w:r w:rsidR="0097024F" w:rsidRPr="0097024F">
        <w:rPr>
          <w:rFonts w:ascii="Times New Roman" w:hAnsi="Times New Roman" w:cs="Times New Roman"/>
          <w:i/>
          <w:iCs/>
          <w:sz w:val="24"/>
          <w:szCs w:val="24"/>
        </w:rPr>
        <w:t xml:space="preserve"> </w:t>
      </w:r>
      <w:r w:rsidR="0097024F" w:rsidRPr="00FB2FBF">
        <w:rPr>
          <w:rFonts w:ascii="Times New Roman" w:hAnsi="Times New Roman" w:cs="Times New Roman"/>
          <w:i/>
          <w:iCs/>
          <w:sz w:val="24"/>
          <w:szCs w:val="24"/>
        </w:rPr>
        <w:t>P</w:t>
      </w:r>
      <w:r w:rsidR="0097024F" w:rsidRPr="00FB2FBF">
        <w:rPr>
          <w:rFonts w:ascii="Times New Roman" w:hAnsi="Times New Roman" w:cs="Times New Roman"/>
          <w:sz w:val="24"/>
          <w:szCs w:val="24"/>
        </w:rPr>
        <w:t>&lt;0.0</w:t>
      </w:r>
      <w:r w:rsidR="0097024F">
        <w:rPr>
          <w:rFonts w:ascii="Times New Roman" w:hAnsi="Times New Roman" w:cs="Times New Roman"/>
          <w:sz w:val="24"/>
          <w:szCs w:val="24"/>
        </w:rPr>
        <w:t>1, ***</w:t>
      </w:r>
      <w:r w:rsidR="0097024F" w:rsidRPr="0097024F">
        <w:rPr>
          <w:rFonts w:ascii="Times New Roman" w:hAnsi="Times New Roman" w:cs="Times New Roman"/>
          <w:i/>
          <w:iCs/>
          <w:sz w:val="24"/>
          <w:szCs w:val="24"/>
        </w:rPr>
        <w:t xml:space="preserve"> </w:t>
      </w:r>
      <w:r w:rsidR="0097024F" w:rsidRPr="00FB2FBF">
        <w:rPr>
          <w:rFonts w:ascii="Times New Roman" w:hAnsi="Times New Roman" w:cs="Times New Roman"/>
          <w:i/>
          <w:iCs/>
          <w:sz w:val="24"/>
          <w:szCs w:val="24"/>
        </w:rPr>
        <w:t>P</w:t>
      </w:r>
      <w:r w:rsidR="0097024F" w:rsidRPr="00FB2FBF">
        <w:rPr>
          <w:rFonts w:ascii="Times New Roman" w:hAnsi="Times New Roman" w:cs="Times New Roman"/>
          <w:sz w:val="24"/>
          <w:szCs w:val="24"/>
        </w:rPr>
        <w:t>&lt;0.0</w:t>
      </w:r>
      <w:r w:rsidR="0097024F">
        <w:rPr>
          <w:rFonts w:ascii="Times New Roman" w:hAnsi="Times New Roman" w:cs="Times New Roman"/>
          <w:sz w:val="24"/>
          <w:szCs w:val="24"/>
        </w:rPr>
        <w:t>01, ****</w:t>
      </w:r>
      <w:r w:rsidR="0097024F" w:rsidRPr="0097024F">
        <w:rPr>
          <w:rFonts w:ascii="Times New Roman" w:hAnsi="Times New Roman" w:cs="Times New Roman"/>
          <w:i/>
          <w:iCs/>
          <w:sz w:val="24"/>
          <w:szCs w:val="24"/>
        </w:rPr>
        <w:t xml:space="preserve"> </w:t>
      </w:r>
      <w:r w:rsidR="0097024F" w:rsidRPr="00FB2FBF">
        <w:rPr>
          <w:rFonts w:ascii="Times New Roman" w:hAnsi="Times New Roman" w:cs="Times New Roman"/>
          <w:i/>
          <w:iCs/>
          <w:sz w:val="24"/>
          <w:szCs w:val="24"/>
        </w:rPr>
        <w:t>P</w:t>
      </w:r>
      <w:r w:rsidR="0097024F" w:rsidRPr="00FB2FBF">
        <w:rPr>
          <w:rFonts w:ascii="Times New Roman" w:hAnsi="Times New Roman" w:cs="Times New Roman"/>
          <w:sz w:val="24"/>
          <w:szCs w:val="24"/>
        </w:rPr>
        <w:t>&lt;0.0</w:t>
      </w:r>
      <w:r w:rsidR="0097024F">
        <w:rPr>
          <w:rFonts w:ascii="Times New Roman" w:hAnsi="Times New Roman" w:cs="Times New Roman"/>
          <w:sz w:val="24"/>
          <w:szCs w:val="24"/>
        </w:rPr>
        <w:t>001, tested by t-test, n=3.</w:t>
      </w:r>
    </w:p>
    <w:p w14:paraId="3751E9F3" w14:textId="77777777" w:rsidR="0097024F" w:rsidRDefault="0097024F" w:rsidP="0097024F">
      <w:pPr>
        <w:spacing w:line="360" w:lineRule="auto"/>
        <w:rPr>
          <w:rFonts w:ascii="Times New Roman" w:hAnsi="Times New Roman" w:cs="Times New Roman"/>
          <w:b/>
          <w:bCs/>
          <w:sz w:val="24"/>
          <w:szCs w:val="24"/>
        </w:rPr>
      </w:pPr>
    </w:p>
    <w:p w14:paraId="3F6633A9" w14:textId="2335B88F" w:rsidR="00163344" w:rsidRDefault="00163344">
      <w:pPr>
        <w:rPr>
          <w:rFonts w:ascii="Times New Roman" w:hAnsi="Times New Roman" w:cs="Times New Roman"/>
          <w:b/>
          <w:bCs/>
          <w:sz w:val="24"/>
          <w:szCs w:val="24"/>
        </w:rPr>
      </w:pPr>
      <w:r>
        <w:rPr>
          <w:rFonts w:ascii="Times New Roman" w:hAnsi="Times New Roman" w:cs="Times New Roman"/>
          <w:b/>
          <w:bCs/>
          <w:sz w:val="24"/>
          <w:szCs w:val="24"/>
        </w:rPr>
        <w:br w:type="page"/>
      </w:r>
    </w:p>
    <w:p w14:paraId="5EF6015E" w14:textId="77777777" w:rsidR="0097024F" w:rsidRDefault="0097024F" w:rsidP="0097024F">
      <w:pPr>
        <w:spacing w:line="360" w:lineRule="auto"/>
        <w:rPr>
          <w:rFonts w:ascii="Times New Roman" w:hAnsi="Times New Roman" w:cs="Times New Roman"/>
          <w:b/>
          <w:bCs/>
          <w:sz w:val="24"/>
          <w:szCs w:val="24"/>
        </w:rPr>
      </w:pPr>
    </w:p>
    <w:p w14:paraId="22854817" w14:textId="337178D8" w:rsidR="001D7F0C" w:rsidRDefault="00163344" w:rsidP="00677E93">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62336" behindDoc="0" locked="0" layoutInCell="1" allowOverlap="1" wp14:anchorId="54CEAFCA" wp14:editId="365D46CA">
            <wp:simplePos x="0" y="0"/>
            <wp:positionH relativeFrom="column">
              <wp:posOffset>0</wp:posOffset>
            </wp:positionH>
            <wp:positionV relativeFrom="paragraph">
              <wp:posOffset>0</wp:posOffset>
            </wp:positionV>
            <wp:extent cx="5486400" cy="343090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3430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F0C002" w14:textId="77777777" w:rsidR="0071388E" w:rsidRDefault="0071388E" w:rsidP="0005748F">
      <w:pPr>
        <w:spacing w:line="360" w:lineRule="auto"/>
        <w:rPr>
          <w:rFonts w:ascii="Times New Roman" w:hAnsi="Times New Roman" w:cs="Times New Roman"/>
          <w:b/>
          <w:bCs/>
          <w:sz w:val="24"/>
          <w:szCs w:val="24"/>
        </w:rPr>
      </w:pPr>
    </w:p>
    <w:p w14:paraId="6520EC0D" w14:textId="03A2F311" w:rsidR="0005748F" w:rsidRDefault="00F20769" w:rsidP="0005748F">
      <w:pPr>
        <w:spacing w:line="360" w:lineRule="auto"/>
        <w:rPr>
          <w:rFonts w:ascii="Times New Roman" w:hAnsi="Times New Roman" w:cs="Times New Roman"/>
          <w:b/>
          <w:bCs/>
          <w:sz w:val="24"/>
          <w:szCs w:val="24"/>
        </w:rPr>
      </w:pPr>
      <w:r w:rsidRPr="00F20769">
        <w:rPr>
          <w:rFonts w:ascii="Times New Roman" w:hAnsi="Times New Roman" w:cs="Times New Roman"/>
          <w:b/>
          <w:bCs/>
          <w:sz w:val="24"/>
          <w:szCs w:val="24"/>
        </w:rPr>
        <w:t xml:space="preserve">Supplementary Fig. </w:t>
      </w:r>
      <w:r w:rsidR="0005748F">
        <w:rPr>
          <w:rFonts w:ascii="Times New Roman" w:hAnsi="Times New Roman" w:cs="Times New Roman"/>
          <w:b/>
          <w:bCs/>
          <w:sz w:val="24"/>
          <w:szCs w:val="24"/>
        </w:rPr>
        <w:t>5</w:t>
      </w:r>
      <w:r w:rsidR="0005748F" w:rsidRPr="00FB2FBF">
        <w:rPr>
          <w:rFonts w:ascii="Times New Roman" w:hAnsi="Times New Roman" w:cs="Times New Roman"/>
          <w:b/>
          <w:bCs/>
          <w:sz w:val="24"/>
          <w:szCs w:val="24"/>
        </w:rPr>
        <w:t xml:space="preserve">. </w:t>
      </w:r>
      <w:r w:rsidR="00754C91">
        <w:rPr>
          <w:rFonts w:ascii="Times New Roman" w:hAnsi="Times New Roman" w:cs="Times New Roman"/>
          <w:b/>
          <w:bCs/>
          <w:sz w:val="24"/>
          <w:szCs w:val="24"/>
        </w:rPr>
        <w:t xml:space="preserve">KIAA1522 interacts and stabilizes </w:t>
      </w:r>
      <w:proofErr w:type="spellStart"/>
      <w:r w:rsidR="00754C91">
        <w:rPr>
          <w:rFonts w:ascii="Times New Roman" w:hAnsi="Times New Roman" w:cs="Times New Roman"/>
          <w:b/>
          <w:bCs/>
          <w:sz w:val="24"/>
          <w:szCs w:val="24"/>
        </w:rPr>
        <w:t>TNFR2</w:t>
      </w:r>
      <w:proofErr w:type="spellEnd"/>
    </w:p>
    <w:p w14:paraId="5821464B" w14:textId="3EE88CC5" w:rsidR="00754C91" w:rsidRPr="00870809" w:rsidRDefault="004B05BB" w:rsidP="0005748F">
      <w:pPr>
        <w:spacing w:line="360" w:lineRule="auto"/>
        <w:rPr>
          <w:rFonts w:ascii="Times New Roman" w:hAnsi="Times New Roman" w:cs="Times New Roman"/>
          <w:sz w:val="24"/>
          <w:szCs w:val="24"/>
        </w:rPr>
      </w:pPr>
      <w:r w:rsidRPr="00870809">
        <w:rPr>
          <w:rFonts w:ascii="Times New Roman" w:hAnsi="Times New Roman" w:cs="Times New Roman"/>
          <w:sz w:val="24"/>
          <w:szCs w:val="24"/>
        </w:rPr>
        <w:t xml:space="preserve">(A) </w:t>
      </w:r>
      <w:r w:rsidR="00CD13DB" w:rsidRPr="00870809">
        <w:rPr>
          <w:rFonts w:ascii="Times New Roman" w:hAnsi="Times New Roman" w:cs="Times New Roman"/>
          <w:sz w:val="24"/>
          <w:szCs w:val="24"/>
        </w:rPr>
        <w:t xml:space="preserve">Comparing the </w:t>
      </w:r>
      <w:proofErr w:type="spellStart"/>
      <w:r w:rsidR="00CD13DB" w:rsidRPr="00870809">
        <w:rPr>
          <w:rFonts w:ascii="Times New Roman" w:hAnsi="Times New Roman" w:cs="Times New Roman"/>
          <w:sz w:val="24"/>
          <w:szCs w:val="24"/>
        </w:rPr>
        <w:t>TPM</w:t>
      </w:r>
      <w:proofErr w:type="spellEnd"/>
      <w:r w:rsidR="00CD13DB" w:rsidRPr="00870809">
        <w:rPr>
          <w:rFonts w:ascii="Times New Roman" w:hAnsi="Times New Roman" w:cs="Times New Roman"/>
          <w:sz w:val="24"/>
          <w:szCs w:val="24"/>
        </w:rPr>
        <w:t xml:space="preserve"> value</w:t>
      </w:r>
      <w:r w:rsidR="00CD13DB">
        <w:rPr>
          <w:rFonts w:ascii="Times New Roman" w:hAnsi="Times New Roman" w:cs="Times New Roman"/>
          <w:sz w:val="24"/>
          <w:szCs w:val="24"/>
        </w:rPr>
        <w:t>s</w:t>
      </w:r>
      <w:r w:rsidR="00CD13DB" w:rsidRPr="00870809">
        <w:rPr>
          <w:rFonts w:ascii="Times New Roman" w:hAnsi="Times New Roman" w:cs="Times New Roman"/>
          <w:sz w:val="24"/>
          <w:szCs w:val="24"/>
        </w:rPr>
        <w:t xml:space="preserve"> of </w:t>
      </w:r>
      <w:proofErr w:type="spellStart"/>
      <w:r w:rsidR="00CD13DB" w:rsidRPr="00870809">
        <w:rPr>
          <w:rFonts w:ascii="Times New Roman" w:hAnsi="Times New Roman" w:cs="Times New Roman"/>
          <w:sz w:val="24"/>
          <w:szCs w:val="24"/>
        </w:rPr>
        <w:t>TNFR2</w:t>
      </w:r>
      <w:proofErr w:type="spellEnd"/>
      <w:r w:rsidR="00CD13DB" w:rsidRPr="00870809">
        <w:rPr>
          <w:rFonts w:ascii="Times New Roman" w:hAnsi="Times New Roman" w:cs="Times New Roman"/>
          <w:sz w:val="24"/>
          <w:szCs w:val="24"/>
        </w:rPr>
        <w:t xml:space="preserve"> in the control and </w:t>
      </w:r>
      <w:proofErr w:type="spellStart"/>
      <w:r w:rsidR="00CD13DB" w:rsidRPr="00870809">
        <w:rPr>
          <w:rFonts w:ascii="Times New Roman" w:hAnsi="Times New Roman" w:cs="Times New Roman"/>
          <w:sz w:val="24"/>
          <w:szCs w:val="24"/>
        </w:rPr>
        <w:t>sgkiaa1522</w:t>
      </w:r>
      <w:proofErr w:type="spellEnd"/>
      <w:r w:rsidR="00CD13DB" w:rsidRPr="00870809">
        <w:rPr>
          <w:rFonts w:ascii="Times New Roman" w:hAnsi="Times New Roman" w:cs="Times New Roman"/>
          <w:sz w:val="24"/>
          <w:szCs w:val="24"/>
        </w:rPr>
        <w:t>/</w:t>
      </w:r>
      <w:proofErr w:type="spellStart"/>
      <w:r w:rsidR="00CD13DB" w:rsidRPr="00870809">
        <w:rPr>
          <w:rFonts w:ascii="Times New Roman" w:hAnsi="Times New Roman" w:cs="Times New Roman"/>
          <w:sz w:val="24"/>
          <w:szCs w:val="24"/>
        </w:rPr>
        <w:t>Cas9</w:t>
      </w:r>
      <w:proofErr w:type="spellEnd"/>
      <w:r w:rsidR="00CD13DB" w:rsidRPr="00870809">
        <w:rPr>
          <w:rFonts w:ascii="Times New Roman" w:hAnsi="Times New Roman" w:cs="Times New Roman"/>
          <w:sz w:val="24"/>
          <w:szCs w:val="24"/>
        </w:rPr>
        <w:t xml:space="preserve"> expressing 889 cells from RNA-seq data. (B) </w:t>
      </w:r>
      <w:r w:rsidR="00E5778C">
        <w:rPr>
          <w:rFonts w:ascii="Times New Roman" w:hAnsi="Times New Roman" w:cs="Times New Roman"/>
          <w:sz w:val="24"/>
          <w:szCs w:val="24"/>
        </w:rPr>
        <w:t xml:space="preserve">The cell lysates of KIAA1522-Flag expressing </w:t>
      </w:r>
      <w:proofErr w:type="spellStart"/>
      <w:r w:rsidR="00E5778C">
        <w:rPr>
          <w:rFonts w:ascii="Times New Roman" w:hAnsi="Times New Roman" w:cs="Times New Roman"/>
          <w:sz w:val="24"/>
          <w:szCs w:val="24"/>
        </w:rPr>
        <w:t>H1299</w:t>
      </w:r>
      <w:proofErr w:type="spellEnd"/>
      <w:r w:rsidR="00E5778C">
        <w:rPr>
          <w:rFonts w:ascii="Times New Roman" w:hAnsi="Times New Roman" w:cs="Times New Roman"/>
          <w:sz w:val="24"/>
          <w:szCs w:val="24"/>
        </w:rPr>
        <w:t xml:space="preserve"> cells were immunoprecipitated by anti-Flag antibody and subjected to western blot assay to detect the co-immunoprecipitated </w:t>
      </w:r>
      <w:proofErr w:type="spellStart"/>
      <w:r w:rsidR="00E5778C">
        <w:rPr>
          <w:rFonts w:ascii="Times New Roman" w:hAnsi="Times New Roman" w:cs="Times New Roman"/>
          <w:sz w:val="24"/>
          <w:szCs w:val="24"/>
        </w:rPr>
        <w:t>TNFR2</w:t>
      </w:r>
      <w:proofErr w:type="spellEnd"/>
      <w:r w:rsidR="00E5778C">
        <w:rPr>
          <w:rFonts w:ascii="Times New Roman" w:hAnsi="Times New Roman" w:cs="Times New Roman"/>
          <w:sz w:val="24"/>
          <w:szCs w:val="24"/>
        </w:rPr>
        <w:t xml:space="preserve">. (C) </w:t>
      </w:r>
      <w:r w:rsidR="00A67A7E">
        <w:rPr>
          <w:rFonts w:ascii="Times New Roman" w:hAnsi="Times New Roman" w:cs="Times New Roman"/>
          <w:sz w:val="24"/>
          <w:szCs w:val="24"/>
        </w:rPr>
        <w:t xml:space="preserve">The </w:t>
      </w:r>
      <w:r w:rsidR="00A67A7E" w:rsidRPr="00940F25">
        <w:rPr>
          <w:rFonts w:ascii="Times New Roman" w:hAnsi="Times New Roman" w:cs="Times New Roman"/>
          <w:sz w:val="24"/>
          <w:szCs w:val="24"/>
        </w:rPr>
        <w:t xml:space="preserve">control and </w:t>
      </w:r>
      <w:proofErr w:type="spellStart"/>
      <w:r w:rsidR="00A67A7E" w:rsidRPr="00940F25">
        <w:rPr>
          <w:rFonts w:ascii="Times New Roman" w:hAnsi="Times New Roman" w:cs="Times New Roman"/>
          <w:sz w:val="24"/>
          <w:szCs w:val="24"/>
        </w:rPr>
        <w:t>sgkiaa1522</w:t>
      </w:r>
      <w:proofErr w:type="spellEnd"/>
      <w:r w:rsidR="00A67A7E" w:rsidRPr="00940F25">
        <w:rPr>
          <w:rFonts w:ascii="Times New Roman" w:hAnsi="Times New Roman" w:cs="Times New Roman"/>
          <w:sz w:val="24"/>
          <w:szCs w:val="24"/>
        </w:rPr>
        <w:t>/</w:t>
      </w:r>
      <w:proofErr w:type="spellStart"/>
      <w:r w:rsidR="00A67A7E" w:rsidRPr="00940F25">
        <w:rPr>
          <w:rFonts w:ascii="Times New Roman" w:hAnsi="Times New Roman" w:cs="Times New Roman"/>
          <w:sz w:val="24"/>
          <w:szCs w:val="24"/>
        </w:rPr>
        <w:t>Cas9</w:t>
      </w:r>
      <w:proofErr w:type="spellEnd"/>
      <w:r w:rsidR="00A67A7E" w:rsidRPr="00940F25">
        <w:rPr>
          <w:rFonts w:ascii="Times New Roman" w:hAnsi="Times New Roman" w:cs="Times New Roman"/>
          <w:sz w:val="24"/>
          <w:szCs w:val="24"/>
        </w:rPr>
        <w:t xml:space="preserve"> expressing 889 cells</w:t>
      </w:r>
      <w:r w:rsidR="00A67A7E">
        <w:rPr>
          <w:rFonts w:ascii="Times New Roman" w:hAnsi="Times New Roman" w:cs="Times New Roman"/>
          <w:sz w:val="24"/>
          <w:szCs w:val="24"/>
        </w:rPr>
        <w:t xml:space="preserve"> were treated by </w:t>
      </w:r>
      <w:r w:rsidR="00A67A7E" w:rsidRPr="00A67A7E">
        <w:rPr>
          <w:rFonts w:ascii="Times New Roman" w:hAnsi="Times New Roman" w:cs="Times New Roman"/>
          <w:sz w:val="24"/>
          <w:szCs w:val="24"/>
        </w:rPr>
        <w:t xml:space="preserve">Cycloheximide (200 </w:t>
      </w:r>
      <w:proofErr w:type="spellStart"/>
      <w:r w:rsidR="00A67A7E" w:rsidRPr="00A67A7E">
        <w:rPr>
          <w:rFonts w:ascii="Times New Roman" w:hAnsi="Times New Roman" w:cs="Times New Roman"/>
          <w:sz w:val="24"/>
          <w:szCs w:val="24"/>
        </w:rPr>
        <w:t>μg</w:t>
      </w:r>
      <w:proofErr w:type="spellEnd"/>
      <w:r w:rsidR="00A67A7E" w:rsidRPr="00A67A7E">
        <w:rPr>
          <w:rFonts w:ascii="Times New Roman" w:hAnsi="Times New Roman" w:cs="Times New Roman"/>
          <w:sz w:val="24"/>
          <w:szCs w:val="24"/>
        </w:rPr>
        <w:t xml:space="preserve">/ml) for the indicated time </w:t>
      </w:r>
      <w:r w:rsidR="00A67A7E">
        <w:rPr>
          <w:rFonts w:ascii="Times New Roman" w:hAnsi="Times New Roman" w:cs="Times New Roman"/>
          <w:sz w:val="24"/>
          <w:szCs w:val="24"/>
        </w:rPr>
        <w:t xml:space="preserve">period. </w:t>
      </w:r>
      <w:r w:rsidR="00A67A7E" w:rsidRPr="00A67A7E">
        <w:rPr>
          <w:rFonts w:ascii="Times New Roman" w:hAnsi="Times New Roman" w:cs="Times New Roman"/>
          <w:sz w:val="24"/>
          <w:szCs w:val="24"/>
        </w:rPr>
        <w:t>The cell lysates were analyzed by immunoblotting.</w:t>
      </w:r>
    </w:p>
    <w:p w14:paraId="0FC5A580" w14:textId="77777777" w:rsidR="001D7F0C" w:rsidRDefault="001D7F0C" w:rsidP="00677E93">
      <w:pPr>
        <w:spacing w:line="360" w:lineRule="auto"/>
        <w:rPr>
          <w:rFonts w:ascii="Times New Roman" w:hAnsi="Times New Roman" w:cs="Times New Roman"/>
          <w:b/>
          <w:bCs/>
          <w:sz w:val="24"/>
          <w:szCs w:val="24"/>
        </w:rPr>
      </w:pPr>
    </w:p>
    <w:p w14:paraId="1A910275" w14:textId="4034BC66" w:rsidR="001D7F0C" w:rsidRDefault="000D52B3" w:rsidP="00677E93">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anchor distT="0" distB="0" distL="114300" distR="114300" simplePos="0" relativeHeight="251663360" behindDoc="0" locked="0" layoutInCell="1" allowOverlap="1" wp14:anchorId="49CE6945" wp14:editId="6577CE5D">
            <wp:simplePos x="0" y="0"/>
            <wp:positionH relativeFrom="column">
              <wp:posOffset>0</wp:posOffset>
            </wp:positionH>
            <wp:positionV relativeFrom="paragraph">
              <wp:posOffset>0</wp:posOffset>
            </wp:positionV>
            <wp:extent cx="5481320" cy="5481320"/>
            <wp:effectExtent l="0" t="0" r="5080" b="508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1320" cy="5481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81E3DD" w14:textId="11318587" w:rsidR="00677E93" w:rsidRPr="00FB2FBF" w:rsidRDefault="00F20769" w:rsidP="00677E93">
      <w:pPr>
        <w:spacing w:line="360" w:lineRule="auto"/>
        <w:rPr>
          <w:rFonts w:ascii="Times New Roman" w:hAnsi="Times New Roman" w:cs="Times New Roman"/>
          <w:b/>
          <w:bCs/>
          <w:sz w:val="24"/>
          <w:szCs w:val="24"/>
        </w:rPr>
      </w:pPr>
      <w:r w:rsidRPr="00F20769">
        <w:rPr>
          <w:rFonts w:ascii="Times New Roman" w:hAnsi="Times New Roman" w:cs="Times New Roman"/>
          <w:b/>
          <w:bCs/>
          <w:sz w:val="24"/>
          <w:szCs w:val="24"/>
        </w:rPr>
        <w:t xml:space="preserve">Supplementary Fig. </w:t>
      </w:r>
      <w:r w:rsidR="0005748F">
        <w:rPr>
          <w:rFonts w:ascii="Times New Roman" w:hAnsi="Times New Roman" w:cs="Times New Roman"/>
          <w:b/>
          <w:bCs/>
          <w:sz w:val="24"/>
          <w:szCs w:val="24"/>
        </w:rPr>
        <w:t xml:space="preserve">6. </w:t>
      </w:r>
      <w:r w:rsidR="00677E93" w:rsidRPr="00FB2FBF">
        <w:rPr>
          <w:rFonts w:ascii="Times New Roman" w:hAnsi="Times New Roman" w:cs="Times New Roman"/>
          <w:b/>
          <w:bCs/>
          <w:sz w:val="24"/>
          <w:szCs w:val="24"/>
        </w:rPr>
        <w:t>Signature correlation analysis in single-cell RNA sequencing data</w:t>
      </w:r>
    </w:p>
    <w:p w14:paraId="550F55DF" w14:textId="3297D5A1" w:rsidR="00677E93" w:rsidRDefault="00677E93" w:rsidP="00677E93">
      <w:pPr>
        <w:spacing w:line="360" w:lineRule="auto"/>
        <w:rPr>
          <w:rFonts w:ascii="Times New Roman" w:hAnsi="Times New Roman" w:cs="Times New Roman"/>
          <w:sz w:val="24"/>
          <w:szCs w:val="24"/>
        </w:rPr>
      </w:pPr>
      <w:r w:rsidRPr="00FB2FBF">
        <w:rPr>
          <w:rFonts w:ascii="Times New Roman" w:hAnsi="Times New Roman" w:cs="Times New Roman"/>
          <w:sz w:val="24"/>
          <w:szCs w:val="24"/>
        </w:rPr>
        <w:t xml:space="preserve">(A) The tSNE plot shows the clusters of single cells in E-MTAB-6149 dataset. (B) The </w:t>
      </w:r>
      <w:r w:rsidR="00531FA7" w:rsidRPr="00FB2FBF">
        <w:rPr>
          <w:rFonts w:ascii="Times New Roman" w:hAnsi="Times New Roman" w:cs="Times New Roman"/>
          <w:sz w:val="24"/>
          <w:szCs w:val="24"/>
        </w:rPr>
        <w:t>expression</w:t>
      </w:r>
      <w:r w:rsidRPr="00FB2FBF">
        <w:rPr>
          <w:rFonts w:ascii="Times New Roman" w:hAnsi="Times New Roman" w:cs="Times New Roman"/>
          <w:sz w:val="24"/>
          <w:szCs w:val="24"/>
        </w:rPr>
        <w:t xml:space="preserve"> of EPCAM and TP63 in single cells in E-MTAB-6149 dataset. (C) Two cisplatin resistance signatures in </w:t>
      </w:r>
      <w:proofErr w:type="spellStart"/>
      <w:r w:rsidRPr="00FB2FBF">
        <w:rPr>
          <w:rFonts w:ascii="Times New Roman" w:hAnsi="Times New Roman" w:cs="Times New Roman"/>
          <w:sz w:val="24"/>
          <w:szCs w:val="24"/>
        </w:rPr>
        <w:t>MSigDB</w:t>
      </w:r>
      <w:proofErr w:type="spellEnd"/>
      <w:r w:rsidRPr="00FB2FBF">
        <w:rPr>
          <w:rFonts w:ascii="Times New Roman" w:hAnsi="Times New Roman" w:cs="Times New Roman"/>
          <w:sz w:val="24"/>
          <w:szCs w:val="24"/>
        </w:rPr>
        <w:t xml:space="preserve">, KANG_ CISPLATIN_ RESISTANCE_ UP and WHITESIDE_ CISPLATIN_ RESISTANCE_ UP were demonstrated to be positively associated with poor survival in the adenocarcinoma patients receiving adjuvant chemotherapy in GSE14814 datasets. (D) Scatterplot show the correlation of </w:t>
      </w:r>
      <w:r w:rsidRPr="00FB2FBF">
        <w:rPr>
          <w:rFonts w:ascii="Times New Roman" w:hAnsi="Times New Roman" w:cs="Times New Roman"/>
          <w:sz w:val="24"/>
          <w:szCs w:val="24"/>
        </w:rPr>
        <w:lastRenderedPageBreak/>
        <w:t>KIAA1522 signature score with TNF-NFκB-Cisplatin resistance signatures in adenocarcinoma cells within E-MTAB-6149 dataset.</w:t>
      </w:r>
    </w:p>
    <w:p w14:paraId="485E3BE1" w14:textId="0D35DF09" w:rsidR="00413054" w:rsidRDefault="00413054">
      <w:pPr>
        <w:rPr>
          <w:rFonts w:ascii="Times New Roman" w:hAnsi="Times New Roman" w:cs="Times New Roman"/>
          <w:sz w:val="24"/>
          <w:szCs w:val="24"/>
        </w:rPr>
      </w:pPr>
      <w:r>
        <w:rPr>
          <w:rFonts w:ascii="Times New Roman" w:hAnsi="Times New Roman" w:cs="Times New Roman"/>
          <w:sz w:val="24"/>
          <w:szCs w:val="24"/>
        </w:rPr>
        <w:br w:type="page"/>
      </w:r>
    </w:p>
    <w:p w14:paraId="66BA142A" w14:textId="628F9615" w:rsidR="00677E93" w:rsidRPr="00666854" w:rsidRDefault="00677E93" w:rsidP="00677E93">
      <w:pPr>
        <w:spacing w:line="360" w:lineRule="auto"/>
        <w:rPr>
          <w:rFonts w:ascii="Times New Roman" w:hAnsi="Times New Roman" w:cs="Times New Roman"/>
          <w:sz w:val="24"/>
          <w:szCs w:val="24"/>
        </w:rPr>
      </w:pPr>
    </w:p>
    <w:p w14:paraId="43F9DE88" w14:textId="5C2F5A7E" w:rsidR="000D52B3" w:rsidRDefault="000D52B3" w:rsidP="00677E93">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64384" behindDoc="0" locked="0" layoutInCell="1" allowOverlap="1" wp14:anchorId="6A88BFDC" wp14:editId="3765EC84">
            <wp:simplePos x="0" y="0"/>
            <wp:positionH relativeFrom="column">
              <wp:posOffset>0</wp:posOffset>
            </wp:positionH>
            <wp:positionV relativeFrom="paragraph">
              <wp:posOffset>0</wp:posOffset>
            </wp:positionV>
            <wp:extent cx="5483225" cy="4505325"/>
            <wp:effectExtent l="0" t="0" r="3175" b="952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3225" cy="4505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2C07D8" w14:textId="61995220" w:rsidR="00677E93" w:rsidRPr="00FB2FBF" w:rsidRDefault="00F20769" w:rsidP="00677E93">
      <w:pPr>
        <w:spacing w:line="360" w:lineRule="auto"/>
        <w:rPr>
          <w:rFonts w:ascii="Times New Roman" w:hAnsi="Times New Roman" w:cs="Times New Roman"/>
          <w:b/>
          <w:bCs/>
          <w:sz w:val="24"/>
          <w:szCs w:val="24"/>
        </w:rPr>
      </w:pPr>
      <w:r w:rsidRPr="00F20769">
        <w:rPr>
          <w:rFonts w:ascii="Times New Roman" w:hAnsi="Times New Roman" w:cs="Times New Roman"/>
          <w:b/>
          <w:bCs/>
          <w:sz w:val="24"/>
          <w:szCs w:val="24"/>
        </w:rPr>
        <w:t xml:space="preserve">Supplementary Fig. </w:t>
      </w:r>
      <w:r w:rsidR="006E00C3">
        <w:rPr>
          <w:rFonts w:ascii="Times New Roman" w:hAnsi="Times New Roman" w:cs="Times New Roman"/>
          <w:b/>
          <w:bCs/>
          <w:sz w:val="24"/>
          <w:szCs w:val="24"/>
        </w:rPr>
        <w:t>7</w:t>
      </w:r>
      <w:r w:rsidR="00677E93" w:rsidRPr="00FB2FBF">
        <w:rPr>
          <w:rFonts w:ascii="Times New Roman" w:hAnsi="Times New Roman" w:cs="Times New Roman"/>
          <w:b/>
          <w:bCs/>
          <w:sz w:val="24"/>
          <w:szCs w:val="24"/>
        </w:rPr>
        <w:t>. Correlation of KIAA1522 signature score with TNF-NFκB and cisplatin resistance signatures</w:t>
      </w:r>
    </w:p>
    <w:p w14:paraId="4E35D2E4" w14:textId="77777777" w:rsidR="00677E93" w:rsidRPr="00A17EB6" w:rsidRDefault="00677E93" w:rsidP="00677E93">
      <w:pPr>
        <w:spacing w:line="360" w:lineRule="auto"/>
        <w:rPr>
          <w:rFonts w:ascii="Times New Roman" w:hAnsi="Times New Roman" w:cs="Times New Roman"/>
          <w:sz w:val="24"/>
          <w:szCs w:val="24"/>
        </w:rPr>
      </w:pPr>
      <w:r w:rsidRPr="00FB2FBF">
        <w:rPr>
          <w:rFonts w:ascii="Times New Roman" w:hAnsi="Times New Roman" w:cs="Times New Roman"/>
          <w:sz w:val="24"/>
          <w:szCs w:val="24"/>
        </w:rPr>
        <w:t>(A) Heatmap shows the scaled GSVA score of the indicated TNF- NFκB-Cisplatin resistance signatures in each sample within TCGA-LUAD datasets in parallel with KIAA1522 signature score. (B) Scatterplots show the correlation between GSVA-derived KIAA1522 signature score and TNF-NFκB and cisplatin resistance signatures in TCGA-LUAD datasets. The Pearson correlation assays were conducted in all tumor samples, KRAS mutation, and TP53 mutation samples</w:t>
      </w:r>
      <w:r>
        <w:rPr>
          <w:rFonts w:ascii="Times New Roman" w:hAnsi="Times New Roman" w:cs="Times New Roman" w:hint="eastAsia"/>
          <w:sz w:val="24"/>
          <w:szCs w:val="24"/>
        </w:rPr>
        <w:t>,</w:t>
      </w:r>
      <w:r w:rsidRPr="00A17EB6">
        <w:rPr>
          <w:rFonts w:ascii="Times New Roman" w:hAnsi="Times New Roman" w:cs="Times New Roman"/>
          <w:sz w:val="24"/>
          <w:szCs w:val="24"/>
        </w:rPr>
        <w:t xml:space="preserve"> respectively. </w:t>
      </w:r>
    </w:p>
    <w:p w14:paraId="79963BE8" w14:textId="77777777" w:rsidR="00264FE7" w:rsidRDefault="00264FE7"/>
    <w:sectPr w:rsidR="00264FE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DA"/>
    <w:rsid w:val="00035F3D"/>
    <w:rsid w:val="0005748F"/>
    <w:rsid w:val="000D52B3"/>
    <w:rsid w:val="00163344"/>
    <w:rsid w:val="001D7F0C"/>
    <w:rsid w:val="001F27D2"/>
    <w:rsid w:val="00264FE7"/>
    <w:rsid w:val="00295CD4"/>
    <w:rsid w:val="00413054"/>
    <w:rsid w:val="00440988"/>
    <w:rsid w:val="00477938"/>
    <w:rsid w:val="004B05BB"/>
    <w:rsid w:val="0051699F"/>
    <w:rsid w:val="00526EED"/>
    <w:rsid w:val="00531FA7"/>
    <w:rsid w:val="005B6852"/>
    <w:rsid w:val="005D3BBB"/>
    <w:rsid w:val="00677E93"/>
    <w:rsid w:val="006E00C3"/>
    <w:rsid w:val="0071388E"/>
    <w:rsid w:val="00727516"/>
    <w:rsid w:val="00736CE9"/>
    <w:rsid w:val="00754C91"/>
    <w:rsid w:val="007C4619"/>
    <w:rsid w:val="007C7F8D"/>
    <w:rsid w:val="008579DA"/>
    <w:rsid w:val="00870809"/>
    <w:rsid w:val="008F5FBD"/>
    <w:rsid w:val="00965C52"/>
    <w:rsid w:val="0097024F"/>
    <w:rsid w:val="00A67A7E"/>
    <w:rsid w:val="00AE0B4D"/>
    <w:rsid w:val="00BA683A"/>
    <w:rsid w:val="00BF1C9B"/>
    <w:rsid w:val="00C9291B"/>
    <w:rsid w:val="00C93429"/>
    <w:rsid w:val="00CD13DB"/>
    <w:rsid w:val="00D318B2"/>
    <w:rsid w:val="00D43563"/>
    <w:rsid w:val="00E20EF5"/>
    <w:rsid w:val="00E40CBB"/>
    <w:rsid w:val="00E441BE"/>
    <w:rsid w:val="00E5778C"/>
    <w:rsid w:val="00F20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F499E"/>
  <w15:chartTrackingRefBased/>
  <w15:docId w15:val="{684194A4-76C7-4C26-BD91-85D4FBF9B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E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29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9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fontTable" Target="fontTable.xml"/><Relationship Id="rId5" Type="http://schemas.openxmlformats.org/officeDocument/2006/relationships/image" Target="media/image2.tiff"/><Relationship Id="rId10" Type="http://schemas.openxmlformats.org/officeDocument/2006/relationships/image" Target="media/image7.tiff"/><Relationship Id="rId4" Type="http://schemas.openxmlformats.org/officeDocument/2006/relationships/image" Target="media/image1.tiff"/><Relationship Id="rId9"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924</Words>
  <Characters>5271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 wang</dc:creator>
  <cp:keywords/>
  <dc:description/>
  <cp:lastModifiedBy>bs wang</cp:lastModifiedBy>
  <cp:revision>3</cp:revision>
  <dcterms:created xsi:type="dcterms:W3CDTF">2020-08-09T11:39:00Z</dcterms:created>
  <dcterms:modified xsi:type="dcterms:W3CDTF">2020-08-09T11:39:00Z</dcterms:modified>
</cp:coreProperties>
</file>