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59" w:rsidRDefault="00056959" w:rsidP="00056959">
      <w:pPr>
        <w:spacing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INFORMATION </w:t>
      </w:r>
    </w:p>
    <w:p w:rsidR="00056959" w:rsidRPr="00A12061" w:rsidRDefault="00056959" w:rsidP="00056959">
      <w:pPr>
        <w:spacing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A12061">
        <w:rPr>
          <w:rFonts w:ascii="Times New Roman" w:hAnsi="Times New Roman" w:cs="Times New Roman"/>
          <w:b/>
          <w:sz w:val="24"/>
          <w:szCs w:val="24"/>
          <w:lang w:val="en-US"/>
        </w:rPr>
        <w:t>Immunoreactive Scoring system.</w:t>
      </w:r>
      <w:proofErr w:type="gramEnd"/>
      <w:r w:rsidRPr="00A120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056959" w:rsidRPr="00895ABC" w:rsidRDefault="00056959" w:rsidP="00056959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final score of immunoreaction was calculated as described by Klein et al</w:t>
      </w:r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fldChar w:fldCharType="begin">
          <w:fldData xml:space="preserve">PEVuZE5vdGU+PENpdGU+PEF1dGhvcj5LbGVpbjwvQXV0aG9yPjxZZWFyPjE5OTk8L1llYXI+PFJl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</w:fldData>
        </w:fldChar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instrText xml:space="preserve"> ADDIN EN.CITE </w:instrTex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fldChar w:fldCharType="begin">
          <w:fldData xml:space="preserve">PEVuZE5vdGU+PENpdGU+PEF1dGhvcj5LbGVpbjwvQXV0aG9yPjxZZWFyPjE5OTk8L1llYXI+PFJl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</w:fldData>
        </w:fldChar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instrText xml:space="preserve"> ADDIN EN.CITE.DATA </w:instrTex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fldChar w:fldCharType="end"/>
      </w:r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r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fldChar w:fldCharType="separate"/>
      </w:r>
      <w:r w:rsidRPr="00A12061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  <w:lang w:val="en-US"/>
        </w:rPr>
        <w:t>1</w:t>
      </w:r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2F11A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Supplemetary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A1206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1</w:t>
      </w:r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). Briefly, the percentage of labelled was assessed as </w:t>
      </w:r>
      <w:proofErr w:type="gramStart"/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</w:t>
      </w:r>
      <w:proofErr w:type="gramEnd"/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= no labeled cells; 1 = &lt; 30%; 2= 30-60%; and 3= &gt; 60%. The intensity was calculated from </w:t>
      </w:r>
      <w:proofErr w:type="gramStart"/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</w:t>
      </w:r>
      <w:proofErr w:type="gramEnd"/>
      <w:r w:rsidRPr="00A12061">
        <w:rPr>
          <w:rFonts w:ascii="Times New Roman" w:hAnsi="Times New Roman" w:cs="Times New Roman"/>
          <w:strike/>
          <w:color w:val="000000" w:themeColor="text1"/>
          <w:sz w:val="24"/>
          <w:szCs w:val="24"/>
          <w:lang w:val="en-US"/>
        </w:rPr>
        <w:t xml:space="preserve"> </w:t>
      </w:r>
      <w:r w:rsidRPr="00A1206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 3, where 0 was no reaction; 1 weak, 2 mild, and 3 strong intensity.</w:t>
      </w:r>
    </w:p>
    <w:p w:rsidR="00056959" w:rsidRPr="00A12061" w:rsidRDefault="00056959" w:rsidP="00056959">
      <w:pPr>
        <w:spacing w:before="166" w:after="166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  <w:t xml:space="preserve">Supplementary </w:t>
      </w:r>
      <w:r w:rsidRPr="00A120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  <w:t>1</w:t>
      </w:r>
      <w:r w:rsidRPr="00A120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  <w:t>.</w:t>
      </w:r>
      <w:proofErr w:type="gramEnd"/>
      <w:r w:rsidRPr="00A120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  <w:t xml:space="preserve"> Immunoreaction scoring system </w:t>
      </w:r>
    </w:p>
    <w:tbl>
      <w:tblPr>
        <w:tblStyle w:val="TableGrid"/>
        <w:tblW w:w="9054" w:type="dxa"/>
        <w:tblLook w:val="04A0" w:firstRow="1" w:lastRow="0" w:firstColumn="1" w:lastColumn="0" w:noHBand="0" w:noVBand="1"/>
      </w:tblPr>
      <w:tblGrid>
        <w:gridCol w:w="3720"/>
        <w:gridCol w:w="2410"/>
        <w:gridCol w:w="2924"/>
      </w:tblGrid>
      <w:tr w:rsidR="00056959" w:rsidRPr="00A12061" w:rsidTr="00D13076">
        <w:trPr>
          <w:trHeight w:val="549"/>
        </w:trPr>
        <w:tc>
          <w:tcPr>
            <w:tcW w:w="372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A % of IHC + labeled cells</w:t>
            </w:r>
          </w:p>
        </w:tc>
        <w:tc>
          <w:tcPr>
            <w:tcW w:w="241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B intensity of IHC reaction</w:t>
            </w:r>
          </w:p>
        </w:tc>
        <w:tc>
          <w:tcPr>
            <w:tcW w:w="2924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Final score (A + B)</w:t>
            </w:r>
          </w:p>
        </w:tc>
      </w:tr>
      <w:tr w:rsidR="00056959" w:rsidRPr="00A12061" w:rsidTr="00D13076">
        <w:trPr>
          <w:trHeight w:val="623"/>
        </w:trPr>
        <w:tc>
          <w:tcPr>
            <w:tcW w:w="372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0 = 0</w:t>
            </w:r>
          </w:p>
        </w:tc>
        <w:tc>
          <w:tcPr>
            <w:tcW w:w="241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0 = no reaction</w:t>
            </w:r>
          </w:p>
        </w:tc>
        <w:tc>
          <w:tcPr>
            <w:tcW w:w="2924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No reaction = 0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rPr>
          <w:trHeight w:val="531"/>
        </w:trPr>
        <w:tc>
          <w:tcPr>
            <w:tcW w:w="372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1 = &lt;30</w:t>
            </w:r>
          </w:p>
        </w:tc>
        <w:tc>
          <w:tcPr>
            <w:tcW w:w="241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1 = weak</w:t>
            </w:r>
          </w:p>
        </w:tc>
        <w:tc>
          <w:tcPr>
            <w:tcW w:w="2924" w:type="dxa"/>
          </w:tcPr>
          <w:p w:rsidR="00056959" w:rsidRPr="00A12061" w:rsidRDefault="00056959" w:rsidP="00D1307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Low = 2</w:t>
            </w:r>
          </w:p>
        </w:tc>
      </w:tr>
      <w:tr w:rsidR="00056959" w:rsidRPr="00A12061" w:rsidTr="00D13076">
        <w:trPr>
          <w:trHeight w:val="549"/>
        </w:trPr>
        <w:tc>
          <w:tcPr>
            <w:tcW w:w="372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2 = 30-60</w:t>
            </w:r>
          </w:p>
        </w:tc>
        <w:tc>
          <w:tcPr>
            <w:tcW w:w="241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2 = mild</w:t>
            </w:r>
          </w:p>
        </w:tc>
        <w:tc>
          <w:tcPr>
            <w:tcW w:w="2924" w:type="dxa"/>
          </w:tcPr>
          <w:p w:rsidR="00056959" w:rsidRPr="00A12061" w:rsidRDefault="00056959" w:rsidP="00D1307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Medium = 3-4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rPr>
          <w:trHeight w:val="531"/>
        </w:trPr>
        <w:tc>
          <w:tcPr>
            <w:tcW w:w="372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3 = &gt;60</w:t>
            </w:r>
          </w:p>
        </w:tc>
        <w:tc>
          <w:tcPr>
            <w:tcW w:w="241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lang w:val="en-US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3 = strong</w:t>
            </w:r>
          </w:p>
        </w:tc>
        <w:tc>
          <w:tcPr>
            <w:tcW w:w="2924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  <w:lang w:val="en-US"/>
              </w:rPr>
              <w:t>High = 5-6</w:t>
            </w:r>
          </w:p>
        </w:tc>
      </w:tr>
    </w:tbl>
    <w:p w:rsidR="00056959" w:rsidRPr="00A12061" w:rsidRDefault="00056959" w:rsidP="0005695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56959" w:rsidRPr="00A12061" w:rsidRDefault="00056959" w:rsidP="00056959">
      <w:pPr>
        <w:spacing w:after="0"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b/>
          <w:sz w:val="24"/>
          <w:szCs w:val="24"/>
          <w:lang w:val="en-US"/>
        </w:rPr>
        <w:t>Intestinal Epithelial Cell isolation</w:t>
      </w:r>
    </w:p>
    <w:p w:rsidR="00056959" w:rsidRPr="00A12061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12061">
        <w:rPr>
          <w:rFonts w:ascii="Times New Roman" w:hAnsi="Times New Roman" w:cs="Times New Roman"/>
          <w:i/>
          <w:sz w:val="24"/>
          <w:szCs w:val="24"/>
          <w:lang w:val="en-US"/>
        </w:rPr>
        <w:t>Human Intestinal Epithelial Cells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 Mucosal samples were first incubated in 2 Mm DTT at 37°C for 15 minutes to remove the residual mucus and then digested mechanically into smaller pieces and incubated in a chelating compound ethylenediaminetetraacetic acid (EDTA) 1Mm at 37°C for 30 minutes. After this time, the mucosal pieces resuspended in a solution supplemented with 2.5% fetal calf serum (FCS) (Sigma-Aldrich) Hepes (Sigma-Aldrich) 20mM and Penicillin/</w:t>
      </w:r>
      <w:r w:rsidRPr="00A12061">
        <w:rPr>
          <w:rFonts w:ascii="Times New Roman" w:hAnsi="Times New Roman" w:cs="Times New Roman"/>
          <w:sz w:val="24"/>
          <w:szCs w:val="24"/>
        </w:rPr>
        <w:t xml:space="preserve">Streptomycin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(Sigma-Aldrich) </w:t>
      </w:r>
      <w:proofErr w:type="gramStart"/>
      <w:r w:rsidRPr="00A12061">
        <w:rPr>
          <w:rFonts w:ascii="Times New Roman" w:hAnsi="Times New Roman" w:cs="Times New Roman"/>
          <w:sz w:val="24"/>
          <w:szCs w:val="24"/>
          <w:lang w:val="en-US"/>
        </w:rPr>
        <w:t>100 units/ml</w:t>
      </w:r>
      <w:proofErr w:type="gramEnd"/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 were agitated for 1-2 min on the stirrer at maximum speed. Whole crypts were collected from following through with a 100-µm cell strainer, and their viability was determined with a 0</w:t>
      </w:r>
      <w:proofErr w:type="gramStart"/>
      <w:r w:rsidRPr="00A12061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A12061">
        <w:rPr>
          <w:rFonts w:ascii="Times New Roman" w:hAnsi="Times New Roman" w:cs="Times New Roman"/>
          <w:sz w:val="24"/>
          <w:szCs w:val="24"/>
          <w:lang w:val="en-US"/>
        </w:rPr>
        <w:t>% Trypan blue solution. Final centrifugation at 1300rpm for 5 minutes at 4° C allowed the disgregation of the crypts; single epithelial cells were subsequently counted, pellet, and finally stored at -80°C.</w:t>
      </w:r>
    </w:p>
    <w:p w:rsidR="00056959" w:rsidRPr="00A12061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A12061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Murine intestinal stem cells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 Lgr5-expressing stem cells were isolated from Lgr5-EGFP-IRES-creERT2 heterozygous mice aged from 6 to 8 weeks, that express EGFP protein under the control of Lgr5 promoter following the procedure described by Mahe et al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&lt;EndNote&gt;&lt;Cite&gt;&lt;Author&gt;Mahe&lt;/Author&gt;&lt;Year&gt;2013&lt;/Year&gt;&lt;RecNum&gt;50&lt;/RecNum&gt;&lt;DisplayText&gt;&lt;style face="superscript"&gt;2&lt;/style&gt;&lt;/DisplayText&gt;&lt;record&gt;&lt;rec-number&gt;50&lt;/rec-number&gt;&lt;foreign-keys&gt;&lt;key app="EN" db-id="pxrvrda9adeedqeattnxs005d522s0fwaeee" timestamp="0"&gt;50&lt;/key&gt;&lt;/foreign-keys&gt;&lt;ref-type name="Journal Article"&gt;17&lt;/ref-type&gt;&lt;contributors&gt;&lt;authors&gt;&lt;author&gt;Mahe, M. M.&lt;/author&gt;&lt;author&gt;Aihara, E.&lt;/author&gt;&lt;author&gt;Schumacher, M. A.&lt;/author&gt;&lt;author&gt;Zavros, Y.&lt;/author&gt;&lt;author&gt;Montrose, M. H.&lt;/author&gt;&lt;author&gt;Helmrath, M. A.&lt;/author&gt;&lt;author&gt;Sato, T.&lt;/author&gt;&lt;author&gt;Shroyer, N. F.&lt;/author&gt;&lt;/authors&gt;&lt;/contributors&gt;&lt;auth-address&gt;Division of Pediatric Surgery, Cincinnati Children&amp;apos;s Hospital Medical Research Center, Cincinnati, Ohio.&amp;#xD;These authors contributed equally to this work.&amp;#xD;Department of Molecular and Cellular Physiology, University of Cincinnati, Cincinnati, Ohio.&amp;#xD;Department of Gastroenterology, School of Medicine, Keio University, Tokyo, Japan.&amp;#xD;Division of Gastroenterology, Hepatology, and Nutrition, Cincinnati Children&amp;apos;s Hospital Medical Research Center, Cincinnati, Ohio.&lt;/auth-address&gt;&lt;titles&gt;&lt;title&gt;Establishment of Gastrointestinal Epithelial Organoids&lt;/title&gt;&lt;secondary-title&gt;Curr Protoc Mouse Biol&lt;/secondary-title&gt;&lt;/titles&gt;&lt;pages&gt;217-40&lt;/pages&gt;&lt;volume&gt;3&lt;/volume&gt;&lt;number&gt;4&lt;/number&gt;&lt;keywords&gt;&lt;keyword&gt;3-dimensional cell culture&lt;/keyword&gt;&lt;keyword&gt;Lgr5 cell sorting&lt;/keyword&gt;&lt;keyword&gt;gastrointestinal stem cells&lt;/keyword&gt;&lt;keyword&gt;imaging&lt;/keyword&gt;&lt;keyword&gt;organoids&lt;/keyword&gt;&lt;/keywords&gt;&lt;dates&gt;&lt;year&gt;2013&lt;/year&gt;&lt;pub-dates&gt;&lt;date&gt;Dec 19&lt;/date&gt;&lt;/pub-dates&gt;&lt;/dates&gt;&lt;isbn&gt;2161-2617 (Print)&amp;#xD;2161-2617 (Linking)&lt;/isbn&gt;&lt;accession-num&gt;25105065&lt;/accession-num&gt;&lt;urls&gt;&lt;related-urls&gt;&lt;url&gt;https://www.ncbi.nlm.nih.gov/pubmed/25105065&lt;/url&gt;&lt;/related-urls&gt;&lt;/urls&gt;&lt;custom2&gt;PMC4120977&lt;/custom2&gt;&lt;electronic-resource-num&gt;10.1002/9780470942390.mo130179&lt;/electronic-resource-num&gt;&lt;/record&gt;&lt;/Cite&gt;&lt;/EndNote&gt;</w:instrTex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A12061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2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. The intestines were extracted from the abdominal cavity, washed to remove the feces and opened lengthwise. The tissue was cut in small pieces and incubated in Phosphate-Buffered Saline (PBS) 2mM EDTA at 37°C for 30 minutes. Then, the crypts were collected by shaking the tissue and filtering with a 70-µm cell strainer. They were further dissociated in single cells after 90 minutes of incubating in TryPLE Express supplemented with 10uM Y27632 (Invitrogen, Carlsbad, CA, USA) and filtering with a 40um cell strainer. To specifically isolate epithelial cells, the single-cell suspension was stained with the anti-mouse CD326 (EpCAM) eFluor 450 Monoclonal Antibody, clone G8.8 (eBioscience) and sorted by FACS. Dead cells were stained by using a LIVE/DEAD cell viability assay kit (Invitrogen, Carlsbad, CA, USA)</w:t>
      </w:r>
      <w:proofErr w:type="gramStart"/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 w:rsidRPr="00A12061">
        <w:rPr>
          <w:rFonts w:ascii="Times New Roman" w:hAnsi="Times New Roman" w:cs="Times New Roman"/>
          <w:sz w:val="24"/>
          <w:szCs w:val="24"/>
          <w:lang w:val="en-US"/>
        </w:rPr>
        <w:t>Live EpCAM+Lgr5-GFP+ and EpCAM+Lgr5-GFP- cells were sorted into RNAlysis buffer provided by the RNAeasy micro kit (QIAGEN) supplemented with 1% β-mercaptoethanol to directly lysate the cells for the mRNA extraction.</w:t>
      </w:r>
    </w:p>
    <w:p w:rsidR="00056959" w:rsidRPr="00A12061" w:rsidRDefault="00056959" w:rsidP="00056959">
      <w:pPr>
        <w:spacing w:after="0" w:line="48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b/>
          <w:bCs/>
          <w:sz w:val="24"/>
          <w:szCs w:val="24"/>
          <w:lang w:val="en-US"/>
        </w:rPr>
        <w:t>Matrigel invasion assay</w:t>
      </w:r>
    </w:p>
    <w:p w:rsidR="00056959" w:rsidRPr="00A12061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bCs/>
          <w:sz w:val="24"/>
          <w:szCs w:val="24"/>
          <w:lang w:val="en-US"/>
        </w:rPr>
        <w:t>Scrumble and overexpressed S1PR2 RKO cells (3x10</w:t>
      </w:r>
      <w:r w:rsidRPr="00A12061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4</w:t>
      </w:r>
      <w:r w:rsidRPr="00A120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cells per well) were allowed after serum starvation to migrate across the precoated inserts (Corning Matrigel Invasion Chamber, BioCoat) at 37°C for 24 hours. Then unmigrated cells from the top of the chamber were removed, and the migrated cells were viewed using an inverted microscope with x10 objective (Olympus IX51).</w:t>
      </w:r>
    </w:p>
    <w:p w:rsidR="00056959" w:rsidRPr="00A12061" w:rsidRDefault="00056959" w:rsidP="00056959">
      <w:pPr>
        <w:spacing w:after="0" w:line="48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b/>
          <w:bCs/>
          <w:sz w:val="24"/>
          <w:szCs w:val="24"/>
          <w:lang w:val="en-US"/>
        </w:rPr>
        <w:t>Proliferation Assay</w:t>
      </w:r>
    </w:p>
    <w:p w:rsidR="00056959" w:rsidRPr="00A12061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bCs/>
          <w:sz w:val="24"/>
          <w:szCs w:val="24"/>
          <w:lang w:val="en-US"/>
        </w:rPr>
        <w:t>The cell cycle was evaluated by the use of</w:t>
      </w:r>
      <w:r w:rsidRPr="00A12061">
        <w:rPr>
          <w:rFonts w:ascii="Times New Roman" w:eastAsia="Times New Roman" w:hAnsi="Times New Roman" w:cs="Times New Roman"/>
          <w:noProof/>
          <w:sz w:val="24"/>
          <w:szCs w:val="24"/>
          <w:lang w:val="en-US" w:eastAsia="it-IT"/>
        </w:rPr>
        <w:t xml:space="preserve"> the BD Pharmigen </w:t>
      </w:r>
      <w:r w:rsidRPr="00A12061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val="en-US" w:eastAsia="it-IT"/>
        </w:rPr>
        <w:t>TM</w:t>
      </w:r>
      <w:r w:rsidRPr="00A12061">
        <w:rPr>
          <w:rFonts w:ascii="Times New Roman" w:eastAsia="Times New Roman" w:hAnsi="Times New Roman" w:cs="Times New Roman"/>
          <w:noProof/>
          <w:sz w:val="24"/>
          <w:szCs w:val="24"/>
          <w:lang w:val="en-US" w:eastAsia="it-IT"/>
        </w:rPr>
        <w:t xml:space="preserve"> 647 EdU Click Proliferation Kit (cat.n°: 565456). According to the protocol, 1x10</w:t>
      </w:r>
      <w:r w:rsidRPr="00A12061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val="en-US" w:eastAsia="it-IT"/>
        </w:rPr>
        <w:t>6</w:t>
      </w:r>
      <w:r w:rsidRPr="00A12061">
        <w:rPr>
          <w:rFonts w:ascii="Times New Roman" w:eastAsia="Times New Roman" w:hAnsi="Times New Roman" w:cs="Times New Roman"/>
          <w:noProof/>
          <w:sz w:val="24"/>
          <w:szCs w:val="24"/>
          <w:lang w:val="en-US" w:eastAsia="it-IT"/>
        </w:rPr>
        <w:t xml:space="preserve"> cells were co-stained with a DNA dye 7-AAD, and cell populations were segmented by flow cytometry into the G0/G1-phases (2N DNA content, EdU-negative), S-phase (2N-4N DNA content, EdU-positive), or G2/M-phases (4N DNA content, EdU-negative). </w:t>
      </w:r>
    </w:p>
    <w:p w:rsidR="00056959" w:rsidRPr="00A12061" w:rsidRDefault="00056959" w:rsidP="00056959">
      <w:pPr>
        <w:spacing w:after="0"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b/>
          <w:sz w:val="24"/>
          <w:szCs w:val="24"/>
          <w:lang w:val="en-US"/>
        </w:rPr>
        <w:t>Animal experiments</w:t>
      </w:r>
    </w:p>
    <w:p w:rsidR="00056959" w:rsidRPr="00A12061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acute colitis model was induced in C57BL/6 S1PR2 </w:t>
      </w:r>
      <w:r w:rsidRPr="00A1206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-/- </w:t>
      </w:r>
      <w:r w:rsidRPr="00FA44FB">
        <w:rPr>
          <w:rFonts w:ascii="Times New Roman" w:hAnsi="Times New Roman" w:cs="Times New Roman"/>
          <w:color w:val="FF0000"/>
          <w:sz w:val="24"/>
          <w:szCs w:val="24"/>
          <w:lang w:val="en-US"/>
        </w:rPr>
        <w:t>(KO)</w:t>
      </w:r>
      <w:r w:rsidRPr="00FA44FB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en-US"/>
        </w:rPr>
        <w:t xml:space="preserve">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and S1PR2 </w:t>
      </w:r>
      <w:r w:rsidRPr="00A1206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+/+ </w:t>
      </w:r>
      <w:r w:rsidRPr="00FA44FB">
        <w:rPr>
          <w:rFonts w:ascii="Times New Roman" w:hAnsi="Times New Roman" w:cs="Times New Roman"/>
          <w:color w:val="FF0000"/>
          <w:sz w:val="24"/>
          <w:szCs w:val="24"/>
          <w:lang w:val="en-US"/>
        </w:rPr>
        <w:t>(WT)</w:t>
      </w:r>
      <w:r w:rsidRPr="00FA44FB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en-US"/>
        </w:rPr>
        <w:t xml:space="preserve">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mice by administration of dextran sodium sulfate (DSS) (MP Biomedicals) 3% </w:t>
      </w:r>
      <w:r w:rsidRPr="00A12061">
        <w:rPr>
          <w:rFonts w:ascii="Times New Roman" w:hAnsi="Times New Roman" w:cs="Times New Roman"/>
          <w:i/>
          <w:sz w:val="24"/>
          <w:szCs w:val="24"/>
          <w:lang w:val="en-US"/>
        </w:rPr>
        <w:t>ad libitum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 in their drinking water for nine days. The inflammation-driven colon carcinogenesis model was induced by a single intraperitoneal injection with the Azoxymethane (AOM Sigma) 10 mg per kg body weight, followed by four cycles of DSS 2.5% in drinking water </w:t>
      </w:r>
      <w:r w:rsidRPr="00A12061">
        <w:rPr>
          <w:rFonts w:ascii="Times New Roman" w:hAnsi="Times New Roman" w:cs="Times New Roman"/>
          <w:i/>
          <w:sz w:val="24"/>
          <w:szCs w:val="24"/>
          <w:lang w:val="en-US"/>
        </w:rPr>
        <w:t>ad libitum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 for four days spaced out by ten days. The mice were monitored during the entire experiment for body weight changes, bleeding, and consistency of stool three times for a week. The disease activity index (DAI) was evaluated according to the criteria as reported previously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PEVuZE5vdGU+PENpdGU+PEF1dGhvcj5WZXRyYW5vPC9BdXRob3I+PFllYXI+MjAwODwvWWVhcj48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</w:fldData>
        </w:fldChar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PEVuZE5vdGU+PENpdGU+PEF1dGhvcj5WZXRyYW5vPC9BdXRob3I+PFllYXI+MjAwODwvWWVhcj48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</w:fldData>
        </w:fldChar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A12061">
        <w:rPr>
          <w:rFonts w:ascii="Times New Roman" w:hAnsi="Times New Roman" w:cs="Times New Roman"/>
          <w:sz w:val="24"/>
          <w:szCs w:val="24"/>
          <w:lang w:val="en-US"/>
        </w:rPr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A12061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3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A12061">
        <w:rPr>
          <w:rStyle w:val="CommentReference"/>
          <w:rFonts w:ascii="Times New Roman" w:hAnsi="Times New Roman" w:cs="Times New Roman"/>
          <w:sz w:val="24"/>
          <w:szCs w:val="24"/>
        </w:rPr>
        <w:t xml:space="preserve">.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The number of tumors was recorded by endoscopy</w:t>
      </w:r>
      <w:r w:rsidRPr="00A12061">
        <w:rPr>
          <w:rFonts w:ascii="Times New Roman" w:hAnsi="Times New Roman" w:cs="Times New Roman"/>
          <w:sz w:val="24"/>
          <w:szCs w:val="24"/>
        </w:rPr>
        <w:t xml:space="preserve"> (Coloview system, STORZ) under general anesthesia with 100 mg/kg intraperitoneal ketamine and 10mg/kg xylazine,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at the last DSS cycle and by histology on fixed colon and small intestine paraffin-embedded. Histological analysis of inflammatory status was performed by a single-blinded pathologist accordingly to Rachmilewitz score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PEVuZE5vdGU+PENpdGU+PEF1dGhvcj5WZXRyYW5vPC9BdXRob3I+PFllYXI+MjAwODwvWWVhcj48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</w:fldData>
        </w:fldChar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begin">
          <w:fldData xml:space="preserve">PEVuZE5vdGU+PENpdGU+PEF1dGhvcj5WZXRyYW5vPC9BdXRob3I+PFllYXI+MjAwODwvWWVhcj48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</w:fldData>
        </w:fldChar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A12061">
        <w:rPr>
          <w:rFonts w:ascii="Times New Roman" w:hAnsi="Times New Roman" w:cs="Times New Roman"/>
          <w:sz w:val="24"/>
          <w:szCs w:val="24"/>
          <w:lang w:val="en-US"/>
        </w:rPr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A12061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3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. S1PR2</w:t>
      </w:r>
      <w:r w:rsidRPr="00A1206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-/-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 Apc</w:t>
      </w:r>
      <w:r w:rsidRPr="00A1206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min/+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and S1PR2</w:t>
      </w:r>
      <w:r w:rsidRPr="00A1206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+/+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Apc</w:t>
      </w:r>
      <w:r w:rsidRPr="00A1206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min/+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littermates have been sacrificed at 14 or 21-weeks old, and the colon and intestine tissues were collected. </w:t>
      </w:r>
    </w:p>
    <w:p w:rsidR="00056959" w:rsidRPr="00A12061" w:rsidRDefault="00056959" w:rsidP="000569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061">
        <w:rPr>
          <w:rFonts w:ascii="Times New Roman" w:hAnsi="Times New Roman" w:cs="Times New Roman"/>
          <w:sz w:val="24"/>
          <w:szCs w:val="24"/>
          <w:lang w:val="en-US"/>
        </w:rPr>
        <w:t>S1PR2</w:t>
      </w:r>
      <w:r w:rsidRPr="00A1206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+/+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Apc</w:t>
      </w:r>
      <w:r w:rsidRPr="00A1206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min/+</w:t>
      </w:r>
      <w:r w:rsidRPr="00A12061">
        <w:rPr>
          <w:rFonts w:ascii="Times New Roman" w:hAnsi="Times New Roman" w:cs="Times New Roman"/>
          <w:sz w:val="24"/>
          <w:szCs w:val="24"/>
        </w:rPr>
        <w:t>mi</w:t>
      </w:r>
      <w:r>
        <w:rPr>
          <w:rFonts w:ascii="Times New Roman" w:hAnsi="Times New Roman" w:cs="Times New Roman"/>
          <w:sz w:val="24"/>
          <w:szCs w:val="24"/>
        </w:rPr>
        <w:t xml:space="preserve">ce received every two </w:t>
      </w:r>
      <w:r w:rsidRPr="00A12061">
        <w:rPr>
          <w:rFonts w:ascii="Times New Roman" w:hAnsi="Times New Roman" w:cs="Times New Roman"/>
          <w:sz w:val="24"/>
          <w:szCs w:val="24"/>
        </w:rPr>
        <w:t>other day oral gavage intake of a specific S1PR2 inhibitor, JTE013 (10009458, Cayman Chemical) 10 mg/kg, or vehicle for five weeks after weaning</w:t>
      </w:r>
      <w:proofErr w:type="gramStart"/>
      <w:r w:rsidRPr="00A1206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A12061">
        <w:rPr>
          <w:rFonts w:ascii="Times New Roman" w:hAnsi="Times New Roman" w:cs="Times New Roman"/>
          <w:sz w:val="24"/>
          <w:szCs w:val="24"/>
        </w:rPr>
        <w:t xml:space="preserve">C57BL/6 S1PR2 </w:t>
      </w:r>
      <w:r w:rsidRPr="00A12061">
        <w:rPr>
          <w:rFonts w:ascii="Times New Roman" w:hAnsi="Times New Roman" w:cs="Times New Roman"/>
          <w:sz w:val="24"/>
          <w:szCs w:val="24"/>
          <w:vertAlign w:val="superscript"/>
        </w:rPr>
        <w:t xml:space="preserve">+/+ </w:t>
      </w:r>
      <w:r w:rsidRPr="00A12061">
        <w:rPr>
          <w:rFonts w:ascii="Times New Roman" w:hAnsi="Times New Roman" w:cs="Times New Roman"/>
          <w:sz w:val="24"/>
          <w:szCs w:val="24"/>
        </w:rPr>
        <w:t xml:space="preserve">and S1PR2 </w:t>
      </w:r>
      <w:r w:rsidRPr="00A12061">
        <w:rPr>
          <w:rFonts w:ascii="Times New Roman" w:hAnsi="Times New Roman" w:cs="Times New Roman"/>
          <w:sz w:val="24"/>
          <w:szCs w:val="24"/>
          <w:vertAlign w:val="superscript"/>
        </w:rPr>
        <w:t xml:space="preserve">-/- </w:t>
      </w:r>
      <w:r w:rsidRPr="00A12061">
        <w:rPr>
          <w:rFonts w:ascii="Times New Roman" w:hAnsi="Times New Roman" w:cs="Times New Roman"/>
          <w:sz w:val="24"/>
          <w:szCs w:val="24"/>
        </w:rPr>
        <w:t>mice were irradiated with X-ray at 9 Gy (RADGIL X-ray generator) and monitored for body weight changes daily for seven days. On the day of sacrifice, the intestines were recovered and fixed by 10% formaldehyde for histological examination. Mice received an intraperitoneal injection of BrdU (BD Pharmigen</w:t>
      </w:r>
      <w:r w:rsidRPr="00A12061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A12061">
        <w:rPr>
          <w:rFonts w:ascii="Times New Roman" w:hAnsi="Times New Roman" w:cs="Times New Roman"/>
          <w:sz w:val="24"/>
          <w:szCs w:val="24"/>
        </w:rPr>
        <w:t xml:space="preserve">; 5 mg/kg/body weight) 24 hours before sacrifice. </w:t>
      </w:r>
    </w:p>
    <w:p w:rsidR="00056959" w:rsidRPr="00A12061" w:rsidRDefault="00056959" w:rsidP="00056959">
      <w:pPr>
        <w:spacing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12061">
        <w:rPr>
          <w:rFonts w:ascii="Times New Roman" w:hAnsi="Times New Roman" w:cs="Times New Roman"/>
          <w:b/>
          <w:sz w:val="24"/>
          <w:szCs w:val="24"/>
        </w:rPr>
        <w:t>In vivo xenograft model</w:t>
      </w:r>
    </w:p>
    <w:p w:rsidR="00056959" w:rsidRPr="0084677E" w:rsidRDefault="00056959" w:rsidP="000569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061">
        <w:rPr>
          <w:rFonts w:ascii="Times New Roman" w:hAnsi="Times New Roman" w:cs="Times New Roman"/>
          <w:sz w:val="24"/>
          <w:szCs w:val="24"/>
        </w:rPr>
        <w:t>Athymic female CD-1 nude mice received via subcutaneous injection 3x10</w:t>
      </w:r>
      <w:r w:rsidRPr="00A12061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A12061">
        <w:rPr>
          <w:rFonts w:ascii="Times New Roman" w:hAnsi="Times New Roman" w:cs="Times New Roman"/>
          <w:sz w:val="24"/>
          <w:szCs w:val="24"/>
        </w:rPr>
        <w:t xml:space="preserve"> of scramble or overexpressing GFP-RKO cells. After injection, the tumor formation was monitored daily over 23 days and measured by the use of a vernier caliper. After this time, mice were sacrificed, and the tumors enzymatically digested in RPMI medium supplemented with Collagenase/Dyspase (1mg/ml) </w:t>
      </w:r>
      <w:r w:rsidRPr="00A12061">
        <w:rPr>
          <w:rFonts w:ascii="Times New Roman" w:hAnsi="Times New Roman" w:cs="Times New Roman"/>
          <w:sz w:val="24"/>
          <w:szCs w:val="24"/>
        </w:rPr>
        <w:lastRenderedPageBreak/>
        <w:t>(Roche#1109711300; Roche Diagnostics GmbH) and DNAase I (20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μg/ml) </w:t>
      </w:r>
      <w:r w:rsidRPr="00A12061">
        <w:rPr>
          <w:rFonts w:ascii="Times New Roman" w:hAnsi="Times New Roman" w:cs="Times New Roman"/>
          <w:sz w:val="24"/>
          <w:szCs w:val="24"/>
        </w:rPr>
        <w:t xml:space="preserve">(Roche#10104159001); Roche Diagnostics GmbH) at 37°C for 30 minutes.    </w:t>
      </w:r>
    </w:p>
    <w:p w:rsidR="00056959" w:rsidRPr="00A12061" w:rsidRDefault="00056959" w:rsidP="00056959">
      <w:pPr>
        <w:spacing w:after="0"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b/>
          <w:sz w:val="24"/>
          <w:szCs w:val="24"/>
          <w:lang w:val="en-US"/>
        </w:rPr>
        <w:t>Organoid culture</w:t>
      </w:r>
    </w:p>
    <w:p w:rsidR="00056959" w:rsidRPr="00A12061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sz w:val="24"/>
          <w:szCs w:val="24"/>
          <w:lang w:val="en-US"/>
        </w:rPr>
        <w:t>The culture of small intestinal organoids was perfo</w:t>
      </w:r>
      <w:r>
        <w:rPr>
          <w:rFonts w:ascii="Times New Roman" w:hAnsi="Times New Roman" w:cs="Times New Roman"/>
          <w:sz w:val="24"/>
          <w:szCs w:val="24"/>
          <w:lang w:val="en-US"/>
        </w:rPr>
        <w:t>rmed as previously described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&lt;EndNote&gt;&lt;Cite&gt;&lt;Author&gt;Mahe&lt;/Author&gt;&lt;Year&gt;2013&lt;/Year&gt;&lt;RecNum&gt;50&lt;/RecNum&gt;&lt;DisplayText&gt;&lt;style face="superscript"&gt;2&lt;/style&gt;&lt;/DisplayText&gt;&lt;record&gt;&lt;rec-number&gt;50&lt;/rec-number&gt;&lt;foreign-keys&gt;&lt;key app="EN" db-id="pxrvrda9adeedqeattnxs005d522s0fwaeee" timestamp="0"&gt;50&lt;/key&gt;&lt;/foreign-keys&gt;&lt;ref-type name="Journal Article"&gt;17&lt;/ref-type&gt;&lt;contributors&gt;&lt;authors&gt;&lt;author&gt;Mahe, M. M.&lt;/author&gt;&lt;author&gt;Aihara, E.&lt;/author&gt;&lt;author&gt;Schumacher, M. A.&lt;/author&gt;&lt;author&gt;Zavros, Y.&lt;/author&gt;&lt;author&gt;Montrose, M. H.&lt;/author&gt;&lt;author&gt;Helmrath, M. A.&lt;/author&gt;&lt;author&gt;Sato, T.&lt;/author&gt;&lt;author&gt;Shroyer, N. F.&lt;/author&gt;&lt;/authors&gt;&lt;/contributors&gt;&lt;auth-address&gt;Division of Pediatric Surgery, Cincinnati Children&amp;apos;s Hospital Medical Research Center, Cincinnati, Ohio.&amp;#xD;These authors contributed equally to this work.&amp;#xD;Department of Molecular and Cellular Physiology, University of Cincinnati, Cincinnati, Ohio.&amp;#xD;Department of Gastroenterology, School of Medicine, Keio University, Tokyo, Japan.&amp;#xD;Division of Gastroenterology, Hepatology, and Nutrition, Cincinnati Children&amp;apos;s Hospital Medical Research Center, Cincinnati, Ohio.&lt;/auth-address&gt;&lt;titles&gt;&lt;title&gt;Establishment of Gastrointestinal Epithelial Organoids&lt;/title&gt;&lt;secondary-title&gt;Curr Protoc Mouse Biol&lt;/secondary-title&gt;&lt;/titles&gt;&lt;pages&gt;217-40&lt;/pages&gt;&lt;volume&gt;3&lt;/volume&gt;&lt;number&gt;4&lt;/number&gt;&lt;keywords&gt;&lt;keyword&gt;3-dimensional cell culture&lt;/keyword&gt;&lt;keyword&gt;Lgr5 cell sorting&lt;/keyword&gt;&lt;keyword&gt;gastrointestinal stem cells&lt;/keyword&gt;&lt;keyword&gt;imaging&lt;/keyword&gt;&lt;keyword&gt;organoids&lt;/keyword&gt;&lt;/keywords&gt;&lt;dates&gt;&lt;year&gt;2013&lt;/year&gt;&lt;pub-dates&gt;&lt;date&gt;Dec 19&lt;/date&gt;&lt;/pub-dates&gt;&lt;/dates&gt;&lt;isbn&gt;2161-2617 (Print)&amp;#xD;2161-2617 (Linking)&lt;/isbn&gt;&lt;accession-num&gt;25105065&lt;/accession-num&gt;&lt;urls&gt;&lt;related-urls&gt;&lt;url&gt;https://www.ncbi.nlm.nih.gov/pubmed/25105065&lt;/url&gt;&lt;/related-urls&gt;&lt;/urls&gt;&lt;custom2&gt;PMC4120977&lt;/custom2&gt;&lt;electronic-resource-num&gt;10.1002/9780470942390.mo130179&lt;/electronic-resource-num&gt;&lt;/record&gt;&lt;/Cite&gt;&lt;/EndNote&gt;</w:instrTex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6005DB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Pr="00A12061">
        <w:rPr>
          <w:rFonts w:ascii="Times New Roman" w:hAnsi="Times New Roman" w:cs="Times New Roman"/>
          <w:bCs/>
          <w:sz w:val="24"/>
          <w:szCs w:val="24"/>
          <w:lang w:val="en-US"/>
        </w:rPr>
        <w:t>he intestine was opened lengthwise, cut into 2 cm pieces, and washed in ice-cold PBS. The tissue was further cut in smaller pieces and incubated in PBS 2mM EDTA at 37°C for 30 minutes. Then the crypts were collected by shaking the tissue and filtering the solution through a 70-µm filter to remove the villus fraction. The crypts isolated were counted and plated within the Matrigel®, cultured in complete DMEM/F12 medium (B27 supplement, N2 supplement, PenStrep, HEPES, Glutamine, 500 ng/ml R-spondin1 (Peprotec), 100 µg/ml Noggin (Peprotec) and 50 ng/ml murine EGF (Peprotec)) and the budding neurospheres completely developed after seven days.</w:t>
      </w:r>
    </w:p>
    <w:p w:rsidR="00056959" w:rsidRPr="00A12061" w:rsidRDefault="00056959" w:rsidP="00056959">
      <w:pPr>
        <w:spacing w:after="0"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b/>
          <w:sz w:val="24"/>
          <w:szCs w:val="24"/>
          <w:lang w:val="en-US"/>
        </w:rPr>
        <w:t>Immunoblotting analysis</w:t>
      </w:r>
    </w:p>
    <w:p w:rsidR="00056959" w:rsidRPr="00A12061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Proteins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were extracted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from human and murine samples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by mechanical homogenization in the Lysis Buffer (Tris HCl ph 7.4 50 Mm, EDTA ph 8 1 mM, NaCl 150 mM, 1% Triton, 0.5% Sodium Deoxycholate, 0.1% Sodium Dodecyl Sulfate) through the bead mill Tissue Lyzer II (QIAGEN). Human epithelial cells have been homogenized by disrupting the pellet mechanically by an 18G-needle syringe in the Lysis Buffer. The protein was </w:t>
      </w:r>
      <w:r>
        <w:rPr>
          <w:rFonts w:ascii="Times New Roman" w:hAnsi="Times New Roman" w:cs="Times New Roman"/>
          <w:sz w:val="24"/>
          <w:szCs w:val="24"/>
          <w:lang w:val="en-US"/>
        </w:rPr>
        <w:t>quantified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by using DC protein assay kit (Biorad) and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separated on 10% SDS-polyacrylamide gel. </w:t>
      </w:r>
      <w:r>
        <w:rPr>
          <w:rFonts w:ascii="Times New Roman" w:hAnsi="Times New Roman" w:cs="Times New Roman"/>
          <w:sz w:val="24"/>
          <w:szCs w:val="24"/>
          <w:lang w:val="en-US"/>
        </w:rPr>
        <w:t>The following p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rimary antibodies </w:t>
      </w:r>
      <w:r>
        <w:rPr>
          <w:rFonts w:ascii="Times New Roman" w:hAnsi="Times New Roman" w:cs="Times New Roman"/>
          <w:sz w:val="24"/>
          <w:szCs w:val="24"/>
          <w:lang w:val="en-US"/>
        </w:rPr>
        <w:t>were used: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 anti-mouse/human S1PR2 rabbit (1:200 in TBS-T 1X 5% mil</w:t>
      </w:r>
      <w:r>
        <w:rPr>
          <w:rFonts w:ascii="Times New Roman" w:hAnsi="Times New Roman" w:cs="Times New Roman"/>
          <w:sz w:val="24"/>
          <w:szCs w:val="24"/>
          <w:lang w:val="en-US"/>
        </w:rPr>
        <w:t>k, Acris AP01198PU-N), a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nti Phospho-AKT1 (Ser473) Clone (D7F10) (1:1000 in TBTS-T 3% BSA, MAB-94125 Immunological Science)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42D39">
        <w:rPr>
          <w:rFonts w:ascii="Times New Roman" w:hAnsi="Times New Roman" w:cs="Times New Roman"/>
          <w:color w:val="FF0000"/>
          <w:sz w:val="24"/>
          <w:szCs w:val="24"/>
          <w:lang w:val="en-US"/>
        </w:rPr>
        <w:t>PTEN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42D39">
        <w:rPr>
          <w:rFonts w:ascii="Times New Roman" w:hAnsi="Times New Roman" w:cs="Times New Roman"/>
          <w:color w:val="FF0000"/>
          <w:sz w:val="24"/>
          <w:szCs w:val="24"/>
          <w:lang w:val="en-US"/>
        </w:rPr>
        <w:t>(1:1000 in 3% nonfat dry milk in TBTS-T, Immunological Sciences)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The levels of proteins were normalized on t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otal AKT (1:1000 in TBS-T 1X 3% BSA; 9272 Cell Signaling Technology) and anti-Actin C-11 (1:1000 in TBS-T 1X 5% milk, Santa Cruz sc-1615)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expression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Finally, t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he immunoreactivity was detected by an enhanced chemiluminescence reaction (ECL - Millipore) and developed by the ChemiDoc Imaging System.</w:t>
      </w:r>
    </w:p>
    <w:p w:rsidR="00056959" w:rsidRPr="00A12061" w:rsidRDefault="00056959" w:rsidP="00056959">
      <w:pPr>
        <w:spacing w:after="0" w:line="48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b/>
          <w:sz w:val="24"/>
          <w:szCs w:val="24"/>
          <w:lang w:val="en-US"/>
        </w:rPr>
        <w:t>Overexpression constructs</w:t>
      </w:r>
    </w:p>
    <w:p w:rsidR="00056959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sz w:val="24"/>
          <w:szCs w:val="24"/>
          <w:lang w:val="en-US"/>
        </w:rPr>
        <w:lastRenderedPageBreak/>
        <w:t>For the transfection of the RKO cell line, GFP-tagged lentiviral vectors (cat. no RG-2101663</w:t>
      </w:r>
      <w:r w:rsidRPr="00A12061">
        <w:rPr>
          <w:rFonts w:ascii="Times New Roman" w:hAnsi="Times New Roman" w:cs="Times New Roman"/>
          <w:sz w:val="24"/>
          <w:szCs w:val="24"/>
        </w:rPr>
        <w:t xml:space="preserve">) 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harboring human sphingosine-1 phosphate receptor 2 and empty GFP-tagged as control vectors, both obtained from OriGene, were used. The production of the lentiviral particle was performed by transient transfection of 293T cells following standard protocol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en-US"/>
        </w:rPr>
        <w:instrText xml:space="preserve"> ADDIN EN.CITE &lt;EndNote&gt;&lt;Cite&gt;&lt;Author&gt;Dull&lt;/Author&gt;&lt;Year&gt;1998&lt;/Year&gt;&lt;RecNum&gt;52&lt;/RecNum&gt;&lt;DisplayText&gt;&lt;style face="superscript"&gt;4&lt;/style&gt;&lt;/DisplayText&gt;&lt;record&gt;&lt;rec-number&gt;52&lt;/rec-number&gt;&lt;foreign-keys&gt;&lt;key app="EN" db-id="pxrvrda9adeedqeattnxs005d522s0fwaeee" timestamp="0"&gt;52&lt;/key&gt;&lt;/foreign-keys&gt;&lt;ref-type name="Journal Article"&gt;17&lt;/ref-type&gt;&lt;contributors&gt;&lt;authors&gt;&lt;author&gt;Dull, T.&lt;/author&gt;&lt;author&gt;Zufferey, R.&lt;/author&gt;&lt;author&gt;Kelly, M.&lt;/author&gt;&lt;author&gt;Mandel, R. J.&lt;/author&gt;&lt;author&gt;Nguyen, M.&lt;/author&gt;&lt;author&gt;Trono, D.&lt;/author&gt;&lt;author&gt;Naldini, L.&lt;/author&gt;&lt;/authors&gt;&lt;/contributors&gt;&lt;auth-address&gt;Cell Genesys, Foster City, California 94404, USA.&lt;/auth-address&gt;&lt;titles&gt;&lt;title&gt;A third-generation lentivirus vector with a conditional packaging system&lt;/title&gt;&lt;secondary-title&gt;J Virol&lt;/secondary-title&gt;&lt;/titles&gt;&lt;pages&gt;8463-71&lt;/pages&gt;&lt;volume&gt;72&lt;/volume&gt;&lt;number&gt;11&lt;/number&gt;&lt;keywords&gt;&lt;keyword&gt;Animals&lt;/keyword&gt;&lt;keyword&gt;Base Sequence&lt;/keyword&gt;&lt;keyword&gt;Brain/metabolism/virology&lt;/keyword&gt;&lt;keyword&gt;DNA Primers/genetics&lt;/keyword&gt;&lt;keyword&gt;Genes, Reporter&lt;/keyword&gt;&lt;keyword&gt;Genes, rev&lt;/keyword&gt;&lt;keyword&gt;Genes, tat&lt;/keyword&gt;&lt;keyword&gt;Genetic Therapy&lt;/keyword&gt;&lt;keyword&gt;*Genetic Vectors&lt;/keyword&gt;&lt;keyword&gt;Genome, Viral&lt;/keyword&gt;&lt;keyword&gt;HIV-1/*genetics&lt;/keyword&gt;&lt;keyword&gt;HeLa Cells&lt;/keyword&gt;&lt;keyword&gt;Humans&lt;/keyword&gt;&lt;keyword&gt;Lentivirus/*genetics&lt;/keyword&gt;&lt;keyword&gt;Male&lt;/keyword&gt;&lt;keyword&gt;Polymerase Chain Reaction&lt;/keyword&gt;&lt;keyword&gt;Promoter Regions, Genetic&lt;/keyword&gt;&lt;keyword&gt;Rats&lt;/keyword&gt;&lt;keyword&gt;Rats, Inbred F344&lt;/keyword&gt;&lt;keyword&gt;Safety&lt;/keyword&gt;&lt;keyword&gt;Transduction, Genetic&lt;/keyword&gt;&lt;/keywords&gt;&lt;dates&gt;&lt;year&gt;1998&lt;/year&gt;&lt;pub-dates&gt;&lt;date&gt;Nov&lt;/date&gt;&lt;/pub-dates&gt;&lt;/dates&gt;&lt;isbn&gt;0022-538X (Print)&amp;#xD;0022-538X (Linking)&lt;/isbn&gt;&lt;accession-num&gt;9765382&lt;/accession-num&gt;&lt;urls&gt;&lt;related-urls&gt;&lt;url&gt;https://www.ncbi.nlm.nih.gov/pubmed/9765382&lt;/url&gt;&lt;/related-urls&gt;&lt;/urls&gt;&lt;custom2&gt;PMC110254&lt;/custom2&gt;&lt;/record&gt;&lt;/Cite&gt;&lt;/EndNote&gt;</w:instrTex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A12061">
        <w:rPr>
          <w:rFonts w:ascii="Times New Roman" w:hAnsi="Times New Roman" w:cs="Times New Roman"/>
          <w:noProof/>
          <w:sz w:val="24"/>
          <w:szCs w:val="24"/>
          <w:vertAlign w:val="superscript"/>
          <w:lang w:val="en-US"/>
        </w:rPr>
        <w:t>4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. Briefly, 293T cells at 70% confluency were co-trasfected with 11.7 </w:t>
      </w:r>
      <w:r w:rsidRPr="00A12061">
        <w:rPr>
          <w:rFonts w:ascii="Times New Roman" w:hAnsi="Times New Roman" w:cs="Times New Roman"/>
          <w:sz w:val="24"/>
          <w:szCs w:val="24"/>
          <w:lang w:val="it-IT"/>
        </w:rPr>
        <w:t>μ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g of the transfer plasmid, 3.5 </w:t>
      </w:r>
      <w:r w:rsidRPr="00A12061">
        <w:rPr>
          <w:rFonts w:ascii="Times New Roman" w:hAnsi="Times New Roman" w:cs="Times New Roman"/>
          <w:sz w:val="24"/>
          <w:szCs w:val="24"/>
          <w:lang w:val="it-IT"/>
        </w:rPr>
        <w:t>μ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g of the packaging plasmid, and the same amount of envelope plasmid and 5 </w:t>
      </w:r>
      <w:r w:rsidRPr="00A12061">
        <w:rPr>
          <w:rFonts w:ascii="Times New Roman" w:hAnsi="Times New Roman" w:cs="Times New Roman"/>
          <w:sz w:val="24"/>
          <w:szCs w:val="24"/>
          <w:lang w:val="it-IT"/>
        </w:rPr>
        <w:t>μ</w:t>
      </w:r>
      <w:r w:rsidRPr="00A12061">
        <w:rPr>
          <w:rFonts w:ascii="Times New Roman" w:hAnsi="Times New Roman" w:cs="Times New Roman"/>
          <w:sz w:val="24"/>
          <w:szCs w:val="24"/>
          <w:lang w:val="en-US"/>
        </w:rPr>
        <w:t>g of rev-expressing plasmid by Lipofectamine. After 24 hours, the recombinant lentiviral vectors were collected, filtered, and used as a medium for the infection of the RKO cell line</w:t>
      </w:r>
      <w:proofErr w:type="gramStart"/>
      <w:r w:rsidRPr="00A12061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 w:rsidRPr="00A12061">
        <w:rPr>
          <w:rFonts w:ascii="Times New Roman" w:hAnsi="Times New Roman" w:cs="Times New Roman"/>
          <w:sz w:val="24"/>
          <w:szCs w:val="24"/>
          <w:lang w:val="en-US"/>
        </w:rPr>
        <w:t>The transfected cells were selected via flow cytometry sorting GFP positive cells, and infection efficiency were checked by RT-PCR. The transfected cells were used within 1-2 passages.</w:t>
      </w:r>
    </w:p>
    <w:p w:rsidR="00056959" w:rsidRPr="00130DF7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0D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RNA extraction and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quantitative</w:t>
      </w:r>
      <w:r w:rsidRPr="00130D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RT-PCR analysis</w:t>
      </w:r>
    </w:p>
    <w:p w:rsidR="00056959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0D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Total RNA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was </w:t>
      </w:r>
      <w:r w:rsidRPr="00130DF7">
        <w:rPr>
          <w:rFonts w:ascii="Times New Roman" w:hAnsi="Times New Roman" w:cs="Times New Roman"/>
          <w:bCs/>
          <w:sz w:val="24"/>
          <w:szCs w:val="24"/>
          <w:lang w:val="en-US"/>
        </w:rPr>
        <w:t>extracted from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human and</w:t>
      </w:r>
      <w:r w:rsidRPr="00130D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murine samples </w:t>
      </w:r>
      <w:r w:rsidRPr="00130DF7">
        <w:rPr>
          <w:rFonts w:ascii="Times New Roman" w:hAnsi="Times New Roman" w:cs="Times New Roman"/>
          <w:bCs/>
          <w:sz w:val="24"/>
          <w:szCs w:val="24"/>
          <w:lang w:val="en-US"/>
        </w:rPr>
        <w:t>using the RNeasy® Mini kit (Quiagen) according to the manufacturer’s protocol. The mRNA has been retrotranscribed in cDNA by using the High Capacity cDNA Reverse Transcription Kits</w:t>
      </w:r>
      <w:r w:rsidRPr="00130DF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30DF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(Applied Biosystem) and </w:t>
      </w:r>
      <w:r w:rsidRPr="00130DF7">
        <w:rPr>
          <w:rFonts w:ascii="Times New Roman" w:hAnsi="Times New Roman" w:cs="Times New Roman"/>
          <w:sz w:val="24"/>
          <w:szCs w:val="24"/>
          <w:lang w:val="en-US"/>
        </w:rPr>
        <w:t xml:space="preserve">quantitative real-time PCR has been performed using the </w:t>
      </w:r>
      <w:r w:rsidRPr="00130DF7">
        <w:rPr>
          <w:rFonts w:ascii="Times New Roman" w:hAnsi="Times New Roman" w:cs="Times New Roman"/>
          <w:bCs/>
          <w:sz w:val="24"/>
          <w:szCs w:val="24"/>
          <w:lang w:val="en-US"/>
        </w:rPr>
        <w:t>Fast SYBR® Green Master Mix</w:t>
      </w:r>
      <w:r w:rsidRPr="00130DF7">
        <w:rPr>
          <w:rFonts w:ascii="Times New Roman" w:hAnsi="Times New Roman" w:cs="Times New Roman"/>
          <w:sz w:val="24"/>
          <w:szCs w:val="24"/>
          <w:lang w:val="en-US"/>
        </w:rPr>
        <w:t xml:space="preserve"> (Applied Biosystems) and detected with 7900HT Sequence Detection System (Applied Biosystems). The primer sequences used are reported in the </w:t>
      </w:r>
      <w:r w:rsidRPr="00A726B7">
        <w:rPr>
          <w:rFonts w:ascii="Times New Roman" w:hAnsi="Times New Roman" w:cs="Times New Roman"/>
          <w:b/>
          <w:sz w:val="24"/>
          <w:szCs w:val="24"/>
          <w:lang w:val="en-US"/>
        </w:rPr>
        <w:t>supplementary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32EEB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  <w:r w:rsidRPr="00BB1FE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30D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B15BF">
        <w:rPr>
          <w:rFonts w:ascii="Times New Roman" w:hAnsi="Times New Roman" w:cs="Times New Roman"/>
          <w:sz w:val="24"/>
          <w:szCs w:val="24"/>
          <w:lang w:val="en-US"/>
        </w:rPr>
        <w:t xml:space="preserve">Glyceraldehyde 3-phosphate dehydrogenase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30DF7">
        <w:rPr>
          <w:rFonts w:ascii="Times New Roman" w:hAnsi="Times New Roman" w:cs="Times New Roman"/>
          <w:sz w:val="24"/>
          <w:szCs w:val="24"/>
          <w:lang w:val="en-US"/>
        </w:rPr>
        <w:t>GAPDH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30DF7">
        <w:rPr>
          <w:rFonts w:ascii="Times New Roman" w:hAnsi="Times New Roman" w:cs="Times New Roman"/>
          <w:sz w:val="24"/>
          <w:szCs w:val="24"/>
          <w:lang w:val="en-US"/>
        </w:rPr>
        <w:t xml:space="preserve"> gene has been used as housekeeping. The relative mRNA expression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was determined by the </w:t>
      </w:r>
      <w:r w:rsidRPr="00130DF7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130DF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-ΔCt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method.</w:t>
      </w:r>
    </w:p>
    <w:p w:rsidR="00056959" w:rsidRPr="00A12061" w:rsidRDefault="00056959" w:rsidP="0005695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 w:rsidRPr="00A1206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List of primers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70"/>
        <w:gridCol w:w="4852"/>
      </w:tblGrid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b/>
              </w:rPr>
            </w:pPr>
            <w:r w:rsidRPr="00A12061">
              <w:rPr>
                <w:rFonts w:ascii="Times New Roman" w:hAnsi="Times New Roman" w:cs="Times New Roman"/>
                <w:b/>
              </w:rPr>
              <w:t>Gene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b/>
              </w:rPr>
            </w:pPr>
            <w:r w:rsidRPr="00A12061">
              <w:rPr>
                <w:rFonts w:ascii="Times New Roman" w:hAnsi="Times New Roman" w:cs="Times New Roman"/>
                <w:b/>
              </w:rPr>
              <w:t>Primer sequences</w:t>
            </w: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  <w:i/>
                <w:lang w:val="en-US"/>
              </w:rPr>
              <w:t>hS1PR1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Forward: 5’-</w:t>
            </w:r>
            <w:r w:rsidRPr="00A12061">
              <w:rPr>
                <w:rFonts w:ascii="Times New Roman" w:hAnsi="Times New Roman" w:cs="Times New Roman"/>
                <w:lang w:val="en-US"/>
              </w:rPr>
              <w:t xml:space="preserve"> ATGGTGTCCACTAGCATCCC</w:t>
            </w:r>
            <w:r w:rsidRPr="00A12061">
              <w:rPr>
                <w:rFonts w:ascii="Times New Roman" w:hAnsi="Times New Roman" w:cs="Times New Roman"/>
              </w:rPr>
              <w:t>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Reverse: 5’-</w:t>
            </w:r>
            <w:r w:rsidRPr="00A12061">
              <w:rPr>
                <w:rFonts w:ascii="Times New Roman" w:hAnsi="Times New Roman" w:cs="Times New Roman"/>
                <w:lang w:val="en-US"/>
              </w:rPr>
              <w:t>CGATGTTCAACTTGCCTGTGTAG</w:t>
            </w:r>
            <w:r w:rsidRPr="00A12061">
              <w:rPr>
                <w:rFonts w:ascii="Times New Roman" w:hAnsi="Times New Roman" w:cs="Times New Roman"/>
              </w:rPr>
              <w:t>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  <w:i/>
                <w:lang w:val="en-US"/>
              </w:rPr>
              <w:t>hS1PR2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Forward: 5’-</w:t>
            </w:r>
            <w:r w:rsidRPr="00A12061">
              <w:rPr>
                <w:rFonts w:ascii="Times New Roman" w:hAnsi="Times New Roman" w:cs="Times New Roman"/>
                <w:lang w:val="en-US"/>
              </w:rPr>
              <w:t xml:space="preserve"> ATGGGCGGCTTATACTCAGAG</w:t>
            </w:r>
            <w:r w:rsidRPr="00A12061">
              <w:rPr>
                <w:rFonts w:ascii="Times New Roman" w:hAnsi="Times New Roman" w:cs="Times New Roman"/>
              </w:rPr>
              <w:t xml:space="preserve"> 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Reverse: 5’-</w:t>
            </w:r>
            <w:r w:rsidRPr="00A12061">
              <w:rPr>
                <w:rFonts w:ascii="Times New Roman" w:hAnsi="Times New Roman" w:cs="Times New Roman"/>
                <w:lang w:val="en-US"/>
              </w:rPr>
              <w:t xml:space="preserve"> GCGCAGCACAAGATGATGAT</w:t>
            </w:r>
            <w:r w:rsidRPr="00A12061">
              <w:rPr>
                <w:rFonts w:ascii="Times New Roman" w:hAnsi="Times New Roman" w:cs="Times New Roman"/>
              </w:rPr>
              <w:t xml:space="preserve"> 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  <w:i/>
                <w:lang w:val="en-US"/>
              </w:rPr>
              <w:t>hS1PR3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Forward: 5’-</w:t>
            </w:r>
            <w:r w:rsidRPr="00A1206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12061">
              <w:rPr>
                <w:rFonts w:ascii="Times New Roman" w:hAnsi="Times New Roman" w:cs="Times New Roman"/>
                <w:lang w:val="en-US"/>
              </w:rPr>
              <w:lastRenderedPageBreak/>
              <w:t>CCATTGCCATTGAGCGGACAC</w:t>
            </w:r>
            <w:r w:rsidRPr="00A12061">
              <w:rPr>
                <w:rFonts w:ascii="Times New Roman" w:hAnsi="Times New Roman" w:cs="Times New Roman"/>
              </w:rPr>
              <w:t xml:space="preserve"> 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Reverse: 5’-</w:t>
            </w:r>
            <w:r w:rsidRPr="00A12061">
              <w:rPr>
                <w:rFonts w:ascii="Times New Roman" w:hAnsi="Times New Roman" w:cs="Times New Roman"/>
                <w:lang w:val="en-US"/>
              </w:rPr>
              <w:t xml:space="preserve"> TTAGCCAGCACATCCCAATCA</w:t>
            </w:r>
            <w:r w:rsidRPr="00A12061">
              <w:rPr>
                <w:rFonts w:ascii="Times New Roman" w:hAnsi="Times New Roman" w:cs="Times New Roman"/>
              </w:rPr>
              <w:t xml:space="preserve"> 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  <w:i/>
                <w:lang w:val="en-US"/>
              </w:rPr>
              <w:lastRenderedPageBreak/>
              <w:t>hMMP2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  <w:color w:val="000000"/>
              </w:rPr>
            </w:pPr>
            <w:r w:rsidRPr="00A12061">
              <w:rPr>
                <w:rFonts w:ascii="Times New Roman" w:hAnsi="Times New Roman" w:cs="Times New Roman"/>
              </w:rPr>
              <w:t>Forward: 5’-</w:t>
            </w:r>
            <w:r w:rsidRPr="00A12061">
              <w:rPr>
                <w:rFonts w:ascii="Times New Roman" w:hAnsi="Times New Roman" w:cs="Times New Roman"/>
                <w:color w:val="000000"/>
              </w:rPr>
              <w:t xml:space="preserve"> GATACCCCTTTGACGGTAAGGA</w:t>
            </w:r>
            <w:r w:rsidRPr="00A12061">
              <w:rPr>
                <w:rFonts w:ascii="Times New Roman" w:hAnsi="Times New Roman" w:cs="Times New Roman"/>
              </w:rPr>
              <w:t>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  <w:color w:val="000000"/>
              </w:rPr>
            </w:pPr>
            <w:r w:rsidRPr="00A12061">
              <w:rPr>
                <w:rFonts w:ascii="Times New Roman" w:hAnsi="Times New Roman" w:cs="Times New Roman"/>
              </w:rPr>
              <w:t>Reverse: 5’-</w:t>
            </w:r>
            <w:r w:rsidRPr="00A12061">
              <w:rPr>
                <w:rFonts w:ascii="Times New Roman" w:hAnsi="Times New Roman" w:cs="Times New Roman"/>
                <w:color w:val="000000"/>
              </w:rPr>
              <w:t xml:space="preserve"> CCTTCTCCCAAGGTCCATAGC</w:t>
            </w:r>
            <w:r w:rsidRPr="00A12061">
              <w:rPr>
                <w:rFonts w:ascii="Times New Roman" w:hAnsi="Times New Roman" w:cs="Times New Roman"/>
              </w:rPr>
              <w:t>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A12061">
              <w:rPr>
                <w:rFonts w:ascii="Times New Roman" w:hAnsi="Times New Roman" w:cs="Times New Roman"/>
                <w:i/>
                <w:lang w:val="en-US"/>
              </w:rPr>
              <w:t>hMMP1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A12061">
              <w:rPr>
                <w:rFonts w:ascii="Times New Roman" w:hAnsi="Times New Roman" w:cs="Times New Roman"/>
              </w:rPr>
              <w:t>Forward 5’</w:t>
            </w:r>
            <w:r w:rsidRPr="00A1206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 w:eastAsia="it-IT"/>
              </w:rPr>
              <w:t>-AGCTAGCTCAGGATGACATTGATG-3′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Reverse: 5′-GCCGATGGGCTGGACAG-3</w:t>
            </w: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i/>
              </w:rPr>
            </w:pPr>
            <w:r w:rsidRPr="00A12061">
              <w:rPr>
                <w:rFonts w:ascii="Times New Roman" w:hAnsi="Times New Roman" w:cs="Times New Roman"/>
                <w:i/>
              </w:rPr>
              <w:t>hSOX9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Forward: 5’-GAGGAAGTCGGTGAAGAACG-3’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Reverse: 5’-ATCGAAGGTCTCGATGTTGG-3’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i/>
              </w:rPr>
            </w:pPr>
            <w:r w:rsidRPr="00A12061">
              <w:rPr>
                <w:rFonts w:ascii="Times New Roman" w:hAnsi="Times New Roman" w:cs="Times New Roman"/>
                <w:i/>
              </w:rPr>
              <w:t>hAXIN2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Forward: 5’-CAACACCAGGCGGAACGAA 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Reverse: 5’-GCCCAATAAGGAGTGTAAGGACT 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i/>
              </w:rPr>
            </w:pPr>
            <w:r w:rsidRPr="00A12061">
              <w:rPr>
                <w:rFonts w:ascii="Times New Roman" w:hAnsi="Times New Roman" w:cs="Times New Roman"/>
                <w:i/>
              </w:rPr>
              <w:t>hGAPDH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Forward: 5’- TGTGTCCGTCGTGGATCTGA -3’</w:t>
            </w:r>
          </w:p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Reverse: 5’- CCTGCTTCACCACCTTCTTGA 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i/>
              </w:rPr>
            </w:pPr>
            <w:r w:rsidRPr="00A12061">
              <w:rPr>
                <w:rFonts w:ascii="Times New Roman" w:hAnsi="Times New Roman" w:cs="Times New Roman"/>
                <w:i/>
              </w:rPr>
              <w:t>hPTEN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Forward: 5’-GAGCGTGCAGATAATGACAAG-3’</w:t>
            </w:r>
          </w:p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</w:rPr>
            </w:pPr>
            <w:r w:rsidRPr="00A12061">
              <w:rPr>
                <w:rFonts w:ascii="Times New Roman" w:hAnsi="Times New Roman" w:cs="Times New Roman"/>
              </w:rPr>
              <w:t>Reverse: 5’-GATTTGACGGCTCCTCTAACTG-3’</w:t>
            </w:r>
          </w:p>
          <w:p w:rsidR="00056959" w:rsidRPr="00A12061" w:rsidRDefault="00056959" w:rsidP="00D13076">
            <w:pPr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i/>
              </w:rPr>
            </w:pPr>
            <w:r w:rsidRPr="00A12061">
              <w:rPr>
                <w:rFonts w:ascii="Times New Roman" w:hAnsi="Times New Roman" w:cs="Times New Roman"/>
                <w:i/>
              </w:rPr>
              <w:t>mOLFM4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12061">
              <w:rPr>
                <w:rFonts w:ascii="Times New Roman" w:hAnsi="Times New Roman" w:cs="Times New Roman"/>
              </w:rPr>
              <w:t>Forward: 5’-</w:t>
            </w:r>
            <w:r w:rsidRPr="00A12061">
              <w:rPr>
                <w:rFonts w:ascii="Times New Roman" w:hAnsi="Times New Roman" w:cs="Times New Roman"/>
                <w:color w:val="000000"/>
              </w:rPr>
              <w:t>GGAGCGCTTAGAGTACACAG</w:t>
            </w:r>
            <w:r w:rsidRPr="00A12061">
              <w:rPr>
                <w:rFonts w:ascii="Times New Roman" w:hAnsi="Times New Roman" w:cs="Times New Roman"/>
              </w:rPr>
              <w:t>-3’</w:t>
            </w:r>
          </w:p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12061">
              <w:rPr>
                <w:rFonts w:ascii="Times New Roman" w:hAnsi="Times New Roman" w:cs="Times New Roman"/>
              </w:rPr>
              <w:t xml:space="preserve">Reverse: 5’- </w:t>
            </w:r>
            <w:r w:rsidRPr="00A12061">
              <w:rPr>
                <w:rFonts w:ascii="Times New Roman" w:hAnsi="Times New Roman" w:cs="Times New Roman"/>
                <w:color w:val="000000"/>
              </w:rPr>
              <w:t>GGAGCCTCTTCTCATACACAC</w:t>
            </w:r>
            <w:r w:rsidRPr="00A12061">
              <w:rPr>
                <w:rFonts w:ascii="Times New Roman" w:hAnsi="Times New Roman" w:cs="Times New Roman"/>
              </w:rPr>
              <w:t>-3’</w:t>
            </w:r>
          </w:p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i/>
              </w:rPr>
            </w:pPr>
            <w:r w:rsidRPr="00A12061">
              <w:rPr>
                <w:rFonts w:ascii="Times New Roman" w:hAnsi="Times New Roman" w:cs="Times New Roman"/>
                <w:i/>
              </w:rPr>
              <w:t>mLGR5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12061">
              <w:rPr>
                <w:rFonts w:ascii="Times New Roman" w:hAnsi="Times New Roman" w:cs="Times New Roman"/>
              </w:rPr>
              <w:t>Forward: 5’-</w:t>
            </w:r>
            <w:r w:rsidRPr="00A12061">
              <w:rPr>
                <w:rFonts w:ascii="Times New Roman" w:hAnsi="Times New Roman" w:cs="Times New Roman"/>
                <w:color w:val="000000"/>
              </w:rPr>
              <w:t xml:space="preserve"> ATGAACAACATCAGTCAGCTAC</w:t>
            </w:r>
            <w:r w:rsidRPr="00A12061">
              <w:rPr>
                <w:rFonts w:ascii="Times New Roman" w:hAnsi="Times New Roman" w:cs="Times New Roman"/>
              </w:rPr>
              <w:t>-3’</w:t>
            </w:r>
          </w:p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12061">
              <w:rPr>
                <w:rFonts w:ascii="Times New Roman" w:hAnsi="Times New Roman" w:cs="Times New Roman"/>
              </w:rPr>
              <w:t xml:space="preserve">Reverse: 5’- </w:t>
            </w:r>
            <w:r w:rsidRPr="00A12061">
              <w:rPr>
                <w:rFonts w:ascii="Times New Roman" w:hAnsi="Times New Roman" w:cs="Times New Roman"/>
                <w:color w:val="000000"/>
              </w:rPr>
              <w:t>CTCCCTTGGGAATGTGTGTC</w:t>
            </w:r>
            <w:r w:rsidRPr="00A12061">
              <w:rPr>
                <w:rFonts w:ascii="Times New Roman" w:hAnsi="Times New Roman" w:cs="Times New Roman"/>
              </w:rPr>
              <w:t>-3’</w:t>
            </w:r>
          </w:p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56959" w:rsidRPr="00A12061" w:rsidTr="00D13076">
        <w:tc>
          <w:tcPr>
            <w:tcW w:w="4770" w:type="dxa"/>
          </w:tcPr>
          <w:p w:rsidR="00056959" w:rsidRPr="00A12061" w:rsidRDefault="00056959" w:rsidP="00D13076">
            <w:pPr>
              <w:rPr>
                <w:rFonts w:ascii="Times New Roman" w:hAnsi="Times New Roman" w:cs="Times New Roman"/>
                <w:i/>
              </w:rPr>
            </w:pPr>
            <w:r w:rsidRPr="00A12061">
              <w:rPr>
                <w:rFonts w:ascii="Times New Roman" w:hAnsi="Times New Roman" w:cs="Times New Roman"/>
                <w:i/>
              </w:rPr>
              <w:t>mGAPDH</w:t>
            </w:r>
          </w:p>
        </w:tc>
        <w:tc>
          <w:tcPr>
            <w:tcW w:w="4852" w:type="dxa"/>
          </w:tcPr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12061">
              <w:rPr>
                <w:rFonts w:ascii="Times New Roman" w:hAnsi="Times New Roman" w:cs="Times New Roman"/>
              </w:rPr>
              <w:t>Forward: 5’-</w:t>
            </w:r>
            <w:r w:rsidRPr="00A12061">
              <w:rPr>
                <w:rFonts w:ascii="Times New Roman" w:hAnsi="Times New Roman" w:cs="Times New Roman"/>
                <w:lang w:val="en-US"/>
              </w:rPr>
              <w:t xml:space="preserve"> CCATGTTCGTCATGGGTGTG</w:t>
            </w:r>
            <w:r w:rsidRPr="00A1206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12061">
              <w:rPr>
                <w:rFonts w:ascii="Times New Roman" w:hAnsi="Times New Roman" w:cs="Times New Roman"/>
              </w:rPr>
              <w:t>-3’</w:t>
            </w:r>
          </w:p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12061">
              <w:rPr>
                <w:rFonts w:ascii="Times New Roman" w:hAnsi="Times New Roman" w:cs="Times New Roman"/>
              </w:rPr>
              <w:t>Reverse: 5’-</w:t>
            </w:r>
            <w:r w:rsidRPr="00A12061">
              <w:rPr>
                <w:rFonts w:ascii="Times New Roman" w:hAnsi="Times New Roman" w:cs="Times New Roman"/>
                <w:lang w:val="en-US"/>
              </w:rPr>
              <w:t xml:space="preserve"> CAGGGGTGCTAAGCAGTTGG</w:t>
            </w:r>
            <w:r w:rsidRPr="00A12061">
              <w:rPr>
                <w:rFonts w:ascii="Times New Roman" w:hAnsi="Times New Roman" w:cs="Times New Roman"/>
              </w:rPr>
              <w:t xml:space="preserve"> -3’</w:t>
            </w:r>
          </w:p>
          <w:p w:rsidR="00056959" w:rsidRPr="00A12061" w:rsidRDefault="00056959" w:rsidP="00D1307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6959" w:rsidRPr="00A12061" w:rsidRDefault="00056959" w:rsidP="00056959">
      <w:pPr>
        <w:rPr>
          <w:rFonts w:ascii="Times New Roman" w:hAnsi="Times New Roman" w:cs="Times New Roman"/>
          <w:sz w:val="24"/>
          <w:szCs w:val="24"/>
        </w:rPr>
      </w:pPr>
      <w:r w:rsidRPr="00A12061">
        <w:rPr>
          <w:rFonts w:ascii="Times New Roman" w:hAnsi="Times New Roman" w:cs="Times New Roman"/>
          <w:sz w:val="24"/>
          <w:szCs w:val="24"/>
        </w:rPr>
        <w:lastRenderedPageBreak/>
        <w:t>H=human; m=murine</w:t>
      </w:r>
    </w:p>
    <w:p w:rsidR="00056959" w:rsidRPr="00A12061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56959" w:rsidRPr="00A12061" w:rsidRDefault="00056959" w:rsidP="00056959">
      <w:pPr>
        <w:pStyle w:val="p1"/>
        <w:ind w:left="0"/>
        <w:outlineLvl w:val="0"/>
        <w:rPr>
          <w:b/>
          <w:sz w:val="24"/>
          <w:szCs w:val="24"/>
          <w:lang w:val="en-US"/>
        </w:rPr>
      </w:pPr>
      <w:r w:rsidRPr="00A12061">
        <w:rPr>
          <w:b/>
          <w:sz w:val="24"/>
          <w:szCs w:val="24"/>
          <w:lang w:val="en-US"/>
        </w:rPr>
        <w:t>Measurement of S1P</w:t>
      </w:r>
    </w:p>
    <w:p w:rsidR="00056959" w:rsidRPr="00A12061" w:rsidRDefault="00056959" w:rsidP="00056959">
      <w:pPr>
        <w:pStyle w:val="p1"/>
        <w:ind w:left="0"/>
        <w:rPr>
          <w:b/>
          <w:sz w:val="24"/>
          <w:szCs w:val="24"/>
          <w:lang w:val="en-US"/>
        </w:rPr>
      </w:pPr>
    </w:p>
    <w:p w:rsidR="00056959" w:rsidRPr="00A12061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12061">
        <w:rPr>
          <w:rFonts w:ascii="Times New Roman" w:hAnsi="Times New Roman" w:cs="Times New Roman"/>
          <w:bCs/>
          <w:sz w:val="24"/>
          <w:szCs w:val="24"/>
          <w:lang w:val="en-US"/>
        </w:rPr>
        <w:t>Approximately 20–60 mg of the tumor and normal mucosa sample was homogenized using a lysis buffer containing the internal standard solution (10.0 ng/mL, sphingosine17:</w:t>
      </w:r>
      <w:proofErr w:type="gramStart"/>
      <w:r w:rsidRPr="00A12061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proofErr w:type="gramEnd"/>
      <w:r w:rsidRPr="00A12061">
        <w:rPr>
          <w:rFonts w:ascii="Times New Roman" w:hAnsi="Times New Roman" w:cs="Times New Roman"/>
          <w:bCs/>
          <w:sz w:val="24"/>
          <w:szCs w:val="24"/>
          <w:lang w:val="en-US"/>
        </w:rPr>
        <w:t>, and S1P 17:1) and analyzed by LC-MS/MS. The ratio of the peak area of the analyte to the internal standard was used to quantify the calibration curves. The results are reported as pmol/mg.</w:t>
      </w:r>
    </w:p>
    <w:p w:rsidR="00056959" w:rsidRDefault="00056959" w:rsidP="00056959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2061">
        <w:rPr>
          <w:rFonts w:ascii="Times New Roman" w:hAnsi="Times New Roman" w:cs="Times New Roman"/>
          <w:bCs/>
          <w:sz w:val="24"/>
          <w:szCs w:val="24"/>
          <w:lang w:val="en-US"/>
        </w:rPr>
        <w:t>as</w:t>
      </w:r>
      <w:proofErr w:type="gramEnd"/>
      <w:r w:rsidRPr="00A1206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</w:t>
      </w:r>
      <w:r w:rsidRPr="00A12061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tumor suppressor. Its loss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may</w:t>
      </w:r>
      <w:r w:rsidRPr="00A12061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r w:rsidRPr="00A12061">
        <w:rPr>
          <w:rFonts w:ascii="Times New Roman" w:hAnsi="Times New Roman" w:cs="Times New Roman"/>
          <w:sz w:val="24"/>
          <w:szCs w:val="24"/>
        </w:rPr>
        <w:t xml:space="preserve">represent a risk factor for the development of colorectal cancer. </w:t>
      </w:r>
    </w:p>
    <w:p w:rsidR="00056959" w:rsidRPr="003443F5" w:rsidRDefault="00056959" w:rsidP="00056959">
      <w:pPr>
        <w:spacing w:after="0" w:line="48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3443F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Enzyme-Linked Immunosorbent Assay</w:t>
      </w:r>
    </w:p>
    <w:p w:rsidR="00056959" w:rsidRDefault="00056959" w:rsidP="00056959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43F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IL-6, IL17A and IFNy concentration was evaluated in serum of mice by using an enzyme-linked immunosorbent assay kit for IL-6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and </w:t>
      </w:r>
      <w:r w:rsidRPr="003443F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IFNy detection (R&amp;D Systems, Minneapolis, MN, USA), 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for IL17A (eBioscience,</w:t>
      </w:r>
      <w:r w:rsidRPr="00616105">
        <w:t xml:space="preserve"> </w:t>
      </w:r>
      <w:r w:rsidRPr="00616105">
        <w:rPr>
          <w:rFonts w:ascii="Times New Roman" w:hAnsi="Times New Roman" w:cs="Times New Roman"/>
          <w:color w:val="FF0000"/>
          <w:sz w:val="24"/>
          <w:szCs w:val="24"/>
          <w:lang w:val="en-US"/>
        </w:rPr>
        <w:t>San Diego, CA, USA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),</w:t>
      </w:r>
      <w:r w:rsidRPr="003443F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following manufacturer instructions.</w:t>
      </w:r>
    </w:p>
    <w:p w:rsidR="00056959" w:rsidRDefault="00056959" w:rsidP="00056959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56959" w:rsidRPr="00635816" w:rsidRDefault="00056959" w:rsidP="00056959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REFERENCES</w:t>
      </w:r>
    </w:p>
    <w:p w:rsidR="00056959" w:rsidRPr="00635816" w:rsidRDefault="00056959" w:rsidP="00056959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it-IT"/>
        </w:rPr>
      </w:pPr>
      <w:r w:rsidRPr="00635816">
        <w:rPr>
          <w:rFonts w:ascii="Times New Roman" w:hAnsi="Times New Roman" w:cs="Times New Roman"/>
          <w:sz w:val="24"/>
          <w:szCs w:val="24"/>
        </w:rPr>
        <w:fldChar w:fldCharType="begin"/>
      </w:r>
      <w:r w:rsidRPr="00635816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635816">
        <w:rPr>
          <w:rFonts w:ascii="Times New Roman" w:hAnsi="Times New Roman" w:cs="Times New Roman"/>
          <w:sz w:val="24"/>
          <w:szCs w:val="24"/>
        </w:rPr>
        <w:fldChar w:fldCharType="separate"/>
      </w:r>
      <w:r w:rsidRPr="00635816">
        <w:rPr>
          <w:rFonts w:ascii="Times New Roman" w:hAnsi="Times New Roman" w:cs="Times New Roman"/>
          <w:noProof/>
        </w:rPr>
        <w:t>1.</w:t>
      </w:r>
      <w:r w:rsidRPr="00635816">
        <w:rPr>
          <w:rFonts w:ascii="Times New Roman" w:hAnsi="Times New Roman" w:cs="Times New Roman"/>
          <w:noProof/>
        </w:rPr>
        <w:tab/>
      </w:r>
      <w:r w:rsidRPr="00635816">
        <w:rPr>
          <w:rFonts w:ascii="Times New Roman" w:hAnsi="Times New Roman" w:cs="Times New Roman"/>
          <w:noProof/>
          <w:sz w:val="24"/>
          <w:szCs w:val="24"/>
        </w:rPr>
        <w:t xml:space="preserve">Klein M, Picard E, Vignaud JM, et al. Vascular endothelial growth factor gene and protein: strong expression in thyroiditis and thyroid carcinoma. </w:t>
      </w:r>
      <w:r w:rsidRPr="00635816">
        <w:rPr>
          <w:rFonts w:ascii="Times New Roman" w:hAnsi="Times New Roman" w:cs="Times New Roman"/>
          <w:noProof/>
          <w:sz w:val="24"/>
          <w:szCs w:val="24"/>
          <w:lang w:val="it-IT"/>
        </w:rPr>
        <w:t>J Endocrinol 1999;161:41-9.</w:t>
      </w:r>
    </w:p>
    <w:p w:rsidR="00056959" w:rsidRPr="00635816" w:rsidRDefault="00056959" w:rsidP="00056959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635816">
        <w:rPr>
          <w:rFonts w:ascii="Times New Roman" w:hAnsi="Times New Roman" w:cs="Times New Roman"/>
          <w:noProof/>
          <w:sz w:val="24"/>
          <w:szCs w:val="24"/>
          <w:lang w:val="it-IT"/>
        </w:rPr>
        <w:t>2.</w:t>
      </w:r>
      <w:r w:rsidRPr="00635816">
        <w:rPr>
          <w:rFonts w:ascii="Times New Roman" w:hAnsi="Times New Roman" w:cs="Times New Roman"/>
          <w:noProof/>
          <w:sz w:val="24"/>
          <w:szCs w:val="24"/>
          <w:lang w:val="it-IT"/>
        </w:rPr>
        <w:tab/>
        <w:t xml:space="preserve">Mahe MM, Aihara E, Schumacher MA, et al. </w:t>
      </w:r>
      <w:r w:rsidRPr="00635816">
        <w:rPr>
          <w:rFonts w:ascii="Times New Roman" w:hAnsi="Times New Roman" w:cs="Times New Roman"/>
          <w:noProof/>
          <w:sz w:val="24"/>
          <w:szCs w:val="24"/>
        </w:rPr>
        <w:t>Establishment of Gastrointestinal Epithelial Organoids. Curr Protoc Mouse Biol 2013;3:217-40.</w:t>
      </w:r>
    </w:p>
    <w:p w:rsidR="00056959" w:rsidRPr="00635816" w:rsidRDefault="00056959" w:rsidP="00056959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635816">
        <w:rPr>
          <w:rFonts w:ascii="Times New Roman" w:hAnsi="Times New Roman" w:cs="Times New Roman"/>
          <w:noProof/>
          <w:sz w:val="24"/>
          <w:szCs w:val="24"/>
        </w:rPr>
        <w:t>3.</w:t>
      </w:r>
      <w:r w:rsidRPr="00635816">
        <w:rPr>
          <w:rFonts w:ascii="Times New Roman" w:hAnsi="Times New Roman" w:cs="Times New Roman"/>
          <w:noProof/>
          <w:sz w:val="24"/>
          <w:szCs w:val="24"/>
        </w:rPr>
        <w:tab/>
        <w:t>Vetrano S, Rescigno M, Cera MR, et al. Unique role of junctional adhesion molecule-a in maintaining mucosal homeostasis in inflammatory bowel disease. Gastroenterology 2008;135:173-84.</w:t>
      </w:r>
    </w:p>
    <w:p w:rsidR="00056959" w:rsidRPr="00635816" w:rsidRDefault="00056959" w:rsidP="0005695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635816">
        <w:rPr>
          <w:rFonts w:ascii="Times New Roman" w:hAnsi="Times New Roman" w:cs="Times New Roman"/>
          <w:noProof/>
          <w:sz w:val="24"/>
          <w:szCs w:val="24"/>
        </w:rPr>
        <w:t>4.</w:t>
      </w:r>
      <w:r w:rsidRPr="00635816">
        <w:rPr>
          <w:rFonts w:ascii="Times New Roman" w:hAnsi="Times New Roman" w:cs="Times New Roman"/>
          <w:noProof/>
          <w:sz w:val="24"/>
          <w:szCs w:val="24"/>
        </w:rPr>
        <w:tab/>
        <w:t>Dull T, Zufferey R, Kelly M, et al. A third-generation lentivirus vector with a conditional packaging system. J Virol 1998;72:8463-71.</w:t>
      </w:r>
    </w:p>
    <w:p w:rsidR="00056959" w:rsidRPr="0022775E" w:rsidRDefault="00056959" w:rsidP="0005695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35816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A120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5725" w:rsidRDefault="00435725">
      <w:bookmarkStart w:id="0" w:name="_GoBack"/>
      <w:bookmarkEnd w:id="0"/>
    </w:p>
    <w:sectPr w:rsidR="00435725" w:rsidSect="00B22643">
      <w:footerReference w:type="even" r:id="rId5"/>
      <w:pgSz w:w="11906" w:h="16838"/>
      <w:pgMar w:top="141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816" w:rsidRDefault="00056959" w:rsidP="0008036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5816" w:rsidRDefault="00056959" w:rsidP="00682EFF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59"/>
    <w:rsid w:val="00056959"/>
    <w:rsid w:val="00435725"/>
    <w:rsid w:val="004D7925"/>
    <w:rsid w:val="008D3CAE"/>
    <w:rsid w:val="00DB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959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E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E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C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0E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4D7925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val="nl-NL"/>
    </w:rPr>
  </w:style>
  <w:style w:type="paragraph" w:customStyle="1" w:styleId="Tekstopmerking1">
    <w:name w:val="Tekst opmerking1"/>
    <w:basedOn w:val="Normal"/>
    <w:rsid w:val="004D7925"/>
    <w:pPr>
      <w:spacing w:line="240" w:lineRule="auto"/>
    </w:pPr>
    <w:rPr>
      <w:sz w:val="20"/>
      <w:szCs w:val="20"/>
      <w:lang w:val="en-US"/>
    </w:rPr>
  </w:style>
  <w:style w:type="paragraph" w:customStyle="1" w:styleId="Onderwerpvanopmerking1">
    <w:name w:val="Onderwerp van opmerking1"/>
    <w:basedOn w:val="Tekstopmerking1"/>
    <w:next w:val="Tekstopmerking1"/>
    <w:rsid w:val="004D7925"/>
    <w:rPr>
      <w:b/>
      <w:bCs/>
    </w:rPr>
  </w:style>
  <w:style w:type="paragraph" w:customStyle="1" w:styleId="EndNoteBibliographyTitle">
    <w:name w:val="EndNote Bibliography Title"/>
    <w:basedOn w:val="Normal"/>
    <w:rsid w:val="004D7925"/>
    <w:pPr>
      <w:spacing w:after="0"/>
      <w:jc w:val="center"/>
    </w:pPr>
    <w:rPr>
      <w:rFonts w:cs="Calibri"/>
      <w:lang w:val="en-US"/>
    </w:rPr>
  </w:style>
  <w:style w:type="paragraph" w:customStyle="1" w:styleId="EndNoteBibliography">
    <w:name w:val="EndNote Bibliography"/>
    <w:basedOn w:val="Normal"/>
    <w:rsid w:val="004D7925"/>
    <w:pPr>
      <w:spacing w:line="240" w:lineRule="auto"/>
    </w:pPr>
    <w:rPr>
      <w:rFonts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DB0E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0E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CH"/>
    </w:rPr>
  </w:style>
  <w:style w:type="paragraph" w:styleId="Header">
    <w:name w:val="header"/>
    <w:basedOn w:val="Normal"/>
    <w:link w:val="HeaderChar"/>
    <w:rsid w:val="004D7925"/>
    <w:pPr>
      <w:tabs>
        <w:tab w:val="center" w:pos="4320"/>
        <w:tab w:val="right" w:pos="864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4D7925"/>
  </w:style>
  <w:style w:type="paragraph" w:styleId="Footer">
    <w:name w:val="footer"/>
    <w:basedOn w:val="Normal"/>
    <w:link w:val="FooterChar"/>
    <w:uiPriority w:val="99"/>
    <w:rsid w:val="004D7925"/>
    <w:pPr>
      <w:tabs>
        <w:tab w:val="center" w:pos="4320"/>
        <w:tab w:val="right" w:pos="864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D7925"/>
  </w:style>
  <w:style w:type="paragraph" w:styleId="NormalWeb">
    <w:name w:val="Normal (Web)"/>
    <w:basedOn w:val="Normal"/>
    <w:rsid w:val="004D7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/>
    </w:rPr>
  </w:style>
  <w:style w:type="paragraph" w:styleId="BalloonText">
    <w:name w:val="Balloon Text"/>
    <w:basedOn w:val="Normal"/>
    <w:link w:val="BalloonTextChar"/>
    <w:rsid w:val="004D7925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rsid w:val="004D79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0E08"/>
    <w:pPr>
      <w:ind w:left="720"/>
      <w:contextualSpacing/>
    </w:pPr>
    <w:rPr>
      <w:lang w:val="fr-CH"/>
    </w:rPr>
  </w:style>
  <w:style w:type="character" w:customStyle="1" w:styleId="Heading3Char">
    <w:name w:val="Heading 3 Char"/>
    <w:basedOn w:val="DefaultParagraphFont"/>
    <w:link w:val="Heading3"/>
    <w:uiPriority w:val="9"/>
    <w:rsid w:val="00DB0E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CH"/>
    </w:rPr>
  </w:style>
  <w:style w:type="paragraph" w:styleId="Caption">
    <w:name w:val="caption"/>
    <w:basedOn w:val="Normal"/>
    <w:next w:val="Normal"/>
    <w:uiPriority w:val="35"/>
    <w:unhideWhenUsed/>
    <w:qFormat/>
    <w:rsid w:val="00DB0E08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B0E08"/>
    <w:pPr>
      <w:outlineLvl w:val="9"/>
    </w:pPr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56959"/>
    <w:rPr>
      <w:sz w:val="18"/>
      <w:szCs w:val="18"/>
    </w:rPr>
  </w:style>
  <w:style w:type="table" w:styleId="TableGrid">
    <w:name w:val="Table Grid"/>
    <w:basedOn w:val="TableNormal"/>
    <w:uiPriority w:val="39"/>
    <w:rsid w:val="00056959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56959"/>
    <w:pPr>
      <w:spacing w:after="30" w:line="137" w:lineRule="atLeast"/>
      <w:ind w:left="270"/>
      <w:jc w:val="both"/>
    </w:pPr>
    <w:rPr>
      <w:rFonts w:ascii="Times New Roman" w:hAnsi="Times New Roman" w:cs="Times New Roman"/>
      <w:sz w:val="14"/>
      <w:szCs w:val="14"/>
      <w:lang w:val="it-IT" w:eastAsia="it-IT"/>
    </w:rPr>
  </w:style>
  <w:style w:type="character" w:styleId="PageNumber">
    <w:name w:val="page number"/>
    <w:basedOn w:val="DefaultParagraphFont"/>
    <w:uiPriority w:val="99"/>
    <w:semiHidden/>
    <w:unhideWhenUsed/>
    <w:rsid w:val="000569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959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E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E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C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0E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4D7925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val="nl-NL"/>
    </w:rPr>
  </w:style>
  <w:style w:type="paragraph" w:customStyle="1" w:styleId="Tekstopmerking1">
    <w:name w:val="Tekst opmerking1"/>
    <w:basedOn w:val="Normal"/>
    <w:rsid w:val="004D7925"/>
    <w:pPr>
      <w:spacing w:line="240" w:lineRule="auto"/>
    </w:pPr>
    <w:rPr>
      <w:sz w:val="20"/>
      <w:szCs w:val="20"/>
      <w:lang w:val="en-US"/>
    </w:rPr>
  </w:style>
  <w:style w:type="paragraph" w:customStyle="1" w:styleId="Onderwerpvanopmerking1">
    <w:name w:val="Onderwerp van opmerking1"/>
    <w:basedOn w:val="Tekstopmerking1"/>
    <w:next w:val="Tekstopmerking1"/>
    <w:rsid w:val="004D7925"/>
    <w:rPr>
      <w:b/>
      <w:bCs/>
    </w:rPr>
  </w:style>
  <w:style w:type="paragraph" w:customStyle="1" w:styleId="EndNoteBibliographyTitle">
    <w:name w:val="EndNote Bibliography Title"/>
    <w:basedOn w:val="Normal"/>
    <w:rsid w:val="004D7925"/>
    <w:pPr>
      <w:spacing w:after="0"/>
      <w:jc w:val="center"/>
    </w:pPr>
    <w:rPr>
      <w:rFonts w:cs="Calibri"/>
      <w:lang w:val="en-US"/>
    </w:rPr>
  </w:style>
  <w:style w:type="paragraph" w:customStyle="1" w:styleId="EndNoteBibliography">
    <w:name w:val="EndNote Bibliography"/>
    <w:basedOn w:val="Normal"/>
    <w:rsid w:val="004D7925"/>
    <w:pPr>
      <w:spacing w:line="240" w:lineRule="auto"/>
    </w:pPr>
    <w:rPr>
      <w:rFonts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DB0E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0E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CH"/>
    </w:rPr>
  </w:style>
  <w:style w:type="paragraph" w:styleId="Header">
    <w:name w:val="header"/>
    <w:basedOn w:val="Normal"/>
    <w:link w:val="HeaderChar"/>
    <w:rsid w:val="004D7925"/>
    <w:pPr>
      <w:tabs>
        <w:tab w:val="center" w:pos="4320"/>
        <w:tab w:val="right" w:pos="864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4D7925"/>
  </w:style>
  <w:style w:type="paragraph" w:styleId="Footer">
    <w:name w:val="footer"/>
    <w:basedOn w:val="Normal"/>
    <w:link w:val="FooterChar"/>
    <w:uiPriority w:val="99"/>
    <w:rsid w:val="004D7925"/>
    <w:pPr>
      <w:tabs>
        <w:tab w:val="center" w:pos="4320"/>
        <w:tab w:val="right" w:pos="864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D7925"/>
  </w:style>
  <w:style w:type="paragraph" w:styleId="NormalWeb">
    <w:name w:val="Normal (Web)"/>
    <w:basedOn w:val="Normal"/>
    <w:rsid w:val="004D7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/>
    </w:rPr>
  </w:style>
  <w:style w:type="paragraph" w:styleId="BalloonText">
    <w:name w:val="Balloon Text"/>
    <w:basedOn w:val="Normal"/>
    <w:link w:val="BalloonTextChar"/>
    <w:rsid w:val="004D7925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rsid w:val="004D79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0E08"/>
    <w:pPr>
      <w:ind w:left="720"/>
      <w:contextualSpacing/>
    </w:pPr>
    <w:rPr>
      <w:lang w:val="fr-CH"/>
    </w:rPr>
  </w:style>
  <w:style w:type="character" w:customStyle="1" w:styleId="Heading3Char">
    <w:name w:val="Heading 3 Char"/>
    <w:basedOn w:val="DefaultParagraphFont"/>
    <w:link w:val="Heading3"/>
    <w:uiPriority w:val="9"/>
    <w:rsid w:val="00DB0E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CH"/>
    </w:rPr>
  </w:style>
  <w:style w:type="paragraph" w:styleId="Caption">
    <w:name w:val="caption"/>
    <w:basedOn w:val="Normal"/>
    <w:next w:val="Normal"/>
    <w:uiPriority w:val="35"/>
    <w:unhideWhenUsed/>
    <w:qFormat/>
    <w:rsid w:val="00DB0E08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B0E08"/>
    <w:pPr>
      <w:outlineLvl w:val="9"/>
    </w:pPr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56959"/>
    <w:rPr>
      <w:sz w:val="18"/>
      <w:szCs w:val="18"/>
    </w:rPr>
  </w:style>
  <w:style w:type="table" w:styleId="TableGrid">
    <w:name w:val="Table Grid"/>
    <w:basedOn w:val="TableNormal"/>
    <w:uiPriority w:val="39"/>
    <w:rsid w:val="00056959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56959"/>
    <w:pPr>
      <w:spacing w:after="30" w:line="137" w:lineRule="atLeast"/>
      <w:ind w:left="270"/>
      <w:jc w:val="both"/>
    </w:pPr>
    <w:rPr>
      <w:rFonts w:ascii="Times New Roman" w:hAnsi="Times New Roman" w:cs="Times New Roman"/>
      <w:sz w:val="14"/>
      <w:szCs w:val="14"/>
      <w:lang w:val="it-IT" w:eastAsia="it-IT"/>
    </w:rPr>
  </w:style>
  <w:style w:type="character" w:styleId="PageNumber">
    <w:name w:val="page number"/>
    <w:basedOn w:val="DefaultParagraphFont"/>
    <w:uiPriority w:val="99"/>
    <w:semiHidden/>
    <w:unhideWhenUsed/>
    <w:rsid w:val="00056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2659</Words>
  <Characters>15375</Characters>
  <Application>Microsoft Office Word</Application>
  <DocSecurity>0</DocSecurity>
  <Lines>260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2020-10-20T08:16:00Z</dcterms:created>
  <dcterms:modified xsi:type="dcterms:W3CDTF">2020-10-20T08:16:00Z</dcterms:modified>
</cp:coreProperties>
</file>