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BC2" w:rsidRDefault="00D17BC2">
      <w:pPr>
        <w:autoSpaceDE w:val="0"/>
        <w:autoSpaceDN w:val="0"/>
        <w:adjustRightInd w:val="0"/>
        <w:spacing w:line="400" w:lineRule="atLeast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:rsidR="00D17BC2" w:rsidRDefault="00562AD1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S</w:t>
      </w:r>
      <w:r>
        <w:rPr>
          <w:rFonts w:ascii="Times New Roman" w:hAnsi="Times New Roman" w:cs="Times New Roman"/>
          <w:b/>
        </w:rPr>
        <w:t>upplementary Table 1</w:t>
      </w:r>
      <w:r>
        <w:rPr>
          <w:rFonts w:ascii="Times New Roman" w:hAnsi="Times New Roman" w:cs="Times New Roman"/>
          <w:b/>
          <w:highlight w:val="yellow"/>
        </w:rPr>
        <w:t xml:space="preserve">. </w:t>
      </w:r>
      <w:r>
        <w:rPr>
          <w:rFonts w:ascii="Times New Roman" w:hAnsi="Times New Roman" w:cs="Times New Roman"/>
          <w:b/>
        </w:rPr>
        <w:t xml:space="preserve">Baseline characteristics of patients </w:t>
      </w:r>
      <w:r>
        <w:rPr>
          <w:rFonts w:ascii="Times New Roman" w:hAnsi="Times New Roman" w:cs="Times New Roman" w:hint="eastAsia"/>
          <w:b/>
        </w:rPr>
        <w:t>with</w:t>
      </w:r>
      <w:r>
        <w:rPr>
          <w:rFonts w:ascii="Times New Roman" w:hAnsi="Times New Roman" w:cs="Times New Roman"/>
          <w:b/>
        </w:rPr>
        <w:t xml:space="preserve"> cervical cancer</w:t>
      </w:r>
    </w:p>
    <w:tbl>
      <w:tblPr>
        <w:tblStyle w:val="a6"/>
        <w:tblW w:w="82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D17BC2"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Variable</w:t>
            </w:r>
          </w:p>
        </w:tc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b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szCs w:val="21"/>
              </w:rPr>
              <w:t>Number (%)</w:t>
            </w:r>
          </w:p>
        </w:tc>
      </w:tr>
      <w:tr w:rsidR="00D17BC2">
        <w:tc>
          <w:tcPr>
            <w:tcW w:w="4148" w:type="dxa"/>
            <w:tcBorders>
              <w:top w:val="single" w:sz="4" w:space="0" w:color="auto"/>
            </w:tcBorders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Age, y (mean ± SD)</w:t>
            </w:r>
          </w:p>
        </w:tc>
        <w:tc>
          <w:tcPr>
            <w:tcW w:w="4148" w:type="dxa"/>
            <w:tcBorders>
              <w:top w:val="single" w:sz="4" w:space="0" w:color="auto"/>
            </w:tcBorders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50.84±9.93</w:t>
            </w:r>
          </w:p>
        </w:tc>
      </w:tr>
      <w:tr w:rsidR="00D17BC2"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&lt;=45</w:t>
            </w:r>
          </w:p>
        </w:tc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28(27.7%)</w:t>
            </w:r>
          </w:p>
        </w:tc>
      </w:tr>
      <w:tr w:rsidR="00D17BC2"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&gt;45</w:t>
            </w:r>
          </w:p>
        </w:tc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73 (72.3%)</w:t>
            </w:r>
          </w:p>
        </w:tc>
      </w:tr>
      <w:tr w:rsidR="00D17BC2"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Stage</w:t>
            </w:r>
          </w:p>
        </w:tc>
        <w:tc>
          <w:tcPr>
            <w:tcW w:w="4148" w:type="dxa"/>
            <w:textDirection w:val="lrTbV"/>
          </w:tcPr>
          <w:p w:rsidR="00D17BC2" w:rsidRDefault="00D17BC2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17BC2"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IA2</w:t>
            </w:r>
          </w:p>
        </w:tc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4 (4.0%)</w:t>
            </w:r>
          </w:p>
        </w:tc>
      </w:tr>
      <w:tr w:rsidR="00D17BC2"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IB1-IB2</w:t>
            </w:r>
          </w:p>
        </w:tc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68 (67.3%)</w:t>
            </w:r>
          </w:p>
        </w:tc>
      </w:tr>
      <w:tr w:rsidR="00D17BC2"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IIA1-IIA2    </w:t>
            </w:r>
          </w:p>
        </w:tc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29 (28.7%)</w:t>
            </w:r>
          </w:p>
        </w:tc>
      </w:tr>
      <w:tr w:rsidR="00D17BC2"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Tumor size</w:t>
            </w:r>
          </w:p>
        </w:tc>
        <w:tc>
          <w:tcPr>
            <w:tcW w:w="4148" w:type="dxa"/>
            <w:textDirection w:val="lrTbV"/>
          </w:tcPr>
          <w:p w:rsidR="00D17BC2" w:rsidRDefault="00D17BC2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17BC2"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&lt;=4cm</w:t>
            </w:r>
          </w:p>
        </w:tc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70(69.3%)</w:t>
            </w:r>
          </w:p>
        </w:tc>
      </w:tr>
      <w:tr w:rsidR="00D17BC2"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&gt;4cm</w:t>
            </w:r>
          </w:p>
        </w:tc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31(30.7%)</w:t>
            </w:r>
          </w:p>
        </w:tc>
      </w:tr>
      <w:tr w:rsidR="00D17BC2"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Lymphovascular invasion</w:t>
            </w:r>
          </w:p>
        </w:tc>
        <w:tc>
          <w:tcPr>
            <w:tcW w:w="4148" w:type="dxa"/>
            <w:textDirection w:val="lrTbV"/>
          </w:tcPr>
          <w:p w:rsidR="00D17BC2" w:rsidRDefault="00D17BC2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17BC2"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  Negative</w:t>
            </w:r>
          </w:p>
        </w:tc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43(42.6%)</w:t>
            </w:r>
          </w:p>
        </w:tc>
      </w:tr>
      <w:tr w:rsidR="00D17BC2"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  Positive</w:t>
            </w:r>
          </w:p>
        </w:tc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58(57.4%)</w:t>
            </w:r>
          </w:p>
        </w:tc>
      </w:tr>
      <w:tr w:rsidR="00D17BC2"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Stromal invasion depth</w:t>
            </w:r>
          </w:p>
        </w:tc>
        <w:tc>
          <w:tcPr>
            <w:tcW w:w="4148" w:type="dxa"/>
            <w:textDirection w:val="lrTbV"/>
          </w:tcPr>
          <w:p w:rsidR="00D17BC2" w:rsidRDefault="00D17BC2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17BC2"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  &lt;1/2</w:t>
            </w:r>
          </w:p>
        </w:tc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37(36.6%)</w:t>
            </w:r>
          </w:p>
        </w:tc>
      </w:tr>
      <w:tr w:rsidR="00D17BC2"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  &gt;=1/2</w:t>
            </w:r>
          </w:p>
        </w:tc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64(63.4%)</w:t>
            </w:r>
          </w:p>
        </w:tc>
      </w:tr>
      <w:tr w:rsidR="00D17BC2"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Lymph node metastasis</w:t>
            </w:r>
          </w:p>
        </w:tc>
        <w:tc>
          <w:tcPr>
            <w:tcW w:w="4148" w:type="dxa"/>
            <w:textDirection w:val="lrTbV"/>
          </w:tcPr>
          <w:p w:rsidR="00D17BC2" w:rsidRDefault="00D17BC2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17BC2">
        <w:trPr>
          <w:trHeight w:val="90"/>
        </w:trPr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  Negative</w:t>
            </w:r>
          </w:p>
        </w:tc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70(69.3%)</w:t>
            </w:r>
          </w:p>
        </w:tc>
      </w:tr>
      <w:tr w:rsidR="00D17BC2"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  Positive</w:t>
            </w:r>
          </w:p>
        </w:tc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31(30.7%)</w:t>
            </w:r>
          </w:p>
        </w:tc>
      </w:tr>
      <w:tr w:rsidR="00D17BC2"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Parametrial invasion</w:t>
            </w:r>
          </w:p>
        </w:tc>
        <w:tc>
          <w:tcPr>
            <w:tcW w:w="4148" w:type="dxa"/>
            <w:textDirection w:val="lrTbV"/>
          </w:tcPr>
          <w:p w:rsidR="00D17BC2" w:rsidRDefault="00D17BC2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17BC2"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lastRenderedPageBreak/>
              <w:t xml:space="preserve">  Negative</w:t>
            </w:r>
          </w:p>
        </w:tc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94(93.1%)</w:t>
            </w:r>
          </w:p>
        </w:tc>
      </w:tr>
      <w:tr w:rsidR="00D17BC2"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  Positive</w:t>
            </w:r>
          </w:p>
        </w:tc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7(6.9%)</w:t>
            </w:r>
          </w:p>
        </w:tc>
      </w:tr>
      <w:tr w:rsidR="00D17BC2"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Margin</w:t>
            </w:r>
          </w:p>
        </w:tc>
        <w:tc>
          <w:tcPr>
            <w:tcW w:w="4148" w:type="dxa"/>
            <w:textDirection w:val="lrTbV"/>
          </w:tcPr>
          <w:p w:rsidR="00D17BC2" w:rsidRDefault="00D17BC2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17BC2"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Negative</w:t>
            </w:r>
          </w:p>
        </w:tc>
        <w:tc>
          <w:tcPr>
            <w:tcW w:w="4148" w:type="dxa"/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97(96.0%)</w:t>
            </w:r>
          </w:p>
        </w:tc>
      </w:tr>
      <w:tr w:rsidR="00D17BC2">
        <w:tc>
          <w:tcPr>
            <w:tcW w:w="4148" w:type="dxa"/>
            <w:tcBorders>
              <w:bottom w:val="single" w:sz="4" w:space="0" w:color="auto"/>
            </w:tcBorders>
            <w:textDirection w:val="lrTbV"/>
          </w:tcPr>
          <w:p w:rsidR="00D17BC2" w:rsidRDefault="00562AD1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Positive</w:t>
            </w:r>
          </w:p>
        </w:tc>
        <w:tc>
          <w:tcPr>
            <w:tcW w:w="4148" w:type="dxa"/>
            <w:tcBorders>
              <w:bottom w:val="single" w:sz="4" w:space="0" w:color="auto"/>
            </w:tcBorders>
            <w:textDirection w:val="lrTbV"/>
          </w:tcPr>
          <w:p w:rsidR="00D17BC2" w:rsidRDefault="00562AD1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4(4.0%)</w:t>
            </w:r>
          </w:p>
        </w:tc>
      </w:tr>
    </w:tbl>
    <w:p w:rsidR="00D17BC2" w:rsidRDefault="00D17BC2">
      <w:pPr>
        <w:spacing w:line="360" w:lineRule="auto"/>
        <w:rPr>
          <w:rFonts w:ascii="Times New Roman" w:hAnsi="Times New Roman" w:cs="Times New Roman"/>
        </w:rPr>
      </w:pPr>
    </w:p>
    <w:p w:rsidR="00D17BC2" w:rsidRDefault="00562AD1">
      <w:pPr>
        <w:widowControl/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D17BC2" w:rsidRDefault="00562AD1">
      <w:pPr>
        <w:spacing w:line="360" w:lineRule="auto"/>
        <w:rPr>
          <w:rFonts w:ascii="Times New Roman" w:hAnsi="Times New Roman"/>
          <w:b/>
          <w:sz w:val="20"/>
          <w:szCs w:val="20"/>
          <w:highlight w:val="yellow"/>
        </w:rPr>
      </w:pPr>
      <w:r>
        <w:rPr>
          <w:rFonts w:ascii="Times New Roman" w:hAnsi="Times New Roman" w:cs="Times New Roman" w:hint="eastAsia"/>
          <w:b/>
        </w:rPr>
        <w:lastRenderedPageBreak/>
        <w:t>S</w:t>
      </w:r>
      <w:r>
        <w:rPr>
          <w:rFonts w:ascii="Times New Roman" w:hAnsi="Times New Roman" w:cs="Times New Roman"/>
          <w:b/>
        </w:rPr>
        <w:t xml:space="preserve">upplementary Table </w:t>
      </w:r>
      <w:r>
        <w:rPr>
          <w:rFonts w:ascii="Times New Roman" w:hAnsi="Times New Roman" w:cs="Times New Roman" w:hint="eastAsia"/>
          <w:b/>
        </w:rPr>
        <w:t>2</w:t>
      </w:r>
      <w:r>
        <w:rPr>
          <w:rFonts w:ascii="Times New Roman" w:hAnsi="Times New Roman" w:hint="eastAsia"/>
          <w:b/>
          <w:sz w:val="20"/>
          <w:szCs w:val="20"/>
        </w:rPr>
        <w:t xml:space="preserve">  </w:t>
      </w:r>
      <w:r>
        <w:rPr>
          <w:rFonts w:ascii="Times New Roman" w:hAnsi="Times New Roman"/>
          <w:b/>
          <w:sz w:val="20"/>
          <w:szCs w:val="20"/>
        </w:rPr>
        <w:t>Primer sequences of the studied genes</w:t>
      </w:r>
      <w:r>
        <w:rPr>
          <w:rFonts w:ascii="Times New Roman" w:hAnsi="Times New Roman"/>
          <w:b/>
          <w:sz w:val="20"/>
          <w:szCs w:val="20"/>
          <w:highlight w:val="yellow"/>
        </w:rPr>
        <w:t>.</w:t>
      </w:r>
    </w:p>
    <w:tbl>
      <w:tblPr>
        <w:tblStyle w:val="a6"/>
        <w:tblW w:w="499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2"/>
        <w:gridCol w:w="1774"/>
        <w:gridCol w:w="6546"/>
      </w:tblGrid>
      <w:tr w:rsidR="00D17BC2">
        <w:trPr>
          <w:trHeight w:val="359"/>
        </w:trPr>
        <w:tc>
          <w:tcPr>
            <w:tcW w:w="6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Gene</w:t>
            </w: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Primer</w:t>
            </w:r>
          </w:p>
        </w:tc>
        <w:tc>
          <w:tcPr>
            <w:tcW w:w="3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Sequence (5'to3')</w:t>
            </w:r>
          </w:p>
        </w:tc>
      </w:tr>
      <w:tr w:rsidR="00D17BC2">
        <w:trPr>
          <w:trHeight w:val="421"/>
        </w:trPr>
        <w:tc>
          <w:tcPr>
            <w:tcW w:w="672" w:type="pct"/>
            <w:tcBorders>
              <w:top w:val="single" w:sz="4" w:space="0" w:color="auto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Wnt1</w:t>
            </w:r>
          </w:p>
        </w:tc>
        <w:tc>
          <w:tcPr>
            <w:tcW w:w="923" w:type="pct"/>
            <w:tcBorders>
              <w:top w:val="single" w:sz="4" w:space="0" w:color="auto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Forward</w:t>
            </w:r>
          </w:p>
        </w:tc>
        <w:tc>
          <w:tcPr>
            <w:tcW w:w="3404" w:type="pct"/>
            <w:tcBorders>
              <w:top w:val="single" w:sz="4" w:space="0" w:color="auto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CTCTTCGGCAAGATCGTCAACC</w:t>
            </w:r>
          </w:p>
        </w:tc>
      </w:tr>
      <w:tr w:rsidR="00D17BC2">
        <w:tc>
          <w:tcPr>
            <w:tcW w:w="672" w:type="pct"/>
          </w:tcPr>
          <w:p w:rsidR="00D17BC2" w:rsidRDefault="00D17BC2">
            <w:pPr>
              <w:spacing w:line="36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923" w:type="pct"/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Reverse</w:t>
            </w:r>
          </w:p>
        </w:tc>
        <w:tc>
          <w:tcPr>
            <w:tcW w:w="3404" w:type="pct"/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CGATGGAACCTTCTGAGCAGGA</w:t>
            </w:r>
          </w:p>
        </w:tc>
      </w:tr>
      <w:tr w:rsidR="00D17BC2">
        <w:tc>
          <w:tcPr>
            <w:tcW w:w="672" w:type="pct"/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Wnt2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ab/>
            </w:r>
          </w:p>
        </w:tc>
        <w:tc>
          <w:tcPr>
            <w:tcW w:w="923" w:type="pct"/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Forward</w:t>
            </w:r>
          </w:p>
        </w:tc>
        <w:tc>
          <w:tcPr>
            <w:tcW w:w="3404" w:type="pct"/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AGGATGCCAGAGCCCTGATGAA</w:t>
            </w:r>
          </w:p>
        </w:tc>
      </w:tr>
      <w:tr w:rsidR="00D17BC2">
        <w:tc>
          <w:tcPr>
            <w:tcW w:w="672" w:type="pct"/>
          </w:tcPr>
          <w:p w:rsidR="00D17BC2" w:rsidRDefault="00D17BC2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23" w:type="pct"/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Reverse</w:t>
            </w:r>
          </w:p>
        </w:tc>
        <w:tc>
          <w:tcPr>
            <w:tcW w:w="3404" w:type="pct"/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AGCCAGCATGTCCTGAGAGTAC</w:t>
            </w:r>
          </w:p>
        </w:tc>
      </w:tr>
      <w:tr w:rsidR="00D17BC2">
        <w:tc>
          <w:tcPr>
            <w:tcW w:w="672" w:type="pct"/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Wnt3a</w:t>
            </w:r>
          </w:p>
        </w:tc>
        <w:tc>
          <w:tcPr>
            <w:tcW w:w="923" w:type="pct"/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Forward</w:t>
            </w:r>
          </w:p>
        </w:tc>
        <w:tc>
          <w:tcPr>
            <w:tcW w:w="3404" w:type="pct"/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ATGAACCGCCACAACAACGAGG</w:t>
            </w:r>
          </w:p>
        </w:tc>
      </w:tr>
      <w:tr w:rsidR="00D17BC2">
        <w:tc>
          <w:tcPr>
            <w:tcW w:w="672" w:type="pct"/>
          </w:tcPr>
          <w:p w:rsidR="00D17BC2" w:rsidRDefault="00D17BC2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23" w:type="pct"/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Reverse</w:t>
            </w:r>
          </w:p>
        </w:tc>
        <w:tc>
          <w:tcPr>
            <w:tcW w:w="3404" w:type="pct"/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GTCCTTGAGGAAGTCACCGATG</w:t>
            </w:r>
          </w:p>
        </w:tc>
      </w:tr>
      <w:tr w:rsidR="00D17BC2">
        <w:trPr>
          <w:trHeight w:val="354"/>
        </w:trPr>
        <w:tc>
          <w:tcPr>
            <w:tcW w:w="672" w:type="pct"/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Wnt4</w:t>
            </w:r>
          </w:p>
        </w:tc>
        <w:tc>
          <w:tcPr>
            <w:tcW w:w="923" w:type="pct"/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Forward</w:t>
            </w:r>
          </w:p>
        </w:tc>
        <w:tc>
          <w:tcPr>
            <w:tcW w:w="3404" w:type="pct"/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GCTGGAGAAGTGCGGCTGTGA</w:t>
            </w:r>
          </w:p>
        </w:tc>
      </w:tr>
      <w:tr w:rsidR="00D17BC2">
        <w:tc>
          <w:tcPr>
            <w:tcW w:w="672" w:type="pct"/>
          </w:tcPr>
          <w:p w:rsidR="00D17BC2" w:rsidRDefault="00D17BC2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23" w:type="pct"/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Reverse</w:t>
            </w:r>
          </w:p>
        </w:tc>
        <w:tc>
          <w:tcPr>
            <w:tcW w:w="3404" w:type="pct"/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CCACAAACGACTGTGAGAAGGC</w:t>
            </w:r>
          </w:p>
        </w:tc>
      </w:tr>
      <w:tr w:rsidR="00D17BC2">
        <w:tc>
          <w:tcPr>
            <w:tcW w:w="672" w:type="pct"/>
            <w:tcBorders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Wnt5a</w:t>
            </w:r>
          </w:p>
        </w:tc>
        <w:tc>
          <w:tcPr>
            <w:tcW w:w="923" w:type="pct"/>
            <w:tcBorders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Forward</w:t>
            </w:r>
          </w:p>
        </w:tc>
        <w:tc>
          <w:tcPr>
            <w:tcW w:w="3404" w:type="pct"/>
            <w:tcBorders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TACGAGAGTGCTCGCATCCTCA</w:t>
            </w:r>
          </w:p>
        </w:tc>
      </w:tr>
      <w:tr w:rsidR="00D17BC2">
        <w:tc>
          <w:tcPr>
            <w:tcW w:w="672" w:type="pct"/>
            <w:tcBorders>
              <w:top w:val="nil"/>
              <w:bottom w:val="nil"/>
            </w:tcBorders>
          </w:tcPr>
          <w:p w:rsidR="00D17BC2" w:rsidRDefault="00D17BC2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Reverse</w:t>
            </w:r>
          </w:p>
        </w:tc>
        <w:tc>
          <w:tcPr>
            <w:tcW w:w="3404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TGTCTTCAGGCTACATGAGCCG</w:t>
            </w:r>
          </w:p>
        </w:tc>
      </w:tr>
      <w:tr w:rsidR="00D17BC2">
        <w:tc>
          <w:tcPr>
            <w:tcW w:w="672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Wnt6</w:t>
            </w:r>
          </w:p>
        </w:tc>
        <w:tc>
          <w:tcPr>
            <w:tcW w:w="923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Forward</w:t>
            </w:r>
          </w:p>
        </w:tc>
        <w:tc>
          <w:tcPr>
            <w:tcW w:w="3404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GTGCAACTGCACAACAACGAGG</w:t>
            </w:r>
          </w:p>
        </w:tc>
      </w:tr>
      <w:tr w:rsidR="00D17BC2">
        <w:tc>
          <w:tcPr>
            <w:tcW w:w="672" w:type="pct"/>
            <w:tcBorders>
              <w:top w:val="nil"/>
              <w:bottom w:val="nil"/>
            </w:tcBorders>
          </w:tcPr>
          <w:p w:rsidR="00D17BC2" w:rsidRDefault="00D17BC2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Reverse</w:t>
            </w:r>
          </w:p>
        </w:tc>
        <w:tc>
          <w:tcPr>
            <w:tcW w:w="3404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GAAATGGAGGCAGCTTCTGCCA</w:t>
            </w:r>
          </w:p>
        </w:tc>
      </w:tr>
      <w:tr w:rsidR="00D17BC2">
        <w:tc>
          <w:tcPr>
            <w:tcW w:w="672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Wnt7b</w:t>
            </w:r>
          </w:p>
        </w:tc>
        <w:tc>
          <w:tcPr>
            <w:tcW w:w="923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Forward</w:t>
            </w:r>
          </w:p>
        </w:tc>
        <w:tc>
          <w:tcPr>
            <w:tcW w:w="3404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AGAAGACCGTCTTCGGGCAAGA</w:t>
            </w:r>
          </w:p>
        </w:tc>
      </w:tr>
      <w:tr w:rsidR="00D17BC2">
        <w:tc>
          <w:tcPr>
            <w:tcW w:w="672" w:type="pct"/>
            <w:tcBorders>
              <w:top w:val="nil"/>
              <w:bottom w:val="nil"/>
            </w:tcBorders>
          </w:tcPr>
          <w:p w:rsidR="00D17BC2" w:rsidRDefault="00D17BC2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Reverse</w:t>
            </w:r>
          </w:p>
        </w:tc>
        <w:tc>
          <w:tcPr>
            <w:tcW w:w="3404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AGTTGCTCAGGTTCCCTTGGCT</w:t>
            </w:r>
          </w:p>
        </w:tc>
      </w:tr>
      <w:tr w:rsidR="00D17BC2">
        <w:tc>
          <w:tcPr>
            <w:tcW w:w="672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Wnt10b</w:t>
            </w:r>
          </w:p>
        </w:tc>
        <w:tc>
          <w:tcPr>
            <w:tcW w:w="923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Forward</w:t>
            </w:r>
          </w:p>
        </w:tc>
        <w:tc>
          <w:tcPr>
            <w:tcW w:w="3404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CTCGGGATTTCTTGGATTCCAGG</w:t>
            </w:r>
          </w:p>
        </w:tc>
      </w:tr>
      <w:tr w:rsidR="00D17BC2">
        <w:tc>
          <w:tcPr>
            <w:tcW w:w="672" w:type="pct"/>
            <w:tcBorders>
              <w:top w:val="nil"/>
              <w:bottom w:val="nil"/>
            </w:tcBorders>
          </w:tcPr>
          <w:p w:rsidR="00D17BC2" w:rsidRDefault="00D17BC2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Reverse</w:t>
            </w:r>
          </w:p>
        </w:tc>
        <w:tc>
          <w:tcPr>
            <w:tcW w:w="3404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GCCATGACACTTGCATTTCCGC</w:t>
            </w:r>
          </w:p>
        </w:tc>
      </w:tr>
      <w:tr w:rsidR="00D17BC2">
        <w:tc>
          <w:tcPr>
            <w:tcW w:w="672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Wnt11</w:t>
            </w:r>
          </w:p>
        </w:tc>
        <w:tc>
          <w:tcPr>
            <w:tcW w:w="923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Forward</w:t>
            </w:r>
          </w:p>
        </w:tc>
        <w:tc>
          <w:tcPr>
            <w:tcW w:w="3404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CTGTGAAGGACTCGGAACTCGT</w:t>
            </w:r>
          </w:p>
        </w:tc>
      </w:tr>
      <w:tr w:rsidR="00D17BC2">
        <w:tc>
          <w:tcPr>
            <w:tcW w:w="672" w:type="pct"/>
            <w:tcBorders>
              <w:top w:val="nil"/>
              <w:bottom w:val="nil"/>
            </w:tcBorders>
          </w:tcPr>
          <w:p w:rsidR="00D17BC2" w:rsidRDefault="00D17BC2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Reverse</w:t>
            </w:r>
          </w:p>
        </w:tc>
        <w:tc>
          <w:tcPr>
            <w:tcW w:w="3404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AGCTGTCGCTTCCGTTGGATGT</w:t>
            </w:r>
          </w:p>
        </w:tc>
      </w:tr>
      <w:tr w:rsidR="00D17BC2">
        <w:tc>
          <w:tcPr>
            <w:tcW w:w="672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HPV16</w:t>
            </w:r>
            <w:r w:rsidR="009D2809" w:rsidRPr="009D2809">
              <w:rPr>
                <w:rFonts w:ascii="Times New Roman" w:hAnsi="Times New Roman" w:cs="Times New Roman" w:hint="eastAsia"/>
                <w:kern w:val="0"/>
                <w:szCs w:val="21"/>
                <w:highlight w:val="yellow"/>
              </w:rPr>
              <w:t>-E6</w:t>
            </w:r>
          </w:p>
        </w:tc>
        <w:tc>
          <w:tcPr>
            <w:tcW w:w="923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Forward</w:t>
            </w:r>
          </w:p>
        </w:tc>
        <w:tc>
          <w:tcPr>
            <w:tcW w:w="3404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GTTTCAGGACCCACAGGAGC</w:t>
            </w:r>
          </w:p>
        </w:tc>
      </w:tr>
      <w:tr w:rsidR="00D17BC2">
        <w:tc>
          <w:tcPr>
            <w:tcW w:w="672" w:type="pct"/>
            <w:tcBorders>
              <w:top w:val="nil"/>
              <w:bottom w:val="nil"/>
            </w:tcBorders>
          </w:tcPr>
          <w:p w:rsidR="00D17BC2" w:rsidRDefault="00D17BC2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Reverse</w:t>
            </w:r>
          </w:p>
        </w:tc>
        <w:tc>
          <w:tcPr>
            <w:tcW w:w="3404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CGTCGCAGTAACTGTTGCTTG</w:t>
            </w:r>
          </w:p>
        </w:tc>
      </w:tr>
      <w:tr w:rsidR="00D17BC2">
        <w:tc>
          <w:tcPr>
            <w:tcW w:w="672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HPV18</w:t>
            </w:r>
            <w:r w:rsidR="009D2809" w:rsidRPr="009D2809">
              <w:rPr>
                <w:rFonts w:ascii="Times New Roman" w:hAnsi="Times New Roman" w:cs="Times New Roman" w:hint="eastAsia"/>
                <w:kern w:val="0"/>
                <w:szCs w:val="21"/>
                <w:highlight w:val="yellow"/>
              </w:rPr>
              <w:t>-E6</w:t>
            </w:r>
            <w:bookmarkStart w:id="0" w:name="_GoBack"/>
            <w:bookmarkEnd w:id="0"/>
          </w:p>
        </w:tc>
        <w:tc>
          <w:tcPr>
            <w:tcW w:w="923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Forward</w:t>
            </w:r>
          </w:p>
        </w:tc>
        <w:tc>
          <w:tcPr>
            <w:tcW w:w="3404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CCAGAAACCGTTGAATCCAGC</w:t>
            </w:r>
          </w:p>
        </w:tc>
      </w:tr>
      <w:tr w:rsidR="00D17BC2">
        <w:tc>
          <w:tcPr>
            <w:tcW w:w="672" w:type="pct"/>
            <w:tcBorders>
              <w:top w:val="nil"/>
              <w:bottom w:val="nil"/>
            </w:tcBorders>
          </w:tcPr>
          <w:p w:rsidR="00D17BC2" w:rsidRDefault="00D17BC2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Reverse</w:t>
            </w:r>
          </w:p>
        </w:tc>
        <w:tc>
          <w:tcPr>
            <w:tcW w:w="3404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AGTCGTTCCTGTCGTGCTC</w:t>
            </w:r>
          </w:p>
        </w:tc>
      </w:tr>
      <w:tr w:rsidR="00D17BC2">
        <w:tc>
          <w:tcPr>
            <w:tcW w:w="672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GAPDH</w:t>
            </w:r>
          </w:p>
        </w:tc>
        <w:tc>
          <w:tcPr>
            <w:tcW w:w="923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Forward</w:t>
            </w:r>
          </w:p>
        </w:tc>
        <w:tc>
          <w:tcPr>
            <w:tcW w:w="3404" w:type="pct"/>
            <w:tcBorders>
              <w:top w:val="nil"/>
              <w:bottom w:val="nil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GTCTCCTCTGACTTCAACAGCG</w:t>
            </w:r>
          </w:p>
        </w:tc>
      </w:tr>
      <w:tr w:rsidR="00D17BC2">
        <w:tc>
          <w:tcPr>
            <w:tcW w:w="672" w:type="pct"/>
            <w:tcBorders>
              <w:top w:val="nil"/>
              <w:bottom w:val="single" w:sz="4" w:space="0" w:color="auto"/>
            </w:tcBorders>
          </w:tcPr>
          <w:p w:rsidR="00D17BC2" w:rsidRDefault="00D17BC2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nil"/>
              <w:bottom w:val="single" w:sz="4" w:space="0" w:color="auto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Reverse</w:t>
            </w:r>
          </w:p>
        </w:tc>
        <w:tc>
          <w:tcPr>
            <w:tcW w:w="3404" w:type="pct"/>
            <w:tcBorders>
              <w:top w:val="nil"/>
              <w:bottom w:val="single" w:sz="4" w:space="0" w:color="auto"/>
            </w:tcBorders>
          </w:tcPr>
          <w:p w:rsidR="00D17BC2" w:rsidRDefault="00562AD1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ACCACCCTGTTGCTGTAGCCAA</w:t>
            </w:r>
          </w:p>
        </w:tc>
      </w:tr>
    </w:tbl>
    <w:p w:rsidR="00D17BC2" w:rsidRDefault="00562AD1">
      <w:pPr>
        <w:spacing w:line="360" w:lineRule="auto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 xml:space="preserve">                            </w:t>
      </w:r>
      <w:r>
        <w:rPr>
          <w:rFonts w:ascii="Times New Roman" w:hAnsi="Times New Roman" w:cs="Times New Roman" w:hint="eastAsia"/>
          <w:kern w:val="0"/>
          <w:szCs w:val="21"/>
        </w:rPr>
        <w:tab/>
      </w:r>
    </w:p>
    <w:sectPr w:rsidR="00D17BC2">
      <w:pgSz w:w="12242" w:h="15842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AD1" w:rsidRDefault="00562AD1" w:rsidP="009D2809">
      <w:pPr>
        <w:spacing w:after="0" w:line="240" w:lineRule="auto"/>
      </w:pPr>
      <w:r>
        <w:separator/>
      </w:r>
    </w:p>
  </w:endnote>
  <w:endnote w:type="continuationSeparator" w:id="0">
    <w:p w:rsidR="00562AD1" w:rsidRDefault="00562AD1" w:rsidP="009D2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AD1" w:rsidRDefault="00562AD1" w:rsidP="009D2809">
      <w:pPr>
        <w:spacing w:after="0" w:line="240" w:lineRule="auto"/>
      </w:pPr>
      <w:r>
        <w:separator/>
      </w:r>
    </w:p>
  </w:footnote>
  <w:footnote w:type="continuationSeparator" w:id="0">
    <w:p w:rsidR="00562AD1" w:rsidRDefault="00562AD1" w:rsidP="009D28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BC2"/>
    <w:rsid w:val="00562AD1"/>
    <w:rsid w:val="009D2809"/>
    <w:rsid w:val="00D1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等线" w:eastAsia="等线" w:hAnsi="等线" w:cs="宋体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Pr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等线" w:eastAsia="等线" w:hAnsi="等线" w:cs="宋体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Pr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 晓燕</dc:creator>
  <cp:lastModifiedBy>admin</cp:lastModifiedBy>
  <cp:revision>19</cp:revision>
  <dcterms:created xsi:type="dcterms:W3CDTF">2019-09-30T12:03:00Z</dcterms:created>
  <dcterms:modified xsi:type="dcterms:W3CDTF">2020-11-02T04:57:00Z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