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76468" w14:textId="39C204B5" w:rsidR="00C579E3" w:rsidRPr="00E77036" w:rsidRDefault="00C579E3" w:rsidP="007A233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036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14:paraId="3A8ECD3F" w14:textId="58F07748" w:rsidR="00C579E3" w:rsidRPr="00E77036" w:rsidRDefault="00C579E3" w:rsidP="007A233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36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="00BF27DE" w:rsidRPr="00E770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70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13AF" w:rsidRPr="00E77036">
        <w:rPr>
          <w:rFonts w:ascii="Times New Roman" w:hAnsi="Times New Roman" w:cs="Times New Roman"/>
          <w:bCs/>
          <w:sz w:val="24"/>
          <w:szCs w:val="24"/>
        </w:rPr>
        <w:t>Clinical outcomes of patients with PDAC based on</w:t>
      </w:r>
      <w:r w:rsidR="00BF27DE" w:rsidRPr="00E770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35C" w:rsidRPr="00E77036">
        <w:rPr>
          <w:rFonts w:ascii="Times New Roman" w:hAnsi="Times New Roman" w:cs="Times New Roman"/>
          <w:bCs/>
          <w:sz w:val="24"/>
          <w:szCs w:val="24"/>
        </w:rPr>
        <w:t xml:space="preserve">immunohistochemical analysis of </w:t>
      </w:r>
      <w:r w:rsidR="00BF27DE" w:rsidRPr="00E77036">
        <w:rPr>
          <w:rFonts w:ascii="Times New Roman" w:hAnsi="Times New Roman" w:cs="Times New Roman"/>
          <w:bCs/>
          <w:sz w:val="24"/>
          <w:szCs w:val="24"/>
        </w:rPr>
        <w:t xml:space="preserve">CD40 and CD8 expression in resected human PDAC tissues. </w:t>
      </w:r>
      <w:r w:rsidRPr="00E77036">
        <w:rPr>
          <w:rFonts w:ascii="Times New Roman" w:hAnsi="Times New Roman" w:cs="Times New Roman"/>
          <w:bCs/>
          <w:sz w:val="24"/>
          <w:szCs w:val="24"/>
        </w:rPr>
        <w:t>(a)</w:t>
      </w:r>
      <w:r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A72D35" w:rsidRPr="00E77036">
        <w:rPr>
          <w:rFonts w:ascii="Times New Roman" w:hAnsi="Times New Roman" w:cs="Times New Roman"/>
          <w:sz w:val="24"/>
          <w:szCs w:val="24"/>
        </w:rPr>
        <w:t>Patients in the high stroma</w:t>
      </w:r>
      <w:r w:rsidR="0064735C" w:rsidRPr="00E77036">
        <w:rPr>
          <w:rFonts w:ascii="Times New Roman" w:hAnsi="Times New Roman" w:cs="Times New Roman"/>
          <w:sz w:val="24"/>
          <w:szCs w:val="24"/>
        </w:rPr>
        <w:t>l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CD40 group presented significantly longer overall survival (P=0.042, log-rank test) than did those in the low stroma</w:t>
      </w:r>
      <w:r w:rsidR="0064735C" w:rsidRPr="00E77036">
        <w:rPr>
          <w:rFonts w:ascii="Times New Roman" w:hAnsi="Times New Roman" w:cs="Times New Roman"/>
          <w:sz w:val="24"/>
          <w:szCs w:val="24"/>
        </w:rPr>
        <w:t>l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CD40 group.</w:t>
      </w:r>
      <w:r w:rsidR="00A72D35" w:rsidRPr="00E770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036">
        <w:rPr>
          <w:rFonts w:ascii="Times New Roman" w:hAnsi="Times New Roman" w:cs="Times New Roman"/>
          <w:sz w:val="24"/>
          <w:szCs w:val="24"/>
        </w:rPr>
        <w:t xml:space="preserve">(b) 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Kaplan-Meier analyses for overall survival of PDAC </w:t>
      </w:r>
      <w:r w:rsidR="0064735C" w:rsidRPr="00E77036">
        <w:rPr>
          <w:rFonts w:ascii="Times New Roman" w:hAnsi="Times New Roman" w:cs="Times New Roman"/>
          <w:sz w:val="24"/>
          <w:szCs w:val="24"/>
        </w:rPr>
        <w:t xml:space="preserve">patients </w:t>
      </w:r>
      <w:r w:rsidR="00A72D35" w:rsidRPr="00E77036">
        <w:rPr>
          <w:rFonts w:ascii="Times New Roman" w:hAnsi="Times New Roman" w:cs="Times New Roman"/>
          <w:sz w:val="24"/>
          <w:szCs w:val="24"/>
        </w:rPr>
        <w:t>based on expression of CD8</w:t>
      </w:r>
      <w:r w:rsidR="00A72D35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T cells. Patients in high CD8</w:t>
      </w:r>
      <w:r w:rsidR="00A72D35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group presented significantly longer overall survival (P=0.0013, log-rank test) than </w:t>
      </w:r>
      <w:r w:rsidR="0064735C" w:rsidRPr="00E77036">
        <w:rPr>
          <w:rFonts w:ascii="Times New Roman" w:hAnsi="Times New Roman" w:cs="Times New Roman"/>
          <w:sz w:val="24"/>
          <w:szCs w:val="24"/>
        </w:rPr>
        <w:t xml:space="preserve">those 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in </w:t>
      </w:r>
      <w:r w:rsidR="0064735C" w:rsidRPr="00E77036">
        <w:rPr>
          <w:rFonts w:ascii="Times New Roman" w:hAnsi="Times New Roman" w:cs="Times New Roman"/>
          <w:sz w:val="24"/>
          <w:szCs w:val="24"/>
        </w:rPr>
        <w:t xml:space="preserve">the </w:t>
      </w:r>
      <w:r w:rsidR="00A72D35" w:rsidRPr="00E77036">
        <w:rPr>
          <w:rFonts w:ascii="Times New Roman" w:hAnsi="Times New Roman" w:cs="Times New Roman"/>
          <w:sz w:val="24"/>
          <w:szCs w:val="24"/>
        </w:rPr>
        <w:t>low CD8</w:t>
      </w:r>
      <w:r w:rsidR="00A72D35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group.</w:t>
      </w:r>
      <w:r w:rsidRPr="00E770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036">
        <w:rPr>
          <w:rFonts w:ascii="Times New Roman" w:hAnsi="Times New Roman" w:cs="Times New Roman"/>
          <w:sz w:val="24"/>
          <w:szCs w:val="24"/>
        </w:rPr>
        <w:t>(c) IF for DAPI and alpha SMA (left</w:t>
      </w:r>
      <w:r w:rsidR="008C6C8E" w:rsidRPr="00E77036">
        <w:rPr>
          <w:rFonts w:ascii="Times New Roman" w:hAnsi="Times New Roman" w:cs="Times New Roman"/>
          <w:sz w:val="24"/>
          <w:szCs w:val="24"/>
        </w:rPr>
        <w:t xml:space="preserve">); </w:t>
      </w:r>
      <w:r w:rsidRPr="00E77036">
        <w:rPr>
          <w:rFonts w:ascii="Times New Roman" w:hAnsi="Times New Roman" w:cs="Times New Roman"/>
          <w:sz w:val="24"/>
          <w:szCs w:val="24"/>
        </w:rPr>
        <w:t>DAPI and C4BPA (middle</w:t>
      </w:r>
      <w:r w:rsidR="008C6C8E" w:rsidRPr="00E77036">
        <w:rPr>
          <w:rFonts w:ascii="Times New Roman" w:hAnsi="Times New Roman" w:cs="Times New Roman"/>
          <w:sz w:val="24"/>
          <w:szCs w:val="24"/>
        </w:rPr>
        <w:t xml:space="preserve">); </w:t>
      </w:r>
      <w:r w:rsidRPr="00E77036">
        <w:rPr>
          <w:rFonts w:ascii="Times New Roman" w:hAnsi="Times New Roman" w:cs="Times New Roman"/>
          <w:sz w:val="24"/>
          <w:szCs w:val="24"/>
        </w:rPr>
        <w:t>and DAPI, alpha SMA</w:t>
      </w:r>
      <w:r w:rsidR="008C6C8E" w:rsidRPr="00E77036">
        <w:rPr>
          <w:rFonts w:ascii="Times New Roman" w:hAnsi="Times New Roman" w:cs="Times New Roman"/>
          <w:sz w:val="24"/>
          <w:szCs w:val="24"/>
        </w:rPr>
        <w:t>,</w:t>
      </w:r>
      <w:r w:rsidRPr="00E77036">
        <w:rPr>
          <w:rFonts w:ascii="Times New Roman" w:hAnsi="Times New Roman" w:cs="Times New Roman"/>
          <w:sz w:val="24"/>
          <w:szCs w:val="24"/>
        </w:rPr>
        <w:t xml:space="preserve"> and C4BPA (right) in human PDAC tissue.</w:t>
      </w:r>
    </w:p>
    <w:p w14:paraId="1364C1EE" w14:textId="77777777" w:rsidR="00C579E3" w:rsidRPr="00E77036" w:rsidRDefault="00C579E3" w:rsidP="007A233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708B59" w14:textId="322E275E" w:rsidR="00C579E3" w:rsidRPr="00E77036" w:rsidRDefault="00C579E3" w:rsidP="007A233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036">
        <w:rPr>
          <w:rFonts w:ascii="Times New Roman" w:hAnsi="Times New Roman" w:cs="Times New Roman"/>
          <w:b/>
          <w:bCs/>
          <w:sz w:val="24"/>
          <w:szCs w:val="24"/>
        </w:rPr>
        <w:t>Supplementary Fig. 2</w:t>
      </w:r>
      <w:r w:rsidR="00BF27DE" w:rsidRPr="00E770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27DE" w:rsidRPr="00E77036">
        <w:rPr>
          <w:rFonts w:ascii="Times New Roman" w:hAnsi="Times New Roman" w:cs="Times New Roman"/>
          <w:bCs/>
          <w:sz w:val="24"/>
          <w:szCs w:val="24"/>
        </w:rPr>
        <w:t xml:space="preserve"> Recombinant human C4BPA stimulation increases proliferation in CD40 expressing PDAC cells.</w:t>
      </w:r>
      <w:r w:rsidR="0064735C" w:rsidRPr="00E7703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(a) </w:t>
      </w:r>
      <w:r w:rsidR="00932E44" w:rsidRPr="00E77036">
        <w:rPr>
          <w:rFonts w:ascii="Times New Roman" w:hAnsi="Times New Roman" w:cs="Times New Roman"/>
          <w:sz w:val="24"/>
          <w:szCs w:val="24"/>
        </w:rPr>
        <w:t xml:space="preserve">Western blot results showing </w:t>
      </w:r>
      <w:r w:rsidRPr="00E77036">
        <w:rPr>
          <w:rFonts w:ascii="Times New Roman" w:hAnsi="Times New Roman" w:cs="Times New Roman"/>
          <w:sz w:val="24"/>
          <w:szCs w:val="24"/>
        </w:rPr>
        <w:t xml:space="preserve">C4BPA expression in </w:t>
      </w:r>
      <w:r w:rsidR="00932E44" w:rsidRPr="00E77036">
        <w:rPr>
          <w:rFonts w:ascii="Times New Roman" w:hAnsi="Times New Roman" w:cs="Times New Roman"/>
          <w:sz w:val="24"/>
          <w:szCs w:val="24"/>
        </w:rPr>
        <w:t xml:space="preserve">the </w:t>
      </w:r>
      <w:r w:rsidRPr="00E77036">
        <w:rPr>
          <w:rFonts w:ascii="Times New Roman" w:hAnsi="Times New Roman" w:cs="Times New Roman"/>
          <w:sz w:val="24"/>
          <w:szCs w:val="24"/>
        </w:rPr>
        <w:t>supernatant of human PDAC cell lines.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DC4F77" w:rsidRPr="00DC4F77">
        <w:rPr>
          <w:rFonts w:ascii="Times New Roman" w:hAnsi="Times New Roman" w:cs="Times New Roman"/>
          <w:sz w:val="24"/>
          <w:szCs w:val="24"/>
          <w:highlight w:val="yellow"/>
        </w:rPr>
        <w:t>(b) Confirmation of the knockdown of CD40 expression at 96 h (day 4), 120 h (day</w:t>
      </w:r>
      <w:r w:rsidR="0061391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C4F77" w:rsidRPr="00DC4F77">
        <w:rPr>
          <w:rFonts w:ascii="Times New Roman" w:hAnsi="Times New Roman" w:cs="Times New Roman"/>
          <w:sz w:val="24"/>
          <w:szCs w:val="24"/>
          <w:highlight w:val="yellow"/>
        </w:rPr>
        <w:t>5), and 144 h (day</w:t>
      </w:r>
      <w:r w:rsidR="0061391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C4F77" w:rsidRPr="00DC4F77">
        <w:rPr>
          <w:rFonts w:ascii="Times New Roman" w:hAnsi="Times New Roman" w:cs="Times New Roman"/>
          <w:sz w:val="24"/>
          <w:szCs w:val="24"/>
          <w:highlight w:val="yellow"/>
        </w:rPr>
        <w:t>6) after siRNA transfection by western blotting</w:t>
      </w:r>
      <w:r w:rsidR="004C5952">
        <w:rPr>
          <w:rFonts w:ascii="Times New Roman" w:hAnsi="Times New Roman" w:cs="Times New Roman"/>
          <w:sz w:val="24"/>
          <w:szCs w:val="24"/>
          <w:highlight w:val="yellow"/>
        </w:rPr>
        <w:t xml:space="preserve"> in PANC-1 and Capan-2 cells</w:t>
      </w:r>
      <w:r w:rsidR="00DC4F77" w:rsidRPr="00DC4F77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A72D35" w:rsidRPr="00DC4F77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DC4F77" w:rsidRPr="00DC4F77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A72D35" w:rsidRPr="00DC4F77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rhC4BPA stimulation increased cell proliferation in CFPAC-1, CD40 highly-expressing </w:t>
      </w:r>
      <w:r w:rsidR="00BF27DE" w:rsidRPr="00E77036">
        <w:rPr>
          <w:rFonts w:ascii="Times New Roman" w:hAnsi="Times New Roman" w:cs="Times New Roman"/>
          <w:sz w:val="24"/>
          <w:szCs w:val="24"/>
        </w:rPr>
        <w:t xml:space="preserve">PDAC </w:t>
      </w:r>
      <w:r w:rsidR="00A72D35" w:rsidRPr="00E77036">
        <w:rPr>
          <w:rFonts w:ascii="Times New Roman" w:hAnsi="Times New Roman" w:cs="Times New Roman"/>
          <w:sz w:val="24"/>
          <w:szCs w:val="24"/>
        </w:rPr>
        <w:t>cells (*P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A72D35" w:rsidRPr="00E77036">
        <w:rPr>
          <w:rFonts w:ascii="Times New Roman" w:hAnsi="Times New Roman" w:cs="Times New Roman"/>
          <w:sz w:val="24"/>
          <w:szCs w:val="24"/>
        </w:rPr>
        <w:t>&lt;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0.05, Welch’s </w:t>
      </w:r>
      <w:r w:rsidR="00A72D35" w:rsidRPr="00E77036">
        <w:rPr>
          <w:rFonts w:ascii="Times New Roman" w:hAnsi="Times New Roman" w:cs="Times New Roman"/>
          <w:i/>
          <w:sz w:val="24"/>
          <w:szCs w:val="24"/>
        </w:rPr>
        <w:t>t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-test). </w:t>
      </w:r>
      <w:r w:rsidR="00A72D35" w:rsidRPr="00DC4F77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DC4F77" w:rsidRPr="00DC4F77">
        <w:rPr>
          <w:rFonts w:ascii="Times New Roman" w:hAnsi="Times New Roman" w:cs="Times New Roman"/>
          <w:sz w:val="24"/>
          <w:szCs w:val="24"/>
          <w:highlight w:val="yellow"/>
        </w:rPr>
        <w:t>d</w:t>
      </w:r>
      <w:r w:rsidR="00A72D35" w:rsidRPr="00DC4F77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A72D35" w:rsidRPr="00E77036">
        <w:rPr>
          <w:rFonts w:ascii="Times New Roman" w:hAnsi="Times New Roman" w:cs="Times New Roman"/>
          <w:sz w:val="24"/>
          <w:szCs w:val="24"/>
        </w:rPr>
        <w:t xml:space="preserve"> Contrary, rhC4BPA stimulation did not alter cell proliferation in MIA PaCa-2, </w:t>
      </w:r>
      <w:r w:rsidR="00A72D35" w:rsidRPr="00E77036">
        <w:rPr>
          <w:rFonts w:ascii="Times New Roman" w:hAnsi="Times New Roman" w:cs="Times New Roman"/>
          <w:sz w:val="24"/>
          <w:szCs w:val="24"/>
        </w:rPr>
        <w:lastRenderedPageBreak/>
        <w:t xml:space="preserve">a CD40 low-expressing </w:t>
      </w:r>
      <w:r w:rsidR="00BF27DE" w:rsidRPr="00E77036">
        <w:rPr>
          <w:rFonts w:ascii="Times New Roman" w:hAnsi="Times New Roman" w:cs="Times New Roman"/>
          <w:sz w:val="24"/>
          <w:szCs w:val="24"/>
        </w:rPr>
        <w:t xml:space="preserve">PDAC </w:t>
      </w:r>
      <w:r w:rsidR="00A72D35" w:rsidRPr="00E77036">
        <w:rPr>
          <w:rFonts w:ascii="Times New Roman" w:hAnsi="Times New Roman" w:cs="Times New Roman"/>
          <w:sz w:val="24"/>
          <w:szCs w:val="24"/>
        </w:rPr>
        <w:t>cell line. Results are represented as mean ± SD. Each experiment was performed at least three times.</w:t>
      </w:r>
      <w:r w:rsidR="00BF27DE" w:rsidRPr="00E77036">
        <w:rPr>
          <w:rFonts w:ascii="Times New Roman" w:hAnsi="Times New Roman" w:cs="Times New Roman"/>
          <w:sz w:val="24"/>
          <w:szCs w:val="24"/>
        </w:rPr>
        <w:t xml:space="preserve"> ns</w:t>
      </w:r>
      <w:r w:rsidR="007A2334" w:rsidRPr="00E77036">
        <w:rPr>
          <w:rFonts w:ascii="Times New Roman" w:hAnsi="Times New Roman" w:cs="Times New Roman"/>
          <w:sz w:val="24"/>
          <w:szCs w:val="24"/>
        </w:rPr>
        <w:t>,</w:t>
      </w:r>
      <w:r w:rsidR="00BF27DE" w:rsidRPr="00E77036">
        <w:rPr>
          <w:rFonts w:ascii="Times New Roman" w:hAnsi="Times New Roman" w:cs="Times New Roman"/>
          <w:sz w:val="24"/>
          <w:szCs w:val="24"/>
        </w:rPr>
        <w:t xml:space="preserve"> not significant.</w:t>
      </w:r>
    </w:p>
    <w:p w14:paraId="479E9E89" w14:textId="77777777" w:rsidR="00C579E3" w:rsidRPr="00E77036" w:rsidRDefault="00C579E3" w:rsidP="007A233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4B9BDD" w14:textId="6A6CDAF5" w:rsidR="00E77036" w:rsidRPr="00E77036" w:rsidRDefault="00C579E3" w:rsidP="007A233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36">
        <w:rPr>
          <w:rFonts w:ascii="Times New Roman" w:hAnsi="Times New Roman" w:cs="Times New Roman"/>
          <w:b/>
          <w:bCs/>
          <w:sz w:val="24"/>
          <w:szCs w:val="24"/>
        </w:rPr>
        <w:t>Supplementary Fig. 3</w:t>
      </w:r>
      <w:r w:rsidR="00932E44" w:rsidRPr="00E770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70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036" w:rsidRPr="00E77036">
        <w:rPr>
          <w:rFonts w:ascii="Times New Roman" w:hAnsi="Times New Roman" w:cs="Times New Roman"/>
          <w:bCs/>
          <w:sz w:val="24"/>
          <w:szCs w:val="24"/>
        </w:rPr>
        <w:t>The cytotoxic efficacy in the combination of gemcitabine with C4BPA stimulation in human PDAC cells.</w:t>
      </w:r>
      <w:r w:rsidR="00E77036" w:rsidRPr="00E77036">
        <w:rPr>
          <w:rFonts w:ascii="Times New Roman" w:hAnsi="Times New Roman" w:cs="Times New Roman"/>
          <w:sz w:val="24"/>
          <w:szCs w:val="24"/>
        </w:rPr>
        <w:t xml:space="preserve"> In control groups, cell proliferation was significantly decreased by low-dose Gem exposure (at 20 and 50 ng/mL) in Capan-2 cells, but not in PANC-1 cells. Conversely, in rhC4BPA stimulation groups, cell proliferation was significantly decreased at 20 ng/mL Gem exposure in both PDAC cell lines and was not altered at 50 ng/mL compared with that in the control group.</w:t>
      </w:r>
    </w:p>
    <w:p w14:paraId="54F81709" w14:textId="77777777" w:rsidR="00E77036" w:rsidRPr="00E77036" w:rsidRDefault="00E77036" w:rsidP="007A2334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34D95E" w14:textId="275715E9" w:rsidR="00C579E3" w:rsidRPr="00E77036" w:rsidRDefault="00E77036" w:rsidP="00E77036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36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4. </w:t>
      </w:r>
      <w:r w:rsidR="00707A06" w:rsidRPr="00E77036">
        <w:rPr>
          <w:rFonts w:ascii="Times New Roman" w:hAnsi="Times New Roman" w:cs="Times New Roman"/>
          <w:bCs/>
          <w:sz w:val="24"/>
          <w:szCs w:val="24"/>
        </w:rPr>
        <w:t>mouse C4BPA expression and its peptide functions in mouse PDAC cells.</w:t>
      </w:r>
      <w:r w:rsidR="00600763" w:rsidRPr="00E77036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(a) The </w:t>
      </w:r>
      <w:r w:rsidR="001349EF" w:rsidRPr="00E77036">
        <w:rPr>
          <w:rFonts w:ascii="Times New Roman" w:hAnsi="Times New Roman" w:cs="Times New Roman"/>
          <w:sz w:val="24"/>
          <w:szCs w:val="24"/>
        </w:rPr>
        <w:t>mouse C4BPA (</w:t>
      </w:r>
      <w:r w:rsidR="00707A06" w:rsidRPr="00E77036">
        <w:rPr>
          <w:rFonts w:ascii="Times New Roman" w:hAnsi="Times New Roman" w:cs="Times New Roman"/>
          <w:sz w:val="24"/>
          <w:szCs w:val="24"/>
        </w:rPr>
        <w:t>mC4BPA</w:t>
      </w:r>
      <w:r w:rsidR="001349EF" w:rsidRPr="00E77036">
        <w:rPr>
          <w:rFonts w:ascii="Times New Roman" w:hAnsi="Times New Roman" w:cs="Times New Roman"/>
          <w:sz w:val="24"/>
          <w:szCs w:val="24"/>
        </w:rPr>
        <w:t>)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peptide </w:t>
      </w:r>
      <w:r w:rsidR="00600763" w:rsidRPr="00E77036">
        <w:rPr>
          <w:rFonts w:ascii="Times New Roman" w:hAnsi="Times New Roman" w:cs="Times New Roman"/>
          <w:sz w:val="24"/>
          <w:szCs w:val="24"/>
        </w:rPr>
        <w:t xml:space="preserve">[54] 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which is composed of 54 amino acids from the C-terminus of mC4BPA (b) </w:t>
      </w:r>
      <w:r w:rsidR="00932E44" w:rsidRPr="00E77036">
        <w:rPr>
          <w:rFonts w:ascii="Times New Roman" w:hAnsi="Times New Roman" w:cs="Times New Roman"/>
          <w:sz w:val="24"/>
          <w:szCs w:val="24"/>
        </w:rPr>
        <w:t>Western blot results showing</w:t>
      </w:r>
      <w:r w:rsidR="00932E44" w:rsidRPr="00E770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9EF" w:rsidRPr="00E77036">
        <w:rPr>
          <w:rFonts w:ascii="Times New Roman" w:hAnsi="Times New Roman" w:cs="Times New Roman"/>
          <w:sz w:val="24"/>
          <w:szCs w:val="24"/>
        </w:rPr>
        <w:t>mC4BPA and mouse CD40</w:t>
      </w:r>
      <w:r w:rsidR="00C579E3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1349EF" w:rsidRPr="00E77036">
        <w:rPr>
          <w:rFonts w:ascii="Times New Roman" w:hAnsi="Times New Roman" w:cs="Times New Roman"/>
          <w:sz w:val="24"/>
          <w:szCs w:val="24"/>
        </w:rPr>
        <w:t xml:space="preserve">(mCD40) </w:t>
      </w:r>
      <w:r w:rsidR="00C579E3" w:rsidRPr="00E77036">
        <w:rPr>
          <w:rFonts w:ascii="Times New Roman" w:hAnsi="Times New Roman" w:cs="Times New Roman"/>
          <w:sz w:val="24"/>
          <w:szCs w:val="24"/>
        </w:rPr>
        <w:t xml:space="preserve">expression in </w:t>
      </w:r>
      <w:r w:rsidR="001349EF" w:rsidRPr="00E77036">
        <w:rPr>
          <w:rFonts w:ascii="Times New Roman" w:hAnsi="Times New Roman" w:cs="Times New Roman"/>
          <w:sz w:val="24"/>
          <w:szCs w:val="24"/>
        </w:rPr>
        <w:t xml:space="preserve">various </w:t>
      </w:r>
      <w:r w:rsidR="00C579E3" w:rsidRPr="00E77036">
        <w:rPr>
          <w:rFonts w:ascii="Times New Roman" w:hAnsi="Times New Roman" w:cs="Times New Roman"/>
          <w:sz w:val="24"/>
          <w:szCs w:val="24"/>
        </w:rPr>
        <w:t>mouse PDAC cell lines.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(c) Representative scatter plots of mCD4</w:t>
      </w:r>
      <w:r w:rsidR="00707A06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and mCD8</w:t>
      </w:r>
      <w:r w:rsidR="00707A06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T cells </w:t>
      </w:r>
      <w:r w:rsidR="00C76188" w:rsidRPr="00E77036">
        <w:rPr>
          <w:rFonts w:ascii="Times New Roman" w:hAnsi="Times New Roman" w:cs="Times New Roman"/>
          <w:sz w:val="24"/>
          <w:szCs w:val="24"/>
        </w:rPr>
        <w:t>in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the control and mC4BPA peptide </w:t>
      </w:r>
      <w:r w:rsidR="00600763" w:rsidRPr="00E77036">
        <w:rPr>
          <w:rFonts w:ascii="Times New Roman" w:hAnsi="Times New Roman" w:cs="Times New Roman"/>
          <w:sz w:val="24"/>
          <w:szCs w:val="24"/>
        </w:rPr>
        <w:t xml:space="preserve">[54] 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stimulation groups analyzed using flow cytometry. </w:t>
      </w:r>
      <w:r w:rsidR="00562A5F" w:rsidRPr="00E77036">
        <w:rPr>
          <w:rFonts w:ascii="Times New Roman" w:hAnsi="Times New Roman" w:cs="Times New Roman"/>
          <w:sz w:val="24"/>
          <w:szCs w:val="24"/>
        </w:rPr>
        <w:t xml:space="preserve">(d) </w:t>
      </w:r>
      <w:r w:rsidR="00707A06" w:rsidRPr="00E77036">
        <w:rPr>
          <w:rFonts w:ascii="Times New Roman" w:hAnsi="Times New Roman" w:cs="Times New Roman"/>
          <w:sz w:val="24"/>
          <w:szCs w:val="24"/>
        </w:rPr>
        <w:t>Number of mCD4</w:t>
      </w:r>
      <w:r w:rsidR="00707A06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and mCD8</w:t>
      </w:r>
      <w:r w:rsidR="00707A06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cells on each group. After </w:t>
      </w:r>
      <w:proofErr w:type="spellStart"/>
      <w:r w:rsidR="00707A06" w:rsidRPr="00E77036">
        <w:rPr>
          <w:rFonts w:ascii="Times New Roman" w:hAnsi="Times New Roman" w:cs="Times New Roman"/>
          <w:sz w:val="24"/>
          <w:szCs w:val="24"/>
        </w:rPr>
        <w:t>mPBMCs</w:t>
      </w:r>
      <w:proofErr w:type="spellEnd"/>
      <w:r w:rsidR="00707A06" w:rsidRPr="00E77036">
        <w:rPr>
          <w:rFonts w:ascii="Times New Roman" w:hAnsi="Times New Roman" w:cs="Times New Roman"/>
          <w:sz w:val="24"/>
          <w:szCs w:val="24"/>
        </w:rPr>
        <w:t xml:space="preserve"> were stimulated with mC4BPA peptide</w:t>
      </w:r>
      <w:r w:rsidR="00600763" w:rsidRPr="00E77036">
        <w:rPr>
          <w:rFonts w:ascii="Times New Roman" w:hAnsi="Times New Roman" w:cs="Times New Roman"/>
          <w:sz w:val="24"/>
          <w:szCs w:val="24"/>
        </w:rPr>
        <w:t xml:space="preserve"> [54]</w:t>
      </w:r>
      <w:r w:rsidR="00707A06" w:rsidRPr="00E77036">
        <w:rPr>
          <w:rFonts w:ascii="Times New Roman" w:hAnsi="Times New Roman" w:cs="Times New Roman"/>
          <w:sz w:val="24"/>
          <w:szCs w:val="24"/>
        </w:rPr>
        <w:t>, the number</w:t>
      </w:r>
      <w:r w:rsidR="00C76188" w:rsidRPr="00E77036">
        <w:rPr>
          <w:rFonts w:ascii="Times New Roman" w:hAnsi="Times New Roman" w:cs="Times New Roman"/>
          <w:sz w:val="24"/>
          <w:szCs w:val="24"/>
        </w:rPr>
        <w:t>s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of both mCD4</w:t>
      </w:r>
      <w:r w:rsidR="00707A06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and mCD8</w:t>
      </w:r>
      <w:r w:rsidR="00707A06" w:rsidRPr="00E7703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T cells w</w:t>
      </w:r>
      <w:r w:rsidR="00C76188" w:rsidRPr="00E77036">
        <w:rPr>
          <w:rFonts w:ascii="Times New Roman" w:hAnsi="Times New Roman" w:cs="Times New Roman"/>
          <w:sz w:val="24"/>
          <w:szCs w:val="24"/>
        </w:rPr>
        <w:t>ere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significantly increased </w:t>
      </w:r>
      <w:r w:rsidR="00707A06" w:rsidRPr="00E77036">
        <w:rPr>
          <w:rFonts w:ascii="Times New Roman" w:hAnsi="Times New Roman" w:cs="Times New Roman"/>
          <w:sz w:val="24"/>
          <w:szCs w:val="24"/>
        </w:rPr>
        <w:lastRenderedPageBreak/>
        <w:t>compared with th</w:t>
      </w:r>
      <w:r w:rsidR="00C76188" w:rsidRPr="00E77036">
        <w:rPr>
          <w:rFonts w:ascii="Times New Roman" w:hAnsi="Times New Roman" w:cs="Times New Roman"/>
          <w:sz w:val="24"/>
          <w:szCs w:val="24"/>
        </w:rPr>
        <w:t>ose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in the control group (*P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707A06" w:rsidRPr="00E77036">
        <w:rPr>
          <w:rFonts w:ascii="Times New Roman" w:hAnsi="Times New Roman" w:cs="Times New Roman"/>
          <w:sz w:val="24"/>
          <w:szCs w:val="24"/>
        </w:rPr>
        <w:t>&lt;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0.05, Welch’s </w:t>
      </w:r>
      <w:r w:rsidR="00707A06" w:rsidRPr="00E77036">
        <w:rPr>
          <w:rFonts w:ascii="Times New Roman" w:hAnsi="Times New Roman" w:cs="Times New Roman"/>
          <w:i/>
          <w:sz w:val="24"/>
          <w:szCs w:val="24"/>
        </w:rPr>
        <w:t>t</w:t>
      </w:r>
      <w:r w:rsidR="00707A06" w:rsidRPr="00E77036">
        <w:rPr>
          <w:rFonts w:ascii="Times New Roman" w:hAnsi="Times New Roman" w:cs="Times New Roman"/>
          <w:sz w:val="24"/>
          <w:szCs w:val="24"/>
        </w:rPr>
        <w:t>-test). (</w:t>
      </w:r>
      <w:r w:rsidR="00562A5F" w:rsidRPr="00E77036">
        <w:rPr>
          <w:rFonts w:ascii="Times New Roman" w:hAnsi="Times New Roman" w:cs="Times New Roman"/>
          <w:sz w:val="24"/>
          <w:szCs w:val="24"/>
        </w:rPr>
        <w:t>e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) mC4BPA peptide stimulation increased cell proliferation in PKCY cells compared </w:t>
      </w:r>
      <w:r w:rsidR="00C76188" w:rsidRPr="00E77036">
        <w:rPr>
          <w:rFonts w:ascii="Times New Roman" w:hAnsi="Times New Roman" w:cs="Times New Roman"/>
          <w:sz w:val="24"/>
          <w:szCs w:val="24"/>
        </w:rPr>
        <w:t>with that in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 control cells (*P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707A06" w:rsidRPr="00E77036">
        <w:rPr>
          <w:rFonts w:ascii="Times New Roman" w:hAnsi="Times New Roman" w:cs="Times New Roman"/>
          <w:sz w:val="24"/>
          <w:szCs w:val="24"/>
        </w:rPr>
        <w:t>&lt;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 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0.05, Welch’s </w:t>
      </w:r>
      <w:r w:rsidR="00707A06" w:rsidRPr="00E77036">
        <w:rPr>
          <w:rFonts w:ascii="Times New Roman" w:hAnsi="Times New Roman" w:cs="Times New Roman"/>
          <w:i/>
          <w:sz w:val="24"/>
          <w:szCs w:val="24"/>
        </w:rPr>
        <w:t>t</w:t>
      </w:r>
      <w:r w:rsidR="00707A06" w:rsidRPr="00E77036">
        <w:rPr>
          <w:rFonts w:ascii="Times New Roman" w:hAnsi="Times New Roman" w:cs="Times New Roman"/>
          <w:sz w:val="24"/>
          <w:szCs w:val="24"/>
        </w:rPr>
        <w:t xml:space="preserve">-test). Results are represented as </w:t>
      </w:r>
      <w:r w:rsidR="00C76188" w:rsidRPr="00E77036">
        <w:rPr>
          <w:rFonts w:ascii="Times New Roman" w:hAnsi="Times New Roman" w:cs="Times New Roman"/>
          <w:sz w:val="24"/>
          <w:szCs w:val="24"/>
        </w:rPr>
        <w:t xml:space="preserve">the </w:t>
      </w:r>
      <w:r w:rsidR="00707A06" w:rsidRPr="00E77036">
        <w:rPr>
          <w:rFonts w:ascii="Times New Roman" w:hAnsi="Times New Roman" w:cs="Times New Roman"/>
          <w:sz w:val="24"/>
          <w:szCs w:val="24"/>
        </w:rPr>
        <w:t>mean ± SD. Each experiment was performed at least three times.</w:t>
      </w:r>
    </w:p>
    <w:p w14:paraId="2583BEB2" w14:textId="69854B7F" w:rsidR="00CF1E0D" w:rsidRPr="006C73BD" w:rsidRDefault="00CF1E0D" w:rsidP="00E77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73375" w14:textId="7D7198B8" w:rsidR="00E77036" w:rsidRDefault="00E77036" w:rsidP="00E77036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3BD">
        <w:rPr>
          <w:rFonts w:ascii="Times New Roman" w:hAnsi="Times New Roman" w:cs="Times New Roman"/>
          <w:b/>
          <w:bCs/>
          <w:sz w:val="24"/>
          <w:szCs w:val="24"/>
        </w:rPr>
        <w:t>Supplementary Fig. 5.</w:t>
      </w:r>
      <w:r w:rsidR="00341CBA" w:rsidRPr="006C73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Comparisons of </w:t>
      </w:r>
      <w:r w:rsidR="009C203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mouse 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body weight and CD11c expression in the stroma of </w:t>
      </w:r>
      <w:proofErr w:type="spellStart"/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>mPDAC</w:t>
      </w:r>
      <w:proofErr w:type="spellEnd"/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tumors </w:t>
      </w:r>
      <w:r w:rsidR="00611EEC">
        <w:rPr>
          <w:rFonts w:ascii="Times New Roman" w:hAnsi="Times New Roman" w:cs="Times New Roman"/>
          <w:bCs/>
          <w:sz w:val="24"/>
          <w:szCs w:val="24"/>
          <w:highlight w:val="yellow"/>
        </w:rPr>
        <w:t>between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mC4BPA </w:t>
      </w:r>
      <w:r w:rsidR="00611EEC">
        <w:rPr>
          <w:rFonts w:ascii="Times New Roman" w:hAnsi="Times New Roman" w:cs="Times New Roman"/>
          <w:bCs/>
          <w:sz w:val="24"/>
          <w:szCs w:val="24"/>
          <w:highlight w:val="yellow"/>
        </w:rPr>
        <w:t>peptide group and control group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(a) </w:t>
      </w:r>
      <w:r w:rsidR="008E2BFF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>The transition of body weights of the experimental mice during the study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(b) The 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>staining patterns of CD11c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+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41A0F">
        <w:rPr>
          <w:rFonts w:ascii="Times New Roman" w:hAnsi="Times New Roman" w:cs="Times New Roman"/>
          <w:sz w:val="24"/>
          <w:szCs w:val="24"/>
          <w:highlight w:val="yellow"/>
        </w:rPr>
        <w:t xml:space="preserve">cells 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dendritic 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 xml:space="preserve">cells) in the stroma of </w:t>
      </w:r>
      <w:proofErr w:type="spellStart"/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>mPDAC</w:t>
      </w:r>
      <w:proofErr w:type="spellEnd"/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 xml:space="preserve"> tumor</w:t>
      </w:r>
      <w:r w:rsidR="002E1AB1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 xml:space="preserve"> were categorized into high (left) or low (right) stromal CD11c expression</w:t>
      </w:r>
      <w:r w:rsidR="002A0D51" w:rsidRPr="00741A0F">
        <w:rPr>
          <w:rFonts w:ascii="Times New Roman" w:hAnsi="Times New Roman" w:cs="Times New Roman"/>
          <w:sz w:val="24"/>
          <w:szCs w:val="24"/>
          <w:highlight w:val="yellow"/>
        </w:rPr>
        <w:t xml:space="preserve"> based on the intensity and area of expression</w:t>
      </w:r>
      <w:r w:rsidR="006C73BD" w:rsidRPr="00741A0F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2A0D51" w:rsidRPr="00741A0F">
        <w:rPr>
          <w:rFonts w:ascii="Times New Roman" w:hAnsi="Times New Roman" w:cs="Times New Roman"/>
          <w:sz w:val="24"/>
          <w:szCs w:val="24"/>
          <w:highlight w:val="yellow"/>
        </w:rPr>
        <w:t>The boxed area is magnified in the lower panel. Original magnification: upper panels ×40, lower panels ×200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</w:t>
      </w:r>
      <w:r w:rsidR="00741A0F" w:rsidRPr="00741A0F">
        <w:rPr>
          <w:rFonts w:ascii="Times New Roman" w:hAnsi="Times New Roman" w:cs="Times New Roman"/>
          <w:bCs/>
          <w:highlight w:val="yellow"/>
        </w:rPr>
        <w:t>Bar, 50 µm.</w:t>
      </w:r>
      <w:r w:rsidR="00741A0F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  <w:r w:rsidR="006C73BD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(c) </w:t>
      </w:r>
      <w:r w:rsidR="002A0D51" w:rsidRPr="00741A0F">
        <w:rPr>
          <w:rFonts w:ascii="Times New Roman" w:hAnsi="Times New Roman" w:cs="Times New Roman"/>
          <w:bCs/>
          <w:sz w:val="24"/>
          <w:szCs w:val="24"/>
          <w:highlight w:val="yellow"/>
        </w:rPr>
        <w:t>The rate of high stromal CD11c expression in mC4BPA peptide group is higher than that in the control group in the stroma of mouse PDAC tumor.</w:t>
      </w:r>
    </w:p>
    <w:p w14:paraId="369D4465" w14:textId="77777777" w:rsidR="00114386" w:rsidRPr="00114386" w:rsidRDefault="00114386" w:rsidP="00E77036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ja-JP"/>
        </w:rPr>
      </w:pPr>
    </w:p>
    <w:p w14:paraId="6857C184" w14:textId="0FF07E5D" w:rsidR="00E77036" w:rsidRPr="00DC4F77" w:rsidRDefault="00E77036" w:rsidP="00E77036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eastAsia="ja-JP"/>
        </w:rPr>
      </w:pPr>
      <w:r w:rsidRPr="00E77036">
        <w:rPr>
          <w:rFonts w:ascii="Times New Roman" w:hAnsi="Times New Roman" w:cs="Times New Roman"/>
          <w:b/>
          <w:bCs/>
          <w:sz w:val="24"/>
          <w:szCs w:val="24"/>
        </w:rPr>
        <w:t>Supplementary Fig. 6.</w:t>
      </w:r>
      <w:r w:rsidR="002240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Various parameters </w:t>
      </w:r>
      <w:r w:rsidR="00611EEC">
        <w:rPr>
          <w:rFonts w:ascii="Times New Roman" w:hAnsi="Times New Roman" w:cs="Times New Roman"/>
          <w:bCs/>
          <w:sz w:val="24"/>
          <w:szCs w:val="24"/>
          <w:highlight w:val="yellow"/>
        </w:rPr>
        <w:t>of</w:t>
      </w:r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the preclinical study</w:t>
      </w:r>
      <w:r w:rsidR="003C5637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. </w:t>
      </w:r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>(a) The transition of body weights of the experimental mice during the study. (b) Number of CD4+ cells counting in 2 different high-power fields per mouse are depicted for the t</w:t>
      </w:r>
      <w:r w:rsidR="00DC4F77">
        <w:rPr>
          <w:rFonts w:ascii="Times New Roman" w:hAnsi="Times New Roman" w:cs="Times New Roman"/>
          <w:bCs/>
          <w:sz w:val="24"/>
          <w:szCs w:val="24"/>
          <w:highlight w:val="yellow"/>
        </w:rPr>
        <w:t>hree</w:t>
      </w:r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groups in </w:t>
      </w:r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lastRenderedPageBreak/>
        <w:t xml:space="preserve">box-plot histograms (Control vs. GnP/ICBs/mC4BPA peptide: *P=0.048, Mann–Whitney–Wilcoxon test). (c) The rate of high stromal CD11c expression in the stroma of </w:t>
      </w:r>
      <w:proofErr w:type="spellStart"/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>mPDAC</w:t>
      </w:r>
      <w:proofErr w:type="spellEnd"/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tumor</w:t>
      </w:r>
      <w:r w:rsidR="002E1AB1">
        <w:rPr>
          <w:rFonts w:ascii="Times New Roman" w:hAnsi="Times New Roman" w:cs="Times New Roman"/>
          <w:bCs/>
          <w:sz w:val="24"/>
          <w:szCs w:val="24"/>
          <w:highlight w:val="yellow"/>
        </w:rPr>
        <w:t>s</w:t>
      </w:r>
      <w:r w:rsidR="00611EEC" w:rsidRPr="00611EE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among these three groups. (d) All pancreatic tumors in the preclinical trial. Bar, 10 mm.</w:t>
      </w:r>
      <w:bookmarkStart w:id="0" w:name="_GoBack"/>
      <w:bookmarkEnd w:id="0"/>
    </w:p>
    <w:sectPr w:rsidR="00E77036" w:rsidRPr="00DC4F77" w:rsidSect="004013AF">
      <w:footerReference w:type="default" r:id="rId7"/>
      <w:pgSz w:w="11900" w:h="16840"/>
      <w:pgMar w:top="1440" w:right="1701" w:bottom="1440" w:left="1701" w:header="851" w:footer="992" w:gutter="0"/>
      <w:lnNumType w:countBy="1" w:restart="continuous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4FCEF" w16cex:dateUtc="2020-12-04T1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B6A12" w14:textId="77777777" w:rsidR="00B054F2" w:rsidRDefault="00B054F2">
      <w:pPr>
        <w:spacing w:after="0" w:line="240" w:lineRule="auto"/>
      </w:pPr>
      <w:r>
        <w:separator/>
      </w:r>
    </w:p>
  </w:endnote>
  <w:endnote w:type="continuationSeparator" w:id="0">
    <w:p w14:paraId="4585F16D" w14:textId="77777777" w:rsidR="00B054F2" w:rsidRDefault="00B0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2771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611A1" w14:textId="77777777" w:rsidR="001A6F4C" w:rsidRDefault="00C579E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8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2F0708" w14:textId="77777777" w:rsidR="001A6F4C" w:rsidRDefault="00B054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E6CBA" w14:textId="77777777" w:rsidR="00B054F2" w:rsidRDefault="00B054F2">
      <w:pPr>
        <w:spacing w:after="0" w:line="240" w:lineRule="auto"/>
      </w:pPr>
      <w:r>
        <w:separator/>
      </w:r>
    </w:p>
  </w:footnote>
  <w:footnote w:type="continuationSeparator" w:id="0">
    <w:p w14:paraId="11751560" w14:textId="77777777" w:rsidR="00B054F2" w:rsidRDefault="00B05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F341E"/>
    <w:multiLevelType w:val="hybridMultilevel"/>
    <w:tmpl w:val="3A0C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E3"/>
    <w:rsid w:val="00002871"/>
    <w:rsid w:val="000F7101"/>
    <w:rsid w:val="00114386"/>
    <w:rsid w:val="001349EF"/>
    <w:rsid w:val="00224026"/>
    <w:rsid w:val="002A0D51"/>
    <w:rsid w:val="002E1AB1"/>
    <w:rsid w:val="00341CBA"/>
    <w:rsid w:val="003C5637"/>
    <w:rsid w:val="004013AF"/>
    <w:rsid w:val="004C5952"/>
    <w:rsid w:val="00562A5F"/>
    <w:rsid w:val="00600763"/>
    <w:rsid w:val="00611EEC"/>
    <w:rsid w:val="0061391C"/>
    <w:rsid w:val="0064735C"/>
    <w:rsid w:val="006C73BD"/>
    <w:rsid w:val="00707A06"/>
    <w:rsid w:val="00726809"/>
    <w:rsid w:val="00731A38"/>
    <w:rsid w:val="00741A0F"/>
    <w:rsid w:val="007A2334"/>
    <w:rsid w:val="007C4B4A"/>
    <w:rsid w:val="007E2ED0"/>
    <w:rsid w:val="008C6C8E"/>
    <w:rsid w:val="008E2BFF"/>
    <w:rsid w:val="00932E44"/>
    <w:rsid w:val="00996C34"/>
    <w:rsid w:val="009C2037"/>
    <w:rsid w:val="00A72D35"/>
    <w:rsid w:val="00B054F2"/>
    <w:rsid w:val="00BF27DE"/>
    <w:rsid w:val="00C1487F"/>
    <w:rsid w:val="00C579E3"/>
    <w:rsid w:val="00C76188"/>
    <w:rsid w:val="00CF1E0D"/>
    <w:rsid w:val="00D22EBA"/>
    <w:rsid w:val="00DA3F76"/>
    <w:rsid w:val="00DC11D7"/>
    <w:rsid w:val="00DC4F77"/>
    <w:rsid w:val="00E77036"/>
    <w:rsid w:val="00E81291"/>
    <w:rsid w:val="00F0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5B9E3E"/>
  <w15:chartTrackingRefBased/>
  <w15:docId w15:val="{D695A46D-17C0-4AB5-8E0B-969AA10F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579E3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kern w:val="2"/>
      <w:sz w:val="21"/>
      <w:lang w:eastAsia="ja-JP"/>
    </w:rPr>
  </w:style>
  <w:style w:type="character" w:customStyle="1" w:styleId="a4">
    <w:name w:val="フッター (文字)"/>
    <w:basedOn w:val="a0"/>
    <w:link w:val="a3"/>
    <w:uiPriority w:val="99"/>
    <w:rsid w:val="00C579E3"/>
    <w:rPr>
      <w:rFonts w:eastAsiaTheme="minorEastAsia"/>
      <w:kern w:val="2"/>
      <w:sz w:val="21"/>
      <w:lang w:eastAsia="ja-JP"/>
    </w:rPr>
  </w:style>
  <w:style w:type="character" w:styleId="a5">
    <w:name w:val="line number"/>
    <w:basedOn w:val="a0"/>
    <w:uiPriority w:val="99"/>
    <w:semiHidden/>
    <w:unhideWhenUsed/>
    <w:rsid w:val="00C579E3"/>
  </w:style>
  <w:style w:type="character" w:styleId="a6">
    <w:name w:val="annotation reference"/>
    <w:basedOn w:val="a0"/>
    <w:uiPriority w:val="99"/>
    <w:semiHidden/>
    <w:unhideWhenUsed/>
    <w:rsid w:val="0072680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26809"/>
    <w:pPr>
      <w:spacing w:line="240" w:lineRule="auto"/>
    </w:pPr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72680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2680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72680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6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2680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2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重紹 高野</cp:lastModifiedBy>
  <cp:revision>11</cp:revision>
  <dcterms:created xsi:type="dcterms:W3CDTF">2021-06-04T08:30:00Z</dcterms:created>
  <dcterms:modified xsi:type="dcterms:W3CDTF">2021-06-12T11:06:00Z</dcterms:modified>
</cp:coreProperties>
</file>