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26744" w:rsidRPr="00AB18E9" w:rsidRDefault="00626744" w:rsidP="003C34FC">
      <w:pPr>
        <w:adjustRightInd w:val="0"/>
        <w:snapToGrid w:val="0"/>
        <w:spacing w:line="360" w:lineRule="auto"/>
        <w:rPr>
          <w:rFonts w:ascii="Times New Roman" w:hAnsi="Times New Roman"/>
          <w:b/>
          <w:sz w:val="22"/>
        </w:rPr>
      </w:pPr>
      <w:bookmarkStart w:id="0" w:name="_GoBack"/>
      <w:bookmarkEnd w:id="0"/>
      <w:r w:rsidRPr="00AB18E9">
        <w:rPr>
          <w:rFonts w:ascii="Times New Roman" w:hAnsi="Times New Roman" w:hint="eastAsia"/>
          <w:b/>
          <w:sz w:val="22"/>
        </w:rPr>
        <w:t>S</w:t>
      </w:r>
      <w:r w:rsidRPr="00AB18E9">
        <w:rPr>
          <w:rFonts w:ascii="Times New Roman" w:hAnsi="Times New Roman"/>
          <w:b/>
          <w:sz w:val="22"/>
        </w:rPr>
        <w:t>upplementary Data</w:t>
      </w:r>
    </w:p>
    <w:p w:rsidR="003C34FC" w:rsidRDefault="003C34FC" w:rsidP="003C34FC">
      <w:pPr>
        <w:adjustRightInd w:val="0"/>
        <w:snapToGrid w:val="0"/>
        <w:spacing w:line="360" w:lineRule="auto"/>
        <w:rPr>
          <w:rFonts w:ascii="Times New Roman" w:hAnsi="Times New Roman"/>
          <w:b/>
          <w:sz w:val="22"/>
        </w:rPr>
      </w:pPr>
    </w:p>
    <w:p w:rsidR="003C34FC" w:rsidRDefault="003C34FC" w:rsidP="003C34FC">
      <w:pPr>
        <w:adjustRightInd w:val="0"/>
        <w:snapToGrid w:val="0"/>
        <w:spacing w:line="360" w:lineRule="auto"/>
        <w:rPr>
          <w:rFonts w:ascii="Times New Roman" w:hAnsi="Times New Roman"/>
          <w:b/>
          <w:sz w:val="22"/>
        </w:rPr>
      </w:pPr>
    </w:p>
    <w:p w:rsidR="003C34FC" w:rsidRDefault="005E5962" w:rsidP="003C34FC">
      <w:pPr>
        <w:adjustRightInd w:val="0"/>
        <w:snapToGrid w:val="0"/>
        <w:spacing w:line="360" w:lineRule="auto"/>
        <w:jc w:val="center"/>
        <w:rPr>
          <w:rFonts w:ascii="Times New Roman" w:hAnsi="Times New Roman"/>
          <w:b/>
          <w:sz w:val="22"/>
        </w:rPr>
      </w:pPr>
      <w:r>
        <w:rPr>
          <w:rFonts w:ascii="Times New Roman" w:hAnsi="Times New Roman"/>
          <w:b/>
          <w:sz w:val="2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4.8pt;height:343.6pt">
            <v:imagedata r:id="rId7" o:title="Figure S1"/>
          </v:shape>
        </w:pict>
      </w:r>
    </w:p>
    <w:p w:rsidR="003C34FC" w:rsidRDefault="003C34FC" w:rsidP="003C34FC">
      <w:pPr>
        <w:adjustRightInd w:val="0"/>
        <w:snapToGrid w:val="0"/>
        <w:spacing w:line="360" w:lineRule="auto"/>
        <w:rPr>
          <w:rFonts w:ascii="Times New Roman" w:hAnsi="Times New Roman"/>
          <w:b/>
          <w:sz w:val="22"/>
        </w:rPr>
      </w:pPr>
    </w:p>
    <w:p w:rsidR="00626744" w:rsidRPr="00AB18E9" w:rsidRDefault="00626744" w:rsidP="003C34FC">
      <w:pPr>
        <w:adjustRightInd w:val="0"/>
        <w:snapToGrid w:val="0"/>
        <w:spacing w:line="360" w:lineRule="auto"/>
        <w:rPr>
          <w:rFonts w:ascii="Times New Roman" w:hAnsi="Times New Roman"/>
          <w:sz w:val="22"/>
        </w:rPr>
      </w:pPr>
      <w:r w:rsidRPr="00AB18E9">
        <w:rPr>
          <w:rFonts w:ascii="Times New Roman" w:hAnsi="Times New Roman"/>
          <w:b/>
          <w:sz w:val="22"/>
        </w:rPr>
        <w:t xml:space="preserve">Figure S1. </w:t>
      </w:r>
      <w:r w:rsidRPr="00AB18E9">
        <w:rPr>
          <w:rFonts w:ascii="Times New Roman" w:hAnsi="Times New Roman"/>
          <w:sz w:val="22"/>
        </w:rPr>
        <w:t xml:space="preserve">Paclitaxel-tolerant </w:t>
      </w:r>
      <w:proofErr w:type="spellStart"/>
      <w:r w:rsidRPr="00AB18E9">
        <w:rPr>
          <w:rFonts w:ascii="Times New Roman" w:hAnsi="Times New Roman"/>
          <w:sz w:val="22"/>
        </w:rPr>
        <w:t>persister</w:t>
      </w:r>
      <w:proofErr w:type="spellEnd"/>
      <w:r w:rsidRPr="00AB18E9">
        <w:rPr>
          <w:rFonts w:ascii="Times New Roman" w:hAnsi="Times New Roman" w:hint="eastAsia"/>
          <w:sz w:val="22"/>
        </w:rPr>
        <w:t xml:space="preserve"> cancer</w:t>
      </w:r>
      <w:r w:rsidRPr="00AB18E9">
        <w:rPr>
          <w:rFonts w:ascii="Times New Roman" w:hAnsi="Times New Roman"/>
          <w:sz w:val="22"/>
        </w:rPr>
        <w:t xml:space="preserve"> cells (PCC) are vulnerable to </w:t>
      </w:r>
      <w:proofErr w:type="spellStart"/>
      <w:r w:rsidRPr="00AB18E9">
        <w:rPr>
          <w:rFonts w:ascii="Times New Roman" w:hAnsi="Times New Roman"/>
          <w:sz w:val="22"/>
        </w:rPr>
        <w:t>xCT</w:t>
      </w:r>
      <w:proofErr w:type="spellEnd"/>
      <w:r w:rsidRPr="00AB18E9">
        <w:rPr>
          <w:rFonts w:ascii="Times New Roman" w:hAnsi="Times New Roman"/>
          <w:sz w:val="22"/>
        </w:rPr>
        <w:t xml:space="preserve"> inhibitors. (</w:t>
      </w:r>
      <w:r w:rsidRPr="00AB18E9">
        <w:rPr>
          <w:rFonts w:ascii="Times New Roman" w:hAnsi="Times New Roman"/>
          <w:b/>
          <w:i/>
          <w:sz w:val="22"/>
        </w:rPr>
        <w:t>A</w:t>
      </w:r>
      <w:r w:rsidRPr="00AB18E9">
        <w:rPr>
          <w:rFonts w:ascii="Times New Roman" w:hAnsi="Times New Roman"/>
          <w:sz w:val="22"/>
        </w:rPr>
        <w:t xml:space="preserve">) Cell death assay in HN3 and HN4 parental cells and PCC with or without 10 </w:t>
      </w:r>
      <w:proofErr w:type="spellStart"/>
      <w:r w:rsidRPr="00AB18E9">
        <w:rPr>
          <w:rFonts w:ascii="Times New Roman" w:hAnsi="Times New Roman"/>
          <w:sz w:val="22"/>
        </w:rPr>
        <w:t>nM</w:t>
      </w:r>
      <w:proofErr w:type="spellEnd"/>
      <w:r w:rsidRPr="00AB18E9">
        <w:rPr>
          <w:rFonts w:ascii="Times New Roman" w:hAnsi="Times New Roman"/>
          <w:sz w:val="22"/>
        </w:rPr>
        <w:t xml:space="preserve"> paclitaxel treatment for 48 h. Cell death was assessed using SYTOX</w:t>
      </w:r>
      <w:r w:rsidRPr="00AB18E9">
        <w:rPr>
          <w:rFonts w:ascii="Times New Roman" w:hAnsi="Times New Roman"/>
          <w:sz w:val="22"/>
          <w:vertAlign w:val="superscript"/>
        </w:rPr>
        <w:t>TM</w:t>
      </w:r>
      <w:r w:rsidRPr="00AB18E9">
        <w:rPr>
          <w:rFonts w:ascii="Times New Roman" w:hAnsi="Times New Roman"/>
          <w:sz w:val="22"/>
        </w:rPr>
        <w:t xml:space="preserve"> Green stain and quantified by counting SYTOX Green positive cells. Scale bar 100 </w:t>
      </w:r>
      <w:r w:rsidRPr="00AB18E9">
        <w:rPr>
          <w:rFonts w:ascii="Times New Roman" w:hAnsi="Times New Roman"/>
          <w:sz w:val="22"/>
          <w:lang w:val="el-GR"/>
        </w:rPr>
        <w:t>μ</w:t>
      </w:r>
      <w:r w:rsidRPr="00AB18E9">
        <w:rPr>
          <w:rFonts w:ascii="Times New Roman" w:hAnsi="Times New Roman"/>
          <w:sz w:val="22"/>
        </w:rPr>
        <w:t xml:space="preserve">m. Data are means and </w:t>
      </w:r>
      <w:proofErr w:type="spellStart"/>
      <w:r w:rsidRPr="00AB18E9">
        <w:rPr>
          <w:rFonts w:ascii="Times New Roman" w:hAnsi="Times New Roman"/>
          <w:sz w:val="22"/>
        </w:rPr>
        <w:t>s.d.</w:t>
      </w:r>
      <w:proofErr w:type="spellEnd"/>
      <w:r w:rsidRPr="00AB18E9">
        <w:rPr>
          <w:rFonts w:ascii="Times New Roman" w:hAnsi="Times New Roman"/>
          <w:sz w:val="22"/>
        </w:rPr>
        <w:t xml:space="preserve"> from three technical replicates. </w:t>
      </w:r>
      <w:proofErr w:type="gramStart"/>
      <w:r w:rsidRPr="00AB18E9">
        <w:rPr>
          <w:rFonts w:ascii="Times New Roman" w:hAnsi="Times New Roman"/>
          <w:sz w:val="22"/>
        </w:rPr>
        <w:t>ns</w:t>
      </w:r>
      <w:proofErr w:type="gramEnd"/>
      <w:r w:rsidRPr="00AB18E9">
        <w:rPr>
          <w:rFonts w:ascii="Times New Roman" w:hAnsi="Times New Roman"/>
          <w:sz w:val="22"/>
        </w:rPr>
        <w:t>, non-significance; **</w:t>
      </w:r>
      <w:r w:rsidRPr="00AB18E9">
        <w:rPr>
          <w:rFonts w:ascii="Times New Roman" w:hAnsi="Times New Roman"/>
          <w:i/>
          <w:iCs/>
          <w:sz w:val="22"/>
        </w:rPr>
        <w:t>P</w:t>
      </w:r>
      <w:r w:rsidRPr="00AB18E9">
        <w:rPr>
          <w:rFonts w:ascii="Times New Roman" w:hAnsi="Times New Roman"/>
          <w:sz w:val="22"/>
        </w:rPr>
        <w:t xml:space="preserve"> &lt; 0.01, ***</w:t>
      </w:r>
      <w:r w:rsidRPr="00AB18E9">
        <w:rPr>
          <w:rFonts w:ascii="Times New Roman" w:hAnsi="Times New Roman"/>
          <w:i/>
          <w:iCs/>
          <w:sz w:val="22"/>
        </w:rPr>
        <w:t>P</w:t>
      </w:r>
      <w:r w:rsidRPr="00AB18E9">
        <w:rPr>
          <w:rFonts w:ascii="Times New Roman" w:hAnsi="Times New Roman"/>
          <w:sz w:val="22"/>
        </w:rPr>
        <w:t xml:space="preserve"> &lt; 0.001 relative to parental cells. (</w:t>
      </w:r>
      <w:r w:rsidRPr="00AB18E9">
        <w:rPr>
          <w:rFonts w:ascii="Times New Roman" w:hAnsi="Times New Roman"/>
          <w:b/>
          <w:i/>
          <w:sz w:val="22"/>
        </w:rPr>
        <w:t>B</w:t>
      </w:r>
      <w:r w:rsidRPr="00AB18E9">
        <w:rPr>
          <w:rFonts w:ascii="Times New Roman" w:hAnsi="Times New Roman"/>
          <w:sz w:val="22"/>
        </w:rPr>
        <w:t xml:space="preserve">) </w:t>
      </w:r>
      <w:r w:rsidR="006B36F7">
        <w:rPr>
          <w:rFonts w:ascii="Times New Roman" w:hAnsi="Times New Roman"/>
          <w:sz w:val="22"/>
        </w:rPr>
        <w:t>L</w:t>
      </w:r>
      <w:r w:rsidR="006B36F7" w:rsidRPr="00154DBE">
        <w:rPr>
          <w:rFonts w:ascii="Times New Roman" w:hAnsi="Times New Roman"/>
          <w:sz w:val="22"/>
        </w:rPr>
        <w:t xml:space="preserve">abile iron pool in </w:t>
      </w:r>
      <w:r w:rsidR="006B36F7">
        <w:rPr>
          <w:rFonts w:ascii="Times New Roman" w:hAnsi="Times New Roman"/>
          <w:sz w:val="22"/>
        </w:rPr>
        <w:t xml:space="preserve">HN3 and HN4 parental cells and PCC. </w:t>
      </w:r>
      <w:r w:rsidR="006B36F7" w:rsidRPr="00AB18E9">
        <w:rPr>
          <w:rFonts w:ascii="Times New Roman" w:hAnsi="Times New Roman"/>
          <w:sz w:val="22"/>
        </w:rPr>
        <w:t>*</w:t>
      </w:r>
      <w:r w:rsidR="006B36F7" w:rsidRPr="00AB18E9">
        <w:rPr>
          <w:rFonts w:ascii="Times New Roman" w:hAnsi="Times New Roman"/>
          <w:i/>
          <w:iCs/>
          <w:sz w:val="22"/>
        </w:rPr>
        <w:t>P</w:t>
      </w:r>
      <w:r w:rsidR="006B36F7" w:rsidRPr="00AB18E9">
        <w:rPr>
          <w:rFonts w:ascii="Times New Roman" w:hAnsi="Times New Roman"/>
          <w:sz w:val="22"/>
        </w:rPr>
        <w:t xml:space="preserve"> &lt; 0.0</w:t>
      </w:r>
      <w:r w:rsidR="006B36F7">
        <w:rPr>
          <w:rFonts w:ascii="Times New Roman" w:hAnsi="Times New Roman"/>
          <w:sz w:val="22"/>
        </w:rPr>
        <w:t xml:space="preserve">5. </w:t>
      </w:r>
      <w:r w:rsidR="006B36F7" w:rsidRPr="00AB18E9">
        <w:rPr>
          <w:rFonts w:ascii="Times New Roman" w:hAnsi="Times New Roman"/>
          <w:sz w:val="22"/>
        </w:rPr>
        <w:t>(</w:t>
      </w:r>
      <w:r w:rsidR="006B36F7">
        <w:rPr>
          <w:rFonts w:ascii="Times New Roman" w:hAnsi="Times New Roman"/>
          <w:b/>
          <w:i/>
          <w:sz w:val="22"/>
        </w:rPr>
        <w:t>C</w:t>
      </w:r>
      <w:r w:rsidR="006B36F7" w:rsidRPr="00AB18E9">
        <w:rPr>
          <w:rFonts w:ascii="Times New Roman" w:hAnsi="Times New Roman"/>
          <w:sz w:val="22"/>
        </w:rPr>
        <w:t>)</w:t>
      </w:r>
      <w:r w:rsidR="006B36F7">
        <w:rPr>
          <w:rFonts w:ascii="Times New Roman" w:hAnsi="Times New Roman"/>
          <w:sz w:val="22"/>
        </w:rPr>
        <w:t xml:space="preserve"> </w:t>
      </w:r>
      <w:r w:rsidRPr="00AB18E9">
        <w:rPr>
          <w:rFonts w:ascii="Times New Roman" w:hAnsi="Times New Roman"/>
          <w:sz w:val="22"/>
        </w:rPr>
        <w:t>The fluorescence images by BOPDIPY</w:t>
      </w:r>
      <w:r w:rsidRPr="00AB18E9">
        <w:rPr>
          <w:rFonts w:ascii="Times New Roman" w:hAnsi="Times New Roman"/>
          <w:sz w:val="22"/>
          <w:vertAlign w:val="superscript"/>
        </w:rPr>
        <w:t>TM</w:t>
      </w:r>
      <w:r w:rsidRPr="00AB18E9">
        <w:rPr>
          <w:rFonts w:ascii="Times New Roman" w:hAnsi="Times New Roman"/>
          <w:sz w:val="22"/>
        </w:rPr>
        <w:t xml:space="preserve"> 581/591 C11 staining. Non-oxidized (red) and oxidized (green) were measured in HN4 parent cells and PCC with or without exposure to the </w:t>
      </w:r>
      <w:proofErr w:type="spellStart"/>
      <w:r w:rsidRPr="00AB18E9">
        <w:rPr>
          <w:rFonts w:ascii="Times New Roman" w:hAnsi="Times New Roman"/>
          <w:sz w:val="22"/>
        </w:rPr>
        <w:t>ferroptosis</w:t>
      </w:r>
      <w:proofErr w:type="spellEnd"/>
      <w:r w:rsidRPr="00AB18E9">
        <w:rPr>
          <w:rFonts w:ascii="Times New Roman" w:hAnsi="Times New Roman"/>
          <w:sz w:val="22"/>
        </w:rPr>
        <w:t xml:space="preserve"> inducers of 1 µM RSL3, 10 µM </w:t>
      </w:r>
      <w:proofErr w:type="spellStart"/>
      <w:r w:rsidRPr="00AB18E9">
        <w:rPr>
          <w:rFonts w:ascii="Times New Roman" w:hAnsi="Times New Roman"/>
          <w:sz w:val="22"/>
        </w:rPr>
        <w:t>erastin</w:t>
      </w:r>
      <w:proofErr w:type="spellEnd"/>
      <w:r w:rsidRPr="00AB18E9">
        <w:rPr>
          <w:rFonts w:ascii="Times New Roman" w:hAnsi="Times New Roman"/>
          <w:sz w:val="22"/>
        </w:rPr>
        <w:t xml:space="preserve">, 0.5 </w:t>
      </w:r>
      <w:proofErr w:type="spellStart"/>
      <w:r w:rsidRPr="00AB18E9">
        <w:rPr>
          <w:rFonts w:ascii="Times New Roman" w:hAnsi="Times New Roman"/>
          <w:sz w:val="22"/>
        </w:rPr>
        <w:t>mM</w:t>
      </w:r>
      <w:proofErr w:type="spellEnd"/>
      <w:r w:rsidRPr="00AB18E9">
        <w:rPr>
          <w:rFonts w:ascii="Times New Roman" w:hAnsi="Times New Roman"/>
          <w:sz w:val="22"/>
        </w:rPr>
        <w:t xml:space="preserve"> sulfasalazine (SAS), or cyst(e)</w:t>
      </w:r>
      <w:proofErr w:type="spellStart"/>
      <w:r w:rsidRPr="00AB18E9">
        <w:rPr>
          <w:rFonts w:ascii="Times New Roman" w:hAnsi="Times New Roman"/>
          <w:sz w:val="22"/>
        </w:rPr>
        <w:t>ine</w:t>
      </w:r>
      <w:proofErr w:type="spellEnd"/>
      <w:r w:rsidRPr="00AB18E9">
        <w:rPr>
          <w:rFonts w:ascii="Times New Roman" w:hAnsi="Times New Roman"/>
          <w:sz w:val="22"/>
        </w:rPr>
        <w:t xml:space="preserve"> deprivation for 8 h, and then add 5 </w:t>
      </w:r>
      <w:proofErr w:type="spellStart"/>
      <w:r w:rsidRPr="00AB18E9">
        <w:rPr>
          <w:rFonts w:ascii="Times New Roman" w:hAnsi="Times New Roman"/>
          <w:sz w:val="22"/>
        </w:rPr>
        <w:t>μM</w:t>
      </w:r>
      <w:proofErr w:type="spellEnd"/>
      <w:r w:rsidRPr="00AB18E9">
        <w:rPr>
          <w:rFonts w:ascii="Times New Roman" w:hAnsi="Times New Roman"/>
          <w:sz w:val="22"/>
        </w:rPr>
        <w:t xml:space="preserve"> BODIPY C11. Scale bar 100 </w:t>
      </w:r>
      <w:r w:rsidRPr="00AB18E9">
        <w:rPr>
          <w:rFonts w:ascii="Times New Roman" w:hAnsi="Times New Roman"/>
          <w:sz w:val="22"/>
          <w:lang w:val="el-GR"/>
        </w:rPr>
        <w:t>μ</w:t>
      </w:r>
      <w:r w:rsidRPr="00AB18E9">
        <w:rPr>
          <w:rFonts w:ascii="Times New Roman" w:hAnsi="Times New Roman"/>
          <w:sz w:val="22"/>
        </w:rPr>
        <w:t xml:space="preserve">m. </w:t>
      </w:r>
      <w:proofErr w:type="gramStart"/>
      <w:r w:rsidRPr="00AB18E9">
        <w:rPr>
          <w:rFonts w:ascii="Times New Roman" w:hAnsi="Times New Roman"/>
          <w:sz w:val="22"/>
        </w:rPr>
        <w:t>ns</w:t>
      </w:r>
      <w:proofErr w:type="gramEnd"/>
      <w:r w:rsidRPr="00AB18E9">
        <w:rPr>
          <w:rFonts w:ascii="Times New Roman" w:hAnsi="Times New Roman"/>
          <w:sz w:val="22"/>
        </w:rPr>
        <w:t>, non-significance; *</w:t>
      </w:r>
      <w:r w:rsidRPr="00AB18E9">
        <w:rPr>
          <w:rFonts w:ascii="Times New Roman" w:hAnsi="Times New Roman"/>
          <w:i/>
          <w:iCs/>
          <w:sz w:val="22"/>
        </w:rPr>
        <w:t>P</w:t>
      </w:r>
      <w:r w:rsidRPr="00AB18E9">
        <w:rPr>
          <w:rFonts w:ascii="Times New Roman" w:hAnsi="Times New Roman"/>
          <w:sz w:val="22"/>
        </w:rPr>
        <w:t xml:space="preserve"> &lt; 0.05 , ***</w:t>
      </w:r>
      <w:r w:rsidRPr="00AB18E9">
        <w:rPr>
          <w:rFonts w:ascii="Times New Roman" w:hAnsi="Times New Roman"/>
          <w:i/>
          <w:iCs/>
          <w:sz w:val="22"/>
        </w:rPr>
        <w:t>P</w:t>
      </w:r>
      <w:r w:rsidRPr="00AB18E9">
        <w:rPr>
          <w:rFonts w:ascii="Times New Roman" w:hAnsi="Times New Roman"/>
          <w:sz w:val="22"/>
        </w:rPr>
        <w:t xml:space="preserve"> &lt; 0.</w:t>
      </w:r>
      <w:r w:rsidR="006B6A15">
        <w:rPr>
          <w:rFonts w:ascii="Times New Roman" w:hAnsi="Times New Roman"/>
          <w:sz w:val="22"/>
        </w:rPr>
        <w:t>001 relative to parental cells.</w:t>
      </w:r>
    </w:p>
    <w:p w:rsidR="003C34FC" w:rsidRDefault="003C34FC">
      <w:pPr>
        <w:spacing w:after="160" w:line="259" w:lineRule="auto"/>
        <w:jc w:val="both"/>
        <w:rPr>
          <w:rFonts w:ascii="Times New Roman" w:hAnsi="Times New Roman"/>
          <w:b/>
          <w:bCs/>
          <w:sz w:val="22"/>
        </w:rPr>
      </w:pPr>
      <w:r>
        <w:rPr>
          <w:rFonts w:ascii="Times New Roman" w:hAnsi="Times New Roman"/>
          <w:b/>
          <w:bCs/>
          <w:sz w:val="22"/>
        </w:rPr>
        <w:br w:type="page"/>
      </w:r>
    </w:p>
    <w:p w:rsidR="003C34FC" w:rsidRDefault="00B51571" w:rsidP="003C34FC">
      <w:pPr>
        <w:adjustRightInd w:val="0"/>
        <w:snapToGrid w:val="0"/>
        <w:spacing w:line="360" w:lineRule="auto"/>
        <w:jc w:val="center"/>
        <w:rPr>
          <w:rFonts w:ascii="Times New Roman" w:hAnsi="Times New Roman"/>
          <w:b/>
          <w:bCs/>
          <w:sz w:val="22"/>
        </w:rPr>
      </w:pPr>
      <w:r>
        <w:rPr>
          <w:rFonts w:ascii="Times New Roman" w:hAnsi="Times New Roman"/>
          <w:b/>
          <w:bCs/>
          <w:sz w:val="22"/>
        </w:rPr>
        <w:lastRenderedPageBreak/>
        <w:pict>
          <v:shape id="_x0000_i1026" type="#_x0000_t75" style="width:397.6pt;height:540pt">
            <v:imagedata r:id="rId8" o:title="Figure S2"/>
          </v:shape>
        </w:pict>
      </w:r>
    </w:p>
    <w:p w:rsidR="003C34FC" w:rsidRDefault="003C34FC" w:rsidP="003C34FC">
      <w:pPr>
        <w:adjustRightInd w:val="0"/>
        <w:snapToGrid w:val="0"/>
        <w:spacing w:line="360" w:lineRule="auto"/>
        <w:rPr>
          <w:rFonts w:ascii="Times New Roman" w:hAnsi="Times New Roman"/>
          <w:b/>
          <w:bCs/>
          <w:sz w:val="22"/>
        </w:rPr>
      </w:pPr>
    </w:p>
    <w:p w:rsidR="003C34FC" w:rsidRDefault="003C34FC" w:rsidP="003C34FC">
      <w:pPr>
        <w:adjustRightInd w:val="0"/>
        <w:snapToGrid w:val="0"/>
        <w:spacing w:line="360" w:lineRule="auto"/>
        <w:rPr>
          <w:rFonts w:ascii="Times New Roman" w:hAnsi="Times New Roman"/>
          <w:sz w:val="22"/>
        </w:rPr>
      </w:pPr>
      <w:r w:rsidRPr="00AB18E9">
        <w:rPr>
          <w:rFonts w:ascii="Times New Roman" w:hAnsi="Times New Roman"/>
          <w:b/>
          <w:bCs/>
          <w:sz w:val="22"/>
        </w:rPr>
        <w:t>Figure S2.</w:t>
      </w:r>
      <w:r>
        <w:rPr>
          <w:rFonts w:ascii="Times New Roman" w:hAnsi="Times New Roman"/>
          <w:sz w:val="22"/>
        </w:rPr>
        <w:t xml:space="preserve"> R</w:t>
      </w:r>
      <w:r w:rsidR="00626744" w:rsidRPr="00AB18E9">
        <w:rPr>
          <w:rFonts w:ascii="Times New Roman" w:hAnsi="Times New Roman"/>
          <w:sz w:val="22"/>
        </w:rPr>
        <w:t xml:space="preserve">egulation of fatty acid metabolism in PCC modestly increases </w:t>
      </w:r>
      <w:proofErr w:type="spellStart"/>
      <w:r w:rsidR="00626744" w:rsidRPr="00AB18E9">
        <w:rPr>
          <w:rFonts w:ascii="Times New Roman" w:hAnsi="Times New Roman"/>
          <w:sz w:val="22"/>
        </w:rPr>
        <w:t>ferroptosis</w:t>
      </w:r>
      <w:proofErr w:type="spellEnd"/>
      <w:r w:rsidR="00626744" w:rsidRPr="00AB18E9">
        <w:rPr>
          <w:rFonts w:ascii="Times New Roman" w:hAnsi="Times New Roman"/>
          <w:sz w:val="22"/>
        </w:rPr>
        <w:t>. (</w:t>
      </w:r>
      <w:r w:rsidR="00626744" w:rsidRPr="00AB18E9">
        <w:rPr>
          <w:rFonts w:ascii="Times New Roman" w:hAnsi="Times New Roman"/>
          <w:b/>
          <w:i/>
          <w:sz w:val="22"/>
        </w:rPr>
        <w:t>A</w:t>
      </w:r>
      <w:r w:rsidR="00626744" w:rsidRPr="00AB18E9">
        <w:rPr>
          <w:rFonts w:ascii="Times New Roman" w:hAnsi="Times New Roman"/>
          <w:sz w:val="22"/>
        </w:rPr>
        <w:t>–</w:t>
      </w:r>
      <w:r w:rsidR="00626744" w:rsidRPr="00AB18E9">
        <w:rPr>
          <w:rFonts w:ascii="Times New Roman" w:hAnsi="Times New Roman"/>
          <w:b/>
          <w:i/>
          <w:sz w:val="22"/>
        </w:rPr>
        <w:t>C</w:t>
      </w:r>
      <w:r w:rsidR="00626744" w:rsidRPr="00AB18E9">
        <w:rPr>
          <w:rFonts w:ascii="Times New Roman" w:hAnsi="Times New Roman"/>
          <w:sz w:val="22"/>
        </w:rPr>
        <w:t xml:space="preserve">) Cell viability and death assays in HN4PCC with shCPT1A transfection, or treatment with fatty acid oxidation (FAO) and fatty acid synthesis (FAS) regulating agents. The cells were treated with 50 µM </w:t>
      </w:r>
      <w:proofErr w:type="spellStart"/>
      <w:r w:rsidR="00626744" w:rsidRPr="00AB18E9">
        <w:rPr>
          <w:rFonts w:ascii="Times New Roman" w:hAnsi="Times New Roman"/>
          <w:sz w:val="22"/>
        </w:rPr>
        <w:t>malonyl</w:t>
      </w:r>
      <w:proofErr w:type="spellEnd"/>
      <w:r w:rsidR="00626744" w:rsidRPr="00AB18E9">
        <w:rPr>
          <w:rFonts w:ascii="Times New Roman" w:hAnsi="Times New Roman"/>
          <w:sz w:val="22"/>
        </w:rPr>
        <w:t xml:space="preserve">-CoA, 50 µM </w:t>
      </w:r>
      <w:proofErr w:type="spellStart"/>
      <w:r w:rsidR="00626744" w:rsidRPr="00AB18E9">
        <w:rPr>
          <w:rFonts w:ascii="Times New Roman" w:hAnsi="Times New Roman"/>
          <w:sz w:val="22"/>
        </w:rPr>
        <w:t>etomoxir</w:t>
      </w:r>
      <w:proofErr w:type="spellEnd"/>
      <w:r w:rsidR="00626744" w:rsidRPr="00AB18E9">
        <w:rPr>
          <w:rFonts w:ascii="Times New Roman" w:hAnsi="Times New Roman"/>
          <w:sz w:val="22"/>
        </w:rPr>
        <w:t xml:space="preserve">, 2 </w:t>
      </w:r>
      <w:proofErr w:type="spellStart"/>
      <w:r w:rsidR="00626744" w:rsidRPr="00AB18E9">
        <w:rPr>
          <w:rFonts w:ascii="Times New Roman" w:hAnsi="Times New Roman"/>
          <w:sz w:val="22"/>
        </w:rPr>
        <w:t>mM</w:t>
      </w:r>
      <w:proofErr w:type="spellEnd"/>
      <w:r w:rsidR="00626744" w:rsidRPr="00AB18E9">
        <w:rPr>
          <w:rFonts w:ascii="Times New Roman" w:hAnsi="Times New Roman"/>
          <w:sz w:val="22"/>
        </w:rPr>
        <w:t xml:space="preserve"> citrate, or 20 µM </w:t>
      </w:r>
      <w:proofErr w:type="spellStart"/>
      <w:r w:rsidR="00626744" w:rsidRPr="00AB18E9">
        <w:rPr>
          <w:rFonts w:ascii="Times New Roman" w:hAnsi="Times New Roman"/>
          <w:sz w:val="22"/>
        </w:rPr>
        <w:t>perphenazine</w:t>
      </w:r>
      <w:proofErr w:type="spellEnd"/>
      <w:r w:rsidR="00626744" w:rsidRPr="00AB18E9">
        <w:rPr>
          <w:rFonts w:ascii="Times New Roman" w:hAnsi="Times New Roman"/>
          <w:sz w:val="22"/>
        </w:rPr>
        <w:t xml:space="preserve"> (PPZ) and co-treated with DMSO or 1 µM RSL3 or 5 µM </w:t>
      </w:r>
      <w:proofErr w:type="spellStart"/>
      <w:r w:rsidR="00626744" w:rsidRPr="00AB18E9">
        <w:rPr>
          <w:rFonts w:ascii="Times New Roman" w:hAnsi="Times New Roman"/>
          <w:sz w:val="22"/>
        </w:rPr>
        <w:t>erastin</w:t>
      </w:r>
      <w:proofErr w:type="spellEnd"/>
      <w:r w:rsidR="00626744" w:rsidRPr="00AB18E9">
        <w:rPr>
          <w:rFonts w:ascii="Times New Roman" w:hAnsi="Times New Roman"/>
          <w:sz w:val="22"/>
        </w:rPr>
        <w:t xml:space="preserve"> for 48 h. Cell death was assessed using SYTOX</w:t>
      </w:r>
      <w:r w:rsidR="00626744" w:rsidRPr="00AB18E9">
        <w:rPr>
          <w:rFonts w:ascii="Times New Roman" w:hAnsi="Times New Roman"/>
          <w:sz w:val="22"/>
          <w:vertAlign w:val="superscript"/>
        </w:rPr>
        <w:t>TM</w:t>
      </w:r>
      <w:r w:rsidR="00626744" w:rsidRPr="00AB18E9">
        <w:rPr>
          <w:rFonts w:ascii="Times New Roman" w:hAnsi="Times New Roman"/>
          <w:sz w:val="22"/>
        </w:rPr>
        <w:t xml:space="preserve"> Green stain and quantified by counting SYTOX Green positive cells. Cell viability was examined using a CCK-8 </w:t>
      </w:r>
      <w:r w:rsidR="00626744" w:rsidRPr="00AB18E9">
        <w:rPr>
          <w:rFonts w:ascii="Times New Roman" w:hAnsi="Times New Roman"/>
          <w:sz w:val="22"/>
        </w:rPr>
        <w:lastRenderedPageBreak/>
        <w:t xml:space="preserve">assay. Scale bar 100 </w:t>
      </w:r>
      <w:r w:rsidR="00626744" w:rsidRPr="00AB18E9">
        <w:rPr>
          <w:rFonts w:ascii="Times New Roman" w:hAnsi="Times New Roman"/>
          <w:sz w:val="22"/>
          <w:lang w:val="el-GR"/>
        </w:rPr>
        <w:t>μ</w:t>
      </w:r>
      <w:r w:rsidR="00626744" w:rsidRPr="00AB18E9">
        <w:rPr>
          <w:rFonts w:ascii="Times New Roman" w:hAnsi="Times New Roman"/>
          <w:sz w:val="22"/>
        </w:rPr>
        <w:t xml:space="preserve">m. Data are means and </w:t>
      </w:r>
      <w:proofErr w:type="spellStart"/>
      <w:r w:rsidR="00626744" w:rsidRPr="00AB18E9">
        <w:rPr>
          <w:rFonts w:ascii="Times New Roman" w:hAnsi="Times New Roman"/>
          <w:sz w:val="22"/>
        </w:rPr>
        <w:t>s.d.</w:t>
      </w:r>
      <w:proofErr w:type="spellEnd"/>
      <w:r w:rsidR="00626744" w:rsidRPr="00AB18E9">
        <w:rPr>
          <w:rFonts w:ascii="Times New Roman" w:hAnsi="Times New Roman"/>
          <w:sz w:val="22"/>
        </w:rPr>
        <w:t xml:space="preserve"> from three technical replicates. </w:t>
      </w:r>
      <w:proofErr w:type="gramStart"/>
      <w:r w:rsidR="00626744" w:rsidRPr="00AB18E9">
        <w:rPr>
          <w:rFonts w:ascii="Times New Roman" w:hAnsi="Times New Roman"/>
          <w:sz w:val="22"/>
        </w:rPr>
        <w:t>ns</w:t>
      </w:r>
      <w:proofErr w:type="gramEnd"/>
      <w:r w:rsidR="00626744" w:rsidRPr="00AB18E9">
        <w:rPr>
          <w:rFonts w:ascii="Times New Roman" w:hAnsi="Times New Roman"/>
          <w:sz w:val="22"/>
        </w:rPr>
        <w:t>, non-significance; *</w:t>
      </w:r>
      <w:r w:rsidR="00626744" w:rsidRPr="00AB18E9">
        <w:rPr>
          <w:rFonts w:ascii="Times New Roman" w:hAnsi="Times New Roman"/>
          <w:i/>
          <w:iCs/>
          <w:sz w:val="22"/>
        </w:rPr>
        <w:t>P</w:t>
      </w:r>
      <w:r w:rsidR="00626744" w:rsidRPr="00AB18E9">
        <w:rPr>
          <w:rFonts w:ascii="Times New Roman" w:hAnsi="Times New Roman"/>
          <w:sz w:val="22"/>
        </w:rPr>
        <w:t xml:space="preserve"> &lt; 0.05 , **</w:t>
      </w:r>
      <w:r w:rsidR="00626744" w:rsidRPr="00AB18E9">
        <w:rPr>
          <w:rFonts w:ascii="Times New Roman" w:hAnsi="Times New Roman"/>
          <w:i/>
          <w:iCs/>
          <w:sz w:val="22"/>
        </w:rPr>
        <w:t>P</w:t>
      </w:r>
      <w:r w:rsidR="00626744" w:rsidRPr="00AB18E9">
        <w:rPr>
          <w:rFonts w:ascii="Times New Roman" w:hAnsi="Times New Roman"/>
          <w:sz w:val="22"/>
        </w:rPr>
        <w:t xml:space="preserve"> &lt; 0.01 relative to DMSO or RSL3 treatment. (</w:t>
      </w:r>
      <w:r w:rsidR="00626744" w:rsidRPr="00AB18E9">
        <w:rPr>
          <w:rFonts w:ascii="Times New Roman" w:hAnsi="Times New Roman"/>
          <w:b/>
          <w:i/>
          <w:sz w:val="22"/>
        </w:rPr>
        <w:t>D</w:t>
      </w:r>
      <w:r w:rsidR="00626744" w:rsidRPr="00AB18E9">
        <w:rPr>
          <w:rFonts w:ascii="Times New Roman" w:hAnsi="Times New Roman"/>
          <w:sz w:val="22"/>
        </w:rPr>
        <w:t>–</w:t>
      </w:r>
      <w:r w:rsidR="00626744" w:rsidRPr="00AB18E9">
        <w:rPr>
          <w:rFonts w:ascii="Times New Roman" w:hAnsi="Times New Roman"/>
          <w:b/>
          <w:i/>
          <w:sz w:val="22"/>
        </w:rPr>
        <w:t>E</w:t>
      </w:r>
      <w:r w:rsidR="00626744" w:rsidRPr="00AB18E9">
        <w:rPr>
          <w:rFonts w:ascii="Times New Roman" w:hAnsi="Times New Roman"/>
          <w:sz w:val="22"/>
        </w:rPr>
        <w:t xml:space="preserve">) Lipid peroxidation and mitochondrial ROS in HN4PCC with FAO or FAS regulation combined with </w:t>
      </w:r>
      <w:proofErr w:type="spellStart"/>
      <w:r w:rsidR="00626744" w:rsidRPr="00AB18E9">
        <w:rPr>
          <w:rFonts w:ascii="Times New Roman" w:hAnsi="Times New Roman"/>
          <w:sz w:val="22"/>
        </w:rPr>
        <w:t>ferroptosis</w:t>
      </w:r>
      <w:proofErr w:type="spellEnd"/>
      <w:r w:rsidR="00626744" w:rsidRPr="00AB18E9">
        <w:rPr>
          <w:rFonts w:ascii="Times New Roman" w:hAnsi="Times New Roman"/>
          <w:sz w:val="22"/>
        </w:rPr>
        <w:t xml:space="preserve"> inducers for 8 h; 1 µM RSL3 and 5 µM </w:t>
      </w:r>
      <w:proofErr w:type="spellStart"/>
      <w:r w:rsidR="00626744" w:rsidRPr="00AB18E9">
        <w:rPr>
          <w:rFonts w:ascii="Times New Roman" w:hAnsi="Times New Roman"/>
          <w:sz w:val="22"/>
        </w:rPr>
        <w:t>erastin</w:t>
      </w:r>
      <w:proofErr w:type="spellEnd"/>
      <w:r w:rsidR="00626744" w:rsidRPr="00AB18E9">
        <w:rPr>
          <w:rFonts w:ascii="Times New Roman" w:hAnsi="Times New Roman"/>
          <w:sz w:val="22"/>
        </w:rPr>
        <w:t>. Lipid peroxidation was examined using BODIPY</w:t>
      </w:r>
      <w:r w:rsidR="00626744" w:rsidRPr="00AB18E9">
        <w:rPr>
          <w:rFonts w:ascii="Times New Roman" w:hAnsi="Times New Roman"/>
          <w:sz w:val="22"/>
          <w:vertAlign w:val="superscript"/>
        </w:rPr>
        <w:t>TM</w:t>
      </w:r>
      <w:r w:rsidR="00626744" w:rsidRPr="00AB18E9">
        <w:rPr>
          <w:rFonts w:ascii="Times New Roman" w:hAnsi="Times New Roman"/>
          <w:sz w:val="22"/>
        </w:rPr>
        <w:t xml:space="preserve"> C11 and fluorescence-activated cell sorting (FACS). Mitochondrial ROS were examined using incubation with 5 </w:t>
      </w:r>
      <w:proofErr w:type="spellStart"/>
      <w:r w:rsidR="00626744" w:rsidRPr="00AB18E9">
        <w:rPr>
          <w:rFonts w:ascii="Times New Roman" w:hAnsi="Times New Roman"/>
          <w:sz w:val="22"/>
        </w:rPr>
        <w:t>μM</w:t>
      </w:r>
      <w:proofErr w:type="spellEnd"/>
      <w:r w:rsidR="00626744" w:rsidRPr="00AB18E9">
        <w:rPr>
          <w:rFonts w:ascii="Times New Roman" w:hAnsi="Times New Roman"/>
          <w:sz w:val="22"/>
        </w:rPr>
        <w:t xml:space="preserve"> </w:t>
      </w:r>
      <w:proofErr w:type="spellStart"/>
      <w:r w:rsidR="00626744" w:rsidRPr="00AB18E9">
        <w:rPr>
          <w:rFonts w:ascii="Times New Roman" w:hAnsi="Times New Roman"/>
          <w:sz w:val="22"/>
        </w:rPr>
        <w:t>MitoSOX</w:t>
      </w:r>
      <w:r w:rsidR="00626744" w:rsidRPr="00AB18E9">
        <w:rPr>
          <w:rFonts w:ascii="Times New Roman" w:hAnsi="Times New Roman"/>
          <w:sz w:val="22"/>
          <w:vertAlign w:val="superscript"/>
        </w:rPr>
        <w:t>TM</w:t>
      </w:r>
      <w:proofErr w:type="spellEnd"/>
      <w:r w:rsidR="00626744" w:rsidRPr="00AB18E9">
        <w:rPr>
          <w:rFonts w:ascii="Times New Roman" w:hAnsi="Times New Roman"/>
          <w:sz w:val="22"/>
        </w:rPr>
        <w:t xml:space="preserve"> Red and FACS. *</w:t>
      </w:r>
      <w:r w:rsidR="00626744" w:rsidRPr="00AB18E9">
        <w:rPr>
          <w:rFonts w:ascii="Times New Roman" w:hAnsi="Times New Roman"/>
          <w:i/>
          <w:iCs/>
          <w:sz w:val="22"/>
        </w:rPr>
        <w:t>P</w:t>
      </w:r>
      <w:r w:rsidR="00626744" w:rsidRPr="00AB18E9">
        <w:rPr>
          <w:rFonts w:ascii="Times New Roman" w:hAnsi="Times New Roman"/>
          <w:sz w:val="22"/>
        </w:rPr>
        <w:t xml:space="preserve"> &lt; 0.05, **</w:t>
      </w:r>
      <w:r w:rsidR="00626744" w:rsidRPr="00AB18E9">
        <w:rPr>
          <w:rFonts w:ascii="Times New Roman" w:hAnsi="Times New Roman"/>
          <w:i/>
          <w:iCs/>
          <w:sz w:val="22"/>
        </w:rPr>
        <w:t>P</w:t>
      </w:r>
      <w:r w:rsidR="00626744" w:rsidRPr="00AB18E9">
        <w:rPr>
          <w:rFonts w:ascii="Times New Roman" w:hAnsi="Times New Roman"/>
          <w:sz w:val="22"/>
        </w:rPr>
        <w:t xml:space="preserve"> &lt; 0.01 relative to DMSO or RSL3 treatment. (</w:t>
      </w:r>
      <w:r w:rsidR="00626744" w:rsidRPr="00AB18E9">
        <w:rPr>
          <w:rFonts w:ascii="Times New Roman" w:hAnsi="Times New Roman"/>
          <w:b/>
          <w:i/>
          <w:sz w:val="22"/>
        </w:rPr>
        <w:t>F</w:t>
      </w:r>
      <w:r w:rsidR="00626744" w:rsidRPr="00AB18E9">
        <w:rPr>
          <w:rFonts w:ascii="Times New Roman" w:hAnsi="Times New Roman"/>
          <w:sz w:val="22"/>
        </w:rPr>
        <w:t>) The fluorescence images by BOPDIPY</w:t>
      </w:r>
      <w:r w:rsidR="00626744" w:rsidRPr="00AB18E9">
        <w:rPr>
          <w:rFonts w:ascii="Times New Roman" w:hAnsi="Times New Roman"/>
          <w:sz w:val="22"/>
          <w:vertAlign w:val="superscript"/>
        </w:rPr>
        <w:t>TM</w:t>
      </w:r>
      <w:r w:rsidR="00626744" w:rsidRPr="00AB18E9">
        <w:rPr>
          <w:rFonts w:ascii="Times New Roman" w:hAnsi="Times New Roman"/>
          <w:sz w:val="22"/>
        </w:rPr>
        <w:t xml:space="preserve"> C11 staining in HN4PCC with vector </w:t>
      </w:r>
      <w:r w:rsidR="00410DDF">
        <w:rPr>
          <w:rFonts w:ascii="Times New Roman" w:hAnsi="Times New Roman"/>
          <w:sz w:val="22"/>
        </w:rPr>
        <w:t>(</w:t>
      </w:r>
      <w:proofErr w:type="spellStart"/>
      <w:proofErr w:type="gramStart"/>
      <w:r w:rsidR="00410DDF">
        <w:rPr>
          <w:rFonts w:ascii="Times New Roman" w:hAnsi="Times New Roman"/>
          <w:sz w:val="22"/>
        </w:rPr>
        <w:t>vtr</w:t>
      </w:r>
      <w:proofErr w:type="spellEnd"/>
      <w:proofErr w:type="gramEnd"/>
      <w:r w:rsidR="00410DDF">
        <w:rPr>
          <w:rFonts w:ascii="Times New Roman" w:hAnsi="Times New Roman"/>
          <w:sz w:val="22"/>
        </w:rPr>
        <w:t xml:space="preserve">) </w:t>
      </w:r>
      <w:r w:rsidR="00626744" w:rsidRPr="00AB18E9">
        <w:rPr>
          <w:rFonts w:ascii="Times New Roman" w:hAnsi="Times New Roman"/>
          <w:sz w:val="22"/>
        </w:rPr>
        <w:t xml:space="preserve">or shCPT1A transfection and treatment with DMSO, 1 µM RSL3, or 5 µM </w:t>
      </w:r>
      <w:proofErr w:type="spellStart"/>
      <w:r w:rsidR="00626744" w:rsidRPr="00AB18E9">
        <w:rPr>
          <w:rFonts w:ascii="Times New Roman" w:hAnsi="Times New Roman"/>
          <w:sz w:val="22"/>
        </w:rPr>
        <w:t>erastin</w:t>
      </w:r>
      <w:proofErr w:type="spellEnd"/>
      <w:r w:rsidR="00626744" w:rsidRPr="00AB18E9">
        <w:rPr>
          <w:rFonts w:ascii="Times New Roman" w:hAnsi="Times New Roman"/>
          <w:sz w:val="22"/>
        </w:rPr>
        <w:t xml:space="preserve"> for 8 h. Non-oxidized and oxidized forms were stained as red and green colors, respectively. Scale bar 100 </w:t>
      </w:r>
      <w:r w:rsidR="00626744" w:rsidRPr="00AB18E9">
        <w:rPr>
          <w:rFonts w:ascii="Times New Roman" w:hAnsi="Times New Roman"/>
          <w:sz w:val="22"/>
          <w:lang w:val="el-GR"/>
        </w:rPr>
        <w:t>μ</w:t>
      </w:r>
      <w:r w:rsidR="00626744" w:rsidRPr="00AB18E9">
        <w:rPr>
          <w:rFonts w:ascii="Times New Roman" w:hAnsi="Times New Roman"/>
          <w:sz w:val="22"/>
        </w:rPr>
        <w:t>m. *</w:t>
      </w:r>
      <w:r w:rsidR="00626744" w:rsidRPr="00AB18E9">
        <w:rPr>
          <w:rFonts w:ascii="Times New Roman" w:hAnsi="Times New Roman"/>
          <w:i/>
          <w:iCs/>
          <w:sz w:val="22"/>
        </w:rPr>
        <w:t>P</w:t>
      </w:r>
      <w:r w:rsidR="00626744" w:rsidRPr="00AB18E9">
        <w:rPr>
          <w:rFonts w:ascii="Times New Roman" w:hAnsi="Times New Roman"/>
          <w:sz w:val="22"/>
        </w:rPr>
        <w:t xml:space="preserve"> &lt; 0.05, **</w:t>
      </w:r>
      <w:r w:rsidR="00626744" w:rsidRPr="00AB18E9">
        <w:rPr>
          <w:rFonts w:ascii="Times New Roman" w:hAnsi="Times New Roman"/>
          <w:i/>
          <w:iCs/>
          <w:sz w:val="22"/>
        </w:rPr>
        <w:t>P</w:t>
      </w:r>
      <w:r w:rsidR="00626744" w:rsidRPr="00AB18E9">
        <w:rPr>
          <w:rFonts w:ascii="Times New Roman" w:hAnsi="Times New Roman"/>
          <w:sz w:val="22"/>
        </w:rPr>
        <w:t xml:space="preserve"> &lt; 0.01 relative to vector control.</w:t>
      </w:r>
    </w:p>
    <w:p w:rsidR="003C34FC" w:rsidRDefault="003C34FC">
      <w:pPr>
        <w:spacing w:after="160" w:line="259" w:lineRule="auto"/>
        <w:jc w:val="both"/>
        <w:rPr>
          <w:rFonts w:ascii="Times New Roman" w:hAnsi="Times New Roman"/>
          <w:sz w:val="22"/>
        </w:rPr>
      </w:pPr>
      <w:r>
        <w:rPr>
          <w:rFonts w:ascii="Times New Roman" w:hAnsi="Times New Roman"/>
          <w:sz w:val="22"/>
        </w:rPr>
        <w:br w:type="page"/>
      </w:r>
    </w:p>
    <w:p w:rsidR="00626744" w:rsidRDefault="00626744" w:rsidP="003C34FC">
      <w:pPr>
        <w:adjustRightInd w:val="0"/>
        <w:snapToGrid w:val="0"/>
        <w:spacing w:line="360" w:lineRule="auto"/>
        <w:rPr>
          <w:rFonts w:ascii="Times New Roman" w:hAnsi="Times New Roman"/>
          <w:b/>
          <w:bCs/>
          <w:sz w:val="22"/>
        </w:rPr>
      </w:pPr>
    </w:p>
    <w:p w:rsidR="003C34FC" w:rsidRDefault="003C34FC" w:rsidP="003C34FC">
      <w:pPr>
        <w:adjustRightInd w:val="0"/>
        <w:snapToGrid w:val="0"/>
        <w:spacing w:line="360" w:lineRule="auto"/>
        <w:rPr>
          <w:rFonts w:ascii="Times New Roman" w:hAnsi="Times New Roman"/>
          <w:b/>
          <w:bCs/>
          <w:sz w:val="22"/>
        </w:rPr>
      </w:pPr>
    </w:p>
    <w:p w:rsidR="003C34FC" w:rsidRDefault="00B51571" w:rsidP="003C34FC">
      <w:pPr>
        <w:adjustRightInd w:val="0"/>
        <w:snapToGrid w:val="0"/>
        <w:spacing w:line="360" w:lineRule="auto"/>
        <w:jc w:val="center"/>
        <w:rPr>
          <w:rFonts w:ascii="Times New Roman" w:hAnsi="Times New Roman"/>
          <w:b/>
          <w:bCs/>
          <w:sz w:val="22"/>
        </w:rPr>
      </w:pPr>
      <w:r>
        <w:rPr>
          <w:rFonts w:ascii="Times New Roman" w:hAnsi="Times New Roman"/>
          <w:b/>
          <w:bCs/>
          <w:sz w:val="22"/>
        </w:rPr>
        <w:pict>
          <v:shape id="_x0000_i1027" type="#_x0000_t75" style="width:434pt;height:341.6pt">
            <v:imagedata r:id="rId9" o:title="Figure S3"/>
          </v:shape>
        </w:pict>
      </w:r>
    </w:p>
    <w:p w:rsidR="003C34FC" w:rsidRPr="003C34FC" w:rsidRDefault="003C34FC" w:rsidP="003C34FC">
      <w:pPr>
        <w:adjustRightInd w:val="0"/>
        <w:snapToGrid w:val="0"/>
        <w:spacing w:line="360" w:lineRule="auto"/>
        <w:rPr>
          <w:rFonts w:ascii="Times New Roman" w:hAnsi="Times New Roman"/>
          <w:b/>
          <w:bCs/>
          <w:sz w:val="22"/>
        </w:rPr>
      </w:pPr>
    </w:p>
    <w:p w:rsidR="003C34FC" w:rsidRDefault="00626744" w:rsidP="003C34FC">
      <w:pPr>
        <w:adjustRightInd w:val="0"/>
        <w:snapToGrid w:val="0"/>
        <w:spacing w:line="360" w:lineRule="auto"/>
        <w:rPr>
          <w:rFonts w:ascii="Times New Roman" w:hAnsi="Times New Roman"/>
          <w:sz w:val="22"/>
        </w:rPr>
      </w:pPr>
      <w:r w:rsidRPr="00AB18E9">
        <w:rPr>
          <w:rFonts w:ascii="Times New Roman" w:hAnsi="Times New Roman"/>
          <w:b/>
          <w:sz w:val="22"/>
        </w:rPr>
        <w:t>Figure S3.</w:t>
      </w:r>
      <w:r w:rsidRPr="00AB18E9">
        <w:rPr>
          <w:rFonts w:ascii="Times New Roman" w:hAnsi="Times New Roman"/>
          <w:sz w:val="22"/>
        </w:rPr>
        <w:t xml:space="preserve"> FAO or FAS regulation in PCC modestly increases cellular fatty acids. (</w:t>
      </w:r>
      <w:r w:rsidRPr="00AB18E9">
        <w:rPr>
          <w:rFonts w:ascii="Times New Roman" w:hAnsi="Times New Roman"/>
          <w:b/>
          <w:bCs/>
          <w:i/>
          <w:iCs/>
          <w:sz w:val="22"/>
        </w:rPr>
        <w:t>A</w:t>
      </w:r>
      <w:r w:rsidRPr="00AB18E9">
        <w:rPr>
          <w:rFonts w:ascii="Times New Roman" w:hAnsi="Times New Roman"/>
          <w:sz w:val="22"/>
        </w:rPr>
        <w:t>–</w:t>
      </w:r>
      <w:r w:rsidRPr="00AB18E9">
        <w:rPr>
          <w:rFonts w:ascii="Times New Roman" w:hAnsi="Times New Roman"/>
          <w:b/>
          <w:bCs/>
          <w:i/>
          <w:iCs/>
          <w:sz w:val="22"/>
        </w:rPr>
        <w:t>B</w:t>
      </w:r>
      <w:r w:rsidRPr="00AB18E9">
        <w:rPr>
          <w:rFonts w:ascii="Times New Roman" w:hAnsi="Times New Roman"/>
          <w:sz w:val="22"/>
        </w:rPr>
        <w:t xml:space="preserve">) Immunoblotting was examined in HN4PCC with shCPT1A transfection or treatment of FAO or FAS regulating agents. The cells were harvested after 50 µM </w:t>
      </w:r>
      <w:proofErr w:type="spellStart"/>
      <w:r w:rsidRPr="00AB18E9">
        <w:rPr>
          <w:rFonts w:ascii="Times New Roman" w:hAnsi="Times New Roman"/>
          <w:sz w:val="22"/>
        </w:rPr>
        <w:t>malonyl</w:t>
      </w:r>
      <w:proofErr w:type="spellEnd"/>
      <w:r w:rsidRPr="00AB18E9">
        <w:rPr>
          <w:rFonts w:ascii="Times New Roman" w:hAnsi="Times New Roman"/>
          <w:sz w:val="22"/>
        </w:rPr>
        <w:t>-CoA, 50 µ</w:t>
      </w:r>
      <w:r w:rsidRPr="002E7591">
        <w:rPr>
          <w:rFonts w:ascii="Times New Roman" w:hAnsi="Times New Roman"/>
          <w:sz w:val="22"/>
        </w:rPr>
        <w:t xml:space="preserve">M </w:t>
      </w:r>
      <w:proofErr w:type="spellStart"/>
      <w:r w:rsidRPr="002E7591">
        <w:rPr>
          <w:rFonts w:ascii="Times New Roman" w:hAnsi="Times New Roman"/>
          <w:sz w:val="22"/>
        </w:rPr>
        <w:t>etomoxir</w:t>
      </w:r>
      <w:proofErr w:type="spellEnd"/>
      <w:r w:rsidRPr="002E7591">
        <w:rPr>
          <w:rFonts w:ascii="Times New Roman" w:hAnsi="Times New Roman"/>
          <w:sz w:val="22"/>
        </w:rPr>
        <w:t xml:space="preserve">, 2 </w:t>
      </w:r>
      <w:proofErr w:type="spellStart"/>
      <w:r w:rsidRPr="002E7591">
        <w:rPr>
          <w:rFonts w:ascii="Times New Roman" w:hAnsi="Times New Roman"/>
          <w:sz w:val="22"/>
        </w:rPr>
        <w:t>mM</w:t>
      </w:r>
      <w:proofErr w:type="spellEnd"/>
      <w:r w:rsidRPr="002E7591">
        <w:rPr>
          <w:rFonts w:ascii="Times New Roman" w:hAnsi="Times New Roman"/>
          <w:sz w:val="22"/>
        </w:rPr>
        <w:t xml:space="preserve"> citrate, 20 µM </w:t>
      </w:r>
      <w:proofErr w:type="spellStart"/>
      <w:r>
        <w:rPr>
          <w:rFonts w:ascii="Times New Roman" w:hAnsi="Times New Roman"/>
          <w:sz w:val="22"/>
        </w:rPr>
        <w:t>perphenazine</w:t>
      </w:r>
      <w:proofErr w:type="spellEnd"/>
      <w:r w:rsidRPr="002E7591">
        <w:rPr>
          <w:rFonts w:ascii="Times New Roman" w:hAnsi="Times New Roman"/>
          <w:sz w:val="22"/>
        </w:rPr>
        <w:t xml:space="preserve"> (PPZ)</w:t>
      </w:r>
      <w:r w:rsidR="00410DDF">
        <w:rPr>
          <w:rFonts w:ascii="Times New Roman" w:hAnsi="Times New Roman"/>
          <w:sz w:val="22"/>
        </w:rPr>
        <w:t>, or DMSO control (</w:t>
      </w:r>
      <w:proofErr w:type="spellStart"/>
      <w:r w:rsidR="00410DDF">
        <w:rPr>
          <w:rFonts w:ascii="Times New Roman" w:hAnsi="Times New Roman"/>
          <w:sz w:val="22"/>
        </w:rPr>
        <w:t>ctr</w:t>
      </w:r>
      <w:proofErr w:type="spellEnd"/>
      <w:r w:rsidR="00410DDF">
        <w:rPr>
          <w:rFonts w:ascii="Times New Roman" w:hAnsi="Times New Roman"/>
          <w:sz w:val="22"/>
        </w:rPr>
        <w:t>)</w:t>
      </w:r>
      <w:r w:rsidRPr="002E7591">
        <w:rPr>
          <w:rFonts w:ascii="Times New Roman" w:hAnsi="Times New Roman"/>
          <w:sz w:val="22"/>
        </w:rPr>
        <w:t xml:space="preserve"> for 24 h. (</w:t>
      </w:r>
      <w:r w:rsidRPr="002E7591">
        <w:rPr>
          <w:rFonts w:ascii="Times New Roman" w:hAnsi="Times New Roman"/>
          <w:b/>
          <w:bCs/>
          <w:i/>
          <w:iCs/>
          <w:sz w:val="22"/>
        </w:rPr>
        <w:t>C</w:t>
      </w:r>
      <w:r w:rsidRPr="002E7591">
        <w:rPr>
          <w:rFonts w:ascii="Times New Roman" w:hAnsi="Times New Roman"/>
          <w:sz w:val="22"/>
        </w:rPr>
        <w:t xml:space="preserve">) Free fatty acids were measured in the cells treated with the indicated agents for 24 h. Data are means and </w:t>
      </w:r>
      <w:proofErr w:type="spellStart"/>
      <w:r w:rsidRPr="002E7591">
        <w:rPr>
          <w:rFonts w:ascii="Times New Roman" w:hAnsi="Times New Roman"/>
          <w:sz w:val="22"/>
        </w:rPr>
        <w:t>s.d.</w:t>
      </w:r>
      <w:proofErr w:type="spellEnd"/>
      <w:r w:rsidRPr="002E7591">
        <w:rPr>
          <w:rFonts w:ascii="Times New Roman" w:hAnsi="Times New Roman"/>
          <w:sz w:val="22"/>
        </w:rPr>
        <w:t xml:space="preserve"> and from three technical replicates. **</w:t>
      </w:r>
      <w:r w:rsidRPr="002E7591">
        <w:rPr>
          <w:rFonts w:ascii="Times New Roman" w:hAnsi="Times New Roman"/>
          <w:i/>
          <w:iCs/>
          <w:sz w:val="22"/>
        </w:rPr>
        <w:t>P</w:t>
      </w:r>
      <w:r w:rsidRPr="002E7591">
        <w:rPr>
          <w:rFonts w:ascii="Times New Roman" w:hAnsi="Times New Roman"/>
          <w:sz w:val="22"/>
        </w:rPr>
        <w:t xml:space="preserve"> &lt; 0.01 relative</w:t>
      </w:r>
      <w:r>
        <w:rPr>
          <w:rFonts w:ascii="Times New Roman" w:hAnsi="Times New Roman"/>
          <w:sz w:val="22"/>
        </w:rPr>
        <w:t xml:space="preserve"> to</w:t>
      </w:r>
      <w:r w:rsidRPr="002E7591">
        <w:rPr>
          <w:rFonts w:ascii="Times New Roman" w:hAnsi="Times New Roman"/>
          <w:sz w:val="22"/>
        </w:rPr>
        <w:t xml:space="preserve"> PCC. (</w:t>
      </w:r>
      <w:r w:rsidRPr="002E7591">
        <w:rPr>
          <w:rFonts w:ascii="Times New Roman" w:hAnsi="Times New Roman"/>
          <w:b/>
          <w:bCs/>
          <w:i/>
          <w:iCs/>
          <w:sz w:val="22"/>
        </w:rPr>
        <w:t>D</w:t>
      </w:r>
      <w:r w:rsidRPr="002E7591">
        <w:rPr>
          <w:rFonts w:ascii="Times New Roman" w:hAnsi="Times New Roman"/>
          <w:sz w:val="22"/>
        </w:rPr>
        <w:t>–</w:t>
      </w:r>
      <w:r w:rsidRPr="002E7591">
        <w:rPr>
          <w:rFonts w:ascii="Times New Roman" w:hAnsi="Times New Roman"/>
          <w:b/>
          <w:bCs/>
          <w:i/>
          <w:iCs/>
          <w:sz w:val="22"/>
        </w:rPr>
        <w:t>E</w:t>
      </w:r>
      <w:r w:rsidRPr="002E7591">
        <w:rPr>
          <w:rFonts w:ascii="Times New Roman" w:hAnsi="Times New Roman"/>
          <w:sz w:val="22"/>
        </w:rPr>
        <w:t xml:space="preserve">) Lipid droplets were stained in the cells with or without FAO and FAS regulating agents after treatment with 5 µM </w:t>
      </w:r>
      <w:proofErr w:type="spellStart"/>
      <w:r w:rsidRPr="002E7591">
        <w:rPr>
          <w:rFonts w:ascii="Times New Roman" w:hAnsi="Times New Roman"/>
          <w:sz w:val="22"/>
        </w:rPr>
        <w:t>erastin</w:t>
      </w:r>
      <w:proofErr w:type="spellEnd"/>
      <w:r w:rsidRPr="002E7591">
        <w:rPr>
          <w:rFonts w:ascii="Times New Roman" w:hAnsi="Times New Roman"/>
          <w:sz w:val="22"/>
        </w:rPr>
        <w:t xml:space="preserve"> for 24 h. Nuclei (blue) were stained with</w:t>
      </w:r>
      <w:r w:rsidRPr="002E7591">
        <w:rPr>
          <w:rFonts w:ascii="Times New Roman" w:hAnsi="Times New Roman"/>
          <w:color w:val="202124"/>
          <w:sz w:val="22"/>
          <w:shd w:val="clear" w:color="auto" w:fill="FFFFFF"/>
        </w:rPr>
        <w:t> 4'</w:t>
      </w:r>
      <w:proofErr w:type="gramStart"/>
      <w:r w:rsidRPr="002E7591">
        <w:rPr>
          <w:rFonts w:ascii="Times New Roman" w:hAnsi="Times New Roman"/>
          <w:color w:val="202124"/>
          <w:sz w:val="22"/>
          <w:shd w:val="clear" w:color="auto" w:fill="FFFFFF"/>
        </w:rPr>
        <w:t>,6</w:t>
      </w:r>
      <w:proofErr w:type="gramEnd"/>
      <w:r w:rsidRPr="002E7591">
        <w:rPr>
          <w:rFonts w:ascii="Times New Roman" w:hAnsi="Times New Roman"/>
          <w:color w:val="202124"/>
          <w:sz w:val="22"/>
          <w:shd w:val="clear" w:color="auto" w:fill="FFFFFF"/>
        </w:rPr>
        <w:t>-diamidino-2-phenylindole</w:t>
      </w:r>
      <w:r w:rsidRPr="002E7591">
        <w:rPr>
          <w:rFonts w:ascii="Times New Roman" w:hAnsi="Times New Roman"/>
          <w:sz w:val="22"/>
        </w:rPr>
        <w:t xml:space="preserve"> (DAPI). Lipid droplets were quantified using ImageJ. Scale bar 10 </w:t>
      </w:r>
      <w:r w:rsidRPr="002E7591">
        <w:rPr>
          <w:rFonts w:ascii="Times New Roman" w:hAnsi="Times New Roman"/>
          <w:sz w:val="22"/>
          <w:lang w:val="el-GR"/>
        </w:rPr>
        <w:t>μ</w:t>
      </w:r>
      <w:r w:rsidRPr="002E7591">
        <w:rPr>
          <w:rFonts w:ascii="Times New Roman" w:hAnsi="Times New Roman"/>
          <w:sz w:val="22"/>
        </w:rPr>
        <w:t>m. *</w:t>
      </w:r>
      <w:r w:rsidRPr="002E7591">
        <w:rPr>
          <w:rFonts w:ascii="Times New Roman" w:hAnsi="Times New Roman"/>
          <w:i/>
          <w:iCs/>
          <w:sz w:val="22"/>
        </w:rPr>
        <w:t>P</w:t>
      </w:r>
      <w:r w:rsidRPr="002E7591">
        <w:rPr>
          <w:rFonts w:ascii="Times New Roman" w:hAnsi="Times New Roman"/>
          <w:sz w:val="22"/>
        </w:rPr>
        <w:t xml:space="preserve"> &lt; 0.05, **</w:t>
      </w:r>
      <w:r w:rsidRPr="002E7591">
        <w:rPr>
          <w:rFonts w:ascii="Times New Roman" w:hAnsi="Times New Roman"/>
          <w:i/>
          <w:iCs/>
          <w:sz w:val="22"/>
        </w:rPr>
        <w:t>P</w:t>
      </w:r>
      <w:r w:rsidRPr="002E7591">
        <w:rPr>
          <w:rFonts w:ascii="Times New Roman" w:hAnsi="Times New Roman"/>
          <w:sz w:val="22"/>
        </w:rPr>
        <w:t xml:space="preserve"> &lt; 0.01 between DMSO and </w:t>
      </w:r>
      <w:proofErr w:type="spellStart"/>
      <w:r w:rsidRPr="002E7591">
        <w:rPr>
          <w:rFonts w:ascii="Times New Roman" w:hAnsi="Times New Roman"/>
          <w:sz w:val="22"/>
        </w:rPr>
        <w:t>erastin</w:t>
      </w:r>
      <w:proofErr w:type="spellEnd"/>
      <w:r w:rsidRPr="002E7591">
        <w:rPr>
          <w:rFonts w:ascii="Times New Roman" w:hAnsi="Times New Roman"/>
          <w:sz w:val="22"/>
        </w:rPr>
        <w:t xml:space="preserve"> treated groups. (</w:t>
      </w:r>
      <w:r w:rsidRPr="002E7591">
        <w:rPr>
          <w:rFonts w:ascii="Times New Roman" w:hAnsi="Times New Roman"/>
          <w:b/>
          <w:bCs/>
          <w:i/>
          <w:iCs/>
          <w:sz w:val="22"/>
        </w:rPr>
        <w:t>F</w:t>
      </w:r>
      <w:r w:rsidRPr="002E7591">
        <w:rPr>
          <w:rFonts w:ascii="Times New Roman" w:hAnsi="Times New Roman"/>
          <w:sz w:val="22"/>
        </w:rPr>
        <w:t xml:space="preserve">) Oil red O staining in the cells with or without FAO or FAS regulation after treatment with or without 5 µM </w:t>
      </w:r>
      <w:proofErr w:type="spellStart"/>
      <w:r w:rsidRPr="002E7591">
        <w:rPr>
          <w:rFonts w:ascii="Times New Roman" w:hAnsi="Times New Roman"/>
          <w:sz w:val="22"/>
        </w:rPr>
        <w:t>erastin</w:t>
      </w:r>
      <w:proofErr w:type="spellEnd"/>
      <w:r w:rsidRPr="002E7591">
        <w:rPr>
          <w:rFonts w:ascii="Times New Roman" w:hAnsi="Times New Roman"/>
          <w:sz w:val="22"/>
        </w:rPr>
        <w:t xml:space="preserve"> for 24 h. Scale bar 100 </w:t>
      </w:r>
      <w:r w:rsidRPr="002E7591">
        <w:rPr>
          <w:rFonts w:ascii="Times New Roman" w:hAnsi="Times New Roman"/>
          <w:sz w:val="22"/>
          <w:lang w:val="el-GR"/>
        </w:rPr>
        <w:t>μ</w:t>
      </w:r>
      <w:r w:rsidRPr="002E7591">
        <w:rPr>
          <w:rFonts w:ascii="Times New Roman" w:hAnsi="Times New Roman"/>
          <w:sz w:val="22"/>
        </w:rPr>
        <w:t>m.</w:t>
      </w:r>
    </w:p>
    <w:p w:rsidR="003C34FC" w:rsidRDefault="003C34FC">
      <w:pPr>
        <w:spacing w:after="160" w:line="259" w:lineRule="auto"/>
        <w:jc w:val="both"/>
        <w:rPr>
          <w:rFonts w:ascii="Times New Roman" w:hAnsi="Times New Roman"/>
          <w:sz w:val="22"/>
        </w:rPr>
      </w:pPr>
      <w:r>
        <w:rPr>
          <w:rFonts w:ascii="Times New Roman" w:hAnsi="Times New Roman"/>
          <w:sz w:val="22"/>
        </w:rPr>
        <w:br w:type="page"/>
      </w:r>
    </w:p>
    <w:p w:rsidR="00626744" w:rsidRDefault="00626744" w:rsidP="003C34FC">
      <w:pPr>
        <w:adjustRightInd w:val="0"/>
        <w:snapToGrid w:val="0"/>
        <w:spacing w:line="360" w:lineRule="auto"/>
        <w:rPr>
          <w:rFonts w:ascii="Times New Roman" w:hAnsi="Times New Roman"/>
          <w:sz w:val="22"/>
        </w:rPr>
      </w:pPr>
    </w:p>
    <w:p w:rsidR="003C34FC" w:rsidRDefault="003C34FC" w:rsidP="003C34FC">
      <w:pPr>
        <w:adjustRightInd w:val="0"/>
        <w:snapToGrid w:val="0"/>
        <w:spacing w:line="360" w:lineRule="auto"/>
        <w:rPr>
          <w:rFonts w:ascii="Times New Roman" w:hAnsi="Times New Roman"/>
          <w:sz w:val="22"/>
        </w:rPr>
      </w:pPr>
    </w:p>
    <w:p w:rsidR="003C34FC" w:rsidRDefault="00B51571" w:rsidP="003C34FC">
      <w:pPr>
        <w:adjustRightInd w:val="0"/>
        <w:snapToGrid w:val="0"/>
        <w:spacing w:line="360" w:lineRule="auto"/>
        <w:jc w:val="center"/>
        <w:rPr>
          <w:rFonts w:ascii="Times New Roman" w:hAnsi="Times New Roman"/>
          <w:sz w:val="22"/>
        </w:rPr>
      </w:pPr>
      <w:r>
        <w:rPr>
          <w:rFonts w:ascii="Times New Roman" w:hAnsi="Times New Roman"/>
          <w:sz w:val="22"/>
        </w:rPr>
        <w:pict>
          <v:shape id="_x0000_i1028" type="#_x0000_t75" style="width:428pt;height:252.8pt">
            <v:imagedata r:id="rId10" o:title="Figure S4"/>
          </v:shape>
        </w:pict>
      </w:r>
    </w:p>
    <w:p w:rsidR="003C34FC" w:rsidRPr="002E7591" w:rsidRDefault="003C34FC" w:rsidP="003C34FC">
      <w:pPr>
        <w:adjustRightInd w:val="0"/>
        <w:snapToGrid w:val="0"/>
        <w:spacing w:line="360" w:lineRule="auto"/>
        <w:rPr>
          <w:rFonts w:ascii="Times New Roman" w:hAnsi="Times New Roman"/>
          <w:sz w:val="22"/>
        </w:rPr>
      </w:pPr>
    </w:p>
    <w:p w:rsidR="003C34FC" w:rsidRDefault="00626744" w:rsidP="003C34FC">
      <w:pPr>
        <w:adjustRightInd w:val="0"/>
        <w:snapToGrid w:val="0"/>
        <w:spacing w:line="360" w:lineRule="auto"/>
        <w:rPr>
          <w:rFonts w:ascii="Times New Roman" w:hAnsi="Times New Roman"/>
          <w:sz w:val="22"/>
        </w:rPr>
      </w:pPr>
      <w:r w:rsidRPr="002E7591">
        <w:rPr>
          <w:rFonts w:ascii="Times New Roman" w:hAnsi="Times New Roman"/>
          <w:b/>
          <w:bCs/>
          <w:sz w:val="22"/>
        </w:rPr>
        <w:t>Figure S4.</w:t>
      </w:r>
      <w:r w:rsidRPr="002E7591">
        <w:rPr>
          <w:rFonts w:ascii="Times New Roman" w:hAnsi="Times New Roman"/>
          <w:sz w:val="22"/>
        </w:rPr>
        <w:t xml:space="preserve"> FAO or FAS regulation ha</w:t>
      </w:r>
      <w:r>
        <w:rPr>
          <w:rFonts w:ascii="Times New Roman" w:hAnsi="Times New Roman"/>
          <w:sz w:val="22"/>
        </w:rPr>
        <w:t>s</w:t>
      </w:r>
      <w:r w:rsidRPr="002E7591">
        <w:rPr>
          <w:rFonts w:ascii="Times New Roman" w:hAnsi="Times New Roman"/>
          <w:sz w:val="22"/>
        </w:rPr>
        <w:t xml:space="preserve"> minimal effect </w:t>
      </w:r>
      <w:r>
        <w:rPr>
          <w:rFonts w:ascii="Times New Roman" w:hAnsi="Times New Roman"/>
          <w:sz w:val="22"/>
        </w:rPr>
        <w:t>on</w:t>
      </w:r>
      <w:r w:rsidRPr="002E7591">
        <w:rPr>
          <w:rFonts w:ascii="Times New Roman" w:hAnsi="Times New Roman"/>
          <w:sz w:val="22"/>
        </w:rPr>
        <w:t xml:space="preserve"> </w:t>
      </w:r>
      <w:proofErr w:type="spellStart"/>
      <w:r w:rsidRPr="002E7591">
        <w:rPr>
          <w:rFonts w:ascii="Times New Roman" w:hAnsi="Times New Roman"/>
          <w:sz w:val="22"/>
        </w:rPr>
        <w:t>lipophagy</w:t>
      </w:r>
      <w:proofErr w:type="spellEnd"/>
      <w:r w:rsidRPr="002E7591">
        <w:rPr>
          <w:rFonts w:ascii="Times New Roman" w:hAnsi="Times New Roman"/>
          <w:sz w:val="22"/>
        </w:rPr>
        <w:t xml:space="preserve"> in PCC. (</w:t>
      </w:r>
      <w:r w:rsidRPr="002E7591">
        <w:rPr>
          <w:rFonts w:ascii="Times New Roman" w:hAnsi="Times New Roman"/>
          <w:b/>
          <w:bCs/>
          <w:i/>
          <w:iCs/>
          <w:sz w:val="22"/>
        </w:rPr>
        <w:t>A</w:t>
      </w:r>
      <w:r w:rsidRPr="002E7591">
        <w:rPr>
          <w:rFonts w:ascii="Times New Roman" w:hAnsi="Times New Roman"/>
          <w:sz w:val="22"/>
        </w:rPr>
        <w:t>–</w:t>
      </w:r>
      <w:r w:rsidRPr="002E7591">
        <w:rPr>
          <w:rFonts w:ascii="Times New Roman" w:hAnsi="Times New Roman"/>
          <w:b/>
          <w:bCs/>
          <w:i/>
          <w:iCs/>
          <w:sz w:val="22"/>
        </w:rPr>
        <w:t>B</w:t>
      </w:r>
      <w:r w:rsidRPr="002E7591">
        <w:rPr>
          <w:rFonts w:ascii="Times New Roman" w:hAnsi="Times New Roman"/>
          <w:bCs/>
          <w:iCs/>
          <w:sz w:val="22"/>
        </w:rPr>
        <w:t xml:space="preserve">) </w:t>
      </w:r>
      <w:r w:rsidRPr="002E7591">
        <w:rPr>
          <w:rFonts w:ascii="Times New Roman" w:hAnsi="Times New Roman"/>
          <w:sz w:val="22"/>
        </w:rPr>
        <w:t xml:space="preserve">Immunoblotting in HN4PCC with shCPT1A transfection or treatment of FAO or FAS regulating agents. The cells were harvested after 50 µM </w:t>
      </w:r>
      <w:proofErr w:type="spellStart"/>
      <w:r w:rsidRPr="002E7591">
        <w:rPr>
          <w:rFonts w:ascii="Times New Roman" w:hAnsi="Times New Roman"/>
          <w:sz w:val="22"/>
        </w:rPr>
        <w:t>etomoxir</w:t>
      </w:r>
      <w:proofErr w:type="spellEnd"/>
      <w:r w:rsidR="00410DDF">
        <w:rPr>
          <w:rFonts w:ascii="Times New Roman" w:hAnsi="Times New Roman"/>
          <w:sz w:val="22"/>
        </w:rPr>
        <w:t xml:space="preserve">, </w:t>
      </w:r>
      <w:r w:rsidRPr="002E7591">
        <w:rPr>
          <w:rFonts w:ascii="Times New Roman" w:hAnsi="Times New Roman"/>
          <w:sz w:val="22"/>
        </w:rPr>
        <w:t xml:space="preserve">2 </w:t>
      </w:r>
      <w:proofErr w:type="spellStart"/>
      <w:r w:rsidRPr="002E7591">
        <w:rPr>
          <w:rFonts w:ascii="Times New Roman" w:hAnsi="Times New Roman"/>
          <w:sz w:val="22"/>
        </w:rPr>
        <w:t>mM</w:t>
      </w:r>
      <w:proofErr w:type="spellEnd"/>
      <w:r w:rsidRPr="002E7591">
        <w:rPr>
          <w:rFonts w:ascii="Times New Roman" w:hAnsi="Times New Roman"/>
          <w:sz w:val="22"/>
        </w:rPr>
        <w:t xml:space="preserve"> citrate</w:t>
      </w:r>
      <w:r w:rsidR="00410DDF">
        <w:rPr>
          <w:rFonts w:ascii="Times New Roman" w:hAnsi="Times New Roman"/>
          <w:sz w:val="22"/>
        </w:rPr>
        <w:t>, or non-treatment control (</w:t>
      </w:r>
      <w:proofErr w:type="spellStart"/>
      <w:r w:rsidR="00410DDF">
        <w:rPr>
          <w:rFonts w:ascii="Times New Roman" w:hAnsi="Times New Roman"/>
          <w:sz w:val="22"/>
        </w:rPr>
        <w:t>ctr</w:t>
      </w:r>
      <w:proofErr w:type="spellEnd"/>
      <w:r w:rsidR="00410DDF">
        <w:rPr>
          <w:rFonts w:ascii="Times New Roman" w:hAnsi="Times New Roman"/>
          <w:sz w:val="22"/>
        </w:rPr>
        <w:t>)</w:t>
      </w:r>
      <w:r w:rsidRPr="002E7591">
        <w:rPr>
          <w:rFonts w:ascii="Times New Roman" w:hAnsi="Times New Roman"/>
          <w:sz w:val="22"/>
        </w:rPr>
        <w:t xml:space="preserve"> and co-treatment with DMSO or 5 µM </w:t>
      </w:r>
      <w:proofErr w:type="spellStart"/>
      <w:r w:rsidRPr="002E7591">
        <w:rPr>
          <w:rFonts w:ascii="Times New Roman" w:hAnsi="Times New Roman"/>
          <w:sz w:val="22"/>
        </w:rPr>
        <w:t>erastin</w:t>
      </w:r>
      <w:proofErr w:type="spellEnd"/>
      <w:r w:rsidRPr="002E7591">
        <w:rPr>
          <w:rFonts w:ascii="Times New Roman" w:hAnsi="Times New Roman"/>
          <w:sz w:val="22"/>
        </w:rPr>
        <w:t xml:space="preserve"> for 24 h. (</w:t>
      </w:r>
      <w:r w:rsidRPr="002E7591">
        <w:rPr>
          <w:rFonts w:ascii="Times New Roman" w:hAnsi="Times New Roman"/>
          <w:b/>
          <w:bCs/>
          <w:i/>
          <w:iCs/>
          <w:sz w:val="22"/>
        </w:rPr>
        <w:t>C</w:t>
      </w:r>
      <w:r w:rsidRPr="002E7591">
        <w:rPr>
          <w:rFonts w:ascii="Times New Roman" w:hAnsi="Times New Roman"/>
          <w:sz w:val="22"/>
        </w:rPr>
        <w:t>–</w:t>
      </w:r>
      <w:r w:rsidRPr="002E7591">
        <w:rPr>
          <w:rFonts w:ascii="Times New Roman" w:hAnsi="Times New Roman"/>
          <w:b/>
          <w:bCs/>
          <w:i/>
          <w:iCs/>
          <w:sz w:val="22"/>
        </w:rPr>
        <w:t>D</w:t>
      </w:r>
      <w:r w:rsidRPr="002E7591">
        <w:rPr>
          <w:rFonts w:ascii="Times New Roman" w:hAnsi="Times New Roman"/>
          <w:bCs/>
          <w:iCs/>
          <w:sz w:val="22"/>
        </w:rPr>
        <w:t>) Co-i</w:t>
      </w:r>
      <w:r w:rsidRPr="002E7591">
        <w:rPr>
          <w:rFonts w:ascii="Times New Roman" w:hAnsi="Times New Roman"/>
          <w:sz w:val="22"/>
        </w:rPr>
        <w:t xml:space="preserve">mmunostaining for α-tubulin (orange, C) or </w:t>
      </w:r>
      <w:proofErr w:type="spellStart"/>
      <w:r w:rsidRPr="002E7591">
        <w:rPr>
          <w:rFonts w:ascii="Times New Roman" w:hAnsi="Times New Roman"/>
          <w:sz w:val="22"/>
        </w:rPr>
        <w:t>detyrosinated</w:t>
      </w:r>
      <w:proofErr w:type="spellEnd"/>
      <w:r w:rsidRPr="002E7591">
        <w:rPr>
          <w:rFonts w:ascii="Times New Roman" w:hAnsi="Times New Roman"/>
          <w:sz w:val="22"/>
        </w:rPr>
        <w:t xml:space="preserve"> α -tubulin (red, D), and lipid droplets (green) in HN4PCC with shCPT1A transfection or treatment of FAO or FAS regulating agents and co-treatment of DMSO or 5 µM </w:t>
      </w:r>
      <w:proofErr w:type="spellStart"/>
      <w:r w:rsidRPr="002E7591">
        <w:rPr>
          <w:rFonts w:ascii="Times New Roman" w:hAnsi="Times New Roman"/>
          <w:sz w:val="22"/>
        </w:rPr>
        <w:t>erastin</w:t>
      </w:r>
      <w:proofErr w:type="spellEnd"/>
      <w:r w:rsidRPr="002E7591">
        <w:rPr>
          <w:rFonts w:ascii="Times New Roman" w:hAnsi="Times New Roman"/>
          <w:sz w:val="22"/>
        </w:rPr>
        <w:t xml:space="preserve"> for 24 h. Nuclei (blue) were stained with</w:t>
      </w:r>
      <w:r w:rsidRPr="002E7591">
        <w:rPr>
          <w:rFonts w:ascii="Times New Roman" w:hAnsi="Times New Roman"/>
          <w:color w:val="202124"/>
          <w:sz w:val="22"/>
          <w:shd w:val="clear" w:color="auto" w:fill="FFFFFF"/>
        </w:rPr>
        <w:t> </w:t>
      </w:r>
      <w:r w:rsidRPr="002E7591">
        <w:rPr>
          <w:rFonts w:ascii="Times New Roman" w:hAnsi="Times New Roman"/>
          <w:sz w:val="22"/>
        </w:rPr>
        <w:t xml:space="preserve">DAPI. Scale bar 5 </w:t>
      </w:r>
      <w:r w:rsidRPr="002E7591">
        <w:rPr>
          <w:rFonts w:ascii="Times New Roman" w:hAnsi="Times New Roman"/>
          <w:sz w:val="22"/>
          <w:lang w:val="el-GR"/>
        </w:rPr>
        <w:t>μm</w:t>
      </w:r>
      <w:r w:rsidRPr="002E7591">
        <w:rPr>
          <w:rFonts w:ascii="Times New Roman" w:hAnsi="Times New Roman"/>
          <w:sz w:val="22"/>
        </w:rPr>
        <w:t>.</w:t>
      </w:r>
    </w:p>
    <w:p w:rsidR="003C34FC" w:rsidRDefault="003C34FC">
      <w:pPr>
        <w:spacing w:after="160" w:line="259" w:lineRule="auto"/>
        <w:jc w:val="both"/>
        <w:rPr>
          <w:rFonts w:ascii="Times New Roman" w:hAnsi="Times New Roman"/>
          <w:sz w:val="22"/>
        </w:rPr>
      </w:pPr>
      <w:r>
        <w:rPr>
          <w:rFonts w:ascii="Times New Roman" w:hAnsi="Times New Roman"/>
          <w:sz w:val="22"/>
        </w:rPr>
        <w:br w:type="page"/>
      </w:r>
    </w:p>
    <w:p w:rsidR="00626744" w:rsidRDefault="00626744" w:rsidP="003C34FC">
      <w:pPr>
        <w:adjustRightInd w:val="0"/>
        <w:snapToGrid w:val="0"/>
        <w:spacing w:line="360" w:lineRule="auto"/>
        <w:rPr>
          <w:rFonts w:ascii="Times New Roman" w:hAnsi="Times New Roman"/>
          <w:sz w:val="22"/>
        </w:rPr>
      </w:pPr>
    </w:p>
    <w:p w:rsidR="003C34FC" w:rsidRDefault="00B51571" w:rsidP="003C34FC">
      <w:pPr>
        <w:adjustRightInd w:val="0"/>
        <w:snapToGrid w:val="0"/>
        <w:spacing w:line="360" w:lineRule="auto"/>
        <w:jc w:val="center"/>
        <w:rPr>
          <w:rFonts w:ascii="Times New Roman" w:hAnsi="Times New Roman"/>
          <w:sz w:val="22"/>
        </w:rPr>
      </w:pPr>
      <w:r>
        <w:rPr>
          <w:rFonts w:ascii="Times New Roman" w:hAnsi="Times New Roman"/>
          <w:sz w:val="22"/>
        </w:rPr>
        <w:pict>
          <v:shape id="_x0000_i1029" type="#_x0000_t75" style="width:432.8pt;height:288.8pt">
            <v:imagedata r:id="rId11" o:title="Figure S5"/>
          </v:shape>
        </w:pict>
      </w:r>
    </w:p>
    <w:p w:rsidR="003C34FC" w:rsidRPr="002E7591" w:rsidRDefault="003C34FC" w:rsidP="003C34FC">
      <w:pPr>
        <w:adjustRightInd w:val="0"/>
        <w:snapToGrid w:val="0"/>
        <w:spacing w:line="360" w:lineRule="auto"/>
        <w:rPr>
          <w:rFonts w:ascii="Times New Roman" w:hAnsi="Times New Roman"/>
          <w:sz w:val="22"/>
        </w:rPr>
      </w:pPr>
    </w:p>
    <w:p w:rsidR="00B86D22" w:rsidRDefault="00626744" w:rsidP="003C34FC">
      <w:pPr>
        <w:widowControl w:val="0"/>
        <w:adjustRightInd w:val="0"/>
        <w:snapToGrid w:val="0"/>
        <w:spacing w:line="360" w:lineRule="auto"/>
        <w:rPr>
          <w:rFonts w:ascii="Times New Roman" w:hAnsi="Times New Roman"/>
          <w:sz w:val="22"/>
        </w:rPr>
      </w:pPr>
      <w:r w:rsidRPr="002E7591">
        <w:rPr>
          <w:rFonts w:ascii="Times New Roman" w:hAnsi="Times New Roman"/>
          <w:b/>
          <w:bCs/>
          <w:sz w:val="22"/>
        </w:rPr>
        <w:t>Figure S5.</w:t>
      </w:r>
      <w:r w:rsidRPr="002E7591">
        <w:rPr>
          <w:rFonts w:ascii="Times New Roman" w:hAnsi="Times New Roman"/>
          <w:sz w:val="22"/>
        </w:rPr>
        <w:t xml:space="preserve"> PGRMC1 expression is related to </w:t>
      </w:r>
      <w:proofErr w:type="spellStart"/>
      <w:r w:rsidRPr="002E7591">
        <w:rPr>
          <w:rFonts w:ascii="Times New Roman" w:hAnsi="Times New Roman"/>
          <w:sz w:val="22"/>
        </w:rPr>
        <w:t>ferroptosis</w:t>
      </w:r>
      <w:proofErr w:type="spellEnd"/>
      <w:r w:rsidRPr="002E7591">
        <w:rPr>
          <w:rFonts w:ascii="Times New Roman" w:hAnsi="Times New Roman"/>
          <w:sz w:val="22"/>
        </w:rPr>
        <w:t xml:space="preserve"> sensitivity. (</w:t>
      </w:r>
      <w:r w:rsidRPr="002E7591">
        <w:rPr>
          <w:rFonts w:ascii="Times New Roman" w:hAnsi="Times New Roman"/>
          <w:b/>
          <w:i/>
          <w:sz w:val="22"/>
        </w:rPr>
        <w:t>A</w:t>
      </w:r>
      <w:r w:rsidRPr="002E7591">
        <w:rPr>
          <w:rFonts w:ascii="Times New Roman" w:hAnsi="Times New Roman"/>
          <w:sz w:val="22"/>
        </w:rPr>
        <w:t>–</w:t>
      </w:r>
      <w:r w:rsidRPr="002E7591">
        <w:rPr>
          <w:rFonts w:ascii="Times New Roman" w:hAnsi="Times New Roman"/>
          <w:b/>
          <w:i/>
          <w:sz w:val="22"/>
        </w:rPr>
        <w:t>C</w:t>
      </w:r>
      <w:r w:rsidRPr="002E7591">
        <w:rPr>
          <w:rFonts w:ascii="Times New Roman" w:hAnsi="Times New Roman"/>
          <w:sz w:val="22"/>
        </w:rPr>
        <w:t xml:space="preserve">) Cell viability, lipid peroxidation, and labile iron pool (LIP) in HN4PCC with or without pharmacological inhibition of PGRMC1. The cells were treated with DMSO or 20 µM AG205, a PGRMC1 antagonist, and co-treated with 1 µM RSL3, </w:t>
      </w:r>
      <w:r>
        <w:rPr>
          <w:rFonts w:ascii="Times New Roman" w:hAnsi="Times New Roman"/>
          <w:sz w:val="22"/>
        </w:rPr>
        <w:t>10</w:t>
      </w:r>
      <w:r w:rsidRPr="002E7591">
        <w:rPr>
          <w:rFonts w:ascii="Times New Roman" w:hAnsi="Times New Roman"/>
          <w:sz w:val="22"/>
        </w:rPr>
        <w:t xml:space="preserve"> µM </w:t>
      </w:r>
      <w:proofErr w:type="spellStart"/>
      <w:r w:rsidRPr="002E7591">
        <w:rPr>
          <w:rFonts w:ascii="Times New Roman" w:hAnsi="Times New Roman"/>
          <w:sz w:val="22"/>
        </w:rPr>
        <w:t>erastin</w:t>
      </w:r>
      <w:proofErr w:type="spellEnd"/>
      <w:r w:rsidRPr="002E7591">
        <w:rPr>
          <w:rFonts w:ascii="Times New Roman" w:hAnsi="Times New Roman"/>
          <w:sz w:val="22"/>
        </w:rPr>
        <w:t xml:space="preserve">, </w:t>
      </w:r>
      <w:r>
        <w:rPr>
          <w:rFonts w:ascii="Times New Roman" w:hAnsi="Times New Roman"/>
          <w:sz w:val="22"/>
        </w:rPr>
        <w:t>0.5</w:t>
      </w:r>
      <w:r w:rsidRPr="002E7591">
        <w:rPr>
          <w:rFonts w:ascii="Times New Roman" w:hAnsi="Times New Roman"/>
          <w:sz w:val="22"/>
        </w:rPr>
        <w:t xml:space="preserve"> </w:t>
      </w:r>
      <w:proofErr w:type="spellStart"/>
      <w:r w:rsidRPr="002E7591">
        <w:rPr>
          <w:rFonts w:ascii="Times New Roman" w:hAnsi="Times New Roman"/>
          <w:sz w:val="22"/>
        </w:rPr>
        <w:t>mM</w:t>
      </w:r>
      <w:proofErr w:type="spellEnd"/>
      <w:r w:rsidRPr="002E7591">
        <w:rPr>
          <w:rFonts w:ascii="Times New Roman" w:hAnsi="Times New Roman"/>
          <w:sz w:val="22"/>
        </w:rPr>
        <w:t xml:space="preserve"> SAS, and </w:t>
      </w:r>
      <w:proofErr w:type="gramStart"/>
      <w:r w:rsidRPr="002E7591">
        <w:rPr>
          <w:rFonts w:ascii="Times New Roman" w:hAnsi="Times New Roman"/>
          <w:sz w:val="22"/>
        </w:rPr>
        <w:t>cyst(</w:t>
      </w:r>
      <w:proofErr w:type="gramEnd"/>
      <w:r w:rsidRPr="002E7591">
        <w:rPr>
          <w:rFonts w:ascii="Times New Roman" w:hAnsi="Times New Roman"/>
          <w:sz w:val="22"/>
        </w:rPr>
        <w:t>e)</w:t>
      </w:r>
      <w:proofErr w:type="spellStart"/>
      <w:r w:rsidRPr="002E7591">
        <w:rPr>
          <w:rFonts w:ascii="Times New Roman" w:hAnsi="Times New Roman"/>
          <w:sz w:val="22"/>
        </w:rPr>
        <w:t>ine</w:t>
      </w:r>
      <w:proofErr w:type="spellEnd"/>
      <w:r w:rsidRPr="002E7591">
        <w:rPr>
          <w:rFonts w:ascii="Times New Roman" w:hAnsi="Times New Roman"/>
          <w:sz w:val="22"/>
        </w:rPr>
        <w:t xml:space="preserve"> deprivation. Cell viability was examined using CCK-8 assay after 48 h treatment. Lipid peroxidation was examined using BODIPY</w:t>
      </w:r>
      <w:r w:rsidRPr="002E7591">
        <w:rPr>
          <w:rFonts w:ascii="Times New Roman" w:hAnsi="Times New Roman"/>
          <w:sz w:val="22"/>
          <w:vertAlign w:val="superscript"/>
        </w:rPr>
        <w:t>TM</w:t>
      </w:r>
      <w:r w:rsidRPr="002E7591">
        <w:rPr>
          <w:rFonts w:ascii="Times New Roman" w:hAnsi="Times New Roman"/>
          <w:sz w:val="22"/>
        </w:rPr>
        <w:t xml:space="preserve"> C11 and FACS after 8 h treatment. Intracellular LIP was measured using 8 </w:t>
      </w:r>
      <w:proofErr w:type="spellStart"/>
      <w:r w:rsidRPr="002E7591">
        <w:rPr>
          <w:rFonts w:ascii="Times New Roman" w:eastAsia="STIX" w:hAnsi="Times New Roman"/>
          <w:sz w:val="22"/>
        </w:rPr>
        <w:t>μ</w:t>
      </w:r>
      <w:r w:rsidRPr="002E7591">
        <w:rPr>
          <w:rFonts w:ascii="Times New Roman" w:hAnsi="Times New Roman"/>
          <w:sz w:val="22"/>
        </w:rPr>
        <w:t>g</w:t>
      </w:r>
      <w:proofErr w:type="spellEnd"/>
      <w:r w:rsidRPr="002E7591">
        <w:rPr>
          <w:rFonts w:ascii="Times New Roman" w:hAnsi="Times New Roman"/>
          <w:sz w:val="22"/>
        </w:rPr>
        <w:t xml:space="preserve">/ml </w:t>
      </w:r>
      <w:proofErr w:type="spellStart"/>
      <w:r w:rsidRPr="002E7591">
        <w:rPr>
          <w:rFonts w:ascii="Times New Roman" w:hAnsi="Times New Roman"/>
          <w:sz w:val="22"/>
        </w:rPr>
        <w:t>calcein</w:t>
      </w:r>
      <w:proofErr w:type="spellEnd"/>
      <w:r w:rsidRPr="002E7591">
        <w:rPr>
          <w:rFonts w:ascii="Times New Roman" w:hAnsi="Times New Roman"/>
          <w:sz w:val="22"/>
        </w:rPr>
        <w:t xml:space="preserve">-AM after 8 h treatment and quantified by ImageJ. Data are means and </w:t>
      </w:r>
      <w:proofErr w:type="spellStart"/>
      <w:r w:rsidRPr="002E7591">
        <w:rPr>
          <w:rFonts w:ascii="Times New Roman" w:hAnsi="Times New Roman"/>
          <w:sz w:val="22"/>
        </w:rPr>
        <w:t>s.d.</w:t>
      </w:r>
      <w:proofErr w:type="spellEnd"/>
      <w:r w:rsidRPr="002E7591">
        <w:rPr>
          <w:rFonts w:ascii="Times New Roman" w:hAnsi="Times New Roman"/>
          <w:sz w:val="22"/>
        </w:rPr>
        <w:t xml:space="preserve"> from three technical replicates. </w:t>
      </w:r>
      <w:proofErr w:type="gramStart"/>
      <w:r w:rsidRPr="002E7591">
        <w:rPr>
          <w:rFonts w:ascii="Times New Roman" w:hAnsi="Times New Roman"/>
          <w:sz w:val="22"/>
        </w:rPr>
        <w:t>ns</w:t>
      </w:r>
      <w:proofErr w:type="gramEnd"/>
      <w:r w:rsidRPr="002E7591">
        <w:rPr>
          <w:rFonts w:ascii="Times New Roman" w:hAnsi="Times New Roman"/>
          <w:sz w:val="22"/>
        </w:rPr>
        <w:t xml:space="preserve">, non-significance; * </w:t>
      </w:r>
      <w:r w:rsidRPr="002E7591">
        <w:rPr>
          <w:rFonts w:ascii="Times New Roman" w:hAnsi="Times New Roman"/>
          <w:i/>
          <w:sz w:val="22"/>
        </w:rPr>
        <w:t>P</w:t>
      </w:r>
      <w:r w:rsidRPr="002E7591">
        <w:rPr>
          <w:rFonts w:ascii="Times New Roman" w:hAnsi="Times New Roman"/>
          <w:sz w:val="22"/>
        </w:rPr>
        <w:t xml:space="preserve"> &lt; 0.05, **</w:t>
      </w:r>
      <w:r w:rsidRPr="002E7591">
        <w:rPr>
          <w:rFonts w:ascii="Times New Roman" w:hAnsi="Times New Roman"/>
          <w:i/>
          <w:iCs/>
          <w:sz w:val="22"/>
        </w:rPr>
        <w:t>P</w:t>
      </w:r>
      <w:r w:rsidRPr="002E7591">
        <w:rPr>
          <w:rFonts w:ascii="Times New Roman" w:hAnsi="Times New Roman"/>
          <w:sz w:val="22"/>
        </w:rPr>
        <w:t xml:space="preserve"> &lt; 0.01, ***</w:t>
      </w:r>
      <w:r w:rsidRPr="002E7591">
        <w:rPr>
          <w:rFonts w:ascii="Times New Roman" w:hAnsi="Times New Roman"/>
          <w:i/>
          <w:iCs/>
          <w:sz w:val="22"/>
        </w:rPr>
        <w:t>P</w:t>
      </w:r>
      <w:r w:rsidRPr="002E7591">
        <w:rPr>
          <w:rFonts w:ascii="Times New Roman" w:hAnsi="Times New Roman"/>
          <w:sz w:val="22"/>
        </w:rPr>
        <w:t xml:space="preserve"> &lt; 0.001 relative to DMSO control. (</w:t>
      </w:r>
      <w:r w:rsidRPr="002E7591">
        <w:rPr>
          <w:rFonts w:ascii="Times New Roman" w:hAnsi="Times New Roman"/>
          <w:b/>
          <w:i/>
          <w:sz w:val="22"/>
        </w:rPr>
        <w:t>D</w:t>
      </w:r>
      <w:r w:rsidRPr="002E7591">
        <w:rPr>
          <w:rFonts w:ascii="Times New Roman" w:hAnsi="Times New Roman"/>
          <w:sz w:val="22"/>
        </w:rPr>
        <w:t>–</w:t>
      </w:r>
      <w:r w:rsidRPr="002E7591">
        <w:rPr>
          <w:rFonts w:ascii="Times New Roman" w:hAnsi="Times New Roman"/>
          <w:b/>
          <w:i/>
          <w:sz w:val="22"/>
        </w:rPr>
        <w:t>F</w:t>
      </w:r>
      <w:r w:rsidRPr="002E7591">
        <w:rPr>
          <w:rFonts w:ascii="Times New Roman" w:hAnsi="Times New Roman"/>
          <w:sz w:val="22"/>
        </w:rPr>
        <w:t xml:space="preserve">) Cell viability, lipid peroxidation, and LIP in HN4 parental cells with or without progesterone (P4). The cells were treated with DMSO or 100 </w:t>
      </w:r>
      <w:proofErr w:type="spellStart"/>
      <w:r w:rsidRPr="002E7591">
        <w:rPr>
          <w:rFonts w:ascii="Times New Roman" w:hAnsi="Times New Roman"/>
          <w:sz w:val="22"/>
        </w:rPr>
        <w:t>nM</w:t>
      </w:r>
      <w:proofErr w:type="spellEnd"/>
      <w:r w:rsidRPr="002E7591">
        <w:rPr>
          <w:rFonts w:ascii="Times New Roman" w:hAnsi="Times New Roman"/>
          <w:sz w:val="22"/>
        </w:rPr>
        <w:t xml:space="preserve"> P4 and co-treated with the </w:t>
      </w:r>
      <w:proofErr w:type="spellStart"/>
      <w:r w:rsidRPr="002E7591">
        <w:rPr>
          <w:rFonts w:ascii="Times New Roman" w:hAnsi="Times New Roman"/>
          <w:sz w:val="22"/>
        </w:rPr>
        <w:t>ferroptosis</w:t>
      </w:r>
      <w:proofErr w:type="spellEnd"/>
      <w:r w:rsidRPr="002E7591">
        <w:rPr>
          <w:rFonts w:ascii="Times New Roman" w:hAnsi="Times New Roman"/>
          <w:sz w:val="22"/>
        </w:rPr>
        <w:t xml:space="preserve"> inducers.</w:t>
      </w:r>
    </w:p>
    <w:p w:rsidR="00B86D22" w:rsidRDefault="00B86D22">
      <w:pPr>
        <w:spacing w:after="160" w:line="259" w:lineRule="auto"/>
        <w:jc w:val="both"/>
        <w:rPr>
          <w:rFonts w:ascii="Times New Roman" w:hAnsi="Times New Roman"/>
          <w:sz w:val="22"/>
        </w:rPr>
      </w:pPr>
      <w:r>
        <w:rPr>
          <w:rFonts w:ascii="Times New Roman" w:hAnsi="Times New Roman"/>
          <w:sz w:val="22"/>
        </w:rPr>
        <w:br w:type="page"/>
      </w:r>
    </w:p>
    <w:p w:rsidR="00B86D22" w:rsidRDefault="00B86D22" w:rsidP="003C34FC">
      <w:pPr>
        <w:widowControl w:val="0"/>
        <w:adjustRightInd w:val="0"/>
        <w:snapToGrid w:val="0"/>
        <w:spacing w:line="360" w:lineRule="auto"/>
      </w:pPr>
    </w:p>
    <w:p w:rsidR="00B86D22" w:rsidRDefault="00B86D22" w:rsidP="003C34FC">
      <w:pPr>
        <w:widowControl w:val="0"/>
        <w:adjustRightInd w:val="0"/>
        <w:snapToGrid w:val="0"/>
        <w:spacing w:line="360" w:lineRule="auto"/>
      </w:pPr>
    </w:p>
    <w:p w:rsidR="00B86D22" w:rsidRDefault="00B86D22" w:rsidP="003C34FC">
      <w:pPr>
        <w:widowControl w:val="0"/>
        <w:adjustRightInd w:val="0"/>
        <w:snapToGrid w:val="0"/>
        <w:spacing w:line="360" w:lineRule="auto"/>
      </w:pPr>
    </w:p>
    <w:p w:rsidR="00B86D22" w:rsidRDefault="00B51571" w:rsidP="00B86D22">
      <w:pPr>
        <w:widowControl w:val="0"/>
        <w:adjustRightInd w:val="0"/>
        <w:snapToGrid w:val="0"/>
        <w:spacing w:line="360" w:lineRule="auto"/>
        <w:jc w:val="center"/>
      </w:pPr>
      <w:r>
        <w:pict>
          <v:shape id="_x0000_i1030" type="#_x0000_t75" style="width:141.6pt;height:95.2pt">
            <v:imagedata r:id="rId12" o:title="Figure S6_2"/>
          </v:shape>
        </w:pict>
      </w:r>
    </w:p>
    <w:p w:rsidR="00B86D22" w:rsidRDefault="00B86D22" w:rsidP="003C34FC">
      <w:pPr>
        <w:widowControl w:val="0"/>
        <w:adjustRightInd w:val="0"/>
        <w:snapToGrid w:val="0"/>
        <w:spacing w:line="360" w:lineRule="auto"/>
      </w:pPr>
    </w:p>
    <w:p w:rsidR="00780D52" w:rsidRDefault="00B86D22" w:rsidP="003C34FC">
      <w:pPr>
        <w:widowControl w:val="0"/>
        <w:adjustRightInd w:val="0"/>
        <w:snapToGrid w:val="0"/>
        <w:spacing w:line="360" w:lineRule="auto"/>
        <w:rPr>
          <w:rFonts w:ascii="Times New Roman" w:hAnsi="Times New Roman"/>
          <w:sz w:val="22"/>
        </w:rPr>
      </w:pPr>
      <w:r w:rsidRPr="00B86D22">
        <w:rPr>
          <w:rFonts w:ascii="Times New Roman" w:hAnsi="Times New Roman"/>
          <w:b/>
          <w:bCs/>
          <w:sz w:val="22"/>
        </w:rPr>
        <w:t>Figure S6.</w:t>
      </w:r>
      <w:r w:rsidRPr="00B86D22">
        <w:rPr>
          <w:rFonts w:ascii="Times New Roman" w:hAnsi="Times New Roman"/>
          <w:sz w:val="22"/>
        </w:rPr>
        <w:t xml:space="preserve"> Immunoblotting in HN4 PCC with </w:t>
      </w:r>
      <w:r w:rsidR="003C6CFF">
        <w:rPr>
          <w:rFonts w:ascii="Times New Roman" w:hAnsi="Times New Roman"/>
          <w:sz w:val="22"/>
        </w:rPr>
        <w:t>scrambled or SIRT1 siRNA transfection</w:t>
      </w:r>
      <w:r w:rsidRPr="00B86D22">
        <w:rPr>
          <w:rFonts w:ascii="Times New Roman" w:hAnsi="Times New Roman"/>
          <w:sz w:val="22"/>
        </w:rPr>
        <w:t xml:space="preserve"> and then treated with DMSO or 10 µM </w:t>
      </w:r>
      <w:proofErr w:type="spellStart"/>
      <w:r w:rsidRPr="00B86D22">
        <w:rPr>
          <w:rFonts w:ascii="Times New Roman" w:hAnsi="Times New Roman"/>
          <w:sz w:val="22"/>
        </w:rPr>
        <w:t>erastin</w:t>
      </w:r>
      <w:proofErr w:type="spellEnd"/>
      <w:r w:rsidRPr="00B86D22">
        <w:rPr>
          <w:rFonts w:ascii="Times New Roman" w:hAnsi="Times New Roman"/>
          <w:sz w:val="22"/>
        </w:rPr>
        <w:t xml:space="preserve"> for 24 h.</w:t>
      </w:r>
    </w:p>
    <w:p w:rsidR="00780D52" w:rsidRDefault="00780D52">
      <w:pPr>
        <w:spacing w:after="160" w:line="259" w:lineRule="auto"/>
        <w:jc w:val="both"/>
        <w:rPr>
          <w:rFonts w:ascii="Times New Roman" w:hAnsi="Times New Roman"/>
          <w:sz w:val="22"/>
        </w:rPr>
      </w:pPr>
      <w:r>
        <w:rPr>
          <w:rFonts w:ascii="Times New Roman" w:hAnsi="Times New Roman"/>
          <w:sz w:val="22"/>
        </w:rPr>
        <w:br w:type="page"/>
      </w:r>
    </w:p>
    <w:p w:rsidR="00734D48" w:rsidRDefault="00780D52" w:rsidP="00BA00B3">
      <w:pPr>
        <w:widowControl w:val="0"/>
        <w:adjustRightInd w:val="0"/>
        <w:snapToGrid w:val="0"/>
        <w:spacing w:after="60" w:line="360" w:lineRule="auto"/>
        <w:rPr>
          <w:rFonts w:ascii="Times New Roman" w:hAnsi="Times New Roman"/>
          <w:sz w:val="22"/>
        </w:rPr>
      </w:pPr>
      <w:r w:rsidRPr="00734D48">
        <w:rPr>
          <w:rFonts w:ascii="Times New Roman" w:hAnsi="Times New Roman" w:hint="eastAsia"/>
          <w:b/>
          <w:sz w:val="22"/>
        </w:rPr>
        <w:lastRenderedPageBreak/>
        <w:t>Table S1.</w:t>
      </w:r>
      <w:r>
        <w:rPr>
          <w:rFonts w:ascii="Times New Roman" w:hAnsi="Times New Roman" w:hint="eastAsia"/>
          <w:sz w:val="22"/>
        </w:rPr>
        <w:t xml:space="preserve"> Correlation of mRNA expression levels between PGRMC1 and </w:t>
      </w:r>
      <w:r w:rsidR="00734D48">
        <w:rPr>
          <w:rFonts w:ascii="Times New Roman" w:hAnsi="Times New Roman"/>
          <w:sz w:val="22"/>
        </w:rPr>
        <w:t>other genes</w:t>
      </w:r>
      <w:r w:rsidR="00734D48">
        <w:rPr>
          <w:rFonts w:ascii="Times New Roman" w:hAnsi="Times New Roman" w:hint="eastAsia"/>
          <w:sz w:val="22"/>
        </w:rPr>
        <w:t xml:space="preserve"> from </w:t>
      </w:r>
      <w:r w:rsidR="00236EA8">
        <w:rPr>
          <w:rFonts w:ascii="Times New Roman" w:hAnsi="Times New Roman"/>
          <w:sz w:val="22"/>
        </w:rPr>
        <w:t xml:space="preserve">the </w:t>
      </w:r>
      <w:r w:rsidR="00A7729C">
        <w:rPr>
          <w:rFonts w:ascii="Times New Roman" w:hAnsi="Times New Roman"/>
          <w:sz w:val="22"/>
        </w:rPr>
        <w:t xml:space="preserve">HNC datasets of </w:t>
      </w:r>
      <w:r w:rsidR="00A7729C">
        <w:rPr>
          <w:rFonts w:ascii="Times New Roman" w:hAnsi="Times New Roman" w:hint="eastAsia"/>
          <w:sz w:val="22"/>
        </w:rPr>
        <w:t>TCGA</w:t>
      </w:r>
    </w:p>
    <w:tbl>
      <w:tblPr>
        <w:tblStyle w:val="TableGrid"/>
        <w:tblpPr w:leftFromText="142" w:rightFromText="142" w:vertAnchor="text" w:tblpX="108" w:tblpY="1"/>
        <w:tblOverlap w:val="never"/>
        <w:tblW w:w="0" w:type="auto"/>
        <w:tblBorders>
          <w:left w:val="none" w:sz="0" w:space="0" w:color="auto"/>
          <w:right w:val="none" w:sz="0" w:space="0" w:color="auto"/>
        </w:tblBorders>
        <w:tblLook w:val="04A0" w:firstRow="1" w:lastRow="0" w:firstColumn="1" w:lastColumn="0" w:noHBand="0" w:noVBand="1"/>
      </w:tblPr>
      <w:tblGrid>
        <w:gridCol w:w="1593"/>
        <w:gridCol w:w="177"/>
        <w:gridCol w:w="1524"/>
        <w:gridCol w:w="1560"/>
      </w:tblGrid>
      <w:tr w:rsidR="00734D48" w:rsidTr="00282C11">
        <w:tc>
          <w:tcPr>
            <w:tcW w:w="1770" w:type="dxa"/>
            <w:gridSpan w:val="2"/>
            <w:tcBorders>
              <w:top w:val="single" w:sz="8" w:space="0" w:color="auto"/>
              <w:bottom w:val="nil"/>
              <w:right w:val="nil"/>
            </w:tcBorders>
            <w:vAlign w:val="center"/>
          </w:tcPr>
          <w:p w:rsidR="00734D48" w:rsidRDefault="00734D48" w:rsidP="00282C11">
            <w:pPr>
              <w:widowControl w:val="0"/>
              <w:adjustRightInd w:val="0"/>
              <w:snapToGrid w:val="0"/>
              <w:spacing w:before="60" w:line="360" w:lineRule="auto"/>
              <w:ind w:leftChars="-50" w:left="-100" w:rightChars="-50" w:right="-100"/>
              <w:jc w:val="both"/>
              <w:rPr>
                <w:rFonts w:ascii="Times New Roman" w:hAnsi="Times New Roman"/>
                <w:sz w:val="22"/>
              </w:rPr>
            </w:pPr>
          </w:p>
        </w:tc>
        <w:tc>
          <w:tcPr>
            <w:tcW w:w="3084" w:type="dxa"/>
            <w:gridSpan w:val="2"/>
            <w:tcBorders>
              <w:top w:val="single" w:sz="8" w:space="0" w:color="auto"/>
              <w:left w:val="nil"/>
            </w:tcBorders>
            <w:vAlign w:val="center"/>
          </w:tcPr>
          <w:p w:rsidR="00734D48" w:rsidRDefault="00734D48" w:rsidP="00282C11">
            <w:pPr>
              <w:widowControl w:val="0"/>
              <w:adjustRightInd w:val="0"/>
              <w:snapToGrid w:val="0"/>
              <w:spacing w:before="60" w:line="360" w:lineRule="auto"/>
              <w:ind w:leftChars="-50" w:left="-100" w:rightChars="-50" w:right="-100"/>
              <w:jc w:val="center"/>
              <w:rPr>
                <w:rFonts w:ascii="Times New Roman" w:hAnsi="Times New Roman"/>
                <w:sz w:val="22"/>
              </w:rPr>
            </w:pPr>
            <w:r>
              <w:rPr>
                <w:rFonts w:ascii="Times New Roman" w:hAnsi="Times New Roman" w:hint="eastAsia"/>
                <w:sz w:val="22"/>
              </w:rPr>
              <w:t>PGRMC</w:t>
            </w:r>
            <w:r w:rsidR="00BA00B3">
              <w:rPr>
                <w:rFonts w:ascii="Times New Roman" w:hAnsi="Times New Roman"/>
                <w:sz w:val="22"/>
              </w:rPr>
              <w:t>1</w:t>
            </w:r>
          </w:p>
        </w:tc>
      </w:tr>
      <w:tr w:rsidR="00BA00B3" w:rsidTr="00282C11">
        <w:tc>
          <w:tcPr>
            <w:tcW w:w="1593" w:type="dxa"/>
            <w:tcBorders>
              <w:top w:val="nil"/>
              <w:bottom w:val="single" w:sz="4" w:space="0" w:color="auto"/>
              <w:right w:val="nil"/>
            </w:tcBorders>
            <w:vAlign w:val="center"/>
          </w:tcPr>
          <w:p w:rsidR="00734D48" w:rsidRDefault="003523AB" w:rsidP="00282C11">
            <w:pPr>
              <w:widowControl w:val="0"/>
              <w:adjustRightInd w:val="0"/>
              <w:snapToGrid w:val="0"/>
              <w:spacing w:before="60" w:line="360" w:lineRule="auto"/>
              <w:ind w:leftChars="-50" w:left="-100" w:rightChars="-50" w:right="-100"/>
              <w:jc w:val="both"/>
              <w:rPr>
                <w:rFonts w:ascii="Times New Roman" w:hAnsi="Times New Roman"/>
                <w:sz w:val="22"/>
              </w:rPr>
            </w:pPr>
            <w:r>
              <w:rPr>
                <w:rFonts w:ascii="Times New Roman" w:hAnsi="Times New Roman" w:hint="eastAsia"/>
                <w:sz w:val="22"/>
              </w:rPr>
              <w:t>Gene</w:t>
            </w:r>
          </w:p>
        </w:tc>
        <w:tc>
          <w:tcPr>
            <w:tcW w:w="1701" w:type="dxa"/>
            <w:gridSpan w:val="2"/>
            <w:tcBorders>
              <w:left w:val="nil"/>
              <w:bottom w:val="single" w:sz="4" w:space="0" w:color="auto"/>
              <w:right w:val="nil"/>
            </w:tcBorders>
            <w:vAlign w:val="center"/>
          </w:tcPr>
          <w:p w:rsidR="00734D48" w:rsidRPr="00AD0041" w:rsidRDefault="00AD0041" w:rsidP="00282C11">
            <w:pPr>
              <w:widowControl w:val="0"/>
              <w:adjustRightInd w:val="0"/>
              <w:snapToGrid w:val="0"/>
              <w:spacing w:before="60" w:line="360" w:lineRule="auto"/>
              <w:ind w:leftChars="-50" w:left="-100" w:rightChars="-50" w:right="-100"/>
              <w:jc w:val="center"/>
              <w:rPr>
                <w:rFonts w:ascii="Times New Roman" w:hAnsi="Times New Roman"/>
                <w:sz w:val="22"/>
                <w:vertAlign w:val="superscript"/>
              </w:rPr>
            </w:pPr>
            <w:r>
              <w:rPr>
                <w:rFonts w:ascii="Times New Roman" w:hAnsi="Times New Roman"/>
                <w:i/>
                <w:sz w:val="22"/>
              </w:rPr>
              <w:t>r</w:t>
            </w:r>
            <w:r>
              <w:rPr>
                <w:rFonts w:ascii="Times New Roman" w:hAnsi="Times New Roman"/>
                <w:sz w:val="22"/>
                <w:vertAlign w:val="superscript"/>
              </w:rPr>
              <w:t xml:space="preserve"> a</w:t>
            </w:r>
          </w:p>
        </w:tc>
        <w:tc>
          <w:tcPr>
            <w:tcW w:w="1560" w:type="dxa"/>
            <w:tcBorders>
              <w:left w:val="nil"/>
              <w:bottom w:val="single" w:sz="4" w:space="0" w:color="auto"/>
            </w:tcBorders>
            <w:vAlign w:val="center"/>
          </w:tcPr>
          <w:p w:rsidR="00734D48" w:rsidRPr="00734D48" w:rsidRDefault="00734D48" w:rsidP="00282C11">
            <w:pPr>
              <w:widowControl w:val="0"/>
              <w:adjustRightInd w:val="0"/>
              <w:snapToGrid w:val="0"/>
              <w:spacing w:before="60" w:line="360" w:lineRule="auto"/>
              <w:ind w:leftChars="-50" w:left="-100" w:rightChars="-50" w:right="-100"/>
              <w:jc w:val="center"/>
              <w:rPr>
                <w:rFonts w:ascii="Times New Roman" w:hAnsi="Times New Roman"/>
                <w:i/>
                <w:sz w:val="22"/>
              </w:rPr>
            </w:pPr>
            <w:r w:rsidRPr="00734D48">
              <w:rPr>
                <w:rFonts w:ascii="Times New Roman" w:hAnsi="Times New Roman" w:hint="eastAsia"/>
                <w:i/>
                <w:sz w:val="22"/>
              </w:rPr>
              <w:t>P</w:t>
            </w:r>
          </w:p>
        </w:tc>
      </w:tr>
      <w:tr w:rsidR="00BA00B3" w:rsidTr="00282C11">
        <w:tc>
          <w:tcPr>
            <w:tcW w:w="1593" w:type="dxa"/>
            <w:tcBorders>
              <w:bottom w:val="nil"/>
              <w:right w:val="nil"/>
            </w:tcBorders>
            <w:vAlign w:val="center"/>
          </w:tcPr>
          <w:p w:rsidR="00734D48" w:rsidRDefault="00734D48" w:rsidP="00282C11">
            <w:pPr>
              <w:widowControl w:val="0"/>
              <w:adjustRightInd w:val="0"/>
              <w:snapToGrid w:val="0"/>
              <w:spacing w:before="60" w:line="360" w:lineRule="auto"/>
              <w:ind w:leftChars="-50" w:left="-100" w:rightChars="-50" w:right="-100"/>
              <w:jc w:val="both"/>
              <w:rPr>
                <w:rFonts w:ascii="Times New Roman" w:hAnsi="Times New Roman"/>
                <w:sz w:val="22"/>
              </w:rPr>
            </w:pPr>
            <w:r>
              <w:rPr>
                <w:rFonts w:ascii="Times New Roman" w:hAnsi="Times New Roman" w:hint="eastAsia"/>
                <w:sz w:val="22"/>
              </w:rPr>
              <w:t>CD36</w:t>
            </w:r>
          </w:p>
        </w:tc>
        <w:tc>
          <w:tcPr>
            <w:tcW w:w="1701" w:type="dxa"/>
            <w:gridSpan w:val="2"/>
            <w:tcBorders>
              <w:left w:val="nil"/>
              <w:bottom w:val="nil"/>
              <w:right w:val="nil"/>
            </w:tcBorders>
            <w:vAlign w:val="center"/>
          </w:tcPr>
          <w:p w:rsidR="00734D48" w:rsidRDefault="00AD0041" w:rsidP="00282C11">
            <w:pPr>
              <w:widowControl w:val="0"/>
              <w:adjustRightInd w:val="0"/>
              <w:snapToGrid w:val="0"/>
              <w:spacing w:before="60" w:line="360" w:lineRule="auto"/>
              <w:ind w:leftChars="-50" w:left="-100" w:rightChars="-50" w:right="-100"/>
              <w:jc w:val="center"/>
              <w:rPr>
                <w:rFonts w:ascii="Times New Roman" w:hAnsi="Times New Roman"/>
                <w:sz w:val="22"/>
              </w:rPr>
            </w:pPr>
            <w:r>
              <w:rPr>
                <w:rFonts w:ascii="Times New Roman" w:hAnsi="Times New Roman" w:hint="eastAsia"/>
                <w:sz w:val="22"/>
              </w:rPr>
              <w:t>0.057</w:t>
            </w:r>
          </w:p>
        </w:tc>
        <w:tc>
          <w:tcPr>
            <w:tcW w:w="1560" w:type="dxa"/>
            <w:tcBorders>
              <w:left w:val="nil"/>
              <w:bottom w:val="nil"/>
            </w:tcBorders>
            <w:vAlign w:val="center"/>
          </w:tcPr>
          <w:p w:rsidR="00734D48" w:rsidRDefault="00AD0041" w:rsidP="00282C11">
            <w:pPr>
              <w:widowControl w:val="0"/>
              <w:adjustRightInd w:val="0"/>
              <w:snapToGrid w:val="0"/>
              <w:spacing w:before="60" w:line="360" w:lineRule="auto"/>
              <w:ind w:leftChars="-50" w:left="-100" w:rightChars="-50" w:right="-100"/>
              <w:jc w:val="center"/>
              <w:rPr>
                <w:rFonts w:ascii="Times New Roman" w:hAnsi="Times New Roman"/>
                <w:sz w:val="22"/>
              </w:rPr>
            </w:pPr>
            <w:r>
              <w:rPr>
                <w:rFonts w:ascii="Times New Roman" w:hAnsi="Times New Roman" w:hint="eastAsia"/>
                <w:sz w:val="22"/>
              </w:rPr>
              <w:t>0.183</w:t>
            </w:r>
          </w:p>
        </w:tc>
      </w:tr>
      <w:tr w:rsidR="00BA00B3" w:rsidTr="00282C11">
        <w:tc>
          <w:tcPr>
            <w:tcW w:w="1593" w:type="dxa"/>
            <w:tcBorders>
              <w:top w:val="nil"/>
              <w:bottom w:val="nil"/>
              <w:right w:val="nil"/>
            </w:tcBorders>
            <w:vAlign w:val="center"/>
          </w:tcPr>
          <w:p w:rsidR="00734D48" w:rsidRDefault="00734D48" w:rsidP="00282C11">
            <w:pPr>
              <w:widowControl w:val="0"/>
              <w:adjustRightInd w:val="0"/>
              <w:snapToGrid w:val="0"/>
              <w:spacing w:before="60" w:line="360" w:lineRule="auto"/>
              <w:ind w:leftChars="-50" w:left="-100" w:rightChars="-50" w:right="-100"/>
              <w:jc w:val="both"/>
              <w:rPr>
                <w:rFonts w:ascii="Times New Roman" w:hAnsi="Times New Roman"/>
                <w:sz w:val="22"/>
              </w:rPr>
            </w:pPr>
            <w:r>
              <w:rPr>
                <w:rFonts w:ascii="Times New Roman" w:hAnsi="Times New Roman" w:hint="eastAsia"/>
                <w:sz w:val="22"/>
              </w:rPr>
              <w:t>PNPLA2</w:t>
            </w:r>
          </w:p>
        </w:tc>
        <w:tc>
          <w:tcPr>
            <w:tcW w:w="1701" w:type="dxa"/>
            <w:gridSpan w:val="2"/>
            <w:tcBorders>
              <w:top w:val="nil"/>
              <w:left w:val="nil"/>
              <w:bottom w:val="nil"/>
              <w:right w:val="nil"/>
            </w:tcBorders>
            <w:vAlign w:val="center"/>
          </w:tcPr>
          <w:p w:rsidR="00734D48" w:rsidRDefault="00AD0041" w:rsidP="00282C11">
            <w:pPr>
              <w:widowControl w:val="0"/>
              <w:adjustRightInd w:val="0"/>
              <w:snapToGrid w:val="0"/>
              <w:spacing w:before="60" w:line="360" w:lineRule="auto"/>
              <w:ind w:leftChars="-50" w:left="-100" w:rightChars="-50" w:right="-100"/>
              <w:jc w:val="center"/>
              <w:rPr>
                <w:rFonts w:ascii="Times New Roman" w:hAnsi="Times New Roman"/>
                <w:sz w:val="22"/>
              </w:rPr>
            </w:pPr>
            <w:r>
              <w:rPr>
                <w:rFonts w:ascii="Times New Roman" w:hAnsi="Times New Roman" w:hint="eastAsia"/>
                <w:sz w:val="22"/>
              </w:rPr>
              <w:t>0.013</w:t>
            </w:r>
          </w:p>
        </w:tc>
        <w:tc>
          <w:tcPr>
            <w:tcW w:w="1560" w:type="dxa"/>
            <w:tcBorders>
              <w:top w:val="nil"/>
              <w:left w:val="nil"/>
              <w:bottom w:val="nil"/>
            </w:tcBorders>
            <w:vAlign w:val="center"/>
          </w:tcPr>
          <w:p w:rsidR="00734D48" w:rsidRDefault="00AD0041" w:rsidP="00282C11">
            <w:pPr>
              <w:widowControl w:val="0"/>
              <w:adjustRightInd w:val="0"/>
              <w:snapToGrid w:val="0"/>
              <w:spacing w:before="60" w:line="360" w:lineRule="auto"/>
              <w:ind w:leftChars="-50" w:left="-100" w:rightChars="-50" w:right="-100"/>
              <w:jc w:val="center"/>
              <w:rPr>
                <w:rFonts w:ascii="Times New Roman" w:hAnsi="Times New Roman"/>
                <w:sz w:val="22"/>
              </w:rPr>
            </w:pPr>
            <w:r>
              <w:rPr>
                <w:rFonts w:ascii="Times New Roman" w:hAnsi="Times New Roman" w:hint="eastAsia"/>
                <w:sz w:val="22"/>
              </w:rPr>
              <w:t>0.761</w:t>
            </w:r>
          </w:p>
        </w:tc>
      </w:tr>
      <w:tr w:rsidR="00BA00B3" w:rsidTr="00282C11">
        <w:tc>
          <w:tcPr>
            <w:tcW w:w="1593" w:type="dxa"/>
            <w:tcBorders>
              <w:top w:val="nil"/>
              <w:bottom w:val="nil"/>
              <w:right w:val="nil"/>
            </w:tcBorders>
            <w:vAlign w:val="center"/>
          </w:tcPr>
          <w:p w:rsidR="00734D48" w:rsidRDefault="00734D48" w:rsidP="00282C11">
            <w:pPr>
              <w:widowControl w:val="0"/>
              <w:adjustRightInd w:val="0"/>
              <w:snapToGrid w:val="0"/>
              <w:spacing w:before="60" w:line="360" w:lineRule="auto"/>
              <w:ind w:leftChars="-50" w:left="-100" w:rightChars="-50" w:right="-100"/>
              <w:jc w:val="both"/>
              <w:rPr>
                <w:rFonts w:ascii="Times New Roman" w:hAnsi="Times New Roman"/>
                <w:sz w:val="22"/>
              </w:rPr>
            </w:pPr>
            <w:r>
              <w:rPr>
                <w:rFonts w:ascii="Times New Roman" w:hAnsi="Times New Roman" w:hint="eastAsia"/>
                <w:sz w:val="22"/>
              </w:rPr>
              <w:t>SQSTM1</w:t>
            </w:r>
          </w:p>
        </w:tc>
        <w:tc>
          <w:tcPr>
            <w:tcW w:w="1701" w:type="dxa"/>
            <w:gridSpan w:val="2"/>
            <w:tcBorders>
              <w:top w:val="nil"/>
              <w:left w:val="nil"/>
              <w:bottom w:val="nil"/>
              <w:right w:val="nil"/>
            </w:tcBorders>
            <w:vAlign w:val="center"/>
          </w:tcPr>
          <w:p w:rsidR="00734D48" w:rsidRDefault="00AD0041" w:rsidP="00282C11">
            <w:pPr>
              <w:widowControl w:val="0"/>
              <w:adjustRightInd w:val="0"/>
              <w:snapToGrid w:val="0"/>
              <w:spacing w:before="60" w:line="360" w:lineRule="auto"/>
              <w:ind w:leftChars="-50" w:left="-100" w:rightChars="-50" w:right="-100"/>
              <w:jc w:val="center"/>
              <w:rPr>
                <w:rFonts w:ascii="Times New Roman" w:hAnsi="Times New Roman"/>
                <w:sz w:val="22"/>
              </w:rPr>
            </w:pPr>
            <w:r>
              <w:rPr>
                <w:rFonts w:ascii="Times New Roman" w:hAnsi="Times New Roman" w:hint="eastAsia"/>
                <w:sz w:val="22"/>
              </w:rPr>
              <w:t>0.290</w:t>
            </w:r>
          </w:p>
        </w:tc>
        <w:tc>
          <w:tcPr>
            <w:tcW w:w="1560" w:type="dxa"/>
            <w:tcBorders>
              <w:top w:val="nil"/>
              <w:left w:val="nil"/>
              <w:bottom w:val="nil"/>
            </w:tcBorders>
            <w:vAlign w:val="center"/>
          </w:tcPr>
          <w:p w:rsidR="00734D48" w:rsidRDefault="00AD0041" w:rsidP="00282C11">
            <w:pPr>
              <w:widowControl w:val="0"/>
              <w:adjustRightInd w:val="0"/>
              <w:snapToGrid w:val="0"/>
              <w:spacing w:before="60" w:line="360" w:lineRule="auto"/>
              <w:ind w:leftChars="-50" w:left="-100" w:rightChars="-50" w:right="-100"/>
              <w:jc w:val="center"/>
              <w:rPr>
                <w:rFonts w:ascii="Times New Roman" w:hAnsi="Times New Roman"/>
                <w:sz w:val="22"/>
              </w:rPr>
            </w:pPr>
            <w:r>
              <w:rPr>
                <w:rFonts w:ascii="Times New Roman" w:hAnsi="Times New Roman" w:hint="eastAsia"/>
                <w:sz w:val="22"/>
              </w:rPr>
              <w:t>5.108</w:t>
            </w:r>
            <w:r w:rsidRPr="003E421B">
              <w:rPr>
                <w:rFonts w:ascii="Times New Roman" w:hAnsi="Times New Roman"/>
                <w:bCs/>
                <w:sz w:val="22"/>
                <w:lang w:val="en-GB"/>
              </w:rPr>
              <w:t>×</w:t>
            </w:r>
            <w:r>
              <w:rPr>
                <w:rFonts w:ascii="Times New Roman" w:hAnsi="Times New Roman"/>
                <w:bCs/>
                <w:sz w:val="22"/>
                <w:lang w:val="en-GB"/>
              </w:rPr>
              <w:t>10</w:t>
            </w:r>
            <w:r w:rsidRPr="00AD0041">
              <w:rPr>
                <w:rFonts w:ascii="Times New Roman" w:hAnsi="Times New Roman"/>
                <w:bCs/>
                <w:sz w:val="22"/>
                <w:vertAlign w:val="superscript"/>
                <w:lang w:val="en-GB"/>
              </w:rPr>
              <w:t>-</w:t>
            </w:r>
            <w:r w:rsidRPr="00AD0041">
              <w:rPr>
                <w:rFonts w:ascii="Times New Roman" w:hAnsi="Times New Roman" w:hint="eastAsia"/>
                <w:sz w:val="22"/>
                <w:vertAlign w:val="superscript"/>
              </w:rPr>
              <w:t>12</w:t>
            </w:r>
          </w:p>
        </w:tc>
      </w:tr>
      <w:tr w:rsidR="00BA00B3" w:rsidTr="00282C11">
        <w:tc>
          <w:tcPr>
            <w:tcW w:w="1593" w:type="dxa"/>
            <w:tcBorders>
              <w:top w:val="nil"/>
              <w:bottom w:val="nil"/>
              <w:right w:val="nil"/>
            </w:tcBorders>
            <w:vAlign w:val="center"/>
          </w:tcPr>
          <w:p w:rsidR="00734D48" w:rsidRDefault="00734D48" w:rsidP="00282C11">
            <w:pPr>
              <w:widowControl w:val="0"/>
              <w:adjustRightInd w:val="0"/>
              <w:snapToGrid w:val="0"/>
              <w:spacing w:before="60" w:line="360" w:lineRule="auto"/>
              <w:ind w:leftChars="-50" w:left="-100" w:rightChars="-50" w:right="-100"/>
              <w:jc w:val="both"/>
              <w:rPr>
                <w:rFonts w:ascii="Times New Roman" w:hAnsi="Times New Roman"/>
                <w:sz w:val="22"/>
              </w:rPr>
            </w:pPr>
            <w:r>
              <w:rPr>
                <w:rFonts w:ascii="Times New Roman" w:hAnsi="Times New Roman" w:hint="eastAsia"/>
                <w:sz w:val="22"/>
              </w:rPr>
              <w:t>ATG5</w:t>
            </w:r>
          </w:p>
        </w:tc>
        <w:tc>
          <w:tcPr>
            <w:tcW w:w="1701" w:type="dxa"/>
            <w:gridSpan w:val="2"/>
            <w:tcBorders>
              <w:top w:val="nil"/>
              <w:left w:val="nil"/>
              <w:bottom w:val="nil"/>
              <w:right w:val="nil"/>
            </w:tcBorders>
            <w:vAlign w:val="center"/>
          </w:tcPr>
          <w:p w:rsidR="00734D48" w:rsidRDefault="00AD0041" w:rsidP="00282C11">
            <w:pPr>
              <w:widowControl w:val="0"/>
              <w:adjustRightInd w:val="0"/>
              <w:snapToGrid w:val="0"/>
              <w:spacing w:before="60" w:line="360" w:lineRule="auto"/>
              <w:ind w:leftChars="-50" w:left="-100" w:rightChars="-50" w:right="-100"/>
              <w:jc w:val="center"/>
              <w:rPr>
                <w:rFonts w:ascii="Times New Roman" w:hAnsi="Times New Roman"/>
                <w:sz w:val="22"/>
              </w:rPr>
            </w:pPr>
            <w:r>
              <w:rPr>
                <w:rFonts w:ascii="Times New Roman" w:hAnsi="Times New Roman" w:hint="eastAsia"/>
                <w:sz w:val="22"/>
              </w:rPr>
              <w:t>0.328</w:t>
            </w:r>
          </w:p>
        </w:tc>
        <w:tc>
          <w:tcPr>
            <w:tcW w:w="1560" w:type="dxa"/>
            <w:tcBorders>
              <w:top w:val="nil"/>
              <w:left w:val="nil"/>
              <w:bottom w:val="nil"/>
            </w:tcBorders>
            <w:vAlign w:val="center"/>
          </w:tcPr>
          <w:p w:rsidR="00734D48" w:rsidRDefault="00AD0041" w:rsidP="00282C11">
            <w:pPr>
              <w:widowControl w:val="0"/>
              <w:adjustRightInd w:val="0"/>
              <w:snapToGrid w:val="0"/>
              <w:spacing w:before="60" w:line="360" w:lineRule="auto"/>
              <w:ind w:leftChars="-50" w:left="-100" w:rightChars="-50" w:right="-100"/>
              <w:jc w:val="center"/>
              <w:rPr>
                <w:rFonts w:ascii="Times New Roman" w:hAnsi="Times New Roman"/>
                <w:sz w:val="22"/>
              </w:rPr>
            </w:pPr>
            <w:r>
              <w:rPr>
                <w:rFonts w:ascii="Times New Roman" w:hAnsi="Times New Roman" w:hint="eastAsia"/>
                <w:sz w:val="22"/>
              </w:rPr>
              <w:t>3.557</w:t>
            </w:r>
            <w:r w:rsidRPr="003E421B">
              <w:rPr>
                <w:rFonts w:ascii="Times New Roman" w:hAnsi="Times New Roman"/>
                <w:bCs/>
                <w:sz w:val="22"/>
                <w:lang w:val="en-GB"/>
              </w:rPr>
              <w:t>×</w:t>
            </w:r>
            <w:r>
              <w:rPr>
                <w:rFonts w:ascii="Times New Roman" w:hAnsi="Times New Roman"/>
                <w:bCs/>
                <w:sz w:val="22"/>
                <w:lang w:val="en-GB"/>
              </w:rPr>
              <w:t>10</w:t>
            </w:r>
            <w:r w:rsidRPr="00AD0041">
              <w:rPr>
                <w:rFonts w:ascii="Times New Roman" w:hAnsi="Times New Roman"/>
                <w:bCs/>
                <w:sz w:val="22"/>
                <w:vertAlign w:val="superscript"/>
                <w:lang w:val="en-GB"/>
              </w:rPr>
              <w:t>-</w:t>
            </w:r>
            <w:r>
              <w:rPr>
                <w:rFonts w:ascii="Times New Roman" w:hAnsi="Times New Roman" w:hint="eastAsia"/>
                <w:sz w:val="22"/>
                <w:vertAlign w:val="superscript"/>
              </w:rPr>
              <w:t>15</w:t>
            </w:r>
          </w:p>
        </w:tc>
      </w:tr>
      <w:tr w:rsidR="00BA00B3" w:rsidTr="00282C11">
        <w:tc>
          <w:tcPr>
            <w:tcW w:w="1593" w:type="dxa"/>
            <w:tcBorders>
              <w:top w:val="nil"/>
              <w:bottom w:val="nil"/>
              <w:right w:val="nil"/>
            </w:tcBorders>
            <w:vAlign w:val="center"/>
          </w:tcPr>
          <w:p w:rsidR="00734D48" w:rsidRDefault="00AD0041" w:rsidP="00282C11">
            <w:pPr>
              <w:widowControl w:val="0"/>
              <w:adjustRightInd w:val="0"/>
              <w:snapToGrid w:val="0"/>
              <w:spacing w:before="60" w:line="360" w:lineRule="auto"/>
              <w:ind w:leftChars="-50" w:left="-100" w:rightChars="-50" w:right="-100"/>
              <w:jc w:val="both"/>
              <w:rPr>
                <w:rFonts w:ascii="Times New Roman" w:hAnsi="Times New Roman"/>
                <w:sz w:val="22"/>
              </w:rPr>
            </w:pPr>
            <w:r>
              <w:rPr>
                <w:rFonts w:ascii="Times New Roman" w:hAnsi="Times New Roman" w:hint="eastAsia"/>
                <w:sz w:val="22"/>
              </w:rPr>
              <w:t>MAP</w:t>
            </w:r>
            <w:r>
              <w:rPr>
                <w:rFonts w:ascii="Times New Roman" w:hAnsi="Times New Roman"/>
                <w:sz w:val="22"/>
              </w:rPr>
              <w:t>1</w:t>
            </w:r>
            <w:r>
              <w:rPr>
                <w:rFonts w:ascii="Times New Roman" w:hAnsi="Times New Roman" w:hint="eastAsia"/>
                <w:sz w:val="22"/>
              </w:rPr>
              <w:t>LC3A</w:t>
            </w:r>
          </w:p>
        </w:tc>
        <w:tc>
          <w:tcPr>
            <w:tcW w:w="1701" w:type="dxa"/>
            <w:gridSpan w:val="2"/>
            <w:tcBorders>
              <w:top w:val="nil"/>
              <w:left w:val="nil"/>
              <w:bottom w:val="nil"/>
              <w:right w:val="nil"/>
            </w:tcBorders>
            <w:vAlign w:val="center"/>
          </w:tcPr>
          <w:p w:rsidR="00734D48" w:rsidRDefault="00AD0041" w:rsidP="00282C11">
            <w:pPr>
              <w:widowControl w:val="0"/>
              <w:adjustRightInd w:val="0"/>
              <w:snapToGrid w:val="0"/>
              <w:spacing w:before="60" w:line="360" w:lineRule="auto"/>
              <w:ind w:leftChars="-50" w:left="-100" w:rightChars="-50" w:right="-100"/>
              <w:jc w:val="center"/>
              <w:rPr>
                <w:rFonts w:ascii="Times New Roman" w:hAnsi="Times New Roman"/>
                <w:sz w:val="22"/>
              </w:rPr>
            </w:pPr>
            <w:r>
              <w:rPr>
                <w:rFonts w:ascii="Times New Roman" w:hAnsi="Times New Roman" w:hint="eastAsia"/>
                <w:sz w:val="22"/>
              </w:rPr>
              <w:t>0.031</w:t>
            </w:r>
          </w:p>
        </w:tc>
        <w:tc>
          <w:tcPr>
            <w:tcW w:w="1560" w:type="dxa"/>
            <w:tcBorders>
              <w:top w:val="nil"/>
              <w:left w:val="nil"/>
              <w:bottom w:val="nil"/>
            </w:tcBorders>
            <w:vAlign w:val="center"/>
          </w:tcPr>
          <w:p w:rsidR="00734D48" w:rsidRDefault="00AD0041" w:rsidP="00282C11">
            <w:pPr>
              <w:widowControl w:val="0"/>
              <w:adjustRightInd w:val="0"/>
              <w:snapToGrid w:val="0"/>
              <w:spacing w:before="60" w:line="360" w:lineRule="auto"/>
              <w:ind w:leftChars="-50" w:left="-100" w:rightChars="-50" w:right="-100"/>
              <w:jc w:val="center"/>
              <w:rPr>
                <w:rFonts w:ascii="Times New Roman" w:hAnsi="Times New Roman"/>
                <w:sz w:val="22"/>
              </w:rPr>
            </w:pPr>
            <w:r>
              <w:rPr>
                <w:rFonts w:ascii="Times New Roman" w:hAnsi="Times New Roman" w:hint="eastAsia"/>
                <w:sz w:val="22"/>
              </w:rPr>
              <w:t>0.464</w:t>
            </w:r>
          </w:p>
        </w:tc>
      </w:tr>
      <w:tr w:rsidR="00BA00B3" w:rsidTr="00282C11">
        <w:tc>
          <w:tcPr>
            <w:tcW w:w="1593" w:type="dxa"/>
            <w:tcBorders>
              <w:top w:val="nil"/>
              <w:bottom w:val="nil"/>
              <w:right w:val="nil"/>
            </w:tcBorders>
            <w:vAlign w:val="center"/>
          </w:tcPr>
          <w:p w:rsidR="00734D48" w:rsidRDefault="00AD0041" w:rsidP="00282C11">
            <w:pPr>
              <w:widowControl w:val="0"/>
              <w:adjustRightInd w:val="0"/>
              <w:snapToGrid w:val="0"/>
              <w:spacing w:before="60" w:line="360" w:lineRule="auto"/>
              <w:ind w:leftChars="-50" w:left="-100" w:rightChars="-50" w:right="-100"/>
              <w:jc w:val="both"/>
              <w:rPr>
                <w:rFonts w:ascii="Times New Roman" w:hAnsi="Times New Roman"/>
                <w:sz w:val="22"/>
              </w:rPr>
            </w:pPr>
            <w:r>
              <w:rPr>
                <w:rFonts w:ascii="Times New Roman" w:hAnsi="Times New Roman" w:hint="eastAsia"/>
                <w:sz w:val="22"/>
              </w:rPr>
              <w:t>MAP1LC3B</w:t>
            </w:r>
          </w:p>
        </w:tc>
        <w:tc>
          <w:tcPr>
            <w:tcW w:w="1701" w:type="dxa"/>
            <w:gridSpan w:val="2"/>
            <w:tcBorders>
              <w:top w:val="nil"/>
              <w:left w:val="nil"/>
              <w:bottom w:val="nil"/>
              <w:right w:val="nil"/>
            </w:tcBorders>
            <w:vAlign w:val="center"/>
          </w:tcPr>
          <w:p w:rsidR="00734D48" w:rsidRDefault="00AD0041" w:rsidP="00282C11">
            <w:pPr>
              <w:widowControl w:val="0"/>
              <w:adjustRightInd w:val="0"/>
              <w:snapToGrid w:val="0"/>
              <w:spacing w:before="60" w:line="360" w:lineRule="auto"/>
              <w:ind w:leftChars="-50" w:left="-100" w:rightChars="-50" w:right="-100"/>
              <w:jc w:val="center"/>
              <w:rPr>
                <w:rFonts w:ascii="Times New Roman" w:hAnsi="Times New Roman"/>
                <w:sz w:val="22"/>
              </w:rPr>
            </w:pPr>
            <w:r>
              <w:rPr>
                <w:rFonts w:ascii="Times New Roman" w:hAnsi="Times New Roman" w:hint="eastAsia"/>
                <w:sz w:val="22"/>
              </w:rPr>
              <w:t>0.084</w:t>
            </w:r>
          </w:p>
        </w:tc>
        <w:tc>
          <w:tcPr>
            <w:tcW w:w="1560" w:type="dxa"/>
            <w:tcBorders>
              <w:top w:val="nil"/>
              <w:left w:val="nil"/>
              <w:bottom w:val="nil"/>
            </w:tcBorders>
            <w:vAlign w:val="center"/>
          </w:tcPr>
          <w:p w:rsidR="00734D48" w:rsidRDefault="00AD0041" w:rsidP="00282C11">
            <w:pPr>
              <w:widowControl w:val="0"/>
              <w:adjustRightInd w:val="0"/>
              <w:snapToGrid w:val="0"/>
              <w:spacing w:before="60" w:line="360" w:lineRule="auto"/>
              <w:ind w:leftChars="-50" w:left="-100" w:rightChars="-50" w:right="-100"/>
              <w:jc w:val="center"/>
              <w:rPr>
                <w:rFonts w:ascii="Times New Roman" w:hAnsi="Times New Roman"/>
                <w:sz w:val="22"/>
              </w:rPr>
            </w:pPr>
            <w:r>
              <w:rPr>
                <w:rFonts w:ascii="Times New Roman" w:hAnsi="Times New Roman" w:hint="eastAsia"/>
                <w:sz w:val="22"/>
              </w:rPr>
              <w:t>0.049</w:t>
            </w:r>
          </w:p>
        </w:tc>
      </w:tr>
      <w:tr w:rsidR="00734D48" w:rsidTr="00282C11">
        <w:tc>
          <w:tcPr>
            <w:tcW w:w="1593" w:type="dxa"/>
            <w:tcBorders>
              <w:top w:val="nil"/>
              <w:bottom w:val="single" w:sz="8" w:space="0" w:color="auto"/>
              <w:right w:val="nil"/>
            </w:tcBorders>
            <w:vAlign w:val="center"/>
          </w:tcPr>
          <w:p w:rsidR="00734D48" w:rsidRDefault="00AD0041" w:rsidP="00282C11">
            <w:pPr>
              <w:widowControl w:val="0"/>
              <w:adjustRightInd w:val="0"/>
              <w:snapToGrid w:val="0"/>
              <w:spacing w:before="60" w:line="360" w:lineRule="auto"/>
              <w:ind w:leftChars="-50" w:left="-100" w:rightChars="-50" w:right="-100"/>
              <w:jc w:val="both"/>
              <w:rPr>
                <w:rFonts w:ascii="Times New Roman" w:hAnsi="Times New Roman"/>
                <w:sz w:val="22"/>
              </w:rPr>
            </w:pPr>
            <w:r>
              <w:rPr>
                <w:rFonts w:ascii="Times New Roman" w:hAnsi="Times New Roman" w:hint="eastAsia"/>
                <w:sz w:val="22"/>
              </w:rPr>
              <w:t>SIRT1</w:t>
            </w:r>
          </w:p>
        </w:tc>
        <w:tc>
          <w:tcPr>
            <w:tcW w:w="1701" w:type="dxa"/>
            <w:gridSpan w:val="2"/>
            <w:tcBorders>
              <w:top w:val="nil"/>
              <w:left w:val="nil"/>
              <w:bottom w:val="single" w:sz="8" w:space="0" w:color="auto"/>
              <w:right w:val="nil"/>
            </w:tcBorders>
            <w:vAlign w:val="center"/>
          </w:tcPr>
          <w:p w:rsidR="00734D48" w:rsidRDefault="00AD0041" w:rsidP="00282C11">
            <w:pPr>
              <w:widowControl w:val="0"/>
              <w:adjustRightInd w:val="0"/>
              <w:snapToGrid w:val="0"/>
              <w:spacing w:before="60" w:line="360" w:lineRule="auto"/>
              <w:ind w:leftChars="-50" w:left="-100" w:rightChars="-50" w:right="-100"/>
              <w:jc w:val="center"/>
              <w:rPr>
                <w:rFonts w:ascii="Times New Roman" w:hAnsi="Times New Roman"/>
                <w:sz w:val="22"/>
              </w:rPr>
            </w:pPr>
            <w:r>
              <w:rPr>
                <w:rFonts w:ascii="Times New Roman" w:hAnsi="Times New Roman" w:hint="eastAsia"/>
                <w:sz w:val="22"/>
              </w:rPr>
              <w:t>0.357</w:t>
            </w:r>
          </w:p>
        </w:tc>
        <w:tc>
          <w:tcPr>
            <w:tcW w:w="1560" w:type="dxa"/>
            <w:tcBorders>
              <w:top w:val="nil"/>
              <w:left w:val="nil"/>
              <w:bottom w:val="single" w:sz="8" w:space="0" w:color="auto"/>
            </w:tcBorders>
            <w:vAlign w:val="center"/>
          </w:tcPr>
          <w:p w:rsidR="00734D48" w:rsidRDefault="00AD0041" w:rsidP="00282C11">
            <w:pPr>
              <w:widowControl w:val="0"/>
              <w:adjustRightInd w:val="0"/>
              <w:snapToGrid w:val="0"/>
              <w:spacing w:before="60" w:line="360" w:lineRule="auto"/>
              <w:ind w:leftChars="-50" w:left="-100" w:rightChars="-50" w:right="-100"/>
              <w:jc w:val="center"/>
              <w:rPr>
                <w:rFonts w:ascii="Times New Roman" w:hAnsi="Times New Roman"/>
                <w:sz w:val="22"/>
              </w:rPr>
            </w:pPr>
            <w:r>
              <w:rPr>
                <w:rFonts w:ascii="Times New Roman" w:hAnsi="Times New Roman" w:hint="eastAsia"/>
                <w:sz w:val="22"/>
              </w:rPr>
              <w:t>6.944</w:t>
            </w:r>
            <w:r w:rsidRPr="003E421B">
              <w:rPr>
                <w:rFonts w:ascii="Times New Roman" w:hAnsi="Times New Roman"/>
                <w:bCs/>
                <w:sz w:val="22"/>
                <w:lang w:val="en-GB"/>
              </w:rPr>
              <w:t>×</w:t>
            </w:r>
            <w:r>
              <w:rPr>
                <w:rFonts w:ascii="Times New Roman" w:hAnsi="Times New Roman"/>
                <w:bCs/>
                <w:sz w:val="22"/>
                <w:lang w:val="en-GB"/>
              </w:rPr>
              <w:t>10</w:t>
            </w:r>
            <w:r w:rsidRPr="00AD0041">
              <w:rPr>
                <w:rFonts w:ascii="Times New Roman" w:hAnsi="Times New Roman"/>
                <w:bCs/>
                <w:sz w:val="22"/>
                <w:vertAlign w:val="superscript"/>
                <w:lang w:val="en-GB"/>
              </w:rPr>
              <w:t>-</w:t>
            </w:r>
            <w:r>
              <w:rPr>
                <w:rFonts w:ascii="Times New Roman" w:hAnsi="Times New Roman" w:hint="eastAsia"/>
                <w:sz w:val="22"/>
                <w:vertAlign w:val="superscript"/>
              </w:rPr>
              <w:t>18</w:t>
            </w:r>
          </w:p>
        </w:tc>
      </w:tr>
      <w:tr w:rsidR="00BA00B3" w:rsidTr="00282C11">
        <w:tc>
          <w:tcPr>
            <w:tcW w:w="4854" w:type="dxa"/>
            <w:gridSpan w:val="4"/>
            <w:tcBorders>
              <w:top w:val="single" w:sz="8" w:space="0" w:color="auto"/>
              <w:bottom w:val="nil"/>
            </w:tcBorders>
            <w:vAlign w:val="bottom"/>
          </w:tcPr>
          <w:p w:rsidR="00BA00B3" w:rsidRDefault="00BA00B3" w:rsidP="00282C11">
            <w:pPr>
              <w:widowControl w:val="0"/>
              <w:adjustRightInd w:val="0"/>
              <w:snapToGrid w:val="0"/>
              <w:spacing w:before="120" w:line="360" w:lineRule="auto"/>
              <w:ind w:leftChars="-50" w:left="-100" w:rightChars="-50" w:right="-100" w:firstLineChars="50" w:firstLine="110"/>
              <w:jc w:val="both"/>
              <w:rPr>
                <w:rFonts w:ascii="Times New Roman" w:hAnsi="Times New Roman"/>
                <w:sz w:val="22"/>
              </w:rPr>
            </w:pPr>
            <w:proofErr w:type="gramStart"/>
            <w:r w:rsidRPr="00AD0041">
              <w:rPr>
                <w:rFonts w:ascii="Times New Roman" w:hAnsi="Times New Roman"/>
                <w:sz w:val="22"/>
                <w:vertAlign w:val="superscript"/>
              </w:rPr>
              <w:t>a</w:t>
            </w:r>
            <w:proofErr w:type="gramEnd"/>
            <w:r>
              <w:rPr>
                <w:rFonts w:ascii="Times New Roman" w:hAnsi="Times New Roman"/>
                <w:sz w:val="22"/>
              </w:rPr>
              <w:t xml:space="preserve"> Pearson correlation coefficient (</w:t>
            </w:r>
            <w:r w:rsidRPr="00AD0041">
              <w:rPr>
                <w:rFonts w:ascii="Times New Roman" w:hAnsi="Times New Roman"/>
                <w:i/>
                <w:sz w:val="22"/>
              </w:rPr>
              <w:t>r</w:t>
            </w:r>
            <w:r>
              <w:rPr>
                <w:rFonts w:ascii="Times New Roman" w:hAnsi="Times New Roman"/>
                <w:sz w:val="22"/>
              </w:rPr>
              <w:t>)</w:t>
            </w:r>
            <w:r w:rsidR="002F162E">
              <w:rPr>
                <w:rFonts w:ascii="Times New Roman" w:hAnsi="Times New Roman"/>
                <w:sz w:val="22"/>
              </w:rPr>
              <w:t xml:space="preserve">, </w:t>
            </w:r>
            <w:r w:rsidR="002F162E" w:rsidRPr="002F162E">
              <w:rPr>
                <w:rFonts w:ascii="Times New Roman" w:hAnsi="Times New Roman"/>
                <w:i/>
                <w:sz w:val="22"/>
              </w:rPr>
              <w:t>P</w:t>
            </w:r>
            <w:r w:rsidR="002F162E">
              <w:rPr>
                <w:rFonts w:ascii="Times New Roman" w:hAnsi="Times New Roman"/>
                <w:sz w:val="22"/>
              </w:rPr>
              <w:t xml:space="preserve"> &lt; 0.05.</w:t>
            </w:r>
          </w:p>
        </w:tc>
      </w:tr>
    </w:tbl>
    <w:p w:rsidR="00A7729C" w:rsidRPr="00B86D22" w:rsidRDefault="00A7729C" w:rsidP="00A7729C">
      <w:pPr>
        <w:widowControl w:val="0"/>
        <w:adjustRightInd w:val="0"/>
        <w:snapToGrid w:val="0"/>
        <w:spacing w:before="120" w:line="360" w:lineRule="auto"/>
        <w:ind w:leftChars="50" w:left="100"/>
        <w:rPr>
          <w:rFonts w:ascii="Times New Roman" w:hAnsi="Times New Roman"/>
          <w:sz w:val="22"/>
        </w:rPr>
      </w:pPr>
    </w:p>
    <w:sectPr w:rsidR="00A7729C" w:rsidRPr="00B86D22">
      <w:headerReference w:type="default" r:id="rId13"/>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E5962" w:rsidRDefault="005E5962" w:rsidP="00B057FC">
      <w:r>
        <w:separator/>
      </w:r>
    </w:p>
  </w:endnote>
  <w:endnote w:type="continuationSeparator" w:id="0">
    <w:p w:rsidR="005E5962" w:rsidRDefault="005E5962" w:rsidP="00B057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Malgun Gothic">
    <w:altName w:val="맑은 고딕"/>
    <w:panose1 w:val="020B0503020000020004"/>
    <w:charset w:val="81"/>
    <w:family w:val="swiss"/>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STIX">
    <w:altName w:val="Arial Unicode MS"/>
    <w:panose1 w:val="00000000000000000000"/>
    <w:charset w:val="81"/>
    <w:family w:val="swiss"/>
    <w:notTrueType/>
    <w:pitch w:val="default"/>
    <w:sig w:usb0="00000001" w:usb1="09060000" w:usb2="00000010" w:usb3="00000000" w:csb0="0008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E5962" w:rsidRDefault="005E5962" w:rsidP="00B057FC">
      <w:r>
        <w:separator/>
      </w:r>
    </w:p>
  </w:footnote>
  <w:footnote w:type="continuationSeparator" w:id="0">
    <w:p w:rsidR="005E5962" w:rsidRDefault="005E5962" w:rsidP="00B057F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766650124"/>
      <w:docPartObj>
        <w:docPartGallery w:val="Page Numbers (Top of Page)"/>
        <w:docPartUnique/>
      </w:docPartObj>
    </w:sdtPr>
    <w:sdtEndPr>
      <w:rPr>
        <w:rFonts w:ascii="Times New Roman" w:hAnsi="Times New Roman"/>
        <w:sz w:val="22"/>
      </w:rPr>
    </w:sdtEndPr>
    <w:sdtContent>
      <w:p w:rsidR="00BF3740" w:rsidRPr="00D972A6" w:rsidRDefault="005B1E16" w:rsidP="00D972A6">
        <w:pPr>
          <w:pStyle w:val="Header"/>
          <w:jc w:val="right"/>
          <w:rPr>
            <w:rFonts w:ascii="Times New Roman" w:hAnsi="Times New Roman"/>
            <w:sz w:val="22"/>
          </w:rPr>
        </w:pPr>
        <w:r w:rsidRPr="00D972A6">
          <w:rPr>
            <w:rFonts w:ascii="Times New Roman" w:hAnsi="Times New Roman"/>
            <w:sz w:val="22"/>
          </w:rPr>
          <w:fldChar w:fldCharType="begin"/>
        </w:r>
        <w:r w:rsidRPr="00D972A6">
          <w:rPr>
            <w:rFonts w:ascii="Times New Roman" w:hAnsi="Times New Roman"/>
            <w:sz w:val="22"/>
          </w:rPr>
          <w:instrText>PAGE   \* MERGEFORMAT</w:instrText>
        </w:r>
        <w:r w:rsidRPr="00D972A6">
          <w:rPr>
            <w:rFonts w:ascii="Times New Roman" w:hAnsi="Times New Roman"/>
            <w:sz w:val="22"/>
          </w:rPr>
          <w:fldChar w:fldCharType="separate"/>
        </w:r>
        <w:r w:rsidR="00B51571" w:rsidRPr="00B51571">
          <w:rPr>
            <w:rFonts w:ascii="Times New Roman" w:hAnsi="Times New Roman"/>
            <w:noProof/>
            <w:sz w:val="22"/>
            <w:lang w:val="ko-KR"/>
          </w:rPr>
          <w:t>1</w:t>
        </w:r>
        <w:r w:rsidRPr="00D972A6">
          <w:rPr>
            <w:rFonts w:ascii="Times New Roman" w:hAnsi="Times New Roman"/>
            <w:sz w:val="22"/>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87"/>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zEzszSyNDa0NDEwsDBV0lEKTi0uzszPAymwqAUAPGBL9SwAAAA="/>
    <w:docVar w:name="Total_Editing_Time" w:val="75"/>
  </w:docVars>
  <w:rsids>
    <w:rsidRoot w:val="004F6978"/>
    <w:rsid w:val="00095C87"/>
    <w:rsid w:val="001001F9"/>
    <w:rsid w:val="001757A1"/>
    <w:rsid w:val="001B1AA3"/>
    <w:rsid w:val="001B2AB0"/>
    <w:rsid w:val="001C1BB0"/>
    <w:rsid w:val="00236EA8"/>
    <w:rsid w:val="00282C11"/>
    <w:rsid w:val="002E41F5"/>
    <w:rsid w:val="002F162E"/>
    <w:rsid w:val="00347BB7"/>
    <w:rsid w:val="003523AB"/>
    <w:rsid w:val="003C34FC"/>
    <w:rsid w:val="003C59A3"/>
    <w:rsid w:val="003C6CFF"/>
    <w:rsid w:val="00410DDF"/>
    <w:rsid w:val="00451C6C"/>
    <w:rsid w:val="004F6978"/>
    <w:rsid w:val="00533C0E"/>
    <w:rsid w:val="005B1E16"/>
    <w:rsid w:val="005E5962"/>
    <w:rsid w:val="005F3A77"/>
    <w:rsid w:val="00626744"/>
    <w:rsid w:val="00647D2F"/>
    <w:rsid w:val="006B36F7"/>
    <w:rsid w:val="006B6A15"/>
    <w:rsid w:val="006F7E42"/>
    <w:rsid w:val="00711305"/>
    <w:rsid w:val="00724F92"/>
    <w:rsid w:val="00734D48"/>
    <w:rsid w:val="00764C79"/>
    <w:rsid w:val="00780D52"/>
    <w:rsid w:val="007F54B8"/>
    <w:rsid w:val="00855DED"/>
    <w:rsid w:val="0098566B"/>
    <w:rsid w:val="00A7729C"/>
    <w:rsid w:val="00AA746B"/>
    <w:rsid w:val="00AD0041"/>
    <w:rsid w:val="00AF231C"/>
    <w:rsid w:val="00B057FC"/>
    <w:rsid w:val="00B51571"/>
    <w:rsid w:val="00B70DBB"/>
    <w:rsid w:val="00B86D22"/>
    <w:rsid w:val="00BA00B3"/>
    <w:rsid w:val="00D34B8F"/>
    <w:rsid w:val="00E5130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978"/>
    <w:pPr>
      <w:spacing w:after="0" w:line="240" w:lineRule="auto"/>
      <w:jc w:val="left"/>
    </w:pPr>
    <w:rPr>
      <w:rFonts w:ascii="Malgun Gothic" w:eastAsia="Malgun Gothic" w:hAnsi="Malgun Gothic"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57FC"/>
    <w:pPr>
      <w:tabs>
        <w:tab w:val="center" w:pos="4513"/>
        <w:tab w:val="right" w:pos="9026"/>
      </w:tabs>
      <w:snapToGrid w:val="0"/>
    </w:pPr>
  </w:style>
  <w:style w:type="character" w:customStyle="1" w:styleId="HeaderChar">
    <w:name w:val="Header Char"/>
    <w:basedOn w:val="DefaultParagraphFont"/>
    <w:link w:val="Header"/>
    <w:uiPriority w:val="99"/>
    <w:rsid w:val="00B057FC"/>
    <w:rPr>
      <w:rFonts w:ascii="Malgun Gothic" w:eastAsia="Malgun Gothic" w:hAnsi="Malgun Gothic" w:cs="Times New Roman"/>
    </w:rPr>
  </w:style>
  <w:style w:type="paragraph" w:styleId="Footer">
    <w:name w:val="footer"/>
    <w:basedOn w:val="Normal"/>
    <w:link w:val="FooterChar"/>
    <w:uiPriority w:val="99"/>
    <w:unhideWhenUsed/>
    <w:rsid w:val="00B057FC"/>
    <w:pPr>
      <w:tabs>
        <w:tab w:val="center" w:pos="4513"/>
        <w:tab w:val="right" w:pos="9026"/>
      </w:tabs>
      <w:snapToGrid w:val="0"/>
    </w:pPr>
  </w:style>
  <w:style w:type="character" w:customStyle="1" w:styleId="FooterChar">
    <w:name w:val="Footer Char"/>
    <w:basedOn w:val="DefaultParagraphFont"/>
    <w:link w:val="Footer"/>
    <w:uiPriority w:val="99"/>
    <w:rsid w:val="00B057FC"/>
    <w:rPr>
      <w:rFonts w:ascii="Malgun Gothic" w:eastAsia="Malgun Gothic" w:hAnsi="Malgun Gothic" w:cs="Times New Roman"/>
    </w:rPr>
  </w:style>
  <w:style w:type="table" w:styleId="TableGrid">
    <w:name w:val="Table Grid"/>
    <w:basedOn w:val="TableNormal"/>
    <w:uiPriority w:val="39"/>
    <w:rsid w:val="00734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D0041"/>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6978"/>
    <w:pPr>
      <w:spacing w:after="0" w:line="240" w:lineRule="auto"/>
      <w:jc w:val="left"/>
    </w:pPr>
    <w:rPr>
      <w:rFonts w:ascii="Malgun Gothic" w:eastAsia="Malgun Gothic" w:hAnsi="Malgun Gothic"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57FC"/>
    <w:pPr>
      <w:tabs>
        <w:tab w:val="center" w:pos="4513"/>
        <w:tab w:val="right" w:pos="9026"/>
      </w:tabs>
      <w:snapToGrid w:val="0"/>
    </w:pPr>
  </w:style>
  <w:style w:type="character" w:customStyle="1" w:styleId="HeaderChar">
    <w:name w:val="Header Char"/>
    <w:basedOn w:val="DefaultParagraphFont"/>
    <w:link w:val="Header"/>
    <w:uiPriority w:val="99"/>
    <w:rsid w:val="00B057FC"/>
    <w:rPr>
      <w:rFonts w:ascii="Malgun Gothic" w:eastAsia="Malgun Gothic" w:hAnsi="Malgun Gothic" w:cs="Times New Roman"/>
    </w:rPr>
  </w:style>
  <w:style w:type="paragraph" w:styleId="Footer">
    <w:name w:val="footer"/>
    <w:basedOn w:val="Normal"/>
    <w:link w:val="FooterChar"/>
    <w:uiPriority w:val="99"/>
    <w:unhideWhenUsed/>
    <w:rsid w:val="00B057FC"/>
    <w:pPr>
      <w:tabs>
        <w:tab w:val="center" w:pos="4513"/>
        <w:tab w:val="right" w:pos="9026"/>
      </w:tabs>
      <w:snapToGrid w:val="0"/>
    </w:pPr>
  </w:style>
  <w:style w:type="character" w:customStyle="1" w:styleId="FooterChar">
    <w:name w:val="Footer Char"/>
    <w:basedOn w:val="DefaultParagraphFont"/>
    <w:link w:val="Footer"/>
    <w:uiPriority w:val="99"/>
    <w:rsid w:val="00B057FC"/>
    <w:rPr>
      <w:rFonts w:ascii="Malgun Gothic" w:eastAsia="Malgun Gothic" w:hAnsi="Malgun Gothic" w:cs="Times New Roman"/>
    </w:rPr>
  </w:style>
  <w:style w:type="table" w:styleId="TableGrid">
    <w:name w:val="Table Grid"/>
    <w:basedOn w:val="TableNormal"/>
    <w:uiPriority w:val="39"/>
    <w:rsid w:val="00734D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AD004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75</TotalTime>
  <Pages>8</Pages>
  <Words>927</Words>
  <Characters>4565</Characters>
  <Application>Microsoft Office Word</Application>
  <DocSecurity>0</DocSecurity>
  <Lines>117</Lines>
  <Paragraphs>40</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5452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JL Roh</dc:creator>
  <cp:keywords/>
  <dc:description/>
  <cp:lastModifiedBy>MLAPINIG</cp:lastModifiedBy>
  <cp:revision>28</cp:revision>
  <dcterms:created xsi:type="dcterms:W3CDTF">2018-03-25T13:21:00Z</dcterms:created>
  <dcterms:modified xsi:type="dcterms:W3CDTF">2021-11-05T19:33:00Z</dcterms:modified>
</cp:coreProperties>
</file>