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C84B84" w14:textId="4C63D4D9" w:rsidR="000110B1" w:rsidRPr="00F76DE6" w:rsidRDefault="00D434B2" w:rsidP="00E55106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434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</w:t>
      </w:r>
      <w:r w:rsidR="00A235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pplemental </w:t>
      </w:r>
      <w:r w:rsidRPr="00D434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Information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772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for</w:t>
      </w:r>
    </w:p>
    <w:p w14:paraId="0F05C153" w14:textId="77777777" w:rsidR="00D434B2" w:rsidRDefault="00D434B2" w:rsidP="00E55106">
      <w:pPr>
        <w:spacing w:line="36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471BDEE" w14:textId="17C837EB" w:rsidR="003A1DDB" w:rsidRPr="003A1DDB" w:rsidRDefault="003A1DDB" w:rsidP="003A1DDB">
      <w:pPr>
        <w:spacing w:line="48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A1D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ATAD3A mediates activation of RAS-independent mitochondrial ERK1/2 signaling, favoring head and neck cancer development</w:t>
      </w:r>
    </w:p>
    <w:p w14:paraId="42D55114" w14:textId="77777777" w:rsidR="003A1DDB" w:rsidRPr="003A1DDB" w:rsidRDefault="003A1DDB" w:rsidP="003A1DDB">
      <w:pPr>
        <w:spacing w:line="48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A1DDB">
        <w:rPr>
          <w:rFonts w:ascii="Times New Roman" w:hAnsi="Times New Roman" w:cs="Times New Roman"/>
          <w:color w:val="000000" w:themeColor="text1"/>
          <w:sz w:val="24"/>
          <w:szCs w:val="24"/>
        </w:rPr>
        <w:t>Liwei Lang</w:t>
      </w:r>
      <w:r w:rsidRPr="003A1DD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3A1DDB">
        <w:rPr>
          <w:rFonts w:ascii="Times New Roman" w:hAnsi="Times New Roman" w:cs="Times New Roman"/>
          <w:color w:val="000000" w:themeColor="text1"/>
          <w:sz w:val="24"/>
          <w:szCs w:val="24"/>
        </w:rPr>
        <w:t>, Reid Loveless</w:t>
      </w:r>
      <w:r w:rsidRPr="003A1DD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3A1DDB">
        <w:rPr>
          <w:rFonts w:ascii="Times New Roman" w:hAnsi="Times New Roman" w:cs="Times New Roman"/>
          <w:color w:val="000000" w:themeColor="text1"/>
          <w:sz w:val="24"/>
          <w:szCs w:val="24"/>
        </w:rPr>
        <w:t>, Juan Dou</w:t>
      </w:r>
      <w:r w:rsidRPr="003A1DD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3A1DDB">
        <w:rPr>
          <w:rFonts w:ascii="Times New Roman" w:hAnsi="Times New Roman" w:cs="Times New Roman"/>
          <w:color w:val="000000" w:themeColor="text1"/>
          <w:sz w:val="24"/>
          <w:szCs w:val="24"/>
        </w:rPr>
        <w:t>, Tiffany Lam</w:t>
      </w:r>
      <w:r w:rsidRPr="003A1DD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3A1DDB">
        <w:rPr>
          <w:rFonts w:ascii="Times New Roman" w:hAnsi="Times New Roman" w:cs="Times New Roman"/>
          <w:color w:val="000000" w:themeColor="text1"/>
          <w:sz w:val="24"/>
          <w:szCs w:val="24"/>
        </w:rPr>
        <w:t>, Alex Chen</w:t>
      </w:r>
      <w:r w:rsidRPr="003A1DD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3A1DDB">
        <w:rPr>
          <w:rFonts w:ascii="Times New Roman" w:hAnsi="Times New Roman" w:cs="Times New Roman"/>
          <w:color w:val="000000" w:themeColor="text1"/>
          <w:sz w:val="24"/>
          <w:szCs w:val="24"/>
        </w:rPr>
        <w:t>, Fang Wang</w:t>
      </w:r>
      <w:r w:rsidRPr="003A1DD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3A1DDB">
        <w:rPr>
          <w:rFonts w:ascii="Times New Roman" w:hAnsi="Times New Roman" w:cs="Times New Roman"/>
          <w:color w:val="000000" w:themeColor="text1"/>
          <w:sz w:val="24"/>
          <w:szCs w:val="24"/>
        </w:rPr>
        <w:t>, Li Sun</w:t>
      </w:r>
      <w:r w:rsidRPr="003A1DD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3A1DDB">
        <w:rPr>
          <w:rFonts w:ascii="Times New Roman" w:hAnsi="Times New Roman" w:cs="Times New Roman"/>
          <w:color w:val="000000" w:themeColor="text1"/>
          <w:sz w:val="24"/>
          <w:szCs w:val="24"/>
        </w:rPr>
        <w:t>, Jakeline Juarez</w:t>
      </w:r>
      <w:r w:rsidRPr="003A1DD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3A1DDB">
        <w:rPr>
          <w:rFonts w:ascii="Times New Roman" w:hAnsi="Times New Roman" w:cs="Times New Roman"/>
          <w:color w:val="000000" w:themeColor="text1"/>
          <w:sz w:val="24"/>
          <w:szCs w:val="24"/>
        </w:rPr>
        <w:t>, Zhaohui Steve Qin</w:t>
      </w:r>
      <w:r w:rsidRPr="003A1DD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3A1DDB">
        <w:rPr>
          <w:rFonts w:ascii="Times New Roman" w:hAnsi="Times New Roman" w:cs="Times New Roman"/>
          <w:color w:val="000000" w:themeColor="text1"/>
          <w:sz w:val="24"/>
          <w:szCs w:val="24"/>
        </w:rPr>
        <w:t>, Nabil F Saba</w:t>
      </w:r>
      <w:r w:rsidRPr="003A1DD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3A1DDB">
        <w:rPr>
          <w:rFonts w:ascii="Times New Roman" w:hAnsi="Times New Roman" w:cs="Times New Roman"/>
          <w:color w:val="000000" w:themeColor="text1"/>
          <w:sz w:val="24"/>
          <w:szCs w:val="24"/>
        </w:rPr>
        <w:t>, Chloe Shay</w:t>
      </w:r>
      <w:r w:rsidRPr="003A1DD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4</w:t>
      </w:r>
      <w:r w:rsidRPr="003A1DDB">
        <w:rPr>
          <w:rFonts w:ascii="Times New Roman" w:hAnsi="Times New Roman" w:cs="Times New Roman"/>
          <w:color w:val="000000" w:themeColor="text1"/>
          <w:sz w:val="24"/>
          <w:szCs w:val="24"/>
        </w:rPr>
        <w:t>, Yong Teng</w:t>
      </w:r>
      <w:r w:rsidRPr="003A1DD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1,2*</w:t>
      </w:r>
    </w:p>
    <w:p w14:paraId="125CCA20" w14:textId="77777777" w:rsidR="000110B1" w:rsidRPr="00F76DE6" w:rsidRDefault="000110B1" w:rsidP="00E55106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CC2FB67" w14:textId="1E77B6EA" w:rsidR="000110B1" w:rsidRDefault="00F7723A" w:rsidP="00E55106">
      <w:pPr>
        <w:spacing w:after="0" w:line="48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72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Correspondence: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D6E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Yong Teng, </w:t>
      </w:r>
      <w:hyperlink r:id="rId6" w:history="1">
        <w:r w:rsidR="005D6EA1" w:rsidRPr="007B227E">
          <w:rPr>
            <w:rStyle w:val="Hyperlink"/>
            <w:rFonts w:ascii="Times New Roman" w:hAnsi="Times New Roman" w:cs="Times New Roman"/>
            <w:sz w:val="24"/>
            <w:szCs w:val="24"/>
          </w:rPr>
          <w:t>yong.teng@emory.edu</w:t>
        </w:r>
      </w:hyperlink>
    </w:p>
    <w:p w14:paraId="2F3366BA" w14:textId="77777777" w:rsidR="00F7723A" w:rsidRDefault="00F7723A" w:rsidP="00E5510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F8ABE9" w14:textId="77777777" w:rsidR="00F7723A" w:rsidRDefault="00F7723A" w:rsidP="00E5510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E7E848" w14:textId="77777777" w:rsidR="00F7723A" w:rsidRDefault="00F7723A" w:rsidP="00E5510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This PDF file includes:</w:t>
      </w:r>
    </w:p>
    <w:p w14:paraId="2AC6D572" w14:textId="77777777" w:rsidR="0039266B" w:rsidRDefault="0039266B" w:rsidP="00E5510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Figures and Figure legends</w:t>
      </w:r>
    </w:p>
    <w:p w14:paraId="28F72E3D" w14:textId="77777777" w:rsidR="000110B1" w:rsidRPr="00F76DE6" w:rsidRDefault="000110B1" w:rsidP="00E551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B59A00" w14:textId="77777777" w:rsidR="000110B1" w:rsidRPr="00F76DE6" w:rsidRDefault="000110B1" w:rsidP="00E551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E1C28D" w14:textId="77777777" w:rsidR="00F7723A" w:rsidRDefault="00F7723A" w:rsidP="00E5510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F158D1" w14:textId="77777777" w:rsidR="00F7723A" w:rsidRDefault="00F7723A" w:rsidP="00E5510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E9093E" w14:textId="77777777" w:rsidR="00F7723A" w:rsidRDefault="00F7723A" w:rsidP="00E5510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1455A9" w14:textId="77777777" w:rsidR="00F7723A" w:rsidRDefault="00F7723A" w:rsidP="00E5510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26E878" w14:textId="77777777" w:rsidR="00F7723A" w:rsidRDefault="00F7723A" w:rsidP="00E5510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B126A5" w14:textId="77777777" w:rsidR="00F7723A" w:rsidRDefault="00F7723A" w:rsidP="00E5510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248D16" w14:textId="77777777" w:rsidR="00F7723A" w:rsidRDefault="00F7723A" w:rsidP="00E5510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457CA8" w14:textId="77777777" w:rsidR="00F7723A" w:rsidRDefault="00F7723A" w:rsidP="00E5510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CBEFA8" w14:textId="77777777" w:rsidR="00F7723A" w:rsidRDefault="00F7723A" w:rsidP="00E5510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B5C378" w14:textId="77777777" w:rsidR="00F7723A" w:rsidRDefault="00F7723A" w:rsidP="00E5510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189859" w14:textId="77777777" w:rsidR="00F7723A" w:rsidRDefault="00F7723A" w:rsidP="00E5510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9992A8" w14:textId="40BB68C2" w:rsidR="00363DA2" w:rsidRDefault="0039266B" w:rsidP="00E55106">
      <w:pPr>
        <w:jc w:val="both"/>
        <w:rPr>
          <w:noProof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</w:t>
      </w:r>
      <w:r w:rsidR="0027749B" w:rsidRPr="00F76DE6">
        <w:rPr>
          <w:rFonts w:ascii="Times New Roman" w:hAnsi="Times New Roman" w:cs="Times New Roman"/>
          <w:b/>
          <w:sz w:val="24"/>
          <w:szCs w:val="24"/>
        </w:rPr>
        <w:t>Figure S1</w:t>
      </w:r>
      <w:r w:rsidR="00363DA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D7F9E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CD7F9E" w:rsidRPr="00CD7F9E">
        <w:rPr>
          <w:rFonts w:ascii="Times New Roman" w:hAnsi="Times New Roman" w:cs="Times New Roman"/>
          <w:b/>
          <w:bCs/>
          <w:sz w:val="24"/>
          <w:szCs w:val="24"/>
        </w:rPr>
        <w:t>ioinformatic</w:t>
      </w:r>
      <w:r w:rsidR="00CD7F9E">
        <w:rPr>
          <w:rFonts w:ascii="Times New Roman" w:hAnsi="Times New Roman" w:cs="Times New Roman"/>
          <w:b/>
          <w:bCs/>
          <w:sz w:val="24"/>
          <w:szCs w:val="24"/>
        </w:rPr>
        <w:t xml:space="preserve"> analysis reveals the</w:t>
      </w:r>
      <w:r w:rsidR="00363DA2" w:rsidRPr="00CD7F9E">
        <w:rPr>
          <w:rFonts w:ascii="Times New Roman" w:hAnsi="Times New Roman" w:cs="Times New Roman"/>
          <w:b/>
          <w:bCs/>
          <w:sz w:val="24"/>
          <w:szCs w:val="24"/>
        </w:rPr>
        <w:t xml:space="preserve"> clinical relevance of ATAD3A to HNSCC.</w:t>
      </w:r>
      <w:r w:rsidR="00363DA2" w:rsidRPr="00363DA2">
        <w:rPr>
          <w:rFonts w:ascii="Times New Roman" w:hAnsi="Times New Roman" w:cs="Times New Roman"/>
          <w:sz w:val="24"/>
          <w:szCs w:val="24"/>
        </w:rPr>
        <w:t xml:space="preserve"> (A) The gene expression of ATAD3A in different cancers based </w:t>
      </w:r>
      <w:proofErr w:type="spellStart"/>
      <w:r w:rsidR="00363DA2" w:rsidRPr="00363DA2">
        <w:rPr>
          <w:rFonts w:ascii="Times New Roman" w:hAnsi="Times New Roman" w:cs="Times New Roman"/>
          <w:sz w:val="24"/>
          <w:szCs w:val="24"/>
        </w:rPr>
        <w:t>Oncomine</w:t>
      </w:r>
      <w:proofErr w:type="spellEnd"/>
      <w:r w:rsidR="00363DA2" w:rsidRPr="00363DA2">
        <w:rPr>
          <w:rFonts w:ascii="Times New Roman" w:hAnsi="Times New Roman" w:cs="Times New Roman"/>
          <w:sz w:val="24"/>
          <w:szCs w:val="24"/>
        </w:rPr>
        <w:t xml:space="preserve"> database. (B) The expression of ATAD3A in different tumor stages of HNSCC based on TCGA data.</w:t>
      </w:r>
      <w:r w:rsidR="00363DA2" w:rsidRPr="00363DA2">
        <w:rPr>
          <w:noProof/>
        </w:rPr>
        <w:t xml:space="preserve"> </w:t>
      </w:r>
    </w:p>
    <w:p w14:paraId="5D9C087A" w14:textId="77777777" w:rsidR="00EE0040" w:rsidRPr="00F76DE6" w:rsidRDefault="00363DA2" w:rsidP="001B73D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7408">
        <w:rPr>
          <w:noProof/>
        </w:rPr>
        <w:drawing>
          <wp:inline distT="0" distB="0" distL="0" distR="0" wp14:anchorId="41BD3328" wp14:editId="5FF29574">
            <wp:extent cx="3533775" cy="3838885"/>
            <wp:effectExtent l="0" t="0" r="0" b="9525"/>
            <wp:docPr id="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6854" cy="384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E1B2B" w14:textId="77777777" w:rsidR="00EE0040" w:rsidRDefault="00EE0040" w:rsidP="00E55106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</w:p>
    <w:p w14:paraId="40651B36" w14:textId="77777777" w:rsidR="00EE0040" w:rsidRDefault="00EE0040" w:rsidP="00E5510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C49DE7" w14:textId="77777777" w:rsidR="00CB6FCC" w:rsidRDefault="00CB6FCC" w:rsidP="00E5510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1D1B140" w14:textId="44506F24" w:rsidR="00092516" w:rsidRDefault="0039266B" w:rsidP="00E5510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Pr="00F76DE6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E350A6" w:rsidRPr="00F76DE6">
        <w:rPr>
          <w:rFonts w:ascii="Times New Roman" w:hAnsi="Times New Roman" w:cs="Times New Roman"/>
          <w:b/>
          <w:sz w:val="24"/>
          <w:szCs w:val="24"/>
        </w:rPr>
        <w:t>S</w:t>
      </w:r>
      <w:r w:rsidR="00E350A6">
        <w:rPr>
          <w:rFonts w:ascii="Times New Roman" w:hAnsi="Times New Roman" w:cs="Times New Roman"/>
          <w:b/>
          <w:sz w:val="24"/>
          <w:szCs w:val="24"/>
        </w:rPr>
        <w:t>2</w:t>
      </w:r>
      <w:r w:rsidR="00363DA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63DA2" w:rsidRPr="00CD7F9E">
        <w:rPr>
          <w:rFonts w:ascii="Times New Roman" w:hAnsi="Times New Roman" w:cs="Times New Roman"/>
          <w:b/>
          <w:bCs/>
          <w:sz w:val="24"/>
          <w:szCs w:val="24"/>
        </w:rPr>
        <w:t>Diagram depicts that the nuclease hCas9 recruited by a sgRNA specifically recognizing a region spanning the ATAD3A codon (sgATAD3A) cleaves the ATAD3A gene.</w:t>
      </w:r>
      <w:r w:rsidR="00363DA2" w:rsidRPr="00363DA2">
        <w:rPr>
          <w:rFonts w:ascii="Times New Roman" w:hAnsi="Times New Roman" w:cs="Times New Roman"/>
          <w:sz w:val="24"/>
          <w:szCs w:val="24"/>
        </w:rPr>
        <w:t xml:space="preserve"> The vertical arrow shows the cleavage site.</w:t>
      </w:r>
    </w:p>
    <w:p w14:paraId="6489946D" w14:textId="77777777" w:rsidR="00363DA2" w:rsidRDefault="00363DA2" w:rsidP="001B73D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524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inline distT="0" distB="0" distL="0" distR="0" wp14:anchorId="186DD7B6" wp14:editId="5A155261">
            <wp:extent cx="1984692" cy="1790700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9349" cy="180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011F0" w14:textId="77777777" w:rsidR="00092516" w:rsidRDefault="00092516" w:rsidP="00E5510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8CE3BA" w14:textId="77777777" w:rsidR="00092516" w:rsidRDefault="00092516" w:rsidP="00E5510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4EB9FD" w14:textId="3CE331EB" w:rsidR="003B371E" w:rsidRDefault="003B371E" w:rsidP="003B37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</w:t>
      </w:r>
      <w:r w:rsidRPr="00F76DE6">
        <w:rPr>
          <w:rFonts w:ascii="Times New Roman" w:hAnsi="Times New Roman" w:cs="Times New Roman"/>
          <w:b/>
          <w:sz w:val="24"/>
          <w:szCs w:val="24"/>
        </w:rPr>
        <w:t>Figure S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CD7F9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D7F9E" w:rsidRPr="00CD7F9E">
        <w:rPr>
          <w:rFonts w:ascii="Times New Roman" w:hAnsi="Times New Roman" w:cs="Times New Roman"/>
          <w:b/>
          <w:sz w:val="24"/>
          <w:szCs w:val="24"/>
        </w:rPr>
        <w:t xml:space="preserve">Loss of </w:t>
      </w:r>
      <w:r w:rsidRPr="00CD7F9E">
        <w:rPr>
          <w:rFonts w:ascii="Times New Roman" w:hAnsi="Times New Roman" w:cs="Times New Roman"/>
          <w:b/>
          <w:sz w:val="24"/>
          <w:szCs w:val="24"/>
        </w:rPr>
        <w:t>ATAD3A</w:t>
      </w:r>
      <w:r w:rsidR="00E13560" w:rsidRPr="00CD7F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6006">
        <w:rPr>
          <w:rFonts w:ascii="Times New Roman" w:hAnsi="Times New Roman" w:cs="Times New Roman"/>
          <w:b/>
          <w:sz w:val="24"/>
          <w:szCs w:val="24"/>
        </w:rPr>
        <w:t xml:space="preserve">induces S phase cell cycle arrest and </w:t>
      </w:r>
      <w:r w:rsidR="00CD7F9E" w:rsidRPr="00CD7F9E">
        <w:rPr>
          <w:rFonts w:ascii="Times New Roman" w:hAnsi="Times New Roman" w:cs="Times New Roman"/>
          <w:b/>
          <w:sz w:val="24"/>
          <w:szCs w:val="24"/>
        </w:rPr>
        <w:t xml:space="preserve">suppresses cell </w:t>
      </w:r>
      <w:r w:rsidR="00E13560" w:rsidRPr="00CD7F9E">
        <w:rPr>
          <w:rFonts w:ascii="Times New Roman" w:hAnsi="Times New Roman" w:cs="Times New Roman"/>
          <w:b/>
          <w:sz w:val="24"/>
          <w:szCs w:val="24"/>
        </w:rPr>
        <w:t>invasion</w:t>
      </w:r>
      <w:r w:rsidR="00C76006" w:rsidRPr="00C760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6006">
        <w:rPr>
          <w:rFonts w:ascii="Times New Roman" w:hAnsi="Times New Roman" w:cs="Times New Roman"/>
          <w:b/>
          <w:sz w:val="24"/>
          <w:szCs w:val="24"/>
        </w:rPr>
        <w:t xml:space="preserve">in </w:t>
      </w:r>
      <w:r w:rsidR="00C76006" w:rsidRPr="00CD7F9E">
        <w:rPr>
          <w:rFonts w:ascii="Times New Roman" w:hAnsi="Times New Roman" w:cs="Times New Roman"/>
          <w:b/>
          <w:sz w:val="24"/>
          <w:szCs w:val="24"/>
        </w:rPr>
        <w:t>HN12</w:t>
      </w:r>
      <w:r w:rsidR="00C76006">
        <w:rPr>
          <w:rFonts w:ascii="Times New Roman" w:hAnsi="Times New Roman" w:cs="Times New Roman"/>
          <w:b/>
          <w:sz w:val="24"/>
          <w:szCs w:val="24"/>
        </w:rPr>
        <w:t xml:space="preserve"> cells</w:t>
      </w:r>
      <w:r w:rsidRPr="00CD7F9E">
        <w:rPr>
          <w:rFonts w:ascii="Times New Roman" w:hAnsi="Times New Roman" w:cs="Times New Roman"/>
          <w:b/>
          <w:sz w:val="24"/>
          <w:szCs w:val="24"/>
        </w:rPr>
        <w:t>.</w:t>
      </w:r>
      <w:r w:rsidRPr="007966F9">
        <w:rPr>
          <w:rFonts w:ascii="Times New Roman" w:hAnsi="Times New Roman" w:cs="Times New Roman"/>
          <w:sz w:val="24"/>
          <w:szCs w:val="24"/>
        </w:rPr>
        <w:t xml:space="preserve"> (A) </w:t>
      </w:r>
      <w:r w:rsidR="00E24AA5">
        <w:rPr>
          <w:rFonts w:ascii="Times New Roman" w:hAnsi="Times New Roman" w:cs="Times New Roman"/>
          <w:sz w:val="24"/>
          <w:szCs w:val="24"/>
        </w:rPr>
        <w:t>The effect of ATAD3A KO (#1 and #5) on cell cycle</w:t>
      </w:r>
      <w:r w:rsidR="0014471F">
        <w:rPr>
          <w:rFonts w:ascii="Times New Roman" w:hAnsi="Times New Roman" w:cs="Times New Roman"/>
          <w:sz w:val="24"/>
          <w:szCs w:val="24"/>
        </w:rPr>
        <w:t xml:space="preserve"> determined by flow cytometry after PI staining</w:t>
      </w:r>
      <w:r w:rsidR="00E24AA5">
        <w:rPr>
          <w:rFonts w:ascii="Times New Roman" w:hAnsi="Times New Roman" w:cs="Times New Roman"/>
          <w:sz w:val="24"/>
          <w:szCs w:val="24"/>
        </w:rPr>
        <w:t xml:space="preserve">. Quantitative data from flow cytometry </w:t>
      </w:r>
      <w:r w:rsidR="0014471F">
        <w:rPr>
          <w:rFonts w:ascii="Times New Roman" w:hAnsi="Times New Roman" w:cs="Times New Roman"/>
          <w:sz w:val="24"/>
          <w:szCs w:val="24"/>
        </w:rPr>
        <w:t>are</w:t>
      </w:r>
      <w:r w:rsidR="00E24AA5">
        <w:rPr>
          <w:rFonts w:ascii="Times New Roman" w:hAnsi="Times New Roman" w:cs="Times New Roman"/>
          <w:sz w:val="24"/>
          <w:szCs w:val="24"/>
        </w:rPr>
        <w:t xml:space="preserve"> shown in the right panel</w:t>
      </w:r>
      <w:r w:rsidR="00CD7F9E">
        <w:rPr>
          <w:rFonts w:ascii="Times New Roman" w:hAnsi="Times New Roman" w:cs="Times New Roman"/>
          <w:sz w:val="24"/>
          <w:szCs w:val="24"/>
        </w:rPr>
        <w:t xml:space="preserve"> (n=3)</w:t>
      </w:r>
      <w:r w:rsidRPr="007966F9">
        <w:rPr>
          <w:rFonts w:ascii="Times New Roman" w:hAnsi="Times New Roman" w:cs="Times New Roman"/>
          <w:sz w:val="24"/>
          <w:szCs w:val="24"/>
        </w:rPr>
        <w:t xml:space="preserve">. (B) </w:t>
      </w:r>
      <w:r w:rsidR="00E24AA5">
        <w:rPr>
          <w:rFonts w:ascii="Times New Roman" w:hAnsi="Times New Roman" w:cs="Times New Roman"/>
          <w:sz w:val="24"/>
          <w:szCs w:val="24"/>
        </w:rPr>
        <w:t xml:space="preserve">The effect of ATAD3A KO on </w:t>
      </w:r>
      <w:r w:rsidR="0014471F">
        <w:rPr>
          <w:rFonts w:ascii="Times New Roman" w:hAnsi="Times New Roman" w:cs="Times New Roman"/>
          <w:sz w:val="24"/>
          <w:szCs w:val="24"/>
        </w:rPr>
        <w:t>cell invasion</w:t>
      </w:r>
      <w:r w:rsidR="00CD7F9E">
        <w:rPr>
          <w:rFonts w:ascii="Times New Roman" w:hAnsi="Times New Roman" w:cs="Times New Roman"/>
          <w:sz w:val="24"/>
          <w:szCs w:val="24"/>
        </w:rPr>
        <w:t xml:space="preserve"> determined by Matrigel </w:t>
      </w:r>
      <w:proofErr w:type="spellStart"/>
      <w:r w:rsidR="00CD7F9E">
        <w:rPr>
          <w:rFonts w:ascii="Times New Roman" w:hAnsi="Times New Roman" w:cs="Times New Roman"/>
          <w:sz w:val="24"/>
          <w:szCs w:val="24"/>
        </w:rPr>
        <w:t>transwell</w:t>
      </w:r>
      <w:proofErr w:type="spellEnd"/>
      <w:r w:rsidR="00E24AA5">
        <w:rPr>
          <w:rFonts w:ascii="Times New Roman" w:hAnsi="Times New Roman" w:cs="Times New Roman"/>
          <w:sz w:val="24"/>
          <w:szCs w:val="24"/>
        </w:rPr>
        <w:t>. Quantitative data from</w:t>
      </w:r>
      <w:r w:rsidR="00CD7F9E">
        <w:rPr>
          <w:rFonts w:ascii="Times New Roman" w:hAnsi="Times New Roman" w:cs="Times New Roman"/>
          <w:sz w:val="24"/>
          <w:szCs w:val="24"/>
        </w:rPr>
        <w:t xml:space="preserve"> invasion assays</w:t>
      </w:r>
      <w:r w:rsidR="00E24AA5">
        <w:rPr>
          <w:rFonts w:ascii="Times New Roman" w:hAnsi="Times New Roman" w:cs="Times New Roman"/>
          <w:sz w:val="24"/>
          <w:szCs w:val="24"/>
        </w:rPr>
        <w:t xml:space="preserve"> </w:t>
      </w:r>
      <w:r w:rsidR="0014471F">
        <w:rPr>
          <w:rFonts w:ascii="Times New Roman" w:hAnsi="Times New Roman" w:cs="Times New Roman"/>
          <w:sz w:val="24"/>
          <w:szCs w:val="24"/>
        </w:rPr>
        <w:t xml:space="preserve">are </w:t>
      </w:r>
      <w:r w:rsidR="00E24AA5">
        <w:rPr>
          <w:rFonts w:ascii="Times New Roman" w:hAnsi="Times New Roman" w:cs="Times New Roman"/>
          <w:sz w:val="24"/>
          <w:szCs w:val="24"/>
        </w:rPr>
        <w:t>shown in the right panel</w:t>
      </w:r>
      <w:r w:rsidR="00CD7F9E">
        <w:rPr>
          <w:rFonts w:ascii="Times New Roman" w:hAnsi="Times New Roman" w:cs="Times New Roman"/>
          <w:sz w:val="24"/>
          <w:szCs w:val="24"/>
        </w:rPr>
        <w:t xml:space="preserve"> (n=3)</w:t>
      </w:r>
      <w:r w:rsidR="00E24AA5" w:rsidRPr="007966F9">
        <w:rPr>
          <w:rFonts w:ascii="Times New Roman" w:hAnsi="Times New Roman" w:cs="Times New Roman"/>
          <w:sz w:val="24"/>
          <w:szCs w:val="24"/>
        </w:rPr>
        <w:t>.</w:t>
      </w:r>
      <w:r w:rsidRPr="007966F9">
        <w:rPr>
          <w:rFonts w:ascii="Times New Roman" w:hAnsi="Times New Roman" w:cs="Times New Roman"/>
          <w:sz w:val="24"/>
          <w:szCs w:val="24"/>
        </w:rPr>
        <w:t xml:space="preserve"> (C) The effect of ATAD3A </w:t>
      </w:r>
      <w:r w:rsidR="0014471F">
        <w:rPr>
          <w:rFonts w:ascii="Times New Roman" w:hAnsi="Times New Roman" w:cs="Times New Roman"/>
          <w:sz w:val="24"/>
          <w:szCs w:val="24"/>
        </w:rPr>
        <w:t>KO</w:t>
      </w:r>
      <w:r w:rsidRPr="007966F9">
        <w:rPr>
          <w:rFonts w:ascii="Times New Roman" w:hAnsi="Times New Roman" w:cs="Times New Roman"/>
          <w:sz w:val="24"/>
          <w:szCs w:val="24"/>
        </w:rPr>
        <w:t xml:space="preserve"> on </w:t>
      </w:r>
      <w:r w:rsidR="0005692E">
        <w:rPr>
          <w:rFonts w:ascii="Times New Roman" w:hAnsi="Times New Roman" w:cs="Times New Roman"/>
          <w:sz w:val="24"/>
          <w:szCs w:val="24"/>
        </w:rPr>
        <w:t xml:space="preserve">cell cycle, </w:t>
      </w:r>
      <w:proofErr w:type="gramStart"/>
      <w:r w:rsidR="0005692E">
        <w:rPr>
          <w:rFonts w:ascii="Times New Roman" w:hAnsi="Times New Roman" w:cs="Times New Roman"/>
          <w:sz w:val="24"/>
          <w:szCs w:val="24"/>
        </w:rPr>
        <w:t>apoptosis</w:t>
      </w:r>
      <w:proofErr w:type="gramEnd"/>
      <w:r w:rsidR="0014471F">
        <w:rPr>
          <w:rFonts w:ascii="Times New Roman" w:hAnsi="Times New Roman" w:cs="Times New Roman"/>
          <w:sz w:val="24"/>
          <w:szCs w:val="24"/>
        </w:rPr>
        <w:t xml:space="preserve"> and invasion-related molecules</w:t>
      </w:r>
      <w:r w:rsidRPr="007966F9">
        <w:rPr>
          <w:rFonts w:ascii="Times New Roman" w:hAnsi="Times New Roman" w:cs="Times New Roman"/>
          <w:sz w:val="24"/>
          <w:szCs w:val="24"/>
        </w:rPr>
        <w:t xml:space="preserve">. </w:t>
      </w:r>
      <w:r w:rsidR="006D7E21" w:rsidRPr="007966F9">
        <w:rPr>
          <w:rFonts w:ascii="Times New Roman" w:hAnsi="Times New Roman" w:cs="Times New Roman"/>
          <w:sz w:val="24"/>
          <w:szCs w:val="24"/>
        </w:rPr>
        <w:t>*</w:t>
      </w:r>
      <w:r w:rsidR="006D7E21" w:rsidRPr="007966F9">
        <w:rPr>
          <w:rFonts w:ascii="Times New Roman" w:hAnsi="Times New Roman" w:cs="Times New Roman"/>
          <w:i/>
          <w:sz w:val="24"/>
          <w:szCs w:val="24"/>
        </w:rPr>
        <w:t>p</w:t>
      </w:r>
      <w:r w:rsidR="006D7E21" w:rsidRPr="007966F9">
        <w:rPr>
          <w:rFonts w:ascii="Times New Roman" w:hAnsi="Times New Roman" w:cs="Times New Roman"/>
          <w:sz w:val="24"/>
          <w:szCs w:val="24"/>
        </w:rPr>
        <w:t>&lt;0.0</w:t>
      </w:r>
      <w:r w:rsidR="006D7E21">
        <w:rPr>
          <w:rFonts w:ascii="Times New Roman" w:hAnsi="Times New Roman" w:cs="Times New Roman"/>
          <w:sz w:val="24"/>
          <w:szCs w:val="24"/>
        </w:rPr>
        <w:t xml:space="preserve">5; </w:t>
      </w:r>
      <w:r w:rsidRPr="007966F9">
        <w:rPr>
          <w:rFonts w:ascii="Times New Roman" w:hAnsi="Times New Roman" w:cs="Times New Roman"/>
          <w:sz w:val="24"/>
          <w:szCs w:val="24"/>
        </w:rPr>
        <w:t>*</w:t>
      </w:r>
      <w:r w:rsidR="00E13560">
        <w:rPr>
          <w:rFonts w:ascii="Times New Roman" w:hAnsi="Times New Roman" w:cs="Times New Roman"/>
          <w:sz w:val="24"/>
          <w:szCs w:val="24"/>
        </w:rPr>
        <w:t>*</w:t>
      </w:r>
      <w:r w:rsidRPr="007966F9">
        <w:rPr>
          <w:rFonts w:ascii="Times New Roman" w:hAnsi="Times New Roman" w:cs="Times New Roman"/>
          <w:i/>
          <w:sz w:val="24"/>
          <w:szCs w:val="24"/>
        </w:rPr>
        <w:t>p</w:t>
      </w:r>
      <w:r w:rsidRPr="007966F9">
        <w:rPr>
          <w:rFonts w:ascii="Times New Roman" w:hAnsi="Times New Roman" w:cs="Times New Roman"/>
          <w:sz w:val="24"/>
          <w:szCs w:val="24"/>
        </w:rPr>
        <w:t>&lt;0.0</w:t>
      </w:r>
      <w:r w:rsidR="00E13560">
        <w:rPr>
          <w:rFonts w:ascii="Times New Roman" w:hAnsi="Times New Roman" w:cs="Times New Roman"/>
          <w:sz w:val="24"/>
          <w:szCs w:val="24"/>
        </w:rPr>
        <w:t>1</w:t>
      </w:r>
      <w:r w:rsidRPr="007966F9">
        <w:rPr>
          <w:rFonts w:ascii="Times New Roman" w:hAnsi="Times New Roman" w:cs="Times New Roman"/>
          <w:sz w:val="24"/>
          <w:szCs w:val="24"/>
        </w:rPr>
        <w:t>.</w:t>
      </w:r>
    </w:p>
    <w:p w14:paraId="79CDE45F" w14:textId="031F6438" w:rsidR="003B371E" w:rsidRDefault="006D7E21" w:rsidP="001B73D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7E21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6654690C" wp14:editId="4F4ECDBF">
            <wp:extent cx="5867400" cy="2011680"/>
            <wp:effectExtent l="0" t="0" r="0" b="7620"/>
            <wp:docPr id="1" name="Picture 2" descr="Char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E5A5993E-15C1-4D0D-A2B4-BAA4E102D38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Chart&#10;&#10;Description automatically generated">
                      <a:extLst>
                        <a:ext uri="{FF2B5EF4-FFF2-40B4-BE49-F238E27FC236}">
                          <a16:creationId xmlns:a16="http://schemas.microsoft.com/office/drawing/2014/main" id="{E5A5993E-15C1-4D0D-A2B4-BAA4E102D38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9E3AD" w14:textId="77777777" w:rsidR="003B371E" w:rsidRDefault="003B371E" w:rsidP="00E5510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F1E79A" w14:textId="77777777" w:rsidR="003B371E" w:rsidRDefault="003B371E" w:rsidP="00E5510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09319D" w14:textId="01C2D443" w:rsidR="00092516" w:rsidRDefault="0039266B" w:rsidP="00E5510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Pr="00F76DE6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092516" w:rsidRPr="00F76DE6">
        <w:rPr>
          <w:rFonts w:ascii="Times New Roman" w:hAnsi="Times New Roman" w:cs="Times New Roman"/>
          <w:b/>
          <w:sz w:val="24"/>
          <w:szCs w:val="24"/>
        </w:rPr>
        <w:t>S</w:t>
      </w:r>
      <w:r w:rsidR="003B371E">
        <w:rPr>
          <w:rFonts w:ascii="Times New Roman" w:hAnsi="Times New Roman" w:cs="Times New Roman"/>
          <w:b/>
          <w:sz w:val="24"/>
          <w:szCs w:val="24"/>
        </w:rPr>
        <w:t>4</w:t>
      </w:r>
      <w:r w:rsidR="00363DA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D7F9E" w:rsidRPr="00CD7F9E">
        <w:rPr>
          <w:rFonts w:ascii="Times New Roman" w:hAnsi="Times New Roman" w:cs="Times New Roman"/>
          <w:b/>
          <w:bCs/>
          <w:sz w:val="24"/>
          <w:szCs w:val="24"/>
        </w:rPr>
        <w:t>Loss</w:t>
      </w:r>
      <w:r w:rsidR="00363DA2" w:rsidRPr="00CD7F9E">
        <w:rPr>
          <w:rFonts w:ascii="Times New Roman" w:hAnsi="Times New Roman" w:cs="Times New Roman"/>
          <w:b/>
          <w:bCs/>
          <w:sz w:val="24"/>
          <w:szCs w:val="24"/>
        </w:rPr>
        <w:t xml:space="preserve"> of ATAD3A suppresses HN8 and HN17 cell growth.</w:t>
      </w:r>
      <w:r w:rsidR="00363DA2" w:rsidRPr="007966F9">
        <w:rPr>
          <w:rFonts w:ascii="Times New Roman" w:hAnsi="Times New Roman" w:cs="Times New Roman"/>
          <w:sz w:val="24"/>
          <w:szCs w:val="24"/>
        </w:rPr>
        <w:t xml:space="preserve"> (A) The knockdown effect of </w:t>
      </w:r>
      <w:proofErr w:type="spellStart"/>
      <w:r w:rsidR="00363DA2" w:rsidRPr="007966F9">
        <w:rPr>
          <w:rFonts w:ascii="Times New Roman" w:hAnsi="Times New Roman" w:cs="Times New Roman"/>
          <w:sz w:val="24"/>
          <w:szCs w:val="24"/>
        </w:rPr>
        <w:t>shRNAs</w:t>
      </w:r>
      <w:proofErr w:type="spellEnd"/>
      <w:r w:rsidR="00E13560">
        <w:rPr>
          <w:rFonts w:ascii="Times New Roman" w:hAnsi="Times New Roman" w:cs="Times New Roman"/>
          <w:sz w:val="24"/>
          <w:szCs w:val="24"/>
        </w:rPr>
        <w:t xml:space="preserve"> </w:t>
      </w:r>
      <w:r w:rsidR="00363DA2" w:rsidRPr="007966F9">
        <w:rPr>
          <w:rFonts w:ascii="Times New Roman" w:hAnsi="Times New Roman" w:cs="Times New Roman"/>
          <w:sz w:val="24"/>
          <w:szCs w:val="24"/>
        </w:rPr>
        <w:t>against ATAD3A</w:t>
      </w:r>
      <w:r w:rsidR="00E13560">
        <w:rPr>
          <w:rFonts w:ascii="Times New Roman" w:hAnsi="Times New Roman" w:cs="Times New Roman"/>
          <w:sz w:val="24"/>
          <w:szCs w:val="24"/>
        </w:rPr>
        <w:t xml:space="preserve"> (sh3A-1 and sh3A-2)</w:t>
      </w:r>
      <w:r w:rsidR="00363DA2" w:rsidRPr="007966F9">
        <w:rPr>
          <w:rFonts w:ascii="Times New Roman" w:hAnsi="Times New Roman" w:cs="Times New Roman"/>
          <w:sz w:val="24"/>
          <w:szCs w:val="24"/>
        </w:rPr>
        <w:t xml:space="preserve">. (B) The effect of ATAD3A knockdown on cell proliferation on </w:t>
      </w:r>
      <w:r w:rsidR="00E13560">
        <w:rPr>
          <w:rFonts w:ascii="Times New Roman" w:hAnsi="Times New Roman" w:cs="Times New Roman"/>
          <w:sz w:val="24"/>
          <w:szCs w:val="24"/>
        </w:rPr>
        <w:t>D</w:t>
      </w:r>
      <w:r w:rsidR="00363DA2" w:rsidRPr="007966F9">
        <w:rPr>
          <w:rFonts w:ascii="Times New Roman" w:hAnsi="Times New Roman" w:cs="Times New Roman"/>
          <w:sz w:val="24"/>
          <w:szCs w:val="24"/>
        </w:rPr>
        <w:t xml:space="preserve">ay 3. (C) The effect of ATAD3A knockout on cell colony formation within 3 weeks. </w:t>
      </w:r>
      <w:r w:rsidR="00CD7F9E" w:rsidRPr="00CD7F9E">
        <w:rPr>
          <w:rFonts w:ascii="Times New Roman" w:hAnsi="Times New Roman" w:cs="Times New Roman"/>
          <w:sz w:val="24"/>
          <w:szCs w:val="24"/>
        </w:rPr>
        <w:t xml:space="preserve">Quantitative data from </w:t>
      </w:r>
      <w:r w:rsidR="00CD7F9E">
        <w:rPr>
          <w:rFonts w:ascii="Times New Roman" w:hAnsi="Times New Roman" w:cs="Times New Roman"/>
          <w:sz w:val="24"/>
          <w:szCs w:val="24"/>
        </w:rPr>
        <w:t>colony formation</w:t>
      </w:r>
      <w:r w:rsidR="00CD7F9E" w:rsidRPr="00CD7F9E">
        <w:rPr>
          <w:rFonts w:ascii="Times New Roman" w:hAnsi="Times New Roman" w:cs="Times New Roman"/>
          <w:sz w:val="24"/>
          <w:szCs w:val="24"/>
        </w:rPr>
        <w:t xml:space="preserve"> assays are shown in the right panel (n=3)</w:t>
      </w:r>
      <w:r w:rsidR="00CD7F9E">
        <w:rPr>
          <w:rFonts w:ascii="Times New Roman" w:hAnsi="Times New Roman" w:cs="Times New Roman"/>
          <w:sz w:val="24"/>
          <w:szCs w:val="24"/>
        </w:rPr>
        <w:t xml:space="preserve">. </w:t>
      </w:r>
      <w:r w:rsidR="00363DA2" w:rsidRPr="007966F9">
        <w:rPr>
          <w:rFonts w:ascii="Times New Roman" w:hAnsi="Times New Roman" w:cs="Times New Roman"/>
          <w:sz w:val="24"/>
          <w:szCs w:val="24"/>
        </w:rPr>
        <w:t>*</w:t>
      </w:r>
      <w:r w:rsidR="00363DA2" w:rsidRPr="007966F9">
        <w:rPr>
          <w:rFonts w:ascii="Times New Roman" w:hAnsi="Times New Roman" w:cs="Times New Roman"/>
          <w:i/>
          <w:sz w:val="24"/>
          <w:szCs w:val="24"/>
        </w:rPr>
        <w:t>p</w:t>
      </w:r>
      <w:r w:rsidR="00363DA2" w:rsidRPr="007966F9">
        <w:rPr>
          <w:rFonts w:ascii="Times New Roman" w:hAnsi="Times New Roman" w:cs="Times New Roman"/>
          <w:sz w:val="24"/>
          <w:szCs w:val="24"/>
        </w:rPr>
        <w:t>&lt;0.05.</w:t>
      </w:r>
    </w:p>
    <w:p w14:paraId="6FC0FBBF" w14:textId="39649D81" w:rsidR="00363DA2" w:rsidRDefault="00363DA2" w:rsidP="001B73D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21F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5980867" wp14:editId="29402166">
            <wp:extent cx="6418755" cy="1466850"/>
            <wp:effectExtent l="0" t="0" r="127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3939" cy="147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B978A" w14:textId="77777777" w:rsidR="00CB6FCC" w:rsidRDefault="00CB6FCC" w:rsidP="00E5510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A5C016" w14:textId="77777777" w:rsidR="00E13560" w:rsidRDefault="00E13560" w:rsidP="00E5510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ED73BD" w14:textId="77777777" w:rsidR="00E13560" w:rsidRDefault="00E13560" w:rsidP="00E5510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0F634E" w14:textId="77777777" w:rsidR="00E13560" w:rsidRDefault="00E13560" w:rsidP="00E5510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91D074" w14:textId="77777777" w:rsidR="00E13560" w:rsidRDefault="00E13560" w:rsidP="00E5510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7D38F9" w14:textId="5B5BE927" w:rsidR="00092516" w:rsidRDefault="0039266B" w:rsidP="00E5510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</w:t>
      </w:r>
      <w:r w:rsidRPr="00F76DE6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092516" w:rsidRPr="00F76DE6">
        <w:rPr>
          <w:rFonts w:ascii="Times New Roman" w:hAnsi="Times New Roman" w:cs="Times New Roman"/>
          <w:b/>
          <w:sz w:val="24"/>
          <w:szCs w:val="24"/>
        </w:rPr>
        <w:t>S</w:t>
      </w:r>
      <w:r w:rsidR="003B371E">
        <w:rPr>
          <w:rFonts w:ascii="Times New Roman" w:hAnsi="Times New Roman" w:cs="Times New Roman"/>
          <w:b/>
          <w:sz w:val="24"/>
          <w:szCs w:val="24"/>
        </w:rPr>
        <w:t>5</w:t>
      </w:r>
      <w:r w:rsidR="00363DA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D7F9E">
        <w:rPr>
          <w:rFonts w:ascii="Times New Roman" w:hAnsi="Times New Roman" w:cs="Times New Roman"/>
          <w:b/>
          <w:sz w:val="24"/>
          <w:szCs w:val="24"/>
        </w:rPr>
        <w:t>Loss of VDAC1</w:t>
      </w:r>
      <w:r w:rsidR="003A1DDB">
        <w:rPr>
          <w:rFonts w:ascii="Times New Roman" w:hAnsi="Times New Roman" w:cs="Times New Roman"/>
          <w:b/>
          <w:sz w:val="24"/>
          <w:szCs w:val="24"/>
        </w:rPr>
        <w:t xml:space="preserve"> expression</w:t>
      </w:r>
      <w:r w:rsidR="00CD7F9E">
        <w:rPr>
          <w:rFonts w:ascii="Times New Roman" w:hAnsi="Times New Roman" w:cs="Times New Roman"/>
          <w:b/>
          <w:sz w:val="24"/>
          <w:szCs w:val="24"/>
        </w:rPr>
        <w:t xml:space="preserve"> inhibits HN12 cell growth.  </w:t>
      </w:r>
      <w:r w:rsidR="00C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(A) </w:t>
      </w:r>
      <w:r w:rsidR="009B0B39" w:rsidRPr="009B0B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effect of </w:t>
      </w:r>
      <w:r w:rsidR="009B0B39">
        <w:rPr>
          <w:rFonts w:ascii="Times New Roman" w:hAnsi="Times New Roman" w:cs="Times New Roman"/>
          <w:color w:val="000000" w:themeColor="text1"/>
          <w:sz w:val="24"/>
          <w:szCs w:val="24"/>
        </w:rPr>
        <w:t>VDAC1</w:t>
      </w:r>
      <w:r w:rsidR="009B0B39" w:rsidRPr="009B0B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knockdown</w:t>
      </w:r>
      <w:r w:rsidR="009B0B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(shVDAC1-1, shVDAC1-2)</w:t>
      </w:r>
      <w:r w:rsidR="009B0B39" w:rsidRPr="009B0B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cell proliferation </w:t>
      </w:r>
      <w:r w:rsidR="009B0B39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9B0B39" w:rsidRPr="009B0B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 </w:t>
      </w:r>
      <w:r w:rsidR="00CD7F9E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9B0B39" w:rsidRPr="009B0B39">
        <w:rPr>
          <w:rFonts w:ascii="Times New Roman" w:hAnsi="Times New Roman" w:cs="Times New Roman"/>
          <w:color w:val="000000" w:themeColor="text1"/>
          <w:sz w:val="24"/>
          <w:szCs w:val="24"/>
        </w:rPr>
        <w:t>ay 3</w:t>
      </w:r>
      <w:r w:rsidR="00C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(B) </w:t>
      </w:r>
      <w:r w:rsidR="00CD7F9E" w:rsidRPr="009B0B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effect of </w:t>
      </w:r>
      <w:r w:rsidR="00CD7F9E">
        <w:rPr>
          <w:rFonts w:ascii="Times New Roman" w:hAnsi="Times New Roman" w:cs="Times New Roman"/>
          <w:color w:val="000000" w:themeColor="text1"/>
          <w:sz w:val="24"/>
          <w:szCs w:val="24"/>
        </w:rPr>
        <w:t>VDAC1</w:t>
      </w:r>
      <w:r w:rsidR="00CD7F9E" w:rsidRPr="009B0B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knockdown</w:t>
      </w:r>
      <w:r w:rsidR="00C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</w:t>
      </w:r>
      <w:r w:rsidR="009B0B39" w:rsidRPr="009B0B39">
        <w:rPr>
          <w:rFonts w:ascii="Times New Roman" w:hAnsi="Times New Roman" w:cs="Times New Roman"/>
          <w:color w:val="000000" w:themeColor="text1"/>
          <w:sz w:val="24"/>
          <w:szCs w:val="24"/>
        </w:rPr>
        <w:t>colony formation within 3 weeks.</w:t>
      </w:r>
      <w:r w:rsidR="00CD7F9E" w:rsidRPr="00CD7F9E">
        <w:t xml:space="preserve"> </w:t>
      </w:r>
      <w:r w:rsidR="00CD7F9E" w:rsidRPr="00C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Quantitative data from colony formation assays are shown in the right panel (n=3). </w:t>
      </w:r>
      <w:r w:rsidR="009B0B39" w:rsidRPr="009B0B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63DA2" w:rsidRPr="00BC1E4F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="00363DA2" w:rsidRPr="00BC1E4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363DA2" w:rsidRPr="00BC1E4F">
        <w:rPr>
          <w:rFonts w:ascii="Times New Roman" w:hAnsi="Times New Roman" w:cs="Times New Roman"/>
          <w:color w:val="000000" w:themeColor="text1"/>
          <w:sz w:val="24"/>
          <w:szCs w:val="24"/>
        </w:rPr>
        <w:t>&lt;0.05; **</w:t>
      </w:r>
      <w:r w:rsidR="00363DA2" w:rsidRPr="00BC1E4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363DA2" w:rsidRPr="00BC1E4F">
        <w:rPr>
          <w:rFonts w:ascii="Times New Roman" w:hAnsi="Times New Roman" w:cs="Times New Roman"/>
          <w:color w:val="000000" w:themeColor="text1"/>
          <w:sz w:val="24"/>
          <w:szCs w:val="24"/>
        </w:rPr>
        <w:t>&lt;0.01.</w:t>
      </w:r>
    </w:p>
    <w:p w14:paraId="21FF6932" w14:textId="77777777" w:rsidR="00363DA2" w:rsidRDefault="00363DA2" w:rsidP="001B73D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1E4F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inline distT="0" distB="0" distL="0" distR="0" wp14:anchorId="4EE18086" wp14:editId="3C0C66F4">
            <wp:extent cx="3371331" cy="1847115"/>
            <wp:effectExtent l="0" t="0" r="635" b="127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331" cy="1847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5942C" w14:textId="77777777" w:rsidR="00E13560" w:rsidRDefault="00E13560" w:rsidP="00E5510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737A9B" w14:textId="2F4ED25B" w:rsidR="00092516" w:rsidRDefault="0039266B" w:rsidP="00E5510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Pr="00F76DE6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092516" w:rsidRPr="00F76DE6">
        <w:rPr>
          <w:rFonts w:ascii="Times New Roman" w:hAnsi="Times New Roman" w:cs="Times New Roman"/>
          <w:b/>
          <w:sz w:val="24"/>
          <w:szCs w:val="24"/>
        </w:rPr>
        <w:t>S</w:t>
      </w:r>
      <w:r w:rsidR="003B371E">
        <w:rPr>
          <w:rFonts w:ascii="Times New Roman" w:hAnsi="Times New Roman" w:cs="Times New Roman"/>
          <w:b/>
          <w:sz w:val="24"/>
          <w:szCs w:val="24"/>
        </w:rPr>
        <w:t>6</w:t>
      </w:r>
      <w:r w:rsidR="00363DA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77E7E" w:rsidRPr="00177E7E">
        <w:rPr>
          <w:rFonts w:ascii="Times New Roman" w:hAnsi="Times New Roman" w:cs="Times New Roman"/>
          <w:b/>
          <w:sz w:val="24"/>
          <w:szCs w:val="24"/>
        </w:rPr>
        <w:t xml:space="preserve">Knockdown of </w:t>
      </w:r>
      <w:r w:rsidR="00363DA2" w:rsidRPr="00177E7E">
        <w:rPr>
          <w:rFonts w:ascii="Times New Roman" w:hAnsi="Times New Roman" w:cs="Times New Roman"/>
          <w:b/>
          <w:sz w:val="24"/>
          <w:szCs w:val="24"/>
        </w:rPr>
        <w:t xml:space="preserve">VDAC1 (shVDAC1-1) </w:t>
      </w:r>
      <w:r w:rsidR="00177E7E">
        <w:rPr>
          <w:rFonts w:ascii="Times New Roman" w:hAnsi="Times New Roman" w:cs="Times New Roman"/>
          <w:b/>
          <w:sz w:val="24"/>
          <w:szCs w:val="24"/>
        </w:rPr>
        <w:t>impairs</w:t>
      </w:r>
      <w:r w:rsidR="00177E7E" w:rsidRPr="00177E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3DA2" w:rsidRPr="00177E7E">
        <w:rPr>
          <w:rFonts w:ascii="Times New Roman" w:hAnsi="Times New Roman" w:cs="Times New Roman"/>
          <w:b/>
          <w:sz w:val="24"/>
          <w:szCs w:val="24"/>
        </w:rPr>
        <w:t>the interaction between ATAD3A and ERK1/2 proteins.</w:t>
      </w:r>
      <w:r w:rsidR="00363DA2" w:rsidRPr="00363DA2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363DA2" w:rsidRPr="00363DA2">
        <w:rPr>
          <w:rFonts w:ascii="Times New Roman" w:hAnsi="Times New Roman" w:cs="Times New Roman"/>
          <w:sz w:val="24"/>
          <w:szCs w:val="24"/>
        </w:rPr>
        <w:t>immunoprecipitates</w:t>
      </w:r>
      <w:proofErr w:type="spellEnd"/>
      <w:r w:rsidR="00363DA2" w:rsidRPr="00363DA2">
        <w:rPr>
          <w:rFonts w:ascii="Times New Roman" w:hAnsi="Times New Roman" w:cs="Times New Roman"/>
          <w:sz w:val="24"/>
          <w:szCs w:val="24"/>
        </w:rPr>
        <w:t xml:space="preserve"> </w:t>
      </w:r>
      <w:r w:rsidR="00177E7E">
        <w:rPr>
          <w:rFonts w:ascii="Times New Roman" w:hAnsi="Times New Roman" w:cs="Times New Roman"/>
          <w:sz w:val="24"/>
          <w:szCs w:val="24"/>
        </w:rPr>
        <w:t>from</w:t>
      </w:r>
      <w:r w:rsidR="00177E7E" w:rsidRPr="00177E7E">
        <w:rPr>
          <w:rFonts w:ascii="Times New Roman" w:hAnsi="Times New Roman" w:cs="Times New Roman"/>
          <w:sz w:val="24"/>
          <w:szCs w:val="24"/>
        </w:rPr>
        <w:t xml:space="preserve"> HN12 cells</w:t>
      </w:r>
      <w:r w:rsidR="00177E7E" w:rsidRPr="00363DA2">
        <w:rPr>
          <w:rFonts w:ascii="Times New Roman" w:hAnsi="Times New Roman" w:cs="Times New Roman"/>
          <w:sz w:val="24"/>
          <w:szCs w:val="24"/>
        </w:rPr>
        <w:t xml:space="preserve"> </w:t>
      </w:r>
      <w:r w:rsidR="00363DA2" w:rsidRPr="00363DA2">
        <w:rPr>
          <w:rFonts w:ascii="Times New Roman" w:hAnsi="Times New Roman" w:cs="Times New Roman"/>
          <w:sz w:val="24"/>
          <w:szCs w:val="24"/>
        </w:rPr>
        <w:t>were pulled down using anti-ATAD3A antibody</w:t>
      </w:r>
      <w:r w:rsidR="00363DA2" w:rsidRPr="00363DA2">
        <w:rPr>
          <w:rFonts w:ascii="Times New Roman" w:hAnsi="Times New Roman" w:cs="Times New Roman"/>
          <w:b/>
          <w:sz w:val="24"/>
          <w:szCs w:val="24"/>
        </w:rPr>
        <w:t>.</w:t>
      </w:r>
    </w:p>
    <w:p w14:paraId="0F33652D" w14:textId="60B37F55" w:rsidR="00EE0040" w:rsidRDefault="00363DA2" w:rsidP="001B73D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2B7B">
        <w:rPr>
          <w:noProof/>
        </w:rPr>
        <w:drawing>
          <wp:inline distT="0" distB="0" distL="0" distR="0" wp14:anchorId="42D6630D" wp14:editId="35E39546">
            <wp:extent cx="1710339" cy="2366682"/>
            <wp:effectExtent l="0" t="0" r="444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1113" cy="238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7B73D" w14:textId="2DD92F9D" w:rsidR="00177E7E" w:rsidRDefault="003B371E" w:rsidP="00E5510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Pr="00F76DE6">
        <w:rPr>
          <w:rFonts w:ascii="Times New Roman" w:hAnsi="Times New Roman" w:cs="Times New Roman"/>
          <w:b/>
          <w:sz w:val="24"/>
          <w:szCs w:val="24"/>
        </w:rPr>
        <w:t>Figure S</w:t>
      </w:r>
      <w:r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E13560" w:rsidRPr="00177E7E">
        <w:rPr>
          <w:rFonts w:ascii="Times New Roman" w:hAnsi="Times New Roman" w:cs="Times New Roman"/>
          <w:b/>
          <w:bCs/>
          <w:sz w:val="24"/>
          <w:szCs w:val="24"/>
        </w:rPr>
        <w:t xml:space="preserve">4NQO </w:t>
      </w:r>
      <w:r w:rsidR="00177E7E" w:rsidRPr="00177E7E">
        <w:rPr>
          <w:rFonts w:ascii="Times New Roman" w:hAnsi="Times New Roman" w:cs="Times New Roman"/>
          <w:b/>
          <w:bCs/>
          <w:sz w:val="24"/>
          <w:szCs w:val="24"/>
        </w:rPr>
        <w:t>treatment upregulates</w:t>
      </w:r>
      <w:r w:rsidRPr="00177E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13560" w:rsidRPr="00177E7E">
        <w:rPr>
          <w:rFonts w:ascii="Times New Roman" w:hAnsi="Times New Roman" w:cs="Times New Roman"/>
          <w:b/>
          <w:bCs/>
          <w:sz w:val="24"/>
          <w:szCs w:val="24"/>
        </w:rPr>
        <w:t xml:space="preserve">ATAD3A expression in </w:t>
      </w:r>
      <w:r w:rsidRPr="00177E7E">
        <w:rPr>
          <w:rFonts w:ascii="Times New Roman" w:hAnsi="Times New Roman" w:cs="Times New Roman"/>
          <w:b/>
          <w:bCs/>
          <w:sz w:val="24"/>
          <w:szCs w:val="24"/>
        </w:rPr>
        <w:t>HN12</w:t>
      </w:r>
      <w:r w:rsidR="00E13560" w:rsidRPr="00177E7E">
        <w:rPr>
          <w:rFonts w:ascii="Times New Roman" w:hAnsi="Times New Roman" w:cs="Times New Roman"/>
          <w:b/>
          <w:bCs/>
          <w:sz w:val="24"/>
          <w:szCs w:val="24"/>
        </w:rPr>
        <w:t xml:space="preserve"> and HN8 </w:t>
      </w:r>
      <w:r w:rsidRPr="00177E7E">
        <w:rPr>
          <w:rFonts w:ascii="Times New Roman" w:hAnsi="Times New Roman" w:cs="Times New Roman"/>
          <w:b/>
          <w:bCs/>
          <w:sz w:val="24"/>
          <w:szCs w:val="24"/>
        </w:rPr>
        <w:t>cells</w:t>
      </w:r>
      <w:r w:rsidR="00177E7E" w:rsidRPr="00177E7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162280A" w14:textId="3C910AFA" w:rsidR="003B371E" w:rsidRDefault="00E13560" w:rsidP="001B73D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007A8EC1" wp14:editId="30E0C17C">
            <wp:extent cx="1520740" cy="1168736"/>
            <wp:effectExtent l="0" t="0" r="381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485" cy="11769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72F1FE" w14:textId="2A649A37" w:rsidR="006B5DB9" w:rsidRDefault="006B5DB9" w:rsidP="006B5DB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</w:t>
      </w:r>
      <w:r w:rsidRPr="00F76DE6">
        <w:rPr>
          <w:rFonts w:ascii="Times New Roman" w:hAnsi="Times New Roman" w:cs="Times New Roman"/>
          <w:b/>
          <w:sz w:val="24"/>
          <w:szCs w:val="24"/>
        </w:rPr>
        <w:t>Figure S</w:t>
      </w:r>
      <w:r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="00E2081C">
        <w:rPr>
          <w:rFonts w:ascii="Times New Roman" w:hAnsi="Times New Roman" w:cs="Times New Roman"/>
          <w:b/>
          <w:bCs/>
          <w:sz w:val="24"/>
          <w:szCs w:val="24"/>
        </w:rPr>
        <w:t xml:space="preserve">ATAD3B is highly expressed in HNSCC cells in a ATAD3A-independent fashion. </w:t>
      </w:r>
      <w:r w:rsidRPr="00177E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(A) </w:t>
      </w:r>
      <w:r w:rsidR="00E2081C" w:rsidRPr="00E2081C">
        <w:rPr>
          <w:rFonts w:ascii="Times New Roman" w:hAnsi="Times New Roman" w:cs="Times New Roman"/>
          <w:color w:val="000000" w:themeColor="text1"/>
          <w:sz w:val="24"/>
          <w:szCs w:val="24"/>
        </w:rPr>
        <w:t>ATAD3</w:t>
      </w:r>
      <w:r w:rsidR="00E2081C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="00E2081C" w:rsidRPr="00E208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2081C">
        <w:rPr>
          <w:rFonts w:ascii="Times New Roman" w:hAnsi="Times New Roman" w:cs="Times New Roman"/>
          <w:color w:val="000000" w:themeColor="text1"/>
          <w:sz w:val="24"/>
          <w:szCs w:val="24"/>
        </w:rPr>
        <w:t>mRNA</w:t>
      </w:r>
      <w:r w:rsidR="00E2081C" w:rsidRPr="00E208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levels in various HNSCC cell lines and normal oral keratinocytes (hTERT)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(B) </w:t>
      </w:r>
      <w:r w:rsidR="00E2081C" w:rsidRPr="00E2081C">
        <w:rPr>
          <w:rFonts w:ascii="Times New Roman" w:hAnsi="Times New Roman" w:cs="Times New Roman"/>
          <w:color w:val="000000" w:themeColor="text1"/>
          <w:sz w:val="24"/>
          <w:szCs w:val="24"/>
        </w:rPr>
        <w:t>ATAD3</w:t>
      </w:r>
      <w:r w:rsidR="00E2081C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="00E2081C" w:rsidRPr="00E208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2081C">
        <w:rPr>
          <w:rFonts w:ascii="Times New Roman" w:hAnsi="Times New Roman" w:cs="Times New Roman"/>
          <w:color w:val="000000" w:themeColor="text1"/>
          <w:sz w:val="24"/>
          <w:szCs w:val="24"/>
        </w:rPr>
        <w:t>mRNA</w:t>
      </w:r>
      <w:r w:rsidR="00E2081C" w:rsidRPr="00E208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levels in</w:t>
      </w:r>
      <w:r w:rsidR="00E208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ATAD3A KO HN12 cells</w:t>
      </w:r>
      <w:r w:rsidRPr="009B0B3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CD7F9E">
        <w:t xml:space="preserve"> </w:t>
      </w:r>
      <w:r w:rsidRPr="00C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Quantitative data </w:t>
      </w:r>
      <w:r w:rsidR="003D4F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from RT-qPCR assays </w:t>
      </w:r>
      <w:r w:rsidRPr="00CD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are shown (n=3). </w:t>
      </w:r>
      <w:r w:rsidRPr="009B0B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C1E4F">
        <w:rPr>
          <w:rFonts w:ascii="Times New Roman" w:hAnsi="Times New Roman" w:cs="Times New Roman"/>
          <w:color w:val="000000" w:themeColor="text1"/>
          <w:sz w:val="24"/>
          <w:szCs w:val="24"/>
        </w:rPr>
        <w:t>**</w:t>
      </w:r>
      <w:r w:rsidRPr="00BC1E4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Pr="00BC1E4F">
        <w:rPr>
          <w:rFonts w:ascii="Times New Roman" w:hAnsi="Times New Roman" w:cs="Times New Roman"/>
          <w:color w:val="000000" w:themeColor="text1"/>
          <w:sz w:val="24"/>
          <w:szCs w:val="24"/>
        </w:rPr>
        <w:t>&lt;0.01.</w:t>
      </w:r>
    </w:p>
    <w:p w14:paraId="235EFB6E" w14:textId="65445893" w:rsidR="006B5DB9" w:rsidRDefault="006B5DB9" w:rsidP="001B73D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5DB9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0A06FE42" wp14:editId="4954F14F">
            <wp:extent cx="2423160" cy="1371600"/>
            <wp:effectExtent l="0" t="0" r="0" b="0"/>
            <wp:docPr id="13" name="Picture 12" descr="Char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CF00637B-0B6F-4911-A816-4BD852A005D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 descr="Chart&#10;&#10;Description automatically generated">
                      <a:extLst>
                        <a:ext uri="{FF2B5EF4-FFF2-40B4-BE49-F238E27FC236}">
                          <a16:creationId xmlns:a16="http://schemas.microsoft.com/office/drawing/2014/main" id="{CF00637B-0B6F-4911-A816-4BD852A005D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D3DC5" w14:textId="6167C076" w:rsidR="006B5DB9" w:rsidRDefault="006B5DB9" w:rsidP="00E5510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6B5DB9" w:rsidSect="000110B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EF036B"/>
    <w:multiLevelType w:val="hybridMultilevel"/>
    <w:tmpl w:val="20B4F7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280E1E"/>
    <w:multiLevelType w:val="hybridMultilevel"/>
    <w:tmpl w:val="95100972"/>
    <w:lvl w:ilvl="0" w:tplc="D43A5D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134BEB"/>
    <w:multiLevelType w:val="hybridMultilevel"/>
    <w:tmpl w:val="D5360C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FCB"/>
    <w:rsid w:val="000110B1"/>
    <w:rsid w:val="0005692E"/>
    <w:rsid w:val="00083809"/>
    <w:rsid w:val="00092516"/>
    <w:rsid w:val="00100FCB"/>
    <w:rsid w:val="0014471F"/>
    <w:rsid w:val="00166239"/>
    <w:rsid w:val="00177E7E"/>
    <w:rsid w:val="001B73DD"/>
    <w:rsid w:val="001D7A9B"/>
    <w:rsid w:val="00202D8E"/>
    <w:rsid w:val="00217C1B"/>
    <w:rsid w:val="0027749B"/>
    <w:rsid w:val="002D0048"/>
    <w:rsid w:val="002E5558"/>
    <w:rsid w:val="003025AE"/>
    <w:rsid w:val="00307CDE"/>
    <w:rsid w:val="003266AC"/>
    <w:rsid w:val="00331D05"/>
    <w:rsid w:val="00363DA2"/>
    <w:rsid w:val="0039266B"/>
    <w:rsid w:val="003A1DDB"/>
    <w:rsid w:val="003B371E"/>
    <w:rsid w:val="003D4F6E"/>
    <w:rsid w:val="00503913"/>
    <w:rsid w:val="00523ACA"/>
    <w:rsid w:val="00584869"/>
    <w:rsid w:val="0059428C"/>
    <w:rsid w:val="005D6EA1"/>
    <w:rsid w:val="006337BA"/>
    <w:rsid w:val="006A0D03"/>
    <w:rsid w:val="006B5DB9"/>
    <w:rsid w:val="006D7E21"/>
    <w:rsid w:val="006F035E"/>
    <w:rsid w:val="0073763F"/>
    <w:rsid w:val="00831021"/>
    <w:rsid w:val="00837F4B"/>
    <w:rsid w:val="00854A9C"/>
    <w:rsid w:val="00975F3E"/>
    <w:rsid w:val="009A2A16"/>
    <w:rsid w:val="009B0B39"/>
    <w:rsid w:val="009E6B61"/>
    <w:rsid w:val="00A235ED"/>
    <w:rsid w:val="00A2498E"/>
    <w:rsid w:val="00A6556C"/>
    <w:rsid w:val="00AE69FF"/>
    <w:rsid w:val="00AF4D92"/>
    <w:rsid w:val="00B76135"/>
    <w:rsid w:val="00B774DD"/>
    <w:rsid w:val="00BB315E"/>
    <w:rsid w:val="00C12E63"/>
    <w:rsid w:val="00C520D0"/>
    <w:rsid w:val="00C76006"/>
    <w:rsid w:val="00CA4C00"/>
    <w:rsid w:val="00CB6FCC"/>
    <w:rsid w:val="00CD7F9E"/>
    <w:rsid w:val="00D434B2"/>
    <w:rsid w:val="00D6494F"/>
    <w:rsid w:val="00E13560"/>
    <w:rsid w:val="00E2081C"/>
    <w:rsid w:val="00E24AA5"/>
    <w:rsid w:val="00E350A6"/>
    <w:rsid w:val="00E55106"/>
    <w:rsid w:val="00EB04E7"/>
    <w:rsid w:val="00EB7526"/>
    <w:rsid w:val="00EE0040"/>
    <w:rsid w:val="00EE3A38"/>
    <w:rsid w:val="00F21925"/>
    <w:rsid w:val="00F541D8"/>
    <w:rsid w:val="00F6167A"/>
    <w:rsid w:val="00F76DE6"/>
    <w:rsid w:val="00F77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D1404"/>
  <w15:chartTrackingRefBased/>
  <w15:docId w15:val="{0F7CE9EB-93CC-4DEB-BCA2-D5A6C6A0B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0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6DE6"/>
    <w:pPr>
      <w:spacing w:after="0" w:line="240" w:lineRule="auto"/>
    </w:pPr>
    <w:rPr>
      <w:rFonts w:ascii="Times New Roman" w:eastAsia="SimSun" w:hAnsi="Times New Roman" w:cs="Times New Roman"/>
      <w:kern w:val="2"/>
      <w:sz w:val="24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76DE6"/>
    <w:pPr>
      <w:ind w:left="720"/>
      <w:contextualSpacing/>
    </w:pPr>
  </w:style>
  <w:style w:type="paragraph" w:customStyle="1" w:styleId="EndNoteBibliography">
    <w:name w:val="EndNote Bibliography"/>
    <w:basedOn w:val="Normal"/>
    <w:link w:val="EndNoteBibliographyChar"/>
    <w:rsid w:val="00B774DD"/>
    <w:pPr>
      <w:spacing w:line="240" w:lineRule="auto"/>
      <w:jc w:val="both"/>
    </w:pPr>
    <w:rPr>
      <w:rFonts w:ascii="Calibri" w:eastAsiaTheme="minorEastAsia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774DD"/>
    <w:rPr>
      <w:rFonts w:ascii="Calibri" w:eastAsiaTheme="minorEastAsia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5D6E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yong.teng@emory.edu" TargetMode="External"/><Relationship Id="rId11" Type="http://schemas.openxmlformats.org/officeDocument/2006/relationships/image" Target="media/image5.tif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tiff"/><Relationship Id="rId4" Type="http://schemas.openxmlformats.org/officeDocument/2006/relationships/settings" Target="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E59AF-A783-4941-8AA4-DF82B9EC7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5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Augusta University</Company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Teng, Yong</dc:creator>
  <cp:keywords/>
  <dc:description/>
  <cp:lastModifiedBy>Teng, Yong</cp:lastModifiedBy>
  <cp:revision>69</cp:revision>
  <dcterms:created xsi:type="dcterms:W3CDTF">2020-10-09T13:18:00Z</dcterms:created>
  <dcterms:modified xsi:type="dcterms:W3CDTF">2022-01-04T19:14:00Z</dcterms:modified>
</cp:coreProperties>
</file>