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92A" w:rsidRDefault="002C792A" w:rsidP="007712E8">
      <w:pPr>
        <w:spacing w:after="120" w:line="360" w:lineRule="auto"/>
        <w:rPr>
          <w:b/>
          <w:bCs/>
          <w:lang w:val="en-GB"/>
        </w:rPr>
      </w:pPr>
    </w:p>
    <w:p w:rsidR="00AC3280" w:rsidRPr="005F4D20" w:rsidRDefault="00AC3280" w:rsidP="00F77C7E">
      <w:pPr>
        <w:spacing w:after="120" w:line="360" w:lineRule="auto"/>
        <w:jc w:val="both"/>
        <w:rPr>
          <w:b/>
          <w:bCs/>
          <w:sz w:val="28"/>
          <w:szCs w:val="28"/>
          <w:lang w:val="en-GB"/>
        </w:rPr>
      </w:pPr>
      <w:r w:rsidRPr="005F4D20">
        <w:rPr>
          <w:b/>
          <w:bCs/>
          <w:sz w:val="28"/>
          <w:szCs w:val="28"/>
          <w:lang w:val="en-GB"/>
        </w:rPr>
        <w:t>Supplementary material and methods</w:t>
      </w:r>
    </w:p>
    <w:p w:rsidR="007310F2" w:rsidRPr="005F4D20" w:rsidRDefault="007310F2" w:rsidP="00F77C7E">
      <w:pPr>
        <w:spacing w:after="120" w:line="360" w:lineRule="auto"/>
        <w:jc w:val="both"/>
        <w:rPr>
          <w:b/>
          <w:bCs/>
          <w:lang w:val="en-GB"/>
        </w:rPr>
      </w:pPr>
    </w:p>
    <w:p w:rsidR="00C47258" w:rsidRPr="005F4D20" w:rsidRDefault="00C47258" w:rsidP="00F77C7E">
      <w:pPr>
        <w:spacing w:after="120" w:line="360" w:lineRule="auto"/>
        <w:jc w:val="both"/>
        <w:rPr>
          <w:b/>
          <w:bCs/>
          <w:lang w:val="en-GB"/>
        </w:rPr>
      </w:pPr>
      <w:r w:rsidRPr="005F4D20">
        <w:rPr>
          <w:b/>
          <w:bCs/>
          <w:lang w:val="en-GB"/>
        </w:rPr>
        <w:t>Synergy calculation</w:t>
      </w:r>
    </w:p>
    <w:p w:rsidR="00C47258" w:rsidRPr="005F4D20" w:rsidRDefault="00C47258" w:rsidP="00F77C7E">
      <w:pPr>
        <w:spacing w:after="120" w:line="360" w:lineRule="auto"/>
        <w:jc w:val="both"/>
        <w:rPr>
          <w:lang w:val="en-GB"/>
        </w:rPr>
      </w:pPr>
      <w:r w:rsidRPr="005F4D20">
        <w:rPr>
          <w:lang w:val="en-GB"/>
        </w:rPr>
        <w:t xml:space="preserve">The combination index plot was calculated for each cell line using all the biological replicates (the procedure was the same for MYCN mRNA inhibition or for cell growth inhibition). Data were inserted in </w:t>
      </w:r>
      <w:proofErr w:type="spellStart"/>
      <w:r w:rsidRPr="005F4D20">
        <w:rPr>
          <w:lang w:val="en-GB"/>
        </w:rPr>
        <w:t>Compusyn</w:t>
      </w:r>
      <w:proofErr w:type="spellEnd"/>
      <w:r w:rsidRPr="005F4D20">
        <w:rPr>
          <w:lang w:val="en-GB"/>
        </w:rPr>
        <w:t xml:space="preserve"> according to the guidelines</w:t>
      </w:r>
      <w:r w:rsidR="00CD053F">
        <w:rPr>
          <w:lang w:val="en-GB"/>
        </w:rPr>
        <w:t xml:space="preserve"> </w:t>
      </w:r>
      <w:r w:rsidR="00687467" w:rsidRPr="005F4D20">
        <w:rPr>
          <w:lang w:val="en-GB"/>
        </w:rPr>
        <w:fldChar w:fldCharType="begin"/>
      </w:r>
      <w:r w:rsidR="00402B54">
        <w:rPr>
          <w:lang w:val="en-GB"/>
        </w:rPr>
        <w:instrText xml:space="preserve"> ADDIN ZOTERO_ITEM CSL_CITATION {"citationID":"ArZuCCBV","properties":{"formattedCitation":"(1,2)","plainCitation":"(1,2)","noteIndex":0},"citationItems":[{"id":1041,"uris":["http://zotero.org/users/3235007/items/LL8BJLDS"],"itemData":{"id":1041,"type":"article-journal","abstract":"The median-effect equation derived from the mass-action law principle at equilibrium-steady state via mathematical induction and deduction for different reaction sequences and mechanisms and different types of inhibition has been shown to be the unified theory for the Michaelis-Menten equation, Hill equation, Henderson-Hasselbalch equation, and Scatchard equation. It is shown that dose and effect are interchangeable via defined parameters. This general equation for the single drug effect has been extended to the multiple drug effect equation for n drugs. These equations provide the theoretical basis for the combination index (CI)-isobologram equation that allows quantitative determination of drug interactions, where CI &lt; 1, = 1, and &gt; 1 indicate synergism, additive effect, and antagonism, respectively. Based on these algorithms, computer software has been developed to allow automated simulation of synergism and antagonism at all dose or effect levels. It displays the dose-effect curve, median-effect plot, combination index plot, isobologram, dose-reduction index plot, and polygonogram for in vitro or in vivo studies. This theoretical development, experimental design, and computerized data analysis have facilitated dose-effect analysis for single drug evaluation or carcinogen and radiation risk assessment, as well as for drug or other entity combinations in a vast field of disciplines of biomedical sciences. In this review, selected examples of applications are given, and step-by-step examples of experimental designs and real data analysis are also illustrated. The merging of the mass-action law principle with mathematical induction-deduction has been proven to be a unique and effective scientific method for general theory development. The median-effect principle and its mass-action law based computer software are gaining increased applications in biomedical sciences, from how to effectively evaluate a single compound or entity to how to beneficially use multiple drugs or modalities in combination therapies.","container-title":"Pharmacological Reviews","DOI":"10.1124/pr.58.3.10","ISSN":"0031-6997","issue":"3","journalAbbreviation":"Pharmacol Rev","language":"eng","note":"PMID: 16968952","page":"621-681","source":"PubMed","title":"Theoretical basis, experimental design, and computerized simulation of synergism and antagonism in drug combination studies","volume":"58","author":[{"family":"Chou","given":"Ting-Chao"}],"issued":{"date-parts":[["2006",9]]}}},{"id":1043,"uris":["http://zotero.org/users/3235007/items/KU7HMBUV"],"itemData":{"id":1043,"type":"article-journal","abstract":"This brief article focuses on two aims: i) To investigate the in vitro pharmaco-dynamic interactions of combining synthetic potent microtubule targeting anticancer agent, Fludelone (FD) with cyto-protective agent, Panaxytriol (PXT) derived from Panax ginseng, and ii) To illustrate step-by-step operation for conducting two-drug combination in vitro using the combination index method, in terms of experimental design, data acquisition, computerized simulation and data interpretation. The Chou-Talalay method for drug combination is based on the median-effect equation, which provides the theoretical basis for the combination index (CI)-isobologram equation that allows quantitative determination of drug interactions, where CI&lt;1, =1, and &gt;1 indicates synergism, additive effect and antagonism, respectively. Based on these algorithms, computer software, CompySyn, is used for determining synergism and antagonism at all doses or effect levels simulated automatically. The use of Chou-Talalay's CI method in quantifying synergism or antagonism is increasing steadily during the past two decades, however, confusing questions and pitfalls were still frequently raised by insufficient understanding of the theory, especially reflected when researchers trying to use the computerized software to design and conduct experiments. In order to specifically address the confusions and to illustrate the practical features of this method, in this paper, a selected example is given based on our unpublished data regarding the combinational pharmacologic interactions of FD and PXT against the growth of breast cancer cell line MX-1. The step-by-step operation from experimental design to the real data analysis is illustrated. The results indicated that FD and PXT combination in vitro exerted synergistic effect when cell growth inhibition was greater than 45%, with CI ranged 0.836-0.609 for the fractional inhibition of Fa=0.50~0.90, as shown by the Fa-CI plot and by the isobologram. Thus, quantitative conclusion of synergism is obtained using the Chou-Talalay CI method, under the well-defined simple conditions for the FD and PXT combinations in vitro.","container-title":"American Journal of Cancer Research","ISSN":"2156-6976","issue":"1","journalAbbreviation":"Am J Cancer Res","language":"eng","note":"PMID: 27073727\nPMCID: PMC4759401","page":"97-104","source":"PubMed","title":"Synergistic combination of microtubule targeting anticancer fludelone with cytoprotective panaxytriol derived from panax ginseng against MX-1 cells in vitro: experimental design and data analysis using the combination index method","title-short":"Synergistic combination of microtubule targeting anticancer fludelone with cytoprotective panaxytriol derived from panax ginseng against MX-1 cells in vitro","volume":"6","author":[{"family":"Zhang","given":"Ning"},{"family":"Fu","given":"Jia-Ning"},{"family":"Chou","given":"Ting-Chao"}],"issued":{"date-parts":[["2016"]]}}}],"schema":"https://github.com/citation-style-language/schema/raw/master/csl-citation.json"} </w:instrText>
      </w:r>
      <w:r w:rsidR="00687467" w:rsidRPr="005F4D20">
        <w:rPr>
          <w:lang w:val="en-GB"/>
        </w:rPr>
        <w:fldChar w:fldCharType="separate"/>
      </w:r>
      <w:r w:rsidR="00257370" w:rsidRPr="005F4D20">
        <w:rPr>
          <w:rFonts w:ascii="Calibri" w:hAnsi="Calibri" w:cs="Calibri"/>
          <w:lang w:val="en-US"/>
        </w:rPr>
        <w:t>(1,2)</w:t>
      </w:r>
      <w:r w:rsidR="00687467" w:rsidRPr="005F4D20">
        <w:rPr>
          <w:lang w:val="en-GB"/>
        </w:rPr>
        <w:fldChar w:fldCharType="end"/>
      </w:r>
      <w:r w:rsidRPr="005F4D20">
        <w:rPr>
          <w:lang w:val="en-GB"/>
        </w:rPr>
        <w:t>. The combination index (CI)</w:t>
      </w:r>
      <w:r w:rsidR="00257370" w:rsidRPr="005F4D20">
        <w:rPr>
          <w:lang w:val="en-GB"/>
        </w:rPr>
        <w:t xml:space="preserve"> and </w:t>
      </w:r>
      <w:r w:rsidRPr="005F4D20">
        <w:rPr>
          <w:lang w:val="en-GB"/>
        </w:rPr>
        <w:t>fractional inhibition (FA) are obtained from the compiled re</w:t>
      </w:r>
      <w:r w:rsidR="00257370" w:rsidRPr="005F4D20">
        <w:rPr>
          <w:lang w:val="en-GB"/>
        </w:rPr>
        <w:t>port.</w:t>
      </w:r>
      <w:r w:rsidR="00CD053F">
        <w:rPr>
          <w:lang w:val="en-GB"/>
        </w:rPr>
        <w:t xml:space="preserve"> </w:t>
      </w:r>
      <w:r w:rsidR="00257370" w:rsidRPr="005F4D20">
        <w:rPr>
          <w:lang w:val="en-GB"/>
        </w:rPr>
        <w:t>As described in the original article, the combination index equation defines the synergism (CI &lt; 1), additive effect (CI = 1) and antagonism (CI &gt; 1)</w:t>
      </w:r>
      <w:r w:rsidR="00687467" w:rsidRPr="005F4D20">
        <w:rPr>
          <w:lang w:val="en-GB"/>
        </w:rPr>
        <w:fldChar w:fldCharType="begin"/>
      </w:r>
      <w:r w:rsidR="00402B54">
        <w:rPr>
          <w:lang w:val="en-GB"/>
        </w:rPr>
        <w:instrText xml:space="preserve"> ADDIN ZOTERO_ITEM CSL_CITATION {"citationID":"fu96Jz5K","properties":{"formattedCitation":"(3)","plainCitation":"(3)","noteIndex":0},"citationItems":[{"id":1045,"uris":["http://zotero.org/users/3235007/items/QYCEM8LX"],"itemData":{"id":1045,"type":"article-journal","abstract":"The unified theory of the median-effect equation (MEE) of the mass-action law (MAL) indicates that dose and effect are interchangeable, and all dose-effect curves can be transformed into straight-lines by the median-effect plot. Therefore, it allows pharmacodynamics (PD) analysis using small size experimentation for in vitro and in vivo studies. Further, extension of MEE has proven that the Combination Index Equation (CIE) which defines Synergism (CI &lt; 1), Additive Effect (CI = 1) and Antagonism (CI &gt; 1), can be automatically simulated by CompuSyn software within one second after data entries. With adequate experimental accuracy of measurements, the minimum number of only 10 data points are required for quantitative synergy determination in two-drug combinations, even in animals or in clinical trials. Three articles introducing the CI method (in 1984), the review (2006), and the perspectives (2011) have been well recognized and cited 5516, 2382, and 1701 times in 1117, 768 and 530 biomedical journals, respectively (as of 2.10.2018) [Google Scholar Citations- Ting-Chao Chou]. However, the academic societies and governmental regulatory agencies are still lack of guideline on synergy definition, despite over 20 arbitrary, non-quantitative synergy definitions are still applied and reported. As drug combination is the most widely used therapies for the most dreadful diseases such as cancer and AIDS, a call for open forum on scientific credibility and accountability in these matters is warranted.","container-title":"Synergy","DOI":"10.1016/j.synres.2018.04.001","ISSN":"2213-7130","journalAbbreviation":"Synergy","language":"en","page":"49-50","source":"ScienceDirect","title":"The combination index (CI &lt; 1) as the definition of synergism and of synergy claims","volume":"7","author":[{"family":"Chou","given":"Ting-Chao"}],"issued":{"date-parts":[["2018",12,1]]}}}],"schema":"https://github.com/citation-style-language/schema/raw/master/csl-citation.json"} </w:instrText>
      </w:r>
      <w:r w:rsidR="00687467" w:rsidRPr="005F4D20">
        <w:rPr>
          <w:lang w:val="en-GB"/>
        </w:rPr>
        <w:fldChar w:fldCharType="separate"/>
      </w:r>
      <w:r w:rsidR="00257370" w:rsidRPr="005F4D20">
        <w:rPr>
          <w:rFonts w:ascii="Calibri" w:hAnsi="Calibri" w:cs="Calibri"/>
          <w:lang w:val="en-US"/>
        </w:rPr>
        <w:t>(3)</w:t>
      </w:r>
      <w:r w:rsidR="00687467" w:rsidRPr="005F4D20">
        <w:rPr>
          <w:lang w:val="en-GB"/>
        </w:rPr>
        <w:fldChar w:fldCharType="end"/>
      </w:r>
      <w:r w:rsidR="00257370" w:rsidRPr="005F4D20">
        <w:rPr>
          <w:lang w:val="en-GB"/>
        </w:rPr>
        <w:t>.</w:t>
      </w:r>
    </w:p>
    <w:p w:rsidR="00C47258" w:rsidRPr="005F4D20" w:rsidRDefault="00C47258" w:rsidP="00F77C7E">
      <w:pPr>
        <w:spacing w:after="120" w:line="360" w:lineRule="auto"/>
        <w:jc w:val="both"/>
        <w:rPr>
          <w:b/>
          <w:bCs/>
          <w:lang w:val="en-GB"/>
        </w:rPr>
      </w:pPr>
    </w:p>
    <w:p w:rsidR="006B09BE" w:rsidRPr="005F4D20" w:rsidRDefault="006B09BE" w:rsidP="00F77C7E">
      <w:pPr>
        <w:spacing w:after="120" w:line="360" w:lineRule="auto"/>
        <w:jc w:val="both"/>
        <w:rPr>
          <w:b/>
          <w:lang w:val="en-US"/>
        </w:rPr>
      </w:pPr>
      <w:proofErr w:type="spellStart"/>
      <w:r w:rsidRPr="005F4D20">
        <w:rPr>
          <w:b/>
          <w:lang w:val="en-US"/>
        </w:rPr>
        <w:t>Confocal</w:t>
      </w:r>
      <w:proofErr w:type="spellEnd"/>
      <w:r w:rsidRPr="005F4D20">
        <w:rPr>
          <w:b/>
          <w:lang w:val="en-US"/>
        </w:rPr>
        <w:t xml:space="preserve"> microscope analysis</w:t>
      </w:r>
      <w:r w:rsidR="00CD7347">
        <w:rPr>
          <w:b/>
          <w:lang w:val="en-US"/>
        </w:rPr>
        <w:t xml:space="preserve"> for </w:t>
      </w:r>
      <w:proofErr w:type="spellStart"/>
      <w:r w:rsidR="00CD7347">
        <w:rPr>
          <w:b/>
          <w:lang w:val="en-US"/>
        </w:rPr>
        <w:t>lysosome</w:t>
      </w:r>
      <w:proofErr w:type="spellEnd"/>
    </w:p>
    <w:p w:rsidR="00773554" w:rsidRPr="005F4D20" w:rsidRDefault="00773554" w:rsidP="00773554">
      <w:pPr>
        <w:spacing w:after="120" w:line="360" w:lineRule="auto"/>
        <w:jc w:val="both"/>
        <w:rPr>
          <w:bCs/>
          <w:lang w:val="en-US"/>
        </w:rPr>
      </w:pPr>
      <w:r w:rsidRPr="005F4D20">
        <w:rPr>
          <w:bCs/>
          <w:lang w:val="en-US"/>
        </w:rPr>
        <w:t xml:space="preserve">Kelly and LAN-5 </w:t>
      </w:r>
      <w:proofErr w:type="spellStart"/>
      <w:r w:rsidRPr="005F4D20">
        <w:rPr>
          <w:bCs/>
          <w:lang w:val="en-US"/>
        </w:rPr>
        <w:t>neuroblastoma</w:t>
      </w:r>
      <w:proofErr w:type="spellEnd"/>
      <w:r w:rsidRPr="005F4D20">
        <w:rPr>
          <w:bCs/>
          <w:lang w:val="en-US"/>
        </w:rPr>
        <w:t xml:space="preserve"> cell </w:t>
      </w:r>
      <w:r w:rsidR="005E7620">
        <w:rPr>
          <w:bCs/>
          <w:lang w:val="en-US"/>
        </w:rPr>
        <w:t>l</w:t>
      </w:r>
      <w:r w:rsidRPr="005F4D20">
        <w:rPr>
          <w:bCs/>
          <w:lang w:val="en-US"/>
        </w:rPr>
        <w:t>ines are seeded 30.000 cell/cm</w:t>
      </w:r>
      <w:r w:rsidR="00E077A9" w:rsidRPr="004859D7">
        <w:rPr>
          <w:bCs/>
          <w:vertAlign w:val="superscript"/>
          <w:lang w:val="en-US"/>
        </w:rPr>
        <w:t>2</w:t>
      </w:r>
      <w:r w:rsidRPr="005F4D20">
        <w:rPr>
          <w:bCs/>
          <w:lang w:val="en-US"/>
        </w:rPr>
        <w:t xml:space="preserve"> 24 hours before treatment in Lab-</w:t>
      </w:r>
      <w:proofErr w:type="spellStart"/>
      <w:r w:rsidRPr="005F4D20">
        <w:rPr>
          <w:bCs/>
          <w:lang w:val="en-US"/>
        </w:rPr>
        <w:t>Tek</w:t>
      </w:r>
      <w:proofErr w:type="spellEnd"/>
      <w:r w:rsidRPr="005F4D20">
        <w:rPr>
          <w:bCs/>
          <w:lang w:val="en-US"/>
        </w:rPr>
        <w:t xml:space="preserve"> Chambered </w:t>
      </w:r>
      <w:proofErr w:type="spellStart"/>
      <w:r w:rsidRPr="005F4D20">
        <w:rPr>
          <w:bCs/>
          <w:lang w:val="en-US"/>
        </w:rPr>
        <w:t>Coverglass</w:t>
      </w:r>
      <w:proofErr w:type="spellEnd"/>
      <w:r w:rsidRPr="005F4D20">
        <w:rPr>
          <w:bCs/>
          <w:lang w:val="en-US"/>
        </w:rPr>
        <w:t xml:space="preserve"> (</w:t>
      </w:r>
      <w:proofErr w:type="spellStart"/>
      <w:r w:rsidRPr="005F4D20">
        <w:rPr>
          <w:bCs/>
          <w:lang w:val="en-US"/>
        </w:rPr>
        <w:t>Thermofisher</w:t>
      </w:r>
      <w:proofErr w:type="spellEnd"/>
      <w:r w:rsidRPr="005F4D20">
        <w:rPr>
          <w:bCs/>
          <w:lang w:val="en-US"/>
        </w:rPr>
        <w:t>: 155411 16/PK) using OPTIMEM at 4% FBS. Culture medium is changed with fresh OPTIMEM and cell</w:t>
      </w:r>
      <w:r w:rsidR="00CD053F">
        <w:rPr>
          <w:bCs/>
          <w:lang w:val="en-US"/>
        </w:rPr>
        <w:t>s</w:t>
      </w:r>
      <w:r w:rsidRPr="005F4D20">
        <w:rPr>
          <w:bCs/>
          <w:lang w:val="en-US"/>
        </w:rPr>
        <w:t xml:space="preserve"> are treated with BGA002, </w:t>
      </w:r>
      <w:r w:rsidR="005E7620" w:rsidRPr="005F4D20">
        <w:rPr>
          <w:bCs/>
          <w:lang w:val="en-US"/>
        </w:rPr>
        <w:t>13</w:t>
      </w:r>
      <w:r w:rsidR="005E7620">
        <w:rPr>
          <w:bCs/>
          <w:lang w:val="en-US"/>
        </w:rPr>
        <w:t>-c</w:t>
      </w:r>
      <w:r w:rsidRPr="005F4D20">
        <w:rPr>
          <w:bCs/>
          <w:lang w:val="en-US"/>
        </w:rPr>
        <w:t>is</w:t>
      </w:r>
      <w:r w:rsidR="00F36974">
        <w:rPr>
          <w:bCs/>
          <w:lang w:val="en-US"/>
        </w:rPr>
        <w:t xml:space="preserve"> </w:t>
      </w:r>
      <w:r w:rsidR="005E7620">
        <w:rPr>
          <w:bCs/>
          <w:lang w:val="en-US"/>
        </w:rPr>
        <w:t>RA</w:t>
      </w:r>
      <w:r w:rsidRPr="005F4D20">
        <w:rPr>
          <w:bCs/>
          <w:lang w:val="en-US"/>
        </w:rPr>
        <w:t>, or both at concentration of 2.5</w:t>
      </w:r>
      <w:r w:rsidR="00CD053F">
        <w:rPr>
          <w:bCs/>
          <w:lang w:val="en-US"/>
        </w:rPr>
        <w:t xml:space="preserve"> </w:t>
      </w:r>
      <w:proofErr w:type="spellStart"/>
      <w:r w:rsidRPr="005F4D20">
        <w:rPr>
          <w:rFonts w:cstheme="minorHAnsi"/>
          <w:bCs/>
          <w:lang w:val="en-US"/>
        </w:rPr>
        <w:t>μ</w:t>
      </w:r>
      <w:r w:rsidRPr="005F4D20">
        <w:rPr>
          <w:bCs/>
          <w:lang w:val="en-US"/>
        </w:rPr>
        <w:t>M</w:t>
      </w:r>
      <w:proofErr w:type="spellEnd"/>
      <w:r w:rsidRPr="005F4D20">
        <w:rPr>
          <w:bCs/>
          <w:lang w:val="en-US"/>
        </w:rPr>
        <w:t>. After 6 hours</w:t>
      </w:r>
      <w:r w:rsidR="009A5386">
        <w:rPr>
          <w:bCs/>
          <w:lang w:val="en-US"/>
        </w:rPr>
        <w:t>,</w:t>
      </w:r>
      <w:r w:rsidRPr="005F4D20">
        <w:rPr>
          <w:bCs/>
          <w:lang w:val="en-US"/>
        </w:rPr>
        <w:t xml:space="preserve"> FBS is added up to 4%. Cells are tr</w:t>
      </w:r>
      <w:r w:rsidR="006E00B3" w:rsidRPr="005F4D20">
        <w:rPr>
          <w:bCs/>
          <w:lang w:val="en-US"/>
        </w:rPr>
        <w:t>e</w:t>
      </w:r>
      <w:r w:rsidRPr="005F4D20">
        <w:rPr>
          <w:bCs/>
          <w:lang w:val="en-US"/>
        </w:rPr>
        <w:t>ated for 48 hours.</w:t>
      </w:r>
    </w:p>
    <w:p w:rsidR="00773554" w:rsidRPr="005F4D20" w:rsidRDefault="00773554" w:rsidP="00773554">
      <w:pPr>
        <w:spacing w:after="120" w:line="360" w:lineRule="auto"/>
        <w:jc w:val="both"/>
        <w:rPr>
          <w:bCs/>
          <w:lang w:val="en-US"/>
        </w:rPr>
      </w:pPr>
      <w:r w:rsidRPr="005F4D20">
        <w:rPr>
          <w:bCs/>
          <w:lang w:val="en-US"/>
        </w:rPr>
        <w:t xml:space="preserve">For staining, culture medium is removed and cells are incubated with </w:t>
      </w:r>
      <w:proofErr w:type="spellStart"/>
      <w:r w:rsidRPr="005F4D20">
        <w:rPr>
          <w:bCs/>
          <w:lang w:val="en-US"/>
        </w:rPr>
        <w:t>Lysosome</w:t>
      </w:r>
      <w:proofErr w:type="spellEnd"/>
      <w:r w:rsidRPr="005F4D20">
        <w:rPr>
          <w:bCs/>
          <w:lang w:val="en-US"/>
        </w:rPr>
        <w:t xml:space="preserve"> staining kit (Green Fluorescence) (</w:t>
      </w:r>
      <w:proofErr w:type="spellStart"/>
      <w:r w:rsidRPr="005F4D20">
        <w:rPr>
          <w:bCs/>
          <w:lang w:val="en-US"/>
        </w:rPr>
        <w:t>Abnova</w:t>
      </w:r>
      <w:proofErr w:type="spellEnd"/>
      <w:r w:rsidRPr="005F4D20">
        <w:rPr>
          <w:bCs/>
          <w:lang w:val="en-US"/>
        </w:rPr>
        <w:t>: KA4111) and 25</w:t>
      </w:r>
      <w:r w:rsidR="00CD053F">
        <w:rPr>
          <w:bCs/>
          <w:lang w:val="en-US"/>
        </w:rPr>
        <w:t xml:space="preserve"> </w:t>
      </w:r>
      <w:proofErr w:type="spellStart"/>
      <w:r w:rsidRPr="005F4D20">
        <w:rPr>
          <w:bCs/>
          <w:lang w:val="en-US"/>
        </w:rPr>
        <w:t>nM</w:t>
      </w:r>
      <w:proofErr w:type="spellEnd"/>
      <w:r w:rsidRPr="005F4D20">
        <w:rPr>
          <w:bCs/>
          <w:lang w:val="en-US"/>
        </w:rPr>
        <w:t xml:space="preserve"> of </w:t>
      </w:r>
      <w:proofErr w:type="spellStart"/>
      <w:r w:rsidRPr="005F4D20">
        <w:rPr>
          <w:bCs/>
          <w:lang w:val="en-US"/>
        </w:rPr>
        <w:t>MitoTracker</w:t>
      </w:r>
      <w:proofErr w:type="spellEnd"/>
      <w:r w:rsidRPr="005F4D20">
        <w:rPr>
          <w:bCs/>
          <w:lang w:val="en-US"/>
        </w:rPr>
        <w:t>™ Deep Red FM (Thermofisher:M22426), at 37°C for 45 minutes. After the incubation</w:t>
      </w:r>
      <w:r w:rsidR="005E7620">
        <w:rPr>
          <w:bCs/>
          <w:lang w:val="en-US"/>
        </w:rPr>
        <w:t>,</w:t>
      </w:r>
      <w:r w:rsidRPr="005F4D20">
        <w:rPr>
          <w:bCs/>
          <w:lang w:val="en-US"/>
        </w:rPr>
        <w:t xml:space="preserve"> staining solution is removed and cell</w:t>
      </w:r>
      <w:r w:rsidR="005E7620">
        <w:rPr>
          <w:bCs/>
          <w:lang w:val="en-US"/>
        </w:rPr>
        <w:t>s</w:t>
      </w:r>
      <w:r w:rsidRPr="005F4D20">
        <w:rPr>
          <w:bCs/>
          <w:lang w:val="en-US"/>
        </w:rPr>
        <w:t xml:space="preserve"> are washed twice with filtered </w:t>
      </w:r>
      <w:proofErr w:type="spellStart"/>
      <w:r w:rsidRPr="005F4D20">
        <w:rPr>
          <w:bCs/>
          <w:lang w:val="en-US"/>
        </w:rPr>
        <w:t>NaCl</w:t>
      </w:r>
      <w:proofErr w:type="spellEnd"/>
      <w:r w:rsidRPr="005F4D20">
        <w:rPr>
          <w:bCs/>
          <w:lang w:val="en-US"/>
        </w:rPr>
        <w:t xml:space="preserve"> 0.9% for about 2 minutes. Fresh culture medium is added at last.</w:t>
      </w:r>
    </w:p>
    <w:p w:rsidR="00773554" w:rsidRPr="005F4D20" w:rsidRDefault="00773554" w:rsidP="00773554">
      <w:pPr>
        <w:spacing w:after="120" w:line="360" w:lineRule="auto"/>
        <w:jc w:val="both"/>
        <w:rPr>
          <w:bCs/>
          <w:lang w:val="en-US"/>
        </w:rPr>
      </w:pPr>
      <w:r w:rsidRPr="005F4D20">
        <w:rPr>
          <w:bCs/>
          <w:lang w:val="en-US"/>
        </w:rPr>
        <w:t>Image</w:t>
      </w:r>
      <w:r w:rsidR="005E7620">
        <w:rPr>
          <w:bCs/>
          <w:lang w:val="en-US"/>
        </w:rPr>
        <w:t>s</w:t>
      </w:r>
      <w:r w:rsidRPr="005F4D20">
        <w:rPr>
          <w:bCs/>
          <w:lang w:val="en-US"/>
        </w:rPr>
        <w:t xml:space="preserve"> are acquired using </w:t>
      </w:r>
      <w:proofErr w:type="spellStart"/>
      <w:r w:rsidRPr="005F4D20">
        <w:rPr>
          <w:bCs/>
          <w:lang w:val="en-US"/>
        </w:rPr>
        <w:t>confocal</w:t>
      </w:r>
      <w:proofErr w:type="spellEnd"/>
      <w:r w:rsidRPr="005F4D20">
        <w:rPr>
          <w:bCs/>
          <w:lang w:val="en-US"/>
        </w:rPr>
        <w:t xml:space="preserve"> microscope Nikon Eclipse Ti2-E, in oil immersion with 100x objective. Z-stacks are acquired using 0.2</w:t>
      </w:r>
      <w:r w:rsidR="00CD053F">
        <w:rPr>
          <w:bCs/>
          <w:lang w:val="en-US"/>
        </w:rPr>
        <w:t xml:space="preserve"> </w:t>
      </w:r>
      <w:proofErr w:type="spellStart"/>
      <w:r w:rsidRPr="005F4D20">
        <w:rPr>
          <w:rFonts w:cstheme="minorHAnsi"/>
          <w:bCs/>
          <w:lang w:val="en-US"/>
        </w:rPr>
        <w:t>μ</w:t>
      </w:r>
      <w:r w:rsidRPr="005F4D20">
        <w:rPr>
          <w:bCs/>
          <w:lang w:val="en-US"/>
        </w:rPr>
        <w:t>m</w:t>
      </w:r>
      <w:proofErr w:type="spellEnd"/>
      <w:r w:rsidRPr="005F4D20">
        <w:rPr>
          <w:bCs/>
          <w:lang w:val="en-US"/>
        </w:rPr>
        <w:t xml:space="preserve"> Z-step. Image are analyzed using NIS-Element viewer.</w:t>
      </w:r>
    </w:p>
    <w:p w:rsidR="006B09BE" w:rsidRDefault="00773554" w:rsidP="00773554">
      <w:pPr>
        <w:spacing w:after="120" w:line="360" w:lineRule="auto"/>
        <w:jc w:val="both"/>
        <w:rPr>
          <w:bCs/>
          <w:lang w:val="en-US"/>
        </w:rPr>
      </w:pPr>
      <w:r w:rsidRPr="005F4D20">
        <w:rPr>
          <w:bCs/>
          <w:lang w:val="en-US"/>
        </w:rPr>
        <w:t>Image analysis is performed with Fiji. For mitochondrial footprint evaluation, Z-stack ROIs are defined for each single cell, and image</w:t>
      </w:r>
      <w:r w:rsidR="005E7620">
        <w:rPr>
          <w:bCs/>
          <w:lang w:val="en-US"/>
        </w:rPr>
        <w:t>s</w:t>
      </w:r>
      <w:r w:rsidRPr="005F4D20">
        <w:rPr>
          <w:bCs/>
          <w:lang w:val="en-US"/>
        </w:rPr>
        <w:t xml:space="preserve"> are processed using </w:t>
      </w:r>
      <w:proofErr w:type="spellStart"/>
      <w:r w:rsidRPr="005F4D20">
        <w:rPr>
          <w:bCs/>
          <w:lang w:val="en-US"/>
        </w:rPr>
        <w:t>MiNA</w:t>
      </w:r>
      <w:proofErr w:type="spellEnd"/>
      <w:r w:rsidRPr="005F4D20">
        <w:rPr>
          <w:bCs/>
          <w:lang w:val="en-US"/>
        </w:rPr>
        <w:t xml:space="preserve"> approach</w:t>
      </w:r>
      <w:r w:rsidR="009A5386">
        <w:rPr>
          <w:bCs/>
          <w:lang w:val="en-US"/>
        </w:rPr>
        <w:t xml:space="preserve"> </w:t>
      </w:r>
      <w:r w:rsidR="00687467" w:rsidRPr="005F4D20">
        <w:rPr>
          <w:bCs/>
          <w:lang w:val="en-US"/>
        </w:rPr>
        <w:fldChar w:fldCharType="begin"/>
      </w:r>
      <w:r w:rsidR="00402B54">
        <w:rPr>
          <w:bCs/>
          <w:lang w:val="en-US"/>
        </w:rPr>
        <w:instrText xml:space="preserve"> ADDIN ZOTERO_ITEM CSL_CITATION {"citationID":"xL5gXDuO","properties":{"formattedCitation":"(4)","plainCitation":"(4)","noteIndex":0},"citationItems":[{"id":1050,"uris":["http://zotero.org/users/3235007/items/H3F6XIG9"],"itemData":{"id":1050,"type":"article-journal","abstract":"Mitochondria exist in a dynamic cycle of fusion and fission whose balance directly influences the morphology of the 'mitochondrial network', a term that encompasses the branched, reticular structure of fused mitochondria as well as the separate, punctate individual organelles within a eukaryotic cell. Over the past decade, the significance of the mitochondrial network has been increasingly appreciated, motivating the development of various approaches to analyze it. Here, we describe the Mitochondrial Network Analysis (MiNA) toolset, a relatively simple pair of macros making use of existing ImageJ plug-ins, allowing for semi-automated analysis of mitochondrial networks in cultured mammalian cells. MiNA is freely available at https://github.com/ScienceToolkit/MiNA. The tool incorporates optional preprocessing steps to enhance the quality of images before converting the images to binary and producing a morphological skeleton for calculating nine parameters to quantitatively capture the morphology of the mitochondrial network. The efficacy of the macro toolset is demonstrated using a sample set of images from SH-SY5Y, C2C12, and mouse embryo fibroblast (MEF) cell cultures treated under different conditions and exhibiting hyperfused, fused, and fragmented mitochondrial network morphologies.","container-title":"Acta Histochemica","DOI":"10.1016/j.acthis.2017.03.001","ISSN":"1618-0372","issue":"3","journalAbbreviation":"Acta Histochem","language":"eng","note":"PMID: 28314612","page":"315-326","source":"PubMed","title":"A simple ImageJ macro tool for analyzing mitochondrial network morphology in mammalian cell culture","volume":"119","author":[{"family":"Valente","given":"Andrew J."},{"family":"Maddalena","given":"Lucas A."},{"family":"Robb","given":"Ellen L."},{"family":"Moradi","given":"Fereshteh"},{"family":"Stuart","given":"Jeffrey A."}],"issued":{"date-parts":[["2017",4]]}}}],"schema":"https://github.com/citation-style-language/schema/raw/master/csl-citation.json"} </w:instrText>
      </w:r>
      <w:r w:rsidR="00687467" w:rsidRPr="005F4D20">
        <w:rPr>
          <w:bCs/>
          <w:lang w:val="en-US"/>
        </w:rPr>
        <w:fldChar w:fldCharType="separate"/>
      </w:r>
      <w:r w:rsidRPr="005F4D20">
        <w:rPr>
          <w:rFonts w:ascii="Calibri" w:hAnsi="Calibri" w:cs="Calibri"/>
          <w:lang w:val="en-US"/>
        </w:rPr>
        <w:t>(4)</w:t>
      </w:r>
      <w:r w:rsidR="00687467" w:rsidRPr="005F4D20">
        <w:rPr>
          <w:bCs/>
          <w:lang w:val="en-US"/>
        </w:rPr>
        <w:fldChar w:fldCharType="end"/>
      </w:r>
      <w:r w:rsidRPr="005F4D20">
        <w:rPr>
          <w:bCs/>
          <w:lang w:val="en-US"/>
        </w:rPr>
        <w:t>. Mitochondrial areas are measured using Fiji measure tool. Mitochondrial volumes are measured as sum of mitochondrial area multiplied for Z-step (0.2</w:t>
      </w:r>
      <w:r w:rsidR="00CD053F">
        <w:rPr>
          <w:bCs/>
          <w:lang w:val="en-US"/>
        </w:rPr>
        <w:t xml:space="preserve"> </w:t>
      </w:r>
      <w:proofErr w:type="spellStart"/>
      <w:r w:rsidRPr="005F4D20">
        <w:rPr>
          <w:rFonts w:cstheme="minorHAnsi"/>
          <w:bCs/>
          <w:lang w:val="en-US"/>
        </w:rPr>
        <w:t>μ</w:t>
      </w:r>
      <w:r w:rsidRPr="005F4D20">
        <w:rPr>
          <w:bCs/>
          <w:lang w:val="en-US"/>
        </w:rPr>
        <w:t>m</w:t>
      </w:r>
      <w:proofErr w:type="spellEnd"/>
      <w:r w:rsidRPr="005F4D20">
        <w:rPr>
          <w:bCs/>
          <w:lang w:val="en-US"/>
        </w:rPr>
        <w:t>).</w:t>
      </w:r>
    </w:p>
    <w:p w:rsidR="00CD7347" w:rsidRDefault="00CD7347" w:rsidP="00CD7347">
      <w:pPr>
        <w:spacing w:after="120" w:line="360" w:lineRule="auto"/>
        <w:jc w:val="both"/>
        <w:rPr>
          <w:b/>
          <w:lang w:val="en-US"/>
        </w:rPr>
      </w:pPr>
      <w:proofErr w:type="spellStart"/>
      <w:r w:rsidRPr="005F4D20">
        <w:rPr>
          <w:b/>
          <w:lang w:val="en-US"/>
        </w:rPr>
        <w:t>Confocal</w:t>
      </w:r>
      <w:proofErr w:type="spellEnd"/>
      <w:r w:rsidRPr="005F4D20">
        <w:rPr>
          <w:b/>
          <w:lang w:val="en-US"/>
        </w:rPr>
        <w:t xml:space="preserve"> microscope analysis</w:t>
      </w:r>
      <w:r>
        <w:rPr>
          <w:b/>
          <w:lang w:val="en-US"/>
        </w:rPr>
        <w:t xml:space="preserve"> for cell line differentiation</w:t>
      </w:r>
    </w:p>
    <w:p w:rsidR="00CD7347" w:rsidRPr="00CD7347" w:rsidRDefault="00CD7347" w:rsidP="00CD7347">
      <w:pPr>
        <w:spacing w:after="120" w:line="360" w:lineRule="auto"/>
        <w:jc w:val="both"/>
        <w:rPr>
          <w:bCs/>
          <w:lang w:val="en-US"/>
        </w:rPr>
      </w:pPr>
      <w:r w:rsidRPr="00CD7347">
        <w:rPr>
          <w:bCs/>
          <w:lang w:val="en-US"/>
        </w:rPr>
        <w:t xml:space="preserve">LAN-5 cell line </w:t>
      </w:r>
      <w:r w:rsidR="005E7620">
        <w:rPr>
          <w:bCs/>
          <w:lang w:val="en-US"/>
        </w:rPr>
        <w:t>is</w:t>
      </w:r>
      <w:r w:rsidR="00CD053F">
        <w:rPr>
          <w:bCs/>
          <w:lang w:val="en-US"/>
        </w:rPr>
        <w:t xml:space="preserve"> </w:t>
      </w:r>
      <w:r w:rsidRPr="00CD7347">
        <w:rPr>
          <w:bCs/>
          <w:lang w:val="en-US"/>
        </w:rPr>
        <w:t xml:space="preserve">seeded in </w:t>
      </w:r>
      <w:r w:rsidR="005E7620" w:rsidRPr="00CD7347">
        <w:rPr>
          <w:bCs/>
          <w:lang w:val="en-US"/>
        </w:rPr>
        <w:t>6</w:t>
      </w:r>
      <w:r w:rsidR="005E7620">
        <w:rPr>
          <w:bCs/>
          <w:lang w:val="en-US"/>
        </w:rPr>
        <w:t>-</w:t>
      </w:r>
      <w:r w:rsidRPr="00CD7347">
        <w:rPr>
          <w:bCs/>
          <w:lang w:val="en-US"/>
        </w:rPr>
        <w:t>well plate prepared with 24x24</w:t>
      </w:r>
      <w:r w:rsidR="00CD053F">
        <w:rPr>
          <w:bCs/>
          <w:lang w:val="en-US"/>
        </w:rPr>
        <w:t xml:space="preserve"> </w:t>
      </w:r>
      <w:r w:rsidRPr="00CD7347">
        <w:rPr>
          <w:bCs/>
          <w:lang w:val="en-US"/>
        </w:rPr>
        <w:t>mm sterilized cover glass. Differentiation protocol is applied as described before. After 9 days</w:t>
      </w:r>
      <w:r w:rsidR="005E7620">
        <w:rPr>
          <w:bCs/>
          <w:lang w:val="en-US"/>
        </w:rPr>
        <w:t>,</w:t>
      </w:r>
      <w:r w:rsidRPr="00CD7347">
        <w:rPr>
          <w:bCs/>
          <w:lang w:val="en-US"/>
        </w:rPr>
        <w:t xml:space="preserve"> cells are washed with pre-warmed PBS 1x, then fixed using 10% formaldehyde solution for 15 minutes at room temperature. After fixing</w:t>
      </w:r>
      <w:r w:rsidR="005E7620">
        <w:rPr>
          <w:bCs/>
          <w:lang w:val="en-US"/>
        </w:rPr>
        <w:t>,</w:t>
      </w:r>
      <w:r w:rsidRPr="00CD7347">
        <w:rPr>
          <w:bCs/>
          <w:lang w:val="en-US"/>
        </w:rPr>
        <w:t xml:space="preserve"> cells are incubated at -</w:t>
      </w:r>
      <w:r w:rsidR="005E7620" w:rsidRPr="00CD7347">
        <w:rPr>
          <w:bCs/>
          <w:lang w:val="en-US"/>
        </w:rPr>
        <w:t>20</w:t>
      </w:r>
      <w:r w:rsidR="005E7620">
        <w:rPr>
          <w:bCs/>
          <w:lang w:val="en-US"/>
        </w:rPr>
        <w:t>°</w:t>
      </w:r>
      <w:r w:rsidRPr="00CD7347">
        <w:rPr>
          <w:bCs/>
          <w:lang w:val="en-US"/>
        </w:rPr>
        <w:t xml:space="preserve">C with methanol for 20 minutes to allow </w:t>
      </w:r>
      <w:proofErr w:type="spellStart"/>
      <w:r w:rsidRPr="00CD7347">
        <w:rPr>
          <w:bCs/>
          <w:lang w:val="en-US"/>
        </w:rPr>
        <w:t>permeabilization</w:t>
      </w:r>
      <w:proofErr w:type="spellEnd"/>
      <w:r w:rsidRPr="00CD7347">
        <w:rPr>
          <w:bCs/>
          <w:lang w:val="en-US"/>
        </w:rPr>
        <w:t>. Cells are washed again for three times with PBS 1x, incubated at +4</w:t>
      </w:r>
      <w:r w:rsidR="005E7620">
        <w:rPr>
          <w:bCs/>
          <w:lang w:val="en-US"/>
        </w:rPr>
        <w:t>°C</w:t>
      </w:r>
      <w:r w:rsidRPr="00CD7347">
        <w:rPr>
          <w:bCs/>
          <w:lang w:val="en-US"/>
        </w:rPr>
        <w:t xml:space="preserve"> for 1 hour with blocking solution (BSA</w:t>
      </w:r>
      <w:r w:rsidR="00CD053F">
        <w:rPr>
          <w:bCs/>
          <w:lang w:val="en-US"/>
        </w:rPr>
        <w:t xml:space="preserve"> </w:t>
      </w:r>
      <w:r w:rsidRPr="00CD7347">
        <w:rPr>
          <w:bCs/>
          <w:lang w:val="en-US"/>
        </w:rPr>
        <w:t xml:space="preserve">2% in PBS 1x) then blocking solution is </w:t>
      </w:r>
      <w:r w:rsidRPr="00CD7347">
        <w:rPr>
          <w:bCs/>
          <w:lang w:val="en-US"/>
        </w:rPr>
        <w:lastRenderedPageBreak/>
        <w:t xml:space="preserve">removed and Synapsin-1 </w:t>
      </w:r>
      <w:proofErr w:type="spellStart"/>
      <w:r w:rsidRPr="00CD7347">
        <w:rPr>
          <w:bCs/>
          <w:lang w:val="en-US"/>
        </w:rPr>
        <w:t>Alexa</w:t>
      </w:r>
      <w:proofErr w:type="spellEnd"/>
      <w:r w:rsidRPr="00CD7347">
        <w:rPr>
          <w:bCs/>
          <w:lang w:val="en-US"/>
        </w:rPr>
        <w:t xml:space="preserve"> Fluor 488 Conjugated antibodies (#13197 Cell Signaling) is </w:t>
      </w:r>
      <w:proofErr w:type="spellStart"/>
      <w:r w:rsidRPr="00CD7347">
        <w:rPr>
          <w:bCs/>
          <w:lang w:val="en-US"/>
        </w:rPr>
        <w:t>resuspended</w:t>
      </w:r>
      <w:proofErr w:type="spellEnd"/>
      <w:r w:rsidRPr="00CD7347">
        <w:rPr>
          <w:bCs/>
          <w:lang w:val="en-US"/>
        </w:rPr>
        <w:t xml:space="preserve"> in blocking solution and added at +</w:t>
      </w:r>
      <w:r w:rsidR="005E7620" w:rsidRPr="00CD7347">
        <w:rPr>
          <w:bCs/>
          <w:lang w:val="en-US"/>
        </w:rPr>
        <w:t>4</w:t>
      </w:r>
      <w:r w:rsidR="005E7620">
        <w:rPr>
          <w:bCs/>
          <w:lang w:val="en-US"/>
        </w:rPr>
        <w:t>°</w:t>
      </w:r>
      <w:r w:rsidRPr="00CD7347">
        <w:rPr>
          <w:bCs/>
          <w:lang w:val="en-US"/>
        </w:rPr>
        <w:t>C overnight. After antibody incubation</w:t>
      </w:r>
      <w:r w:rsidR="005E7620">
        <w:rPr>
          <w:bCs/>
          <w:lang w:val="en-US"/>
        </w:rPr>
        <w:t>,</w:t>
      </w:r>
      <w:r w:rsidRPr="00CD7347">
        <w:rPr>
          <w:bCs/>
          <w:lang w:val="en-US"/>
        </w:rPr>
        <w:t xml:space="preserve"> each sample is briefly washed and counterstained with DAPI solution 1x for 1 minute. Sample</w:t>
      </w:r>
      <w:r w:rsidR="005E7620">
        <w:rPr>
          <w:bCs/>
          <w:lang w:val="en-US"/>
        </w:rPr>
        <w:t>s</w:t>
      </w:r>
      <w:r w:rsidRPr="00CD7347">
        <w:rPr>
          <w:bCs/>
          <w:lang w:val="en-US"/>
        </w:rPr>
        <w:t xml:space="preserve"> are mounted using anti-fade before observation.</w:t>
      </w:r>
    </w:p>
    <w:p w:rsidR="00CD7347" w:rsidRPr="00CD7347" w:rsidRDefault="00CD7347" w:rsidP="00CD7347">
      <w:pPr>
        <w:spacing w:after="120" w:line="360" w:lineRule="auto"/>
        <w:jc w:val="both"/>
        <w:rPr>
          <w:bCs/>
          <w:lang w:val="en-US"/>
        </w:rPr>
      </w:pPr>
      <w:r w:rsidRPr="00CD7347">
        <w:rPr>
          <w:bCs/>
          <w:lang w:val="en-US"/>
        </w:rPr>
        <w:t>For each sample</w:t>
      </w:r>
      <w:r w:rsidR="005E7620">
        <w:rPr>
          <w:bCs/>
          <w:lang w:val="en-US"/>
        </w:rPr>
        <w:t>,</w:t>
      </w:r>
      <w:r w:rsidRPr="00CD7347">
        <w:rPr>
          <w:bCs/>
          <w:lang w:val="en-US"/>
        </w:rPr>
        <w:t xml:space="preserve"> 20 z-stacks (0.35 </w:t>
      </w:r>
      <w:proofErr w:type="spellStart"/>
      <w:r w:rsidR="005E7620" w:rsidRPr="005F4D20">
        <w:rPr>
          <w:rFonts w:cstheme="minorHAnsi"/>
          <w:bCs/>
          <w:lang w:val="en-US"/>
        </w:rPr>
        <w:t>μ</w:t>
      </w:r>
      <w:r w:rsidRPr="00CD7347">
        <w:rPr>
          <w:bCs/>
          <w:lang w:val="en-US"/>
        </w:rPr>
        <w:t>m</w:t>
      </w:r>
      <w:proofErr w:type="spellEnd"/>
      <w:r w:rsidRPr="00CD7347">
        <w:rPr>
          <w:bCs/>
          <w:lang w:val="en-US"/>
        </w:rPr>
        <w:t xml:space="preserve"> each) are acquired using 60x magnification. For each z-stack</w:t>
      </w:r>
      <w:r w:rsidR="005E7620">
        <w:rPr>
          <w:bCs/>
          <w:lang w:val="en-US"/>
        </w:rPr>
        <w:t>,</w:t>
      </w:r>
      <w:r w:rsidRPr="00CD7347">
        <w:rPr>
          <w:bCs/>
          <w:lang w:val="en-US"/>
        </w:rPr>
        <w:t xml:space="preserve"> mean fluorescence intensity per cell is measured using the CTCF (Corrected Total Cell fluorescence) method. In particular</w:t>
      </w:r>
      <w:r w:rsidR="005E7620">
        <w:rPr>
          <w:bCs/>
          <w:lang w:val="en-US"/>
        </w:rPr>
        <w:t>,</w:t>
      </w:r>
      <w:r w:rsidR="00CD053F">
        <w:rPr>
          <w:bCs/>
          <w:lang w:val="en-US"/>
        </w:rPr>
        <w:t xml:space="preserve"> </w:t>
      </w:r>
      <w:r w:rsidR="005E7620">
        <w:rPr>
          <w:bCs/>
          <w:lang w:val="en-US"/>
        </w:rPr>
        <w:t xml:space="preserve">it </w:t>
      </w:r>
      <w:r w:rsidRPr="00CD7347">
        <w:rPr>
          <w:bCs/>
          <w:lang w:val="en-US"/>
        </w:rPr>
        <w:t xml:space="preserve">is not possible </w:t>
      </w:r>
      <w:r w:rsidR="005E7620">
        <w:rPr>
          <w:bCs/>
          <w:lang w:val="en-US"/>
        </w:rPr>
        <w:t xml:space="preserve">to </w:t>
      </w:r>
      <w:r w:rsidRPr="00CD7347">
        <w:rPr>
          <w:bCs/>
          <w:lang w:val="en-US"/>
        </w:rPr>
        <w:t xml:space="preserve">measure CTCF for single cells due to heavy cluster organization, so we measure fluorescence intensity of the whole section using the CTCF method then we divided the value for the number of cells. To compare different treatment, we use 2-sided unpaired </w:t>
      </w:r>
      <w:r w:rsidR="005E7620" w:rsidRPr="00CD7347">
        <w:rPr>
          <w:bCs/>
          <w:lang w:val="en-US"/>
        </w:rPr>
        <w:t>t</w:t>
      </w:r>
      <w:r w:rsidR="005E7620">
        <w:rPr>
          <w:bCs/>
          <w:lang w:val="en-US"/>
        </w:rPr>
        <w:t>-</w:t>
      </w:r>
      <w:r w:rsidRPr="00CD7347">
        <w:rPr>
          <w:bCs/>
          <w:lang w:val="en-US"/>
        </w:rPr>
        <w:t xml:space="preserve">test </w:t>
      </w:r>
      <w:r w:rsidR="00687467">
        <w:rPr>
          <w:bCs/>
          <w:lang w:val="en-US"/>
        </w:rPr>
        <w:fldChar w:fldCharType="begin"/>
      </w:r>
      <w:r w:rsidR="00402B54">
        <w:rPr>
          <w:bCs/>
          <w:lang w:val="en-US"/>
        </w:rPr>
        <w:instrText xml:space="preserve"> ADDIN ZOTERO_ITEM CSL_CITATION {"citationID":"tQDrvm5a","properties":{"formattedCitation":"(5,6)","plainCitation":"(5,6)","noteIndex":0},"citationItems":[{"id":1159,"uris":["http://zotero.org/users/3235007/items/KMHXWTVQ"],"itemData":{"id":1159,"type":"article-journal","abstract":"Atherosclerosis is the leading cause of death in the world. We have previously shown that expression of heat shock protein 60 (HSP60) on the surface of endothelial cells is the main cause of initiating the disease as it acts as a T cell auto-antigen and can be triggered by classical atherosclerosis risk factors, such as infection (e.g. Chlamydia pneumoniae), chemical stress (smoking, oxygen radicals, drugs), physical insult (heat, shear blood flow) and inflammation (inflammatory cytokines, lipopolysaccharide, oxidized low density lipoprotein, advanced glycation end products). In the present study, we show that increasing levels of sodium chloride can also induce an increase in intracellular and surface expression of HSP60 protein in human umbilical vein endothelial cells. In addition, we found that elevated sodium induces apoptosis.","container-title":"PLOS ONE","DOI":"10.1371/journal.pone.0179383","ISSN":"1932-6203","issue":"6","journalAbbreviation":"PLOS ONE","language":"en","note":"publisher: Public Library of Science","page":"e0179383","source":"PLoS Journals","title":"Elevated sodium leads to the increased expression of HSP60 and induces apoptosis in HUVECs","volume":"12","author":[{"family":"Jakic","given":"Bojana"},{"family":"Buszko","given":"Maja"},{"family":"Cappellano","given":"Giuseppe"},{"family":"Wick","given":"Georg"}],"issued":{"date-parts":[["2017",6,12]]}}},{"id":1162,"uris":["http://zotero.org/users/3235007/items/PIFD7ZTL"],"itemData":{"id":1162,"type":"article-journal","abstract":"Entry and progression through mitosis has traditionally been linked directly to the activity of cyclin-dependent kinase 1 (Cdk1). In this study we utilized low doses of the Cdk1-specific inhibitor, RO3306 from early G2 phase onwards. Addition of low doses of RO3306 in G2 phase induced minor chromosome congression and segregation defects. In contrast, mild doses of RO3306 during G2 phase resulted in cells entering an aberrant mitosis, with cells fragmenting centrosomes and failing to fully disassemble the nuclear envelope. Cells often underwent cytokinesis and metaphase simultaneously, despite the presence of an active spindle assembly checkpoint, which prevented degradation of cyclin B1 and securin, resulting in the random partitioning of whole chromosomes. This highly aberrant mitosis produced a significant increase in the proportion of viable polyploid cells present up to 3 days post-treatment. Furthermore, cells treated with medium doses of RO3306 were only able to reach the threshold of Cdk1 substrate phosphorylation required to initiate nuclear envelope breakdown, but failed to reach the levels of phosphorylation required to correctly complete pro-metaphase. Treatment with low doses of Okadaic acid, which primarily inhibits PP2A, rescued the mitotic defects and increased the number of cells that completed a normal mitosis. This supports the current model that PP2A is the primary phosphatase that counterbalances the activity of Cdk1 during mitosis. Taken together these results show that continuous and subtle disruption of Cdk1 activity from G2 phase onwards has deleterious consequences on mitotic progression by disrupting the balance between Cdk1 and PP2A.","container-title":"Cell Cycle","DOI":"10.4161/cc.28401","ISSN":"1538-4101","issue":"9","journalAbbreviation":"Cell Cycle","note":"PMID: 24626186\nPMCID: PMC4050138","page":"1400-1412","source":"PubMed Central","title":"Partial inhibition of Cdk1 in G2 phase overrides the SAC and decouples mitotic events","volume":"13","author":[{"family":"McCloy","given":"Rachael A"},{"family":"Rogers","given":"Samuel"},{"family":"Caldon","given":"C Elizabeth"},{"family":"Lorca","given":"Thierry"},{"family":"Castro","given":"Anna"},{"family":"Burgess","given":"Andrew"}],"issued":{"date-parts":[["2014",5,1]]}}}],"schema":"https://github.com/citation-style-language/schema/raw/master/csl-citation.json"} </w:instrText>
      </w:r>
      <w:r w:rsidR="00687467">
        <w:rPr>
          <w:bCs/>
          <w:lang w:val="en-US"/>
        </w:rPr>
        <w:fldChar w:fldCharType="separate"/>
      </w:r>
      <w:r w:rsidR="006B754C" w:rsidRPr="006B754C">
        <w:rPr>
          <w:rFonts w:ascii="Calibri" w:hAnsi="Calibri" w:cs="Calibri"/>
          <w:lang w:val="en-US"/>
        </w:rPr>
        <w:t>(5,6)</w:t>
      </w:r>
      <w:r w:rsidR="00687467">
        <w:rPr>
          <w:bCs/>
          <w:lang w:val="en-US"/>
        </w:rPr>
        <w:fldChar w:fldCharType="end"/>
      </w:r>
      <w:r w:rsidR="009A5386">
        <w:rPr>
          <w:bCs/>
          <w:lang w:val="en-US"/>
        </w:rPr>
        <w:t>.</w:t>
      </w:r>
    </w:p>
    <w:p w:rsidR="00CD7347" w:rsidRPr="005F4D20" w:rsidRDefault="00CD7347" w:rsidP="00773554">
      <w:pPr>
        <w:spacing w:after="120" w:line="360" w:lineRule="auto"/>
        <w:jc w:val="both"/>
        <w:rPr>
          <w:bCs/>
          <w:lang w:val="en-US"/>
        </w:rPr>
      </w:pPr>
    </w:p>
    <w:p w:rsidR="0083796A" w:rsidRPr="005F4D20" w:rsidRDefault="0083796A" w:rsidP="00773554">
      <w:pPr>
        <w:spacing w:after="120" w:line="360" w:lineRule="auto"/>
        <w:jc w:val="both"/>
        <w:rPr>
          <w:b/>
          <w:bCs/>
          <w:lang w:val="en-US"/>
        </w:rPr>
      </w:pPr>
    </w:p>
    <w:p w:rsidR="006D4646" w:rsidRPr="005F4D20" w:rsidRDefault="006D4646" w:rsidP="00F77C7E">
      <w:pPr>
        <w:spacing w:after="120" w:line="360" w:lineRule="auto"/>
        <w:jc w:val="both"/>
        <w:rPr>
          <w:b/>
          <w:bCs/>
          <w:lang w:val="en-GB"/>
        </w:rPr>
      </w:pPr>
      <w:r w:rsidRPr="005F4D20">
        <w:rPr>
          <w:b/>
          <w:bCs/>
          <w:lang w:val="en-GB"/>
        </w:rPr>
        <w:t xml:space="preserve">Patient gene expression profiles </w:t>
      </w:r>
    </w:p>
    <w:p w:rsidR="006D4646" w:rsidRPr="005F4D20" w:rsidRDefault="006D4646" w:rsidP="00F77C7E">
      <w:pPr>
        <w:spacing w:after="120" w:line="360" w:lineRule="auto"/>
        <w:jc w:val="both"/>
        <w:rPr>
          <w:lang w:val="en-GB"/>
        </w:rPr>
      </w:pPr>
      <w:r w:rsidRPr="00252EED">
        <w:t xml:space="preserve">The neuroblastoma </w:t>
      </w:r>
      <w:proofErr w:type="spellStart"/>
      <w:r w:rsidRPr="00252EED">
        <w:t>dataset</w:t>
      </w:r>
      <w:proofErr w:type="spellEnd"/>
      <w:r w:rsidRPr="00252EED">
        <w:t xml:space="preserve"> (</w:t>
      </w:r>
      <w:proofErr w:type="spellStart"/>
      <w:r w:rsidRPr="00252EED">
        <w:t>accession</w:t>
      </w:r>
      <w:proofErr w:type="spellEnd"/>
      <w:r w:rsidRPr="00252EED">
        <w:t>: E-MTAB-1781)</w:t>
      </w:r>
      <w:r w:rsidR="00CD053F">
        <w:t xml:space="preserve"> </w:t>
      </w:r>
      <w:r w:rsidR="00687467">
        <w:rPr>
          <w:lang w:val="en-GB"/>
        </w:rPr>
        <w:fldChar w:fldCharType="begin"/>
      </w:r>
      <w:r w:rsidR="00402B54">
        <w:instrText xml:space="preserve"> ADDIN ZOTERO_ITEM CSL_CITATION {"citationID":"tofrxwlj","properties":{"formattedCitation":"(7)","plainCitation":"(7)","noteIndex":0},"citationItems":[{"id":3,"uris":["http://zotero.org/users/3235007/items/Q3CYMVFH"],"itemData":{"id":3,"type":"article-journal","abstract":"Purpose: To optimize neuroblastoma treatment stratification, we aimed at developing a novel risk estimation system by integrating gene expression–based classification and established prognostic markers.\nExperimental Design: Gene expression profiles were generated from 709 neuroblastoma specimens using customized 4 × 44 K microarrays. Classification models were built using 75 tumors with contrasting courses of disease. Validation was performed in an independent test set (n = 634) by Kaplan–Meier estimates and Cox regression analyses.\nResults: The best-performing classifier predicted patient outcome with an accuracy of 0.95 (sensitivity, 0.93; specificity, 0.97) in the validation cohort. The highest potential clinical value of this predictor was observed for current low-risk patients [5-year event-free survival (EFS), 0.84 ± 0.02 vs. 0.29 ± 0.10; 5-year overall survival (OS), 0.99 ± 0.01 vs. 0.76 ± 0.11; both P &lt; 0.001] and intermediate-risk patients (5-year EFS, 0.88 ± 0.06 vs. 0.41 ± 0.10; 5-year OS, 1.0 vs. 0.70 ± 0.09; both P &lt; 0.001). In multivariate Cox regression models for low-risk/intermediate-risk patients, the classifier outperformed risk assessment of the current German trial NB2004 [EFS: hazard ratio (HR), 5.07; 95% confidence interval (CI), 3.20–8.02; OS: HR, 25.54; 95% CI, 8.40–77.66; both P &lt; 0.001]. On the basis of these findings, we propose to integrate the classifier into a revised risk stratification system for low-risk/intermediate-risk patients. According to this system, we identified novel subgroups with poor outcome (5-year EFS, 0.19 ± 0.08; 5-year OS, 0.59 ± 0.1), for whom we propose intensified treatment, and with beneficial outcome (5-year EFS, 0.87 ± 0.05; 5-year OS, 1.0), who may benefit from treatment de-escalation.\nConclusions: Combination of gene expression–based classification and established prognostic markers improves risk estimation of patients with low-risk/intermediate-risk neuroblastoma. We propose to implement our revised treatment stratification system in a prospective clinical trial. Clin Cancer Res; 21(8); 1904–15. ©2014 AACR.\nSee related commentary by Attiyeh and Maris, p. 1782","container-title":"Clinical Cancer Research","DOI":"10.1158/1078-0432.CCR-14-0817","ISSN":"1078-0432, 1557-3265","issue":"8","journalAbbreviation":"Clin Cancer Res","language":"en","note":"PMID: 25231397","page":"1904-1915","source":"clincancerres.aacrjournals.org","title":"Revised Risk Estimation and Treatment Stratification of Low- and Intermediate-Risk Neuroblastoma Patients by Integrating Clinical and Molecular Prognostic Markers","volume":"21","author":[{"family":"Oberthuer","given":"André"},{"family":"Juraeva","g</w:instrText>
      </w:r>
      <w:r w:rsidR="00402B54" w:rsidRPr="00402B54">
        <w:rPr>
          <w:lang w:val="en-US"/>
        </w:rPr>
        <w:instrText xml:space="preserve">iven":"Dilafruz"},{"family":"Hero","given":"Barbara"},{"family":"Volland","given":"Ruth"},{"family":"Sterz","given":"Carolina"},{"family":"Schmidt","given":"Rene"},{"family":"Faldum","given":"Andreas"},{"family":"Kahlert","given":"Yvonne"},{"family":"Engesser","given":"Anne"},{"family":"Asgharzadeh","given":"Shahab"},{"family":"Seeger","given":"Robert"},{"family":"Ohira","given":"Miki"},{"family":"Nakagawara","given":"Akira"},{"family":"Scaruffi","given":"Paola"},{"family":"Tonini","given":"Gian Paolo"},{"family":"Janoueix-Lerosey","given":"Isabelle"},{"family":"Delattre","given":"Olivier"},{"family":"Schleiermacher","given":"Gudrun"},{"family":"Vandesompele","given":"Jo"},{"family":"Speleman","given":"Frank"},{"family":"Noguera","given":"Rosa"},{"family":"Piqueras","given":"Marta"},{"family":"Bénard","given":"Jean"},{"family":"Valent","given":"Alexander"},{"family":"Avigad","given":"Smadar"},{"family":"Yaniv","given":"Isaac"},{"family":"Grundy","given":"Richard G."},{"family":"Ortmann","given":"Monika"},{"family":"Shao","given":"Chunxuan"},{"family":"Schwab","given":"Manfred"},{"family":"Eils","given":"Roland"},{"family":"Simon","given":"Thorsten"},{"family":"Theissen","given":"Jessica"},{"family":"Berthold","given":"Frank"},{"family":"Westermann","given":"Frank"},{"family":"Brors","given":"Benedikt"},{"family":"Fischer","given":"Matthias"}],"issued":{"date-parts":[["2015",4,15]]}}}],"schema":"https://github.com/citation-style-language/schema/raw/master/csl-citation.json"} </w:instrText>
      </w:r>
      <w:r w:rsidR="00687467">
        <w:rPr>
          <w:lang w:val="en-GB"/>
        </w:rPr>
        <w:fldChar w:fldCharType="separate"/>
      </w:r>
      <w:r w:rsidR="00252EED" w:rsidRPr="00252EED">
        <w:rPr>
          <w:rFonts w:ascii="Calibri" w:hAnsi="Calibri" w:cs="Calibri"/>
          <w:lang w:val="en-US"/>
        </w:rPr>
        <w:t>(7)</w:t>
      </w:r>
      <w:r w:rsidR="00687467">
        <w:rPr>
          <w:lang w:val="en-GB"/>
        </w:rPr>
        <w:fldChar w:fldCharType="end"/>
      </w:r>
      <w:r w:rsidRPr="005F4D20">
        <w:rPr>
          <w:lang w:val="en-GB"/>
        </w:rPr>
        <w:t xml:space="preserve"> was downloaded from </w:t>
      </w:r>
      <w:proofErr w:type="spellStart"/>
      <w:r w:rsidRPr="005F4D20">
        <w:rPr>
          <w:lang w:val="en-GB"/>
        </w:rPr>
        <w:t>ArrayExpress</w:t>
      </w:r>
      <w:proofErr w:type="spellEnd"/>
      <w:r w:rsidRPr="005F4D20">
        <w:rPr>
          <w:lang w:val="en-GB"/>
        </w:rPr>
        <w:t xml:space="preserve">, (http://www.ebi.ac.uk/arrayexpress) and processed using the </w:t>
      </w:r>
      <w:proofErr w:type="spellStart"/>
      <w:r w:rsidRPr="005F4D20">
        <w:rPr>
          <w:lang w:val="en-GB"/>
        </w:rPr>
        <w:t>quantile</w:t>
      </w:r>
      <w:proofErr w:type="spellEnd"/>
      <w:r w:rsidRPr="005F4D20">
        <w:rPr>
          <w:lang w:val="en-GB"/>
        </w:rPr>
        <w:t xml:space="preserve"> algorithm in </w:t>
      </w:r>
      <w:proofErr w:type="spellStart"/>
      <w:r w:rsidRPr="005F4D20">
        <w:rPr>
          <w:i/>
          <w:iCs/>
          <w:lang w:val="en-GB"/>
        </w:rPr>
        <w:t>limma</w:t>
      </w:r>
      <w:proofErr w:type="spellEnd"/>
      <w:r w:rsidR="00CD053F" w:rsidRPr="00CD053F">
        <w:rPr>
          <w:iCs/>
          <w:lang w:val="en-GB"/>
        </w:rPr>
        <w:t xml:space="preserve"> </w:t>
      </w:r>
      <w:r w:rsidR="00687467" w:rsidRPr="005F4D20">
        <w:rPr>
          <w:i/>
          <w:iCs/>
          <w:lang w:val="en-GB"/>
        </w:rPr>
        <w:fldChar w:fldCharType="begin"/>
      </w:r>
      <w:r w:rsidR="00402B54">
        <w:rPr>
          <w:i/>
          <w:iCs/>
          <w:lang w:val="en-GB"/>
        </w:rPr>
        <w:instrText xml:space="preserve"> ADDIN ZOTERO_ITEM CSL_CITATION {"citationID":"1dy0A98W","properties":{"formattedCitation":"(8)","plainCitation":"(8)","noteIndex":0},"citationItems":[{"id":1060,"uris":["http://zotero.org/users/3235007/items/H82EY2DZ"],"itemData":{"id":1060,"type":"article-journal","abstract":"limma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Research","DOI":"10.1093/nar/gkv007","ISSN":"0305-1048","issue":"7","journalAbbreviation":"Nucleic Acids Research","page":"e47-e47","source":"Silverchair","title":"limma powers differential expression analyses for RNA-sequencing and microarray studies","volume":"43","author":[{"family":"Ritchie","given":"Matthew E."},{"family":"Phipson","given":"Belinda"},{"family":"Wu","given":"Di"},{"family":"Hu","given":"Yifang"},{"family":"Law","given":"Charity W."},{"family":"Shi","given":"Wei"},{"family":"Smyth","given":"Gordon K."}],"issued":{"date-parts":[["2015",4,20]]}}}],"schema":"https://github.com/citation-style-language/schema/raw/master/csl-citation.json"} </w:instrText>
      </w:r>
      <w:r w:rsidR="00687467" w:rsidRPr="005F4D20">
        <w:rPr>
          <w:i/>
          <w:iCs/>
          <w:lang w:val="en-GB"/>
        </w:rPr>
        <w:fldChar w:fldCharType="separate"/>
      </w:r>
      <w:r w:rsidR="00252EED" w:rsidRPr="00252EED">
        <w:rPr>
          <w:rFonts w:ascii="Calibri" w:hAnsi="Calibri" w:cs="Calibri"/>
          <w:lang w:val="en-US"/>
        </w:rPr>
        <w:t>(8)</w:t>
      </w:r>
      <w:r w:rsidR="00687467" w:rsidRPr="005F4D20">
        <w:rPr>
          <w:i/>
          <w:iCs/>
          <w:lang w:val="en-GB"/>
        </w:rPr>
        <w:fldChar w:fldCharType="end"/>
      </w:r>
      <w:r w:rsidRPr="005F4D20">
        <w:rPr>
          <w:lang w:val="en-GB"/>
        </w:rPr>
        <w:t xml:space="preserve">. Another </w:t>
      </w:r>
      <w:proofErr w:type="spellStart"/>
      <w:r w:rsidRPr="005F4D20">
        <w:rPr>
          <w:lang w:val="en-GB"/>
        </w:rPr>
        <w:t>neuroblastoma</w:t>
      </w:r>
      <w:proofErr w:type="spellEnd"/>
      <w:r w:rsidRPr="005F4D20">
        <w:rPr>
          <w:lang w:val="en-GB"/>
        </w:rPr>
        <w:t xml:space="preserve"> dataset was download from</w:t>
      </w:r>
      <w:r w:rsidR="00CD053F">
        <w:rPr>
          <w:lang w:val="en-GB"/>
        </w:rPr>
        <w:t xml:space="preserve"> </w:t>
      </w:r>
      <w:r w:rsidRPr="005F4D20">
        <w:rPr>
          <w:lang w:val="en-GB"/>
        </w:rPr>
        <w:t>TARGET data portal (https://ocg.cancer.gov/programs/target; data freely accessible)</w:t>
      </w:r>
      <w:r w:rsidR="009A5386">
        <w:rPr>
          <w:lang w:val="en-GB"/>
        </w:rPr>
        <w:t xml:space="preserve"> </w:t>
      </w:r>
      <w:r w:rsidR="00687467" w:rsidRPr="005F4D20">
        <w:rPr>
          <w:lang w:val="en-GB"/>
        </w:rPr>
        <w:fldChar w:fldCharType="begin"/>
      </w:r>
      <w:r w:rsidR="00402B54">
        <w:rPr>
          <w:lang w:val="en-GB"/>
        </w:rPr>
        <w:instrText xml:space="preserve"> ADDIN ZOTERO_ITEM CSL_CITATION {"citationID":"5zDGaImu","properties":{"formattedCitation":"(9)","plainCitation":"(9)","noteIndex":0},"citationItems":[{"id":47,"uris":["http://zotero.org/users/3235007/items/LH2B6VKK"],"itemData":{"id":47,"type":"article-journal","abstract":"Neuroblastoma is a malignancy of the developing sympathetic nervous system that often presents with widespread metastatic disease, resulting in survival rates of less than 50%. To determine the spectrum of somatic mutation in high-risk neuroblastoma, we studied 240 cases using a combination of whole exome, genome and transcriptome sequencing as part of the Therapeutically Applicable Research to Generate Effective Treatments (TARGET) initiative. Here we report a low median exonic mutation frequency of 0.60 per megabase (0.48 non-silent), and remarkably few recurrently mutated genes in these tumors. Genes with significant somatic mutation frequencies included ALK (9.2% of cases), PTPN11 (2.9%), ATRX (2.5%, an additional 7.1% had focal deletions), MYCN (1.7%, a recurrent p.Pro44Leu alteration), and NRAS (0.83%). Rare, potentially pathogenic germline variants were significantly enriched in ALK, CHEK2, PINK1, and BARD1. The relative paucity of recurrent somatic mutations in neuroblastoma challenges current therapeutic strategies reliant upon frequently altered oncogenic drivers.","container-title":"Nature genetics","DOI":"10.1038/ng.2529","ISSN":"1061-4036","issue":"3","journalAbbreviation":"Nat Genet","note":"PMID: 23334666\nPMCID: PMC3682833","page":"279-284","source":"PubMed Central","title":"The genetic landscape of high-risk neuroblastoma","volume":"45","author":[{"family":"Pugh","given":"Trevor J."},{"family":"Morozova","given":"Olena"},{"family":"Attiyeh","given":"Edward F."},{"family":"Asgharzadeh","given":"Shahab"},{"family":"Wei","given":"Jun S."},{"family":"Auclair","given":"Daniel"},{"family":"Carter","given":"Scott L."},{"family":"Cibulskis","given":"Kristian"},{"family":"Hanna","given":"Megan"},{"family":"Kiezun","given":"Adam"},{"family":"Kim","given":"Jaegil"},{"family":"Lawrence","given":"Michael S."},{"family":"Lichenstein","given":"Lee"},{"family":"McKenna","given":"Aaron"},{"family":"Pedamallu","given":"Chandra Sekhar"},{"family":"Ramos","given":"Alex H."},{"family":"Shefler","given":"Erica"},{"family":"Sivachenko","given":"Andrey"},{"family":"Sougnez","given":"Carrie"},{"family":"Stewart","given":"Chip"},{"family":"Ally","given":"Adrian"},{"family":"Birol","given":"Inanc"},{"family":"Chiu","given":"Readman"},{"family":"Corbett","given":"Richard D."},{"family":"Hirst","given":"Martin"},{"family":"Jackman","given":"Shaun D."},{"family":"Kamoh","given":"Baljit"},{"family":"Khodabakshi","given":"Alireza Hadj"},{"family":"Krzywinski","given":"Martin"},{"family":"Lo","given":"Allan"},{"family":"Moore","given":"Richard A."},{"family":"Mungall","given":"Karen L."},{"family":"Qian","given":"Jenny"},{"family":"Tam","given":"Angela"},{"family":"Thiessen","given":"Nina"},{"family":"Zhao","given":"Yongjun"},{"family":"Cole","given":"Kristina A."},{"family":"Diamond","given":"Maura"},{"family":"Diskin","given":"Sharon J."},{"family":"Mosse","given":"Yael P."},{"family":"Wood","given":"Andrew C."},{"family":"Ji","given":"Lingyun"},{"family":"Sposto","given":"Richard"},{"family":"Badgett","given":"Thomas"},{"family":"London","given":"Wendy B."},{"family":"Moyer","given":"Yvonne"},{"family":"Gastier-Foster","given":"Julie M."},{"family":"Smith","given":"Malcolm A."},{"family":"Auvil","given":"Jaime M. Guidry"},{"family":"Gerhard","given":"Daniela S."},{"family":"Hogarty","given":"Michael D."},{"family":"Jones","given":"Steven J. M."},{"family":"Lander","given":"Eric S."},{"family":"Gabriel","given":"Stacey B."},{"family":"Getz","given":"Gad"},{"family":"Seeger","given":"Robert C."},{"family":"Khan","given":"Javed"},{"family":"Marra","given":"Marco A."},{"family":"Meyerson","given":"Matthew"},{"family":"Maris","given":"John M."}],"issued":{"date-parts":[["2013",3]]}}}],"schema":"https://github.com/citation-style-language/schema/raw/master/csl-citation.json"}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(9)</w:t>
      </w:r>
      <w:r w:rsidR="00687467" w:rsidRPr="005F4D20">
        <w:rPr>
          <w:lang w:val="en-GB"/>
        </w:rPr>
        <w:fldChar w:fldCharType="end"/>
      </w:r>
      <w:r w:rsidRPr="005F4D20">
        <w:rPr>
          <w:lang w:val="en-GB"/>
        </w:rPr>
        <w:t>. The replicate probes within the array were replaced by their average before being scaled.</w:t>
      </w:r>
      <w:r w:rsidR="00CD053F">
        <w:rPr>
          <w:lang w:val="en-GB"/>
        </w:rPr>
        <w:t xml:space="preserve"> </w:t>
      </w:r>
      <w:r w:rsidRPr="005F4D20">
        <w:rPr>
          <w:lang w:val="en-GB"/>
        </w:rPr>
        <w:t>Pearson correlation between MYCN</w:t>
      </w:r>
      <w:r w:rsidR="00CD053F">
        <w:rPr>
          <w:lang w:val="en-GB"/>
        </w:rPr>
        <w:t xml:space="preserve"> </w:t>
      </w:r>
      <w:r w:rsidRPr="005F4D20">
        <w:rPr>
          <w:lang w:val="en-GB"/>
        </w:rPr>
        <w:t xml:space="preserve">and other genes was calculated with R software. The differential expressed genes between MYCN-amplified (MNA) patients and not-MNA patients in the </w:t>
      </w:r>
      <w:proofErr w:type="spellStart"/>
      <w:r w:rsidRPr="005F4D20">
        <w:rPr>
          <w:lang w:val="en-GB"/>
        </w:rPr>
        <w:t>neuroblastoma</w:t>
      </w:r>
      <w:proofErr w:type="spellEnd"/>
      <w:r w:rsidRPr="005F4D20">
        <w:rPr>
          <w:lang w:val="en-GB"/>
        </w:rPr>
        <w:t xml:space="preserve"> datasets (E-MTAB-1781, TARGET dataset) were obtained using the </w:t>
      </w:r>
      <w:proofErr w:type="spellStart"/>
      <w:r w:rsidRPr="005F4D20">
        <w:rPr>
          <w:i/>
          <w:iCs/>
          <w:lang w:val="en-GB"/>
        </w:rPr>
        <w:t>limma</w:t>
      </w:r>
      <w:proofErr w:type="spellEnd"/>
      <w:r w:rsidRPr="005F4D20">
        <w:rPr>
          <w:lang w:val="en-GB"/>
        </w:rPr>
        <w:t xml:space="preserve"> package algorithm (clinical information were retrieved from the dataset meta-data, patient with an unknown MYCN amplification status were removed).</w:t>
      </w:r>
      <w:r w:rsidR="00C0701B" w:rsidRPr="005F4D20">
        <w:rPr>
          <w:lang w:val="en-GB"/>
        </w:rPr>
        <w:t xml:space="preserve"> Clinical information of the selected gene expression profiles is reported in Supplementary Table</w:t>
      </w:r>
      <w:r w:rsidR="00E77A33" w:rsidRPr="005F4D20">
        <w:rPr>
          <w:lang w:val="en-GB"/>
        </w:rPr>
        <w:t xml:space="preserve"> 3</w:t>
      </w:r>
      <w:r w:rsidR="00C0701B" w:rsidRPr="005F4D20">
        <w:rPr>
          <w:lang w:val="en-GB"/>
        </w:rPr>
        <w:t xml:space="preserve"> and Supplementary Table</w:t>
      </w:r>
      <w:r w:rsidR="00E77A33" w:rsidRPr="005F4D20">
        <w:rPr>
          <w:lang w:val="en-GB"/>
        </w:rPr>
        <w:t xml:space="preserve"> 4</w:t>
      </w:r>
      <w:r w:rsidR="00C0701B" w:rsidRPr="005F4D20">
        <w:rPr>
          <w:lang w:val="en-GB"/>
        </w:rPr>
        <w:t>.</w:t>
      </w:r>
    </w:p>
    <w:p w:rsidR="007310F2" w:rsidRPr="005F4D20" w:rsidRDefault="007310F2" w:rsidP="00F77C7E">
      <w:pPr>
        <w:spacing w:after="120" w:line="360" w:lineRule="auto"/>
        <w:jc w:val="both"/>
        <w:rPr>
          <w:lang w:val="en-GB"/>
        </w:rPr>
      </w:pPr>
    </w:p>
    <w:p w:rsidR="006D4646" w:rsidRPr="005F4D20" w:rsidRDefault="006D4646" w:rsidP="00F77C7E">
      <w:pPr>
        <w:spacing w:after="120" w:line="360" w:lineRule="auto"/>
        <w:jc w:val="both"/>
        <w:rPr>
          <w:b/>
          <w:bCs/>
          <w:lang w:val="en-GB"/>
        </w:rPr>
      </w:pPr>
      <w:r w:rsidRPr="005F4D20">
        <w:rPr>
          <w:b/>
          <w:bCs/>
          <w:lang w:val="en-GB"/>
        </w:rPr>
        <w:t>Pathway analysis</w:t>
      </w:r>
    </w:p>
    <w:p w:rsidR="006D4646" w:rsidRPr="005F4D20" w:rsidRDefault="006D4646" w:rsidP="00F77C7E">
      <w:pPr>
        <w:spacing w:after="120" w:line="360" w:lineRule="auto"/>
        <w:jc w:val="both"/>
        <w:rPr>
          <w:lang w:val="en-GB"/>
        </w:rPr>
      </w:pPr>
      <w:r w:rsidRPr="005F4D20">
        <w:rPr>
          <w:lang w:val="en-GB"/>
        </w:rPr>
        <w:t>Correlated genes with MYCN in each dataset were used as ranked gene list to identify enriched pathway through Gene Set Enrichment Analysis (GSEA)</w:t>
      </w:r>
      <w:r w:rsidR="00687467" w:rsidRPr="005F4D20">
        <w:rPr>
          <w:lang w:val="en-GB"/>
        </w:rPr>
        <w:fldChar w:fldCharType="begin"/>
      </w:r>
      <w:r w:rsidR="00402B54">
        <w:rPr>
          <w:lang w:val="en-GB"/>
        </w:rPr>
        <w:instrText xml:space="preserve"> ADDIN ZOTERO_ITEM CSL_CITATION {"citationID":"Pwku6Rju","properties":{"formattedCitation":"(10,11)","plainCitation":"(10,11)","noteIndex":0},"citationItems":[{"id":852,"uris":["http://zotero.org/users/3235007/items/5FRAR97Q"],"itemData":{"id":852,"type":"article-journal","abstract":"Although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Sciences","DOI":"10.1073/pnas.0506580102","ISSN":"0027-8424, 1091-6490","issue":"43","journalAbbreviation":"PNAS","language":"en","note":"publisher: National Academy of Sciences\nsection: Biological Sciences\nPMID: 16199517","page":"15545-15550","source":"www.pnas.org","title":"Gene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P."}],"issued":{"date-parts":[["2005",10,25]]}}},{"id":856,"uris":["http://zotero.org/users/3235007/items/Q9ZKWSI5"],"itemData":{"id":856,"type":"article-journal","abstract":"DNA microarrays can be used to identify gene expression changes characteristic of human disease. This is challenging, however, when relevant differences are subtle at the level of individual genes. We introduce an analytical strategy, Gene Set Enrichment Analysis, designed to detect modest but coordinate changes in the expression of groups of functionally related genes. Using this approach, we identify a set of genes involved in oxidative phosphorylation whose expression is coordinately decreased in human diabetic muscle. Expression of these genes is high at sites of insulin-mediated glucose disposal, activated by PGC-1α and correlated with total-body aerobic capacity. Our results associate this gene set with clinically important variation in human metabolism and illustrate the value of pathway relationships in the analysis of genomic profiling experiments.","container-title":"Nature Genetics","DOI":"10.1038/ng1180","ISSN":"1546-1718","issue":"3","language":"en","note":"number: 3\npublisher: Nature Publishing Group","page":"267-273","source":"www.nature.com","title":"PGC-1α-responsive genes involved in oxidative phosphorylation are coordinately downregulated in human diabetes","volume":"34","author":[{"family":"Mootha","given":"Vamsi K."},{"family":"Lindgren","given":"Cecilia M."},{"family":"Eriksson","given":"Karl-Fredrik"},{"family":"Subramanian","given":"Aravind"},{"family":"Sihag","given":"Smita"},{"family":"Lehar","given":"Joseph"},{"family":"Puigserver","given":"Pere"},{"family":"Carlsson","given":"Emma"},{"family":"Ridderstråle","given":"Martin"},{"family":"Laurila","given":"Esa"},{"family":"Houstis","given":"Nicholas"},{"family":"Daly","given":"Mark J."},{"family":"Patterson","given":"Nick"},{"family":"Mesirov","given":"Jill P."},{"family":"Golub","given":"Todd R."},{"family":"Tamayo","given":"Pablo"},{"family":"Spiegelman","given":"Bruce"},{"family":"Lander","given":"Eric S."},{"family":"Hirschhorn","given":"Joel N."},{"family":"Altshuler","given":"David"},{"family":"Groop","given":"Leif C."}],"issued":{"date-parts":[["2003",7]]}}}],"schema":"https://github.com/citation-style-language/schema/raw/master/csl-citation.json"}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(10,11)</w:t>
      </w:r>
      <w:r w:rsidR="00687467" w:rsidRPr="005F4D20">
        <w:rPr>
          <w:lang w:val="en-GB"/>
        </w:rPr>
        <w:fldChar w:fldCharType="end"/>
      </w:r>
      <w:r w:rsidRPr="005F4D20">
        <w:rPr>
          <w:lang w:val="en-GB"/>
        </w:rPr>
        <w:t>. Same procedure was used for differential expressed genes between MYCN amplified versus MYCN not amplified gene expression profiles. We used Gene Ontology (biological process, cellular component, molecular function, C5 from Molecular Signatures Database v7.0) and GSEA software (V. 4.02). Graphic representation was performed with R software.</w:t>
      </w:r>
    </w:p>
    <w:p w:rsidR="000D6B9D" w:rsidRDefault="00FF1141" w:rsidP="004859D7">
      <w:pPr>
        <w:spacing w:after="120" w:line="360" w:lineRule="auto"/>
        <w:jc w:val="both"/>
        <w:rPr>
          <w:lang w:val="en-GB"/>
        </w:rPr>
      </w:pPr>
      <w:r w:rsidRPr="005F4D20">
        <w:rPr>
          <w:lang w:val="en-GB"/>
        </w:rPr>
        <w:t xml:space="preserve">We used </w:t>
      </w:r>
      <w:proofErr w:type="spellStart"/>
      <w:r w:rsidR="00E077A9" w:rsidRPr="004859D7">
        <w:rPr>
          <w:i/>
          <w:lang w:val="en-GB"/>
        </w:rPr>
        <w:t>rrvgo</w:t>
      </w:r>
      <w:proofErr w:type="spellEnd"/>
      <w:r w:rsidR="00CD053F" w:rsidRPr="00CD053F">
        <w:rPr>
          <w:lang w:val="en-GB"/>
        </w:rPr>
        <w:t xml:space="preserve"> </w:t>
      </w:r>
      <w:r w:rsidR="00687467" w:rsidRPr="005F4D20">
        <w:rPr>
          <w:lang w:val="en-GB"/>
        </w:rPr>
        <w:fldChar w:fldCharType="begin"/>
      </w:r>
      <w:r w:rsidR="00402B54">
        <w:rPr>
          <w:lang w:val="en-GB"/>
        </w:rPr>
        <w:instrText xml:space="preserve"> ADDIN ZOTERO_ITEM CSL_CITATION {"citationID":"vpOxoNl1","properties":{"formattedCitation":"(12,13)","plainCitation":"(12,13)","noteIndex":0},"citationItems":[{"id":1111,"uris":["http://zotero.org/users/3235007/items/K5A9EXR8"],"itemData":{"id":1111,"type":"article-journal","abstract":"Outcomes of high-throughput biological experiments are typically interpreted by statistical testing for enriched gene functional categories defined by the Gene Ontology (GO). The resulting lists of GO terms may be large and highly redundant, and thus difficult to interpret. REVIGO is a Web server that summarizes long, unintelligible lists of GO terms by finding a representative subset of the terms using a simple clustering algorithm that relies on semantic similarity measures. Furthermore, REVIGO visualizes this non-redundant GO term set in multiple ways to assist in interpretation: multidimensional scaling and graph-based visualizations accurately render the subdivisions and the semantic relationships in the data, while treemaps and tag clouds are also offered as alternative views. REVIGO is freely available at http://revigo.irb.hr/.","container-title":"PLOS ONE","DOI":"10.1371/journal.pone.0021800","ISSN":"1932-6203","issue":"7","journalAbbreviation":"PLOS ONE","language":"en","note":"publisher: Public Library of Science","page":"e21800","source":"PLoS Journals","title":"REVIGO Summarizes and Visualizes Long Lists of Gene Ontology Terms","volume":"6","author":[{"family":"Supek","given":"Fran"},{"family":"Bošnjak","given":"Matko"},{"family":"Škunca","given":"Nives"},{"family":"Šmuc","given":"Tomislav"}],"issued":{"date-parts":[["2011",7,18]]}}},{"id":1118,"uris":["http://zotero.org/users/3235007/items/TC6HQUFZ"],"itemData":{"id":1118,"type":"article-journal","abstract":"In recent years, ontologies have become a mainstream topic in biomedical research. When biological entities are described using a common schema, such as an ontology, they can be compared by means of their annotations. This type of comparison is called semantic similarity, since it assesses the degree of relatedness between two entities by the similarity in meaning of their annotations. The application of semantic similarity to biomedical ontologies is recent; nevertheless, several studies have been published in the last few years describing and evaluating diverse approaches. Semantic similarity has become a valuable tool for validating the results drawn from biomedical studies such as gene clustering, gene expression data analysis, prediction and validation of molecular interactions, and disease gene prioritization. We review semantic similarity measures applied to biomedical ontologies and propose their classification according to the strategies they employ: node-based versus edge-based and pairwise versus groupwise. We also present comparative assessment studies and discuss the implications of their results. We survey the existing implementations of semantic similarity measures, and we describe examples of applications to biomedical research. This will clarify how biomedical researchers can benefit from semantic similarity measures and help them choose the approach most suitable for their studies. Biomedical ontologies are evolving toward increased coverage, formality, and integration, and their use for annotation is increasingly becoming a focus of both effort by biomedical experts and application of automated annotation procedures to create corpora of higher quality and completeness than are currently available. Given that semantic similarity measures are directly dependent on these evolutions, we can expect to see them gaining more relevance and even becoming as essential as sequence similarity is today in biomedical research.","container-title":"PLOS Computational Biology","DOI":"10.1371/journal.pcbi.1000443","ISSN":"1553-7358","issue":"7","journalAbbreviation":"PLOS Computational Biology","language":"en","note":"publisher: Public Library of Science","page":"e1000443","source":"PLoS Journals","title":"Semantic Similarity in Biomedical Ontologies","volume":"5","author":[{"family":"Pesquita","given":"Catia"},{"family":"Faria","given":"Daniel"},{"family":"Falcão","given":"André O."},{"family":"Lord","given":"Phillip"},{"family":"Couto","given":"Francisco M."}],"issued":{"date-parts":[["2009",7,31]]}}}],"schema":"https://github.com/citation-style-language/schema/raw/master/csl-citation.json"}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(12,13)</w:t>
      </w:r>
      <w:r w:rsidR="00687467" w:rsidRPr="005F4D20">
        <w:rPr>
          <w:lang w:val="en-GB"/>
        </w:rPr>
        <w:fldChar w:fldCharType="end"/>
      </w:r>
      <w:r w:rsidRPr="005F4D20">
        <w:rPr>
          <w:lang w:val="en-GB"/>
        </w:rPr>
        <w:t xml:space="preserve"> package to reduce redundancy of the Gene Ontology tree. Briefly, we used the pathway anti-correlating with MYCN in NB1 and NB2 cohorts obtained from GSEA analysis and we mapped the pathway names to the respective GO ID using </w:t>
      </w:r>
      <w:proofErr w:type="spellStart"/>
      <w:r w:rsidR="00E077A9" w:rsidRPr="004859D7">
        <w:rPr>
          <w:i/>
          <w:lang w:val="en-GB"/>
        </w:rPr>
        <w:t>GO.db</w:t>
      </w:r>
      <w:proofErr w:type="spellEnd"/>
      <w:r w:rsidR="00FF1002" w:rsidRPr="005F4D20">
        <w:rPr>
          <w:lang w:val="en-GB"/>
        </w:rPr>
        <w:t xml:space="preserve"> R package </w:t>
      </w:r>
      <w:r w:rsidR="00687467" w:rsidRPr="005F4D20">
        <w:rPr>
          <w:lang w:val="en-GB"/>
        </w:rPr>
        <w:fldChar w:fldCharType="begin"/>
      </w:r>
      <w:r w:rsidR="00402B54">
        <w:rPr>
          <w:lang w:val="en-GB"/>
        </w:rPr>
        <w:instrText xml:space="preserve"> ADDIN ZOTERO_ITEM CSL_CITATION {"citationID":"YsKqKZDD","properties":{"formattedCitation":"(14)","plainCitation":"(14)","noteIndex":0},"citationItems":[{"id":1114,"uris":["http://zotero.org/users/3235007/items/PU25WNVA"],"itemData":{"id":1114,"type":"webpage","abstract":"A set of annotation maps describing the entire Gene Ontology assembled using data from GO","container-title":"Bioconductor","language":"en-US","title":"GO.db","URL":"http://bioconductor.org/packages/GO.db/","accessed":{"date-parts":[["2021",6,15]]}}}],"schema":"https://github.com/citation-style-language/schema/raw/master/csl-citation.json"}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(14)</w:t>
      </w:r>
      <w:r w:rsidR="00687467" w:rsidRPr="005F4D20">
        <w:rPr>
          <w:lang w:val="en-GB"/>
        </w:rPr>
        <w:fldChar w:fldCharType="end"/>
      </w:r>
      <w:r w:rsidRPr="005F4D20">
        <w:rPr>
          <w:lang w:val="en-GB"/>
        </w:rPr>
        <w:t xml:space="preserve">. </w:t>
      </w:r>
      <w:r w:rsidR="00FF1002" w:rsidRPr="005F4D20">
        <w:rPr>
          <w:lang w:val="en-GB"/>
        </w:rPr>
        <w:t>W</w:t>
      </w:r>
      <w:r w:rsidRPr="005F4D20">
        <w:rPr>
          <w:lang w:val="en-GB"/>
        </w:rPr>
        <w:t xml:space="preserve">e calculate the semantic </w:t>
      </w:r>
      <w:r w:rsidRPr="005F4D20">
        <w:rPr>
          <w:lang w:val="en-GB"/>
        </w:rPr>
        <w:lastRenderedPageBreak/>
        <w:t xml:space="preserve">similarity matrix using </w:t>
      </w:r>
      <w:proofErr w:type="spellStart"/>
      <w:r w:rsidR="00E077A9" w:rsidRPr="004859D7">
        <w:rPr>
          <w:i/>
          <w:lang w:val="en-GB"/>
        </w:rPr>
        <w:t>calculateSimMatrix</w:t>
      </w:r>
      <w:proofErr w:type="spellEnd"/>
      <w:r w:rsidRPr="005F4D20">
        <w:rPr>
          <w:lang w:val="en-GB"/>
        </w:rPr>
        <w:t xml:space="preserve"> (</w:t>
      </w:r>
      <w:r w:rsidR="00FF1002" w:rsidRPr="005F4D20">
        <w:rPr>
          <w:lang w:val="en-GB"/>
        </w:rPr>
        <w:t xml:space="preserve">first 100 pathways, </w:t>
      </w:r>
      <w:r w:rsidRPr="005F4D20">
        <w:rPr>
          <w:lang w:val="en-GB"/>
        </w:rPr>
        <w:t>using Biological Process (BP) as parameter</w:t>
      </w:r>
      <w:r w:rsidR="00FF1002" w:rsidRPr="005F4D20">
        <w:rPr>
          <w:lang w:val="en-GB"/>
        </w:rPr>
        <w:t xml:space="preserve"> and standard parameters). We used </w:t>
      </w:r>
      <w:proofErr w:type="spellStart"/>
      <w:r w:rsidR="00E077A9" w:rsidRPr="004859D7">
        <w:rPr>
          <w:i/>
          <w:lang w:val="en-GB"/>
        </w:rPr>
        <w:t>reduceSimMatrix</w:t>
      </w:r>
      <w:proofErr w:type="spellEnd"/>
      <w:r w:rsidR="00FF1002" w:rsidRPr="005F4D20">
        <w:rPr>
          <w:lang w:val="en-GB"/>
        </w:rPr>
        <w:t xml:space="preserve"> (using the FDR as score, threshold = 0.7 and maintaining the other standard parameters) to reduce the GO terms. We then plotted the </w:t>
      </w:r>
      <w:proofErr w:type="spellStart"/>
      <w:r w:rsidR="00FF1002" w:rsidRPr="005F4D20">
        <w:rPr>
          <w:lang w:val="en-GB"/>
        </w:rPr>
        <w:t>treemap</w:t>
      </w:r>
      <w:proofErr w:type="spellEnd"/>
      <w:r w:rsidR="00CD053F">
        <w:rPr>
          <w:lang w:val="en-GB"/>
        </w:rPr>
        <w:t xml:space="preserve"> </w:t>
      </w:r>
      <w:r w:rsidR="00687467" w:rsidRPr="005F4D20">
        <w:rPr>
          <w:lang w:val="en-GB"/>
        </w:rPr>
        <w:fldChar w:fldCharType="begin"/>
      </w:r>
      <w:r w:rsidR="00402B54">
        <w:rPr>
          <w:lang w:val="en-GB"/>
        </w:rPr>
        <w:instrText xml:space="preserve"> ADDIN ZOTERO_ITEM CSL_CITATION {"citationID":"0VlhUxUP","properties":{"formattedCitation":"(15,16)","plainCitation":"(15,16)","noteIndex":0},"citationItems":[{"id":1116,"uris":["http://zotero.org/users/3235007/items/SUIZCCLW"],"itemData":{"id":1116,"type":"article-newspaper","container-title":"ACM Transactions on Graphics,","page":"833-854","title":"Ordered and Quantum Treemaps: Making Effective Use of 2D Space to Display Hierarchies.","author":[{"family":"Bederson","given":"B."}],"issued":{"date-parts":[["2002"]]}}},{"id":1117,"uris":["http://zotero.org/users/3235007/items/CSXWAL8A"],"itemData":{"id":1117,"type":"article-newspaper","container-title":"Proceedings of the joint Eurographics and IEEE TCVG Symposium on Visualization","page":"33-42","source":"Springer","title":"Squarified Treemaps","author":[{"family":"Bruls","given":"D."}],"issued":{"date-parts":[["2000"]]}}}],"schema":"https://github.com/citation-style-language/schema/raw/master/csl-citation.json"}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(15,16)</w:t>
      </w:r>
      <w:r w:rsidR="00687467" w:rsidRPr="005F4D20">
        <w:rPr>
          <w:lang w:val="en-GB"/>
        </w:rPr>
        <w:fldChar w:fldCharType="end"/>
      </w:r>
      <w:r w:rsidR="00FF1002" w:rsidRPr="005F4D20">
        <w:rPr>
          <w:lang w:val="en-GB"/>
        </w:rPr>
        <w:t xml:space="preserve"> for the pathways.</w:t>
      </w:r>
    </w:p>
    <w:p w:rsidR="007310F2" w:rsidRPr="005F4D20" w:rsidRDefault="007310F2" w:rsidP="00F77C7E">
      <w:pPr>
        <w:spacing w:after="120" w:line="360" w:lineRule="auto"/>
        <w:jc w:val="both"/>
        <w:rPr>
          <w:lang w:val="en-GB"/>
        </w:rPr>
      </w:pPr>
    </w:p>
    <w:p w:rsidR="00C0701B" w:rsidRPr="005F4D20" w:rsidRDefault="003A44DA" w:rsidP="00F77C7E">
      <w:pPr>
        <w:spacing w:after="120" w:line="360" w:lineRule="auto"/>
        <w:jc w:val="both"/>
        <w:rPr>
          <w:lang w:val="en-GB"/>
        </w:rPr>
      </w:pPr>
      <w:r w:rsidRPr="005F4D20">
        <w:rPr>
          <w:b/>
          <w:bCs/>
          <w:lang w:val="en-GB"/>
        </w:rPr>
        <w:t xml:space="preserve">Cluster selection </w:t>
      </w:r>
    </w:p>
    <w:p w:rsidR="003A44DA" w:rsidRPr="005F4D20" w:rsidRDefault="00C0701B" w:rsidP="00F77C7E">
      <w:pPr>
        <w:spacing w:after="120" w:line="360" w:lineRule="auto"/>
        <w:jc w:val="both"/>
        <w:rPr>
          <w:lang w:val="en-GB"/>
        </w:rPr>
      </w:pPr>
      <w:r w:rsidRPr="005F4D20">
        <w:rPr>
          <w:lang w:val="en-GB"/>
        </w:rPr>
        <w:t>Genes involved in neuronal differentiation were selected by Gene Ontology (GO terms concerning neuron differentiation or neuron component, all GO terms version C5 from Molecular Signatures Database v7.0) or known from literature (the list of which is available in Supplementary Table</w:t>
      </w:r>
      <w:r w:rsidR="00CD053F">
        <w:rPr>
          <w:lang w:val="en-GB"/>
        </w:rPr>
        <w:t xml:space="preserve"> </w:t>
      </w:r>
      <w:r w:rsidR="000B03A9" w:rsidRPr="005F4D20">
        <w:rPr>
          <w:lang w:val="en-GB"/>
        </w:rPr>
        <w:t>5</w:t>
      </w:r>
      <w:r w:rsidRPr="005F4D20">
        <w:rPr>
          <w:lang w:val="en-GB"/>
        </w:rPr>
        <w:t xml:space="preserve">). </w:t>
      </w:r>
      <w:proofErr w:type="spellStart"/>
      <w:r w:rsidR="003A44DA" w:rsidRPr="005F4D20">
        <w:rPr>
          <w:lang w:val="en-GB"/>
        </w:rPr>
        <w:t>Neuroblastoma</w:t>
      </w:r>
      <w:proofErr w:type="spellEnd"/>
      <w:r w:rsidR="003A44DA" w:rsidRPr="005F4D20">
        <w:rPr>
          <w:lang w:val="en-GB"/>
        </w:rPr>
        <w:t xml:space="preserve"> gene expression profile</w:t>
      </w:r>
      <w:r w:rsidR="00934695" w:rsidRPr="005F4D20">
        <w:rPr>
          <w:lang w:val="en-GB"/>
        </w:rPr>
        <w:t xml:space="preserve"> (E-MTAB-1781)</w:t>
      </w:r>
      <w:r w:rsidR="003A44DA" w:rsidRPr="005F4D20">
        <w:rPr>
          <w:lang w:val="en-GB"/>
        </w:rPr>
        <w:t xml:space="preserve"> were filtered for the differentiation gene list.</w:t>
      </w:r>
      <w:r w:rsidR="0018580C" w:rsidRPr="005F4D20">
        <w:rPr>
          <w:lang w:val="en-GB"/>
        </w:rPr>
        <w:t xml:space="preserve"> We use Uniform Manifold Approximation and Projection (UMAP)</w:t>
      </w:r>
      <w:r w:rsidR="00CD053F">
        <w:rPr>
          <w:lang w:val="en-GB"/>
        </w:rPr>
        <w:t xml:space="preserve"> </w:t>
      </w:r>
      <w:r w:rsidR="00687467" w:rsidRPr="005F4D20">
        <w:rPr>
          <w:lang w:val="en-GB"/>
        </w:rPr>
        <w:fldChar w:fldCharType="begin"/>
      </w:r>
      <w:r w:rsidR="00402B54">
        <w:rPr>
          <w:lang w:val="en-GB"/>
        </w:rPr>
        <w:instrText xml:space="preserve"> ADDIN ZOTERO_ITEM CSL_CITATION {"citationID":"RnX2iyjm","properties":{"formattedCitation":"(17,18)","plainCitation":"(17,18)","noteIndex":0},"citationItems":[{"id":456,"uris":["http://zotero.org/users/3235007/items/75DABPBZ"],"itemData":{"id":456,"type":"article-journal","abstract":"A benchmarking analysis on single-cell RNA-seq and mass cytometry data reveals the best-performing technique for dimensionality reduction.","container-title":"Nature Biotechnology","DOI":"10.1038/nbt.4314","ISSN":"1546-1696","issue":"1","language":"en","note":"number: 1\npublisher: Nature Publishing Group","page":"38-44","source":"www.nature.com","title":"Dimensionality reduction for visualizing single-cell data using UMAP","volume":"37","author":[{"family":"Becht","given":"Etienne"},{"family":"McInnes","given":"Leland"},{"family":"Healy","given":"John"},{"family":"Dutertre","given":"Charles-Antoine"},{"family":"Kwok","given":"Immanuel W. H."},{"family":"Ng","given":"Lai Guan"},{"family":"Ginhoux","given":"Florent"},{"family":"Newell","given":"Evan W."}],"issued":{"date-parts":[["2019",1]]}}},{"id":839,"uris":["http://zotero.org/users/3235007/items/2WU9SXA9"],"itemData":{"id":839,"type":"article-journal","abstract":"UMAP (Uniform Manifold Approximation and Projection) is a novel manifold learning technique for dimension reduction. UMAP is constructed from a theoretical framework based in Riemannian geometry and algebraic topology. The result is a practical scalable algorithm that applies to real world data. The UMAP algorithm is competitive with t-SNE for visualization quality, and arguably preserves more of the global structure with superior run time performance. Furthermore, UMAP has no computational restrictions on embedding dimension, making it viable as a general purpose dimension reduction technique for machine learning.","container-title":"arXiv:1802.03426 [cs, stat]","note":"arXiv: 1802.03426","source":"arXiv.org","title":"UMAP: Uniform Manifold Approximation and Projection for Dimension Reduction","title-short":"UMAP","URL":"http://arxiv.org/abs/1802.03426","author":[{"family":"McInnes","given":"Leland"},{"family":"Healy","given":"John"},{"family":"Melville","given":"James"}],"accessed":{"date-parts":[["2020",10,28]]},"issued":{"date-parts":[["2020",9,17]]}}}],"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(17,18)</w:t>
      </w:r>
      <w:r w:rsidR="00687467" w:rsidRPr="005F4D20">
        <w:rPr>
          <w:lang w:val="en-GB"/>
        </w:rPr>
        <w:fldChar w:fldCharType="end"/>
      </w:r>
      <w:r w:rsidR="00CD053F">
        <w:rPr>
          <w:lang w:val="en-GB"/>
        </w:rPr>
        <w:t xml:space="preserve"> </w:t>
      </w:r>
      <w:r w:rsidR="0018580C" w:rsidRPr="005F4D20">
        <w:rPr>
          <w:lang w:val="en-GB"/>
        </w:rPr>
        <w:t>as dimension reduction algorithm.</w:t>
      </w:r>
      <w:r w:rsidR="003A44DA" w:rsidRPr="005F4D20">
        <w:rPr>
          <w:lang w:val="en-GB"/>
        </w:rPr>
        <w:t xml:space="preserve"> UMAP was computed with a minimum distance of 0.2, considering 100 local neighbours and selecting the Euclidean distance as metric. </w:t>
      </w:r>
      <w:r w:rsidR="00E077A9" w:rsidRPr="004859D7">
        <w:rPr>
          <w:i/>
          <w:lang w:val="en-GB"/>
        </w:rPr>
        <w:t>HDBSCAN</w:t>
      </w:r>
      <w:r w:rsidR="00CD053F" w:rsidRPr="00CD053F">
        <w:rPr>
          <w:lang w:val="en-GB"/>
        </w:rPr>
        <w:t xml:space="preserve"> </w:t>
      </w:r>
      <w:r w:rsidR="00687467" w:rsidRPr="005F4D20">
        <w:rPr>
          <w:lang w:val="en-GB"/>
        </w:rPr>
        <w:fldChar w:fldCharType="begin"/>
      </w:r>
      <w:r w:rsidR="00402B54">
        <w:rPr>
          <w:lang w:val="en-GB"/>
        </w:rPr>
        <w:instrText xml:space="preserve"> ADDIN ZOTERO_ITEM CSL_CITATION {"citationID":"BAGL5TPh","properties":{"formattedCitation":"(19,20)","plainCitation":"(19,20)","noteIndex":0},"citationItems":[{"id":1066,"uris":["http://zotero.org/users/3235007/items/K88H4FRE"],"itemData":{"id":1066,"type":"paper-conference","abstract":"We propose a theoretically and practically improved density-based, hierarchical clustering method, providing a clustering hierarchy from which a simplified tree of significant clusters can be constructed. For obtaining a “flat” partition consisting of only the most significant clusters (possibly corresponding to different density thresholds), we propose a novel cluster stability measure, formalize the problem of maximizing the overall stability of selected clusters, and formulate an algorithm that computes an optimal solution to this problem. We demonstrate that our approach outperforms the current, state-of-the-art, density-based clustering methods on a wide variety of real world data.","collection-title":"Lecture Notes in Computer Science","container-title":"Advances in Knowledge Discovery and Data Mining","DOI":"10.1007/978-3-642-37456-2_14","event-place":"Berlin, Heidelberg","ISBN":"978-3-642-37456-2","language":"en","page":"160-172","publisher":"Springer","publisher-place":"Berlin, Heidelberg","source":"Springer Link","title":"Density-Based Clustering Based on Hierarchical Density Estimates","author":[{"family":"Campello","given":"Ricardo J. G. B."},{"family":"Moulavi","given":"Davoud"},{"family":"Sander","given":"Joerg"}],"editor":[{"family":"Pei","given":"Jian"},{"family":"Tseng","given":"Vincent S."},{"family":"Cao","given":"Longbing"},{"family":"Motoda","given":"Hiroshi"},{"family":"Xu","given":"Guandong"}],"issued":{"date-parts":[["2013"]]}}},{"id":1067,"uris":["http://zotero.org/users/3235007/items/IM4DC95S"],"itemData":{"id":1067,"type":"article-journal","abstract":"McInnes et al, (2017), hdbscan: Hierarchical density based clustering, Journal of Open Source Software, 2(11), 205, doi:10.21105/joss.00205","container-title":"Journal of Open Source Software","DOI":"10.21105/joss.00205","ISSN":"2475-9066","issue":"11","language":"en","page":"205","source":"joss.theoj.org","title":"hdbscan: Hierarchical density based clustering","title-short":"hdbscan","volume":"2","author":[{"family":"McInnes","given":"Leland"},{"family":"Healy","given":"John"},{"family":"Astels","given":"Steve"}],"issued":{"date-parts":[["2017",3,21]]}}}],"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(19,20)</w:t>
      </w:r>
      <w:r w:rsidR="00687467" w:rsidRPr="005F4D20">
        <w:rPr>
          <w:lang w:val="en-GB"/>
        </w:rPr>
        <w:fldChar w:fldCharType="end"/>
      </w:r>
      <w:r w:rsidR="003A44DA" w:rsidRPr="005F4D20">
        <w:rPr>
          <w:lang w:val="en-GB"/>
        </w:rPr>
        <w:t xml:space="preserve"> was conducted in order to identify cluster</w:t>
      </w:r>
      <w:r w:rsidR="00934695" w:rsidRPr="005F4D20">
        <w:rPr>
          <w:lang w:val="en-GB"/>
        </w:rPr>
        <w:t>s</w:t>
      </w:r>
      <w:r w:rsidR="003A44DA" w:rsidRPr="005F4D20">
        <w:rPr>
          <w:lang w:val="en-GB"/>
        </w:rPr>
        <w:t xml:space="preserve"> on the UMAP projection</w:t>
      </w:r>
      <w:r w:rsidR="00934695" w:rsidRPr="005F4D20">
        <w:rPr>
          <w:lang w:val="en-GB"/>
        </w:rPr>
        <w:t xml:space="preserve"> (minimum samples size of 5, minimum cluster size of 100). </w:t>
      </w:r>
      <w:r w:rsidR="00984EEB" w:rsidRPr="005F4D20">
        <w:rPr>
          <w:lang w:val="en-GB"/>
        </w:rPr>
        <w:t xml:space="preserve">The following libraries from Python (version 3.7) was used for the analysis: </w:t>
      </w:r>
      <w:r w:rsidR="00E077A9" w:rsidRPr="004859D7">
        <w:rPr>
          <w:i/>
          <w:lang w:val="en-GB"/>
        </w:rPr>
        <w:t>UMAP-learn</w:t>
      </w:r>
      <w:r w:rsidR="00984EEB" w:rsidRPr="005F4D20">
        <w:rPr>
          <w:lang w:val="en-GB"/>
        </w:rPr>
        <w:t xml:space="preserve">, </w:t>
      </w:r>
      <w:proofErr w:type="spellStart"/>
      <w:r w:rsidR="00E077A9" w:rsidRPr="004859D7">
        <w:rPr>
          <w:i/>
          <w:lang w:val="en-GB"/>
        </w:rPr>
        <w:t>scikit</w:t>
      </w:r>
      <w:proofErr w:type="spellEnd"/>
      <w:r w:rsidR="00E077A9" w:rsidRPr="004859D7">
        <w:rPr>
          <w:i/>
          <w:lang w:val="en-GB"/>
        </w:rPr>
        <w:t>-learn</w:t>
      </w:r>
      <w:r w:rsidR="00984EEB" w:rsidRPr="005F4D20">
        <w:rPr>
          <w:lang w:val="en-GB"/>
        </w:rPr>
        <w:t xml:space="preserve">, </w:t>
      </w:r>
      <w:proofErr w:type="spellStart"/>
      <w:r w:rsidR="00E077A9" w:rsidRPr="004859D7">
        <w:rPr>
          <w:i/>
          <w:lang w:val="en-GB"/>
        </w:rPr>
        <w:t>matplotlib.pyplot</w:t>
      </w:r>
      <w:proofErr w:type="spellEnd"/>
      <w:r w:rsidR="00984EEB" w:rsidRPr="005F4D20">
        <w:rPr>
          <w:lang w:val="en-GB"/>
        </w:rPr>
        <w:t xml:space="preserve">, </w:t>
      </w:r>
      <w:r w:rsidR="00E077A9" w:rsidRPr="004859D7">
        <w:rPr>
          <w:i/>
          <w:lang w:val="en-GB"/>
        </w:rPr>
        <w:t>Pandas</w:t>
      </w:r>
      <w:r w:rsidR="00984EEB" w:rsidRPr="005F4D20">
        <w:rPr>
          <w:lang w:val="en-GB"/>
        </w:rPr>
        <w:t xml:space="preserve">, </w:t>
      </w:r>
      <w:proofErr w:type="spellStart"/>
      <w:r w:rsidR="00E077A9" w:rsidRPr="004859D7">
        <w:rPr>
          <w:i/>
          <w:lang w:val="en-GB"/>
        </w:rPr>
        <w:t>seaborn</w:t>
      </w:r>
      <w:proofErr w:type="spellEnd"/>
      <w:r w:rsidR="00984EEB" w:rsidRPr="005F4D20">
        <w:rPr>
          <w:lang w:val="en-GB"/>
        </w:rPr>
        <w:t xml:space="preserve">, </w:t>
      </w:r>
      <w:proofErr w:type="spellStart"/>
      <w:r w:rsidR="00E077A9" w:rsidRPr="004859D7">
        <w:rPr>
          <w:i/>
          <w:lang w:val="en-GB"/>
        </w:rPr>
        <w:t>hdbscan</w:t>
      </w:r>
      <w:proofErr w:type="spellEnd"/>
      <w:r w:rsidR="00984EEB" w:rsidRPr="005F4D20">
        <w:rPr>
          <w:lang w:val="en-GB"/>
        </w:rPr>
        <w:t xml:space="preserve">, </w:t>
      </w:r>
      <w:proofErr w:type="spellStart"/>
      <w:r w:rsidR="00E077A9" w:rsidRPr="004859D7">
        <w:rPr>
          <w:i/>
          <w:lang w:val="en-GB"/>
        </w:rPr>
        <w:t>numpy</w:t>
      </w:r>
      <w:proofErr w:type="spellEnd"/>
      <w:r w:rsidR="00984EEB" w:rsidRPr="005F4D20">
        <w:rPr>
          <w:lang w:val="en-GB"/>
        </w:rPr>
        <w:t xml:space="preserve">. The following libraries from R (version 3.5) were used: </w:t>
      </w:r>
      <w:r w:rsidR="00E077A9" w:rsidRPr="004859D7">
        <w:rPr>
          <w:i/>
          <w:lang w:val="en-GB"/>
        </w:rPr>
        <w:t>ggplot2</w:t>
      </w:r>
      <w:r w:rsidR="00984EEB" w:rsidRPr="005F4D20">
        <w:rPr>
          <w:lang w:val="en-GB"/>
        </w:rPr>
        <w:t xml:space="preserve">, </w:t>
      </w:r>
      <w:proofErr w:type="spellStart"/>
      <w:r w:rsidR="00E077A9" w:rsidRPr="004859D7">
        <w:rPr>
          <w:i/>
          <w:lang w:val="en-GB"/>
        </w:rPr>
        <w:t>dplyr</w:t>
      </w:r>
      <w:proofErr w:type="spellEnd"/>
      <w:r w:rsidR="00984EEB" w:rsidRPr="005F4D20">
        <w:rPr>
          <w:lang w:val="en-GB"/>
        </w:rPr>
        <w:t xml:space="preserve">, </w:t>
      </w:r>
      <w:proofErr w:type="spellStart"/>
      <w:r w:rsidR="00E077A9" w:rsidRPr="004859D7">
        <w:rPr>
          <w:i/>
          <w:lang w:val="en-GB"/>
        </w:rPr>
        <w:t>data.table</w:t>
      </w:r>
      <w:proofErr w:type="spellEnd"/>
      <w:r w:rsidR="00984EEB" w:rsidRPr="005F4D20">
        <w:rPr>
          <w:lang w:val="en-GB"/>
        </w:rPr>
        <w:t xml:space="preserve">, </w:t>
      </w:r>
      <w:proofErr w:type="spellStart"/>
      <w:r w:rsidR="00E077A9" w:rsidRPr="004859D7">
        <w:rPr>
          <w:i/>
          <w:lang w:val="en-GB"/>
        </w:rPr>
        <w:t>tydr</w:t>
      </w:r>
      <w:proofErr w:type="spellEnd"/>
      <w:r w:rsidR="00E077A9" w:rsidRPr="004859D7">
        <w:rPr>
          <w:i/>
          <w:lang w:val="en-GB"/>
        </w:rPr>
        <w:t>.</w:t>
      </w:r>
    </w:p>
    <w:p w:rsidR="007310F2" w:rsidRPr="005F4D20" w:rsidRDefault="007310F2" w:rsidP="00F77C7E">
      <w:pPr>
        <w:spacing w:after="120" w:line="360" w:lineRule="auto"/>
        <w:jc w:val="both"/>
        <w:rPr>
          <w:lang w:val="en-GB"/>
        </w:rPr>
      </w:pPr>
    </w:p>
    <w:p w:rsidR="00C370B4" w:rsidRPr="005F4D20" w:rsidRDefault="00C370B4" w:rsidP="00F77C7E">
      <w:pPr>
        <w:spacing w:after="120" w:line="360" w:lineRule="auto"/>
        <w:jc w:val="both"/>
        <w:rPr>
          <w:b/>
          <w:bCs/>
          <w:lang w:val="en-GB"/>
        </w:rPr>
      </w:pPr>
      <w:r w:rsidRPr="005F4D20">
        <w:rPr>
          <w:b/>
          <w:bCs/>
          <w:lang w:val="en-GB"/>
        </w:rPr>
        <w:t xml:space="preserve">Differentiation </w:t>
      </w:r>
      <w:proofErr w:type="spellStart"/>
      <w:r w:rsidRPr="005F4D20">
        <w:rPr>
          <w:b/>
          <w:bCs/>
          <w:lang w:val="en-GB"/>
        </w:rPr>
        <w:t>Convolutional</w:t>
      </w:r>
      <w:proofErr w:type="spellEnd"/>
      <w:r w:rsidRPr="005F4D20">
        <w:rPr>
          <w:b/>
          <w:bCs/>
          <w:lang w:val="en-GB"/>
        </w:rPr>
        <w:t xml:space="preserve"> Neur</w:t>
      </w:r>
      <w:r w:rsidR="00CD053F">
        <w:rPr>
          <w:b/>
          <w:bCs/>
          <w:lang w:val="en-GB"/>
        </w:rPr>
        <w:t>al</w:t>
      </w:r>
      <w:r w:rsidRPr="005F4D20">
        <w:rPr>
          <w:b/>
          <w:bCs/>
          <w:lang w:val="en-GB"/>
        </w:rPr>
        <w:t xml:space="preserve"> Network</w:t>
      </w:r>
    </w:p>
    <w:p w:rsidR="008462C8" w:rsidRPr="005F4D20" w:rsidRDefault="007F1C65" w:rsidP="00F77C7E">
      <w:pPr>
        <w:spacing w:after="120" w:line="360" w:lineRule="auto"/>
        <w:jc w:val="both"/>
        <w:rPr>
          <w:lang w:val="en-GB"/>
        </w:rPr>
      </w:pPr>
      <w:r w:rsidRPr="005F4D20">
        <w:rPr>
          <w:lang w:val="en-GB"/>
        </w:rPr>
        <w:t>Optical microscope images of SH-SY5Y cell line differentiated in presence or not of retinoic acid for 9 days were used to build an image dataset. Images were randomly cropped to the 512 x 512</w:t>
      </w:r>
      <w:r w:rsidR="00B00ED4" w:rsidRPr="005F4D20">
        <w:rPr>
          <w:lang w:val="en-GB"/>
        </w:rPr>
        <w:t xml:space="preserve"> p</w:t>
      </w:r>
      <w:r w:rsidR="000E09DC" w:rsidRPr="005F4D20">
        <w:rPr>
          <w:lang w:val="en-GB"/>
        </w:rPr>
        <w:t>i</w:t>
      </w:r>
      <w:r w:rsidR="009320F4">
        <w:rPr>
          <w:lang w:val="en-GB"/>
        </w:rPr>
        <w:t>xel</w:t>
      </w:r>
      <w:r w:rsidRPr="005F4D20">
        <w:rPr>
          <w:lang w:val="en-GB"/>
        </w:rPr>
        <w:t xml:space="preserve"> size. Images without any cells inside were removed from the image dataset. From the dataset</w:t>
      </w:r>
      <w:r w:rsidR="00516648">
        <w:rPr>
          <w:lang w:val="en-GB"/>
        </w:rPr>
        <w:t>,</w:t>
      </w:r>
      <w:r w:rsidR="00CD053F">
        <w:rPr>
          <w:lang w:val="en-GB"/>
        </w:rPr>
        <w:t xml:space="preserve"> </w:t>
      </w:r>
      <w:r w:rsidR="003F75C0" w:rsidRPr="005F4D20">
        <w:rPr>
          <w:lang w:val="en-GB"/>
        </w:rPr>
        <w:t xml:space="preserve">images </w:t>
      </w:r>
      <w:r w:rsidRPr="005F4D20">
        <w:rPr>
          <w:lang w:val="en-GB"/>
        </w:rPr>
        <w:t>were randomly picked (for each experimental condition: 3000 for training set, 500 for validation set and 500 for test set</w:t>
      </w:r>
      <w:r w:rsidR="009F18C8" w:rsidRPr="005F4D20">
        <w:rPr>
          <w:lang w:val="en-GB"/>
        </w:rPr>
        <w:t>, no image was shared between the tree sets</w:t>
      </w:r>
      <w:r w:rsidRPr="005F4D20">
        <w:rPr>
          <w:lang w:val="en-GB"/>
        </w:rPr>
        <w:t>)</w:t>
      </w:r>
      <w:r w:rsidR="00B00ED4" w:rsidRPr="005F4D20">
        <w:rPr>
          <w:lang w:val="en-GB"/>
        </w:rPr>
        <w:t>. We used ResNet50</w:t>
      </w:r>
      <w:r w:rsidR="00CD053F">
        <w:rPr>
          <w:lang w:val="en-GB"/>
        </w:rPr>
        <w:t xml:space="preserve"> </w:t>
      </w:r>
      <w:r w:rsidR="00687467" w:rsidRPr="005F4D20">
        <w:rPr>
          <w:lang w:val="en-GB"/>
        </w:rPr>
        <w:fldChar w:fldCharType="begin"/>
      </w:r>
      <w:r w:rsidR="002B051F">
        <w:rPr>
          <w:lang w:val="en-GB"/>
        </w:rPr>
        <w:instrText xml:space="preserve"> ADDIN ZOTERO_ITEM CSL_CITATION {"citationID":"k8WuaGuX","properties":{"formattedCitation":"(21,22)","plainCitation":"(21,22)","noteIndex":0},"citationItems":[{"id":872,"uris":["http://zotero.org/users/3235007/items/R4LS2X3A"],"itemData":{"id":872,"type":"article-journal","abstract":"Deeper neural networks are more difficult to train. We present a residual learning framework to ease the training of networks that are substantially deeper than those used previously. We explicitly reformulate the layers as learning residual functions with reference to the layer inputs, instead of learning unreferenced functions. We provide comprehensive empirical evidence showing that these residual networks are easier to optimize, and can gain accuracy from considerably increased depth. On the ImageNet dataset we evaluate residual nets with a depth of up to 152 layers---8x deeper than VGG nets but still having lower complexity. An ensemble of these residual nets achieves 3.57% error on the ImageNet test set. This result won the 1st place on the ILSVRC 2015 classification task. We also present analysis on CIFAR-10 with 100 and 1000 layers. The depth of representations is of central importance for many visual recognition tasks. Solely due to our extremely deep representations, we obtain a 28% relative improvement on the COCO object detection dataset. Deep residual nets are foundations of our submissions to ILSVRC &amp; COCO 2015 competitions, where we also won the 1st places on the tasks of ImageNet detection, ImageNet localization, COCO detection, and COCO segmentation.","container-title":"arXiv:1512.03385 [cs]","note":"arXiv: 1512.03385","source":"arXiv.org","title":"Deep Residual Learning for Image Recognition","URL":"http://arxiv.org/abs/1512.03385","author":[{"family":"He","given":"Kaiming"},{"family":"Zhang","given":"Xiangyu"},{"family":"Ren","given":"Shaoqing"},{"family":"Sun","given":"Jian"}],"accessed":{"date-parts":[["2021",1,26]]},"issued":{"date-parts":[["2015",12,10]]}}},{"id":876,"uris":["http://zotero.org/users/3235007/items/6U7869QA"],"itemData":{"id":876,"type":"article-journal","abstract":"Transfer learning aims at improving the performance of target learners on target domains by transferring the knowledge contained in different but related source domains. In this way, the dependence on a large number of target domain data can be reduced for constructing target learners. Due to the wide application prospects, transfer learning has become a popular and promising area in machine learning. Although there are already some valuable and impressive surveys on transfer learning, these surveys introduce approaches in a relatively isolated way and lack the recent advances in transfer learning. Due to the rapid expansion of the transfer learning area, it is both necessary and challenging to comprehensively review the relevant studies. This survey attempts to connect and systematize the existing transfer learning researches, as well as to summarize and interpret the mechanisms and the strategies of transfer learning in a comprehensive way, which may help readers have a better understanding of the current research status and ideas. Unlike previous surveys, this survey paper reviews more than forty representative transfer learning approaches, especially homogeneous transfer learning approaches, from the perspectives of data and model. The applications of transfer learning are also briefly introduced. In order to show the performance of different transfer learning models, over twenty representative transfer learning models are used for experiments. The models are performed on three different datasets, i.e., Amazon Reviews, Reuters-21578, and Office-31. And the experimental results demonstrate the importance of selecting appropriate transfer learning models for different applications in practice.","container-title":"arXiv:1911.02685 [cs, stat]","note":"arXiv: 1911.02685","source":"arXiv.org","title":"A Comprehensive Survey on Transfer Learning","URL":"http://arxiv.org/abs/1911.02685","author":[{"family":"Zhuang","given":"Fuzhen"},{"family":"Qi","given":"Zhiyuan"},{"family":"Duan","given":"Keyu"},{"family":"Xi","given":"Dongbo"},{"family":"Zhu","given":"Yongchun"},{"family":"Zhu","given":"Hengshu"},{"family":"Xiong","given":"Hui"},{"family":"He","given":"Qing"}],"accessed":{"date-parts":[["2021",1,26]]},"issued":{"date-parts":[["2020",6,23]]}}}],"schema":"https://github.com/citation-style-language/schema/raw/master/csl-citation.json"} </w:instrText>
      </w:r>
      <w:r w:rsidR="00687467" w:rsidRPr="005F4D20">
        <w:rPr>
          <w:lang w:val="en-GB"/>
        </w:rPr>
        <w:fldChar w:fldCharType="separate"/>
      </w:r>
      <w:r w:rsidR="00E077A9" w:rsidRPr="004859D7">
        <w:rPr>
          <w:rFonts w:ascii="Calibri" w:hAnsi="Calibri" w:cs="Calibri"/>
          <w:lang w:val="en-GB"/>
        </w:rPr>
        <w:t>(21,22)</w:t>
      </w:r>
      <w:r w:rsidR="00687467" w:rsidRPr="005F4D20">
        <w:rPr>
          <w:lang w:val="en-GB"/>
        </w:rPr>
        <w:fldChar w:fldCharType="end"/>
      </w:r>
      <w:r w:rsidR="00B00ED4" w:rsidRPr="005F4D20">
        <w:rPr>
          <w:lang w:val="en-GB"/>
        </w:rPr>
        <w:t xml:space="preserve"> pre-trained model (trained on </w:t>
      </w:r>
      <w:proofErr w:type="spellStart"/>
      <w:r w:rsidR="00B00ED4" w:rsidRPr="005F4D20">
        <w:rPr>
          <w:lang w:val="en-GB"/>
        </w:rPr>
        <w:t>Imagenet</w:t>
      </w:r>
      <w:proofErr w:type="spellEnd"/>
      <w:r w:rsidR="00B00ED4" w:rsidRPr="005F4D20">
        <w:rPr>
          <w:lang w:val="en-GB"/>
        </w:rPr>
        <w:t>)</w:t>
      </w:r>
      <w:r w:rsidR="008326B3" w:rsidRPr="005F4D20">
        <w:rPr>
          <w:lang w:val="en-GB"/>
        </w:rPr>
        <w:t xml:space="preserve"> for transfer learning </w:t>
      </w:r>
      <w:r w:rsidR="00687467" w:rsidRPr="005F4D20">
        <w:rPr>
          <w:lang w:val="en-GB"/>
        </w:rPr>
        <w:fldChar w:fldCharType="begin"/>
      </w:r>
      <w:r w:rsidR="00402B54">
        <w:rPr>
          <w:lang w:val="en-GB"/>
        </w:rPr>
        <w:instrText xml:space="preserve"> ADDIN ZOTERO_ITEM CSL_CITATION {"citationID":"8WjgMPP2","properties":{"formattedCitation":"(22)","plainCitation":"(22)","noteIndex":0},"citationItems":[{"id":876,"uris":["http://zotero.org/users/3235007/items/6U7869QA"],"itemData":{"id":876,"type":"article-journal","abstract":"Transfer learning aims at improving the performance of target learners on target domains by transferring the knowledge contained in different but related source domains. In this way, the dependence on a large number of target domain data can be reduced for constructing target learners. Due to the wide application prospects, transfer learning has become a popular and promising area in machine learning. Although there are already some valuable and impressive surveys on transfer learning, these surveys introduce approaches in a relatively isolated way and lack the recent advances in transfer learning. Due to the rapid expansion of the transfer learning area, it is both necessary and challenging to comprehensively review the relevant studies. This survey attempts to connect and systematize the existing transfer learning researches, as well as to summarize and interpret the mechanisms and the strategies of transfer learning in a comprehensive way, which may help readers have a better understanding of the current research status and ideas. Unlike previous surveys, this survey paper reviews more than forty representative transfer learning approaches, especially homogeneous transfer learning approaches, from the perspectives of data and model. The applications of transfer learning are also briefly introduced. In order to show the performance of different transfer learning models, over twenty representative transfer learning models are used for experiments. The models are performed on three different datasets, i.e., Amazon Reviews, Reuters-21578, and Office-31. And the experimental results demonstrate the importance of selecting appropriate transfer learning models for different applications in practice.","container-title":"arXiv:1911.02685 [cs, stat]","note":"arXiv: 1911.02685","source":"arXiv.org","title":"A Comprehensive Survey on Transfer Learning","URL":"http://arxiv.org/abs/1911.02685","author":[{"family":"Zhuang","given":"Fuzhen"},{"family":"Qi","given":"Zhiyuan"},{"family":"Duan","given":"Keyu"},{"family":"Xi","given":"Dongbo"},{"family":"Zhu","given":"Yongchun"},{"family":"Zhu","given":"Hengshu"},{"family":"Xiong","given":"Hui"},{"family":"He","given":"Qing"}],"accessed":{"date-parts":[["2021",1,26]]},"issued":{"date-parts":[["2020",6,23]]}}}],"schema":"https://github.com/citation-style-language/schema/raw/master/csl-citation.json"} </w:instrText>
      </w:r>
      <w:r w:rsidR="00687467" w:rsidRPr="005F4D20">
        <w:rPr>
          <w:lang w:val="en-GB"/>
        </w:rPr>
        <w:fldChar w:fldCharType="separate"/>
      </w:r>
      <w:r w:rsidR="00252EED" w:rsidRPr="00252EED">
        <w:rPr>
          <w:rFonts w:ascii="Calibri" w:hAnsi="Calibri" w:cs="Calibri"/>
          <w:lang w:val="en-US"/>
        </w:rPr>
        <w:t>(22)</w:t>
      </w:r>
      <w:r w:rsidR="00687467" w:rsidRPr="005F4D20">
        <w:rPr>
          <w:lang w:val="en-GB"/>
        </w:rPr>
        <w:fldChar w:fldCharType="end"/>
      </w:r>
      <w:r w:rsidR="00B00ED4" w:rsidRPr="005F4D20">
        <w:rPr>
          <w:lang w:val="en-GB"/>
        </w:rPr>
        <w:t>. Image</w:t>
      </w:r>
      <w:r w:rsidR="004F22C3">
        <w:rPr>
          <w:lang w:val="en-GB"/>
        </w:rPr>
        <w:t>s</w:t>
      </w:r>
      <w:r w:rsidR="00B00ED4" w:rsidRPr="005F4D20">
        <w:rPr>
          <w:lang w:val="en-GB"/>
        </w:rPr>
        <w:t xml:space="preserve"> were pre-processed with the pre-process input. Sample a</w:t>
      </w:r>
      <w:r w:rsidR="006D069A" w:rsidRPr="005F4D20">
        <w:rPr>
          <w:lang w:val="en-GB"/>
        </w:rPr>
        <w:t xml:space="preserve">ugmentation was </w:t>
      </w:r>
      <w:r w:rsidR="009F18C8" w:rsidRPr="005F4D20">
        <w:rPr>
          <w:lang w:val="en-GB"/>
        </w:rPr>
        <w:t>conducted</w:t>
      </w:r>
      <w:r w:rsidR="006D069A" w:rsidRPr="005F4D20">
        <w:rPr>
          <w:lang w:val="en-GB"/>
        </w:rPr>
        <w:t xml:space="preserve"> for the training set (random zoom (0.3), random rotation (50 degree), width and height shift (range 0.2), horizontal flip and we used as fill mode “nearest”)</w:t>
      </w:r>
      <w:r w:rsidR="00030C56" w:rsidRPr="005F4D20">
        <w:rPr>
          <w:lang w:val="en-GB"/>
        </w:rPr>
        <w:t>.</w:t>
      </w:r>
      <w:r w:rsidR="007B0D04" w:rsidRPr="005F4D20">
        <w:rPr>
          <w:lang w:val="en-GB"/>
        </w:rPr>
        <w:t xml:space="preserve"> ResNet50 model was incorporated in a new model (</w:t>
      </w:r>
      <w:r w:rsidR="009F18C8" w:rsidRPr="005F4D20">
        <w:rPr>
          <w:lang w:val="en-GB"/>
        </w:rPr>
        <w:t xml:space="preserve">scheme of the model is presented in </w:t>
      </w:r>
      <w:r w:rsidR="007B0D04" w:rsidRPr="005F4D20">
        <w:rPr>
          <w:lang w:val="en-GB"/>
        </w:rPr>
        <w:t>Supplementary Table</w:t>
      </w:r>
      <w:r w:rsidR="002D2B60" w:rsidRPr="005F4D20">
        <w:rPr>
          <w:lang w:val="en-GB"/>
        </w:rPr>
        <w:t xml:space="preserve"> 6</w:t>
      </w:r>
      <w:r w:rsidR="009F18C8" w:rsidRPr="005F4D20">
        <w:rPr>
          <w:lang w:val="en-GB"/>
        </w:rPr>
        <w:t xml:space="preserve"> and supplementary figure</w:t>
      </w:r>
      <w:r w:rsidR="009A5075" w:rsidRPr="005F4D20">
        <w:rPr>
          <w:lang w:val="en-GB"/>
        </w:rPr>
        <w:t xml:space="preserve"> 11</w:t>
      </w:r>
      <w:r w:rsidR="007B0D04" w:rsidRPr="005F4D20">
        <w:rPr>
          <w:lang w:val="en-GB"/>
        </w:rPr>
        <w:t>) and were trained on the training set using binary</w:t>
      </w:r>
      <w:r w:rsidR="00CD053F">
        <w:rPr>
          <w:lang w:val="en-GB"/>
        </w:rPr>
        <w:t xml:space="preserve"> </w:t>
      </w:r>
      <w:r w:rsidR="007B0D04" w:rsidRPr="005F4D20">
        <w:rPr>
          <w:lang w:val="en-GB"/>
        </w:rPr>
        <w:t>cross</w:t>
      </w:r>
      <w:r w:rsidR="00217D0C" w:rsidRPr="005F4D20">
        <w:rPr>
          <w:lang w:val="en-GB"/>
        </w:rPr>
        <w:t>-</w:t>
      </w:r>
      <w:r w:rsidR="007B0D04" w:rsidRPr="005F4D20">
        <w:rPr>
          <w:lang w:val="en-GB"/>
        </w:rPr>
        <w:t xml:space="preserve">entropy as loss function and </w:t>
      </w:r>
      <w:proofErr w:type="spellStart"/>
      <w:r w:rsidR="00E077A9" w:rsidRPr="004859D7">
        <w:rPr>
          <w:i/>
          <w:lang w:val="en-GB"/>
        </w:rPr>
        <w:t>RMSprop</w:t>
      </w:r>
      <w:proofErr w:type="spellEnd"/>
      <w:r w:rsidR="00CD053F" w:rsidRPr="00CD053F">
        <w:rPr>
          <w:lang w:val="en-GB"/>
        </w:rPr>
        <w:t xml:space="preserve"> </w:t>
      </w:r>
      <w:r w:rsidR="00687467">
        <w:rPr>
          <w:lang w:val="en-GB"/>
        </w:rPr>
        <w:fldChar w:fldCharType="begin"/>
      </w:r>
      <w:r w:rsidR="002B051F">
        <w:rPr>
          <w:lang w:val="en-GB"/>
        </w:rPr>
        <w:instrText xml:space="preserve"> ADDIN ZOTERO_ITEM CSL_CITATION {"citationID":"BCGuKwxE","properties":{"formattedCitation":"(23\\uc0\\u8211{}27)","plainCitation":"(23–27)","noteIndex":0},"citationItems":[{"id":1191,"uris":["http://zotero.org/users/3235007/items/L5KRF7UW"],"itemData":{"id":1191,"type":"paper-conference","event":"Proceedings of the IEEE/CVF Conference on Computer Vision and Pattern Recognition","page":"11127-11135","source":"openaccess.thecvf.com","title":"A Sufficient Condition for Convergences of Adam and RMSProp","URL":"https://openaccess.thecvf.com/content_CVPR_2019/html/Zou_A_Sufficient_Condition_for_Convergences_of_Adam_and_RMSProp_CVPR_2019_paper.html","author":[{"family":"Zou","given":"Fangyu"},{"family":"Shen","given":"Li"},{"family":"Jie","given":"Zequn"},{"family":"Zhang","given":"Weizhong"},{"family":"Liu","given":"Wei"}],"accessed":{"date-parts":[["2022",4,10]]},"issued":{"date-parts":[["2019"]]}}},{"id":1194,"uris":["http://zotero.org/users/3235007/items/F2KBEDZT"],"itemData":{"id":1194,"type":"paper-conference","abstract":"Adaptive gradient methods have become recently very popular, in particular as they have been shown to be useful in the training of deep neural networks. In this paper we have analyzed RMSProp, originally proposed for the training of deep neural networks, in the context of online convex optimization and show T−−√T\\sqrt{T}-type regret bounds. Moreover, we propose two variants SC-Adagrad and SC-RMSProp for which we show logarithmic regret bounds for strongly convex functions. Finally, we demonstrate in the experiments that these new variants outperform other adaptive gradient techniques or stochastic gradient descent in the optimization of strongly convex functions as well as in training of deep neural networks.","container-title":"Proceedings of the 34th International Conference on Machine Learning","event":"International Conference on Machine Learning","language":"en","note":"ISSN: 2640-3498","page":"2545-2553","publisher":"PMLR","source":"proceedings.mlr.press","title":"Variants of RMSProp and Adagrad with Logarithmic Regret Bounds","URL":"https://proceedings.mlr.press/v70/mukkamala17a.html","author":[{"family":"Mukkamala","given":"Mahesh Chandra"},{"family":"Hein","given":"Matthias"}],"accessed":{"date-parts":[["2022",4,10]]},"issued":{"date-parts":[["2017",7,17]]}}},{"id":1196,"uris":["http://zotero.org/users/3235007/items/I7QXKX6I"],"itemData":{"id":1196,"type":"article-journal","abstract":"The vanishing gradient problem was a major obstacle for the success of deep learning. In recent years it was gradually alleviated through multiple different techniques. However the problem was not really overcome in a fundamental way, since it is inherent to neural networks with activation functions based on dot products. In a series of papers, we are going to analyze alternative neural network structures which are not based on dot products. In this first paper, we revisit neural networks built up of layers based on distance measures and Gaussian activation functions. These kinds of networks were only sparsely used in the past since they are hard to train when using plain stochastic gradient descent methods. We show that by using Root Mean Square Propagation (RMSProp) it is possible to efficiently learn multi-layer neural networks. Furthermore we show that when appropriately initialized these kinds of neural networks suffer much less from the vanishing and exploding gradient problem than traditional neural networks even for deep networks.","container-title":"arXiv:1708.01911 [cs, stat]","note":"arXiv: 1708.01911","source":"arXiv.org","title":"Training of Deep Neural Networks based on Distance Measures using RMSProp","URL":"http://arxiv.org/abs/1708.01911","author":[{"family":"Kurbiel","given":"Thomas"},{"family":"Khaleghian","given":"Shahrzad"}],"accessed":{"date-parts":[["2022",4,10]]},"issued":{"date-parts":[["2017",8,6]]}}},{"id":1201,"uris":["http://zotero.org/users/3235007/items/MPJM6VFH"],"itemData":{"id":1201,"type":"article-journal","abstract":"RMSProp and ADAM continue to be extremely popular algorithms for training neural nets but their theoretical convergence properties have remained unclear. Further, recent work has seemed to suggest that these algorithms have worse generalization properties when compared to carefully tuned stochastic gradient descent or its momentum variants. In this work, we make progress towards a deeper understanding of ADAM and RMSProp in two ways. First, we provide proofs that these adaptive gradient algorithms are guaranteed to reach criticality for smooth non-convex objectives, and we give bounds on the running time. Next we design experiments to empirically study the convergence and generalization properties of RMSProp and ADAM against Nesterov's Accelerated Gradient method on a variety of common autoencoder setups and on VGG-9 with CIFAR-10. Through these experiments we demonstrate the interesting sensitivity that ADAM has to its momentum parameter $\\beta_1$. We show that at very high values of the momentum parameter ($\\beta_1 = 0.99$) ADAM outperforms a carefully tuned NAG on most of our experiments, in terms of getting lower training and test losses. On the other hand, NAG can sometimes do better when ADAM's $\\beta_1$ is set to the most commonly used value: $\\beta_1 = 0.9$, indicating the importance of tuning the hyperparameters of ADAM to get better generalization performance. We also report experiments on different autoencoders to demonstrate that NAG has better abilities in terms of reducing the gradient norms, and it also produces iterates which exhibit an increasing trend for the minimum eigenvalue of the Hessian of the loss function at the iterates.","container-title":"arXiv:1807.06766 [cs, math, stat]","note":"arXiv: 1807.06766","source":"arXiv.org","title":"Convergence guarantees for RMSProp and ADAM in non-convex optimization and an empirical comparison to Nesterov acceleration","URL":"http://arxiv.org/abs/1807.06766","author":[{"family":"De","given":"Soham"},{"family":"Mukherjee","given":"Anirbit"},{"family":"Ullah","given":"Enayat"}],"accessed":{"date-parts":[["2022",4,10]]},"issued":{"date-parts":[["2018",11,20]]}}},{"id":1204,"uris":["http://zotero.org/users/3235007/items/LNGGHUAW"],"itemData":{"id":1204,"type":"paper-conference","abstract":"Despite the existence of divergence examples, RMSprop remains \none of the most popular algorithms in machine learning. Towards closing the gap between theory and practice, we prove that RMSprop...","event":"International Conference on Learning Representations","language":"en","source":"openreview.net","title":"RMSprop converges with proper hyper-parameter","URL":"https://openreview.net/forum?id=3UDSdyIcBDA","author":[{"family":"Shi","given":"Naichen"},{"family":"Li","given":"Dawei"},{"family":"Hong","given":"Mingyi"},{"family":"Sun","given":"Ruoyu"}],"accessed":{"date-parts":[["2022",4,10]]},"issued":{"date-parts":[["2020",9,28]]}}}],"schema":"https://github.com/citation-style-language/schema/raw/master/csl-citation.json"} </w:instrText>
      </w:r>
      <w:r w:rsidR="00687467">
        <w:rPr>
          <w:lang w:val="en-GB"/>
        </w:rPr>
        <w:fldChar w:fldCharType="separate"/>
      </w:r>
      <w:r w:rsidR="002B051F" w:rsidRPr="002B051F">
        <w:rPr>
          <w:rFonts w:ascii="Calibri" w:hAnsi="Calibri" w:cs="Calibri"/>
          <w:szCs w:val="24"/>
          <w:lang w:val="en-US"/>
        </w:rPr>
        <w:t>(23–27)</w:t>
      </w:r>
      <w:r w:rsidR="00687467">
        <w:rPr>
          <w:lang w:val="en-GB"/>
        </w:rPr>
        <w:fldChar w:fldCharType="end"/>
      </w:r>
      <w:r w:rsidR="007B0D04" w:rsidRPr="005F4D20">
        <w:rPr>
          <w:lang w:val="en-GB"/>
        </w:rPr>
        <w:t xml:space="preserve"> as optimizer (learning rate of 0.0001, decay of 1</w:t>
      </w:r>
      <w:r w:rsidR="00B32D32" w:rsidRPr="005F4D20">
        <w:rPr>
          <w:lang w:val="en-GB"/>
        </w:rPr>
        <w:t>x</w:t>
      </w:r>
      <w:r w:rsidR="007B0D04" w:rsidRPr="005F4D20">
        <w:rPr>
          <w:lang w:val="en-GB"/>
        </w:rPr>
        <w:t>10</w:t>
      </w:r>
      <w:r w:rsidR="007B0D04" w:rsidRPr="005F4D20">
        <w:rPr>
          <w:vertAlign w:val="superscript"/>
          <w:lang w:val="en-GB"/>
        </w:rPr>
        <w:t>-6</w:t>
      </w:r>
      <w:r w:rsidR="007B0D04" w:rsidRPr="005F4D20">
        <w:rPr>
          <w:lang w:val="en-GB"/>
        </w:rPr>
        <w:t>)</w:t>
      </w:r>
      <w:r w:rsidR="00B32D32" w:rsidRPr="005F4D20">
        <w:rPr>
          <w:lang w:val="en-GB"/>
        </w:rPr>
        <w:t xml:space="preserve"> for 5 epochs. Model was fine-tuned unfreezing the last ResNet50 block using binary</w:t>
      </w:r>
      <w:r w:rsidR="00CD053F">
        <w:rPr>
          <w:lang w:val="en-GB"/>
        </w:rPr>
        <w:t xml:space="preserve"> </w:t>
      </w:r>
      <w:r w:rsidR="00B32D32" w:rsidRPr="005F4D20">
        <w:rPr>
          <w:lang w:val="en-GB"/>
        </w:rPr>
        <w:t>cross</w:t>
      </w:r>
      <w:r w:rsidR="00217D0C" w:rsidRPr="005F4D20">
        <w:rPr>
          <w:lang w:val="en-GB"/>
        </w:rPr>
        <w:t>-</w:t>
      </w:r>
      <w:r w:rsidR="00B32D32" w:rsidRPr="005F4D20">
        <w:rPr>
          <w:lang w:val="en-GB"/>
        </w:rPr>
        <w:t xml:space="preserve">entropy as loss function and </w:t>
      </w:r>
      <w:r w:rsidR="00E077A9" w:rsidRPr="004859D7">
        <w:rPr>
          <w:i/>
          <w:lang w:val="en-GB"/>
        </w:rPr>
        <w:t>SGD</w:t>
      </w:r>
      <w:r w:rsidR="00CD053F" w:rsidRPr="00CD053F">
        <w:rPr>
          <w:lang w:val="en-GB"/>
        </w:rPr>
        <w:t xml:space="preserve"> </w:t>
      </w:r>
      <w:r w:rsidR="00687467">
        <w:rPr>
          <w:lang w:val="en-GB"/>
        </w:rPr>
        <w:fldChar w:fldCharType="begin"/>
      </w:r>
      <w:r w:rsidR="002B051F">
        <w:rPr>
          <w:lang w:val="en-GB"/>
        </w:rPr>
        <w:instrText xml:space="preserve"> ADDIN ZOTERO_ITEM CSL_CITATION {"citationID":"iNe3TdU8","properties":{"formattedCitation":"(28,29)","plainCitation":"(28,29)","noteIndex":0},"citationItems":[{"id":1174,"uris":["http://zotero.org/users/3235007/items/HWXC4QUF"],"itemData":{"id":1174,"type":"article-journal","abstract":"Stochastic gradient descent is the method of choice for large scale optimization of machine learning objective functions. Yet, its performance is greatly variable and heavily depends on the choice of the stepsizes. This has motivated a large body of research on adaptive stepsizes. However, there is currently a gap in our theoretical understanding of these methods, especially in the non-convex setting. In this paper, we start closing this gap: we theoretically analyze in the convex and non-convex settings a generalized version of the AdaGrad stepsizes. We show sufficient conditions for these stepsizes to achieve almost sure asymptotic convergence of the gradients to zero, proving the first guarantee for generalized AdaGrad stepsizes in the non-convex setting. Moreover, we show that these stepsizes allow to automatically adapt to the level of noise of the stochastic gradients in both the convex and non-convex settings, interpolating between $O(1/T)$ and $O(1/\\sqrt{T})$, up to logarithmic terms.","container-title":"arXiv:1805.08114 [cs, math, stat]","note":"arXiv: 1805.08114","source":"arXiv.org","title":"On the Convergence of Stochastic Gradient Descent with Adaptive Stepsizes","URL":"http://arxiv.org/abs/1805.08114","author":[{"family":"Li","given":"Xiaoyu"},{"family":"Orabona","given":"Francesco"}],"accessed":{"date-parts":[["2022",4,10]]},"issued":{"date-parts":[["2019",2,26]]}}},{"id":1170,"uris":["http://zotero.org/users/3235007/items/8L3TXMAG"],"itemData":{"id":1170,"type":"article-journal","abstract":"Stochastic gradient algorithms are the main focus of large-scale optimization problems and led to important successes in the recent advancement of the deep learning algorithms. The convergence of SGD depends on the careful choice of learning rate and the amount of the noise in stochastic estimates of the gradients. In this paper, we propose an adaptive learning rate algorithm, which utilizes stochastic curvature information of the loss function for automatically tuning the learning rates. The information about the element-wise curvature of the loss function is estimated from the local statistics of the stochastic first order gradients. We further propose a new variance reduction technique to speed up the convergence. In our experiments with deep neural networks, we obtained better performance compared to the popular stochastic gradient algorithms.","container-title":"arXiv:1703.00788 [cs]","note":"arXiv: 1703.00788","source":"arXiv.org","title":"A Robust Adaptive Stochastic Gradient Method for Deep Learning","URL":"http://arxiv.org/abs/1703.00788","author":[{"family":"Gulcehre","given":"Caglar"},{"family":"Sotelo","given":"Jose"},{"family":"Moczulski","given":"Marcin"},{"family":"Bengio","given":"Yoshua"}],"accessed":{"date-parts":[["2022",4,10]]},"issued":{"date-parts":[["2017",3,2]]}}}],"schema":"https://github.com/citation-style-language/schema/raw/master/csl-citation.json"} </w:instrText>
      </w:r>
      <w:r w:rsidR="00687467">
        <w:rPr>
          <w:lang w:val="en-GB"/>
        </w:rPr>
        <w:fldChar w:fldCharType="separate"/>
      </w:r>
      <w:r w:rsidR="002B051F" w:rsidRPr="002B051F">
        <w:rPr>
          <w:rFonts w:ascii="Calibri" w:hAnsi="Calibri" w:cs="Calibri"/>
          <w:lang w:val="en-US"/>
        </w:rPr>
        <w:t>(28,29)</w:t>
      </w:r>
      <w:r w:rsidR="00687467">
        <w:rPr>
          <w:lang w:val="en-GB"/>
        </w:rPr>
        <w:fldChar w:fldCharType="end"/>
      </w:r>
      <w:r w:rsidR="00B32D32" w:rsidRPr="005F4D20">
        <w:rPr>
          <w:lang w:val="en-GB"/>
        </w:rPr>
        <w:t xml:space="preserve"> as optimizer (learning rate of 0.00001, momentum of 0.9, decay of 1x10</w:t>
      </w:r>
      <w:r w:rsidR="00B32D32" w:rsidRPr="005F4D20">
        <w:rPr>
          <w:vertAlign w:val="superscript"/>
          <w:lang w:val="en-GB"/>
        </w:rPr>
        <w:t>-6</w:t>
      </w:r>
      <w:r w:rsidR="00B32D32" w:rsidRPr="005F4D20">
        <w:rPr>
          <w:lang w:val="en-GB"/>
        </w:rPr>
        <w:t>) for 3 epochs. AUC, ROC, confusion matrix and other statistics (Supplementary Table</w:t>
      </w:r>
      <w:r w:rsidR="002D2B60" w:rsidRPr="005F4D20">
        <w:rPr>
          <w:lang w:val="en-GB"/>
        </w:rPr>
        <w:t xml:space="preserve"> 7</w:t>
      </w:r>
      <w:r w:rsidR="00B32D32" w:rsidRPr="005F4D20">
        <w:rPr>
          <w:lang w:val="en-GB"/>
        </w:rPr>
        <w:t>) were calculated on the test set.</w:t>
      </w:r>
      <w:r w:rsidR="00B001A6" w:rsidRPr="005F4D20">
        <w:rPr>
          <w:lang w:val="en-GB"/>
        </w:rPr>
        <w:t xml:space="preserve"> The trained Model indicated as </w:t>
      </w:r>
      <w:proofErr w:type="spellStart"/>
      <w:r w:rsidR="00463B12" w:rsidRPr="005F4D20">
        <w:rPr>
          <w:lang w:val="en-GB"/>
        </w:rPr>
        <w:t>Convolutional</w:t>
      </w:r>
      <w:proofErr w:type="spellEnd"/>
      <w:r w:rsidR="00463B12" w:rsidRPr="005F4D20">
        <w:rPr>
          <w:lang w:val="en-GB"/>
        </w:rPr>
        <w:t xml:space="preserve"> Neural Network (</w:t>
      </w:r>
      <w:r w:rsidR="00B001A6" w:rsidRPr="005F4D20">
        <w:rPr>
          <w:lang w:val="en-GB"/>
        </w:rPr>
        <w:t>CNN</w:t>
      </w:r>
      <w:r w:rsidR="00463B12" w:rsidRPr="005F4D20">
        <w:rPr>
          <w:lang w:val="en-GB"/>
        </w:rPr>
        <w:t>)</w:t>
      </w:r>
      <w:r w:rsidR="00B001A6" w:rsidRPr="005F4D20">
        <w:rPr>
          <w:lang w:val="en-GB"/>
        </w:rPr>
        <w:t xml:space="preserve"> differentiation was saved and used for the analysis </w:t>
      </w:r>
      <w:r w:rsidR="00B001A6" w:rsidRPr="005F4D20">
        <w:rPr>
          <w:lang w:val="en-GB"/>
        </w:rPr>
        <w:lastRenderedPageBreak/>
        <w:t>below.</w:t>
      </w:r>
      <w:r w:rsidR="000E09DC" w:rsidRPr="005F4D20">
        <w:rPr>
          <w:lang w:val="en-GB"/>
        </w:rPr>
        <w:t xml:space="preserve"> Optical microscope images of </w:t>
      </w:r>
      <w:r w:rsidR="009F18C8" w:rsidRPr="005F4D20">
        <w:rPr>
          <w:lang w:val="en-GB"/>
        </w:rPr>
        <w:t>different</w:t>
      </w:r>
      <w:r w:rsidR="000E09DC" w:rsidRPr="005F4D20">
        <w:rPr>
          <w:lang w:val="en-GB"/>
        </w:rPr>
        <w:t xml:space="preserve"> cell line</w:t>
      </w:r>
      <w:r w:rsidR="009F18C8" w:rsidRPr="005F4D20">
        <w:rPr>
          <w:lang w:val="en-GB"/>
        </w:rPr>
        <w:t xml:space="preserve"> (LAN-5, </w:t>
      </w:r>
      <w:r w:rsidR="00516648" w:rsidRPr="005F4D20">
        <w:rPr>
          <w:lang w:val="en-GB"/>
        </w:rPr>
        <w:t>K</w:t>
      </w:r>
      <w:r w:rsidR="00516648">
        <w:rPr>
          <w:lang w:val="en-GB"/>
        </w:rPr>
        <w:t>elly</w:t>
      </w:r>
      <w:r w:rsidR="009F18C8" w:rsidRPr="005F4D20">
        <w:rPr>
          <w:lang w:val="en-GB"/>
        </w:rPr>
        <w:t>, SK-N-BE(2)-</w:t>
      </w:r>
      <w:r w:rsidR="00131DE3">
        <w:rPr>
          <w:lang w:val="en-GB"/>
        </w:rPr>
        <w:t>c</w:t>
      </w:r>
      <w:r w:rsidR="009F18C8" w:rsidRPr="005F4D20">
        <w:rPr>
          <w:lang w:val="en-GB"/>
        </w:rPr>
        <w:t>)</w:t>
      </w:r>
      <w:r w:rsidR="000E09DC" w:rsidRPr="005F4D20">
        <w:rPr>
          <w:lang w:val="en-GB"/>
        </w:rPr>
        <w:t xml:space="preserve"> differentiated in presence of retinoic acid, BGA002, retinoic acid-BGA002 for 9 days were used in the analysis. Images were randomly cropped to the 512 x 512 pixel size. Images without any cells inside were removed from the image dataset. We used the CNN differentiation as feature extractor</w:t>
      </w:r>
      <w:r w:rsidR="00CD053F">
        <w:rPr>
          <w:lang w:val="en-GB"/>
        </w:rPr>
        <w:t xml:space="preserve"> </w:t>
      </w:r>
      <w:r w:rsidR="00687467">
        <w:rPr>
          <w:lang w:val="en-GB"/>
        </w:rPr>
        <w:fldChar w:fldCharType="begin"/>
      </w:r>
      <w:r w:rsidR="002B051F">
        <w:rPr>
          <w:lang w:val="en-GB"/>
        </w:rPr>
        <w:instrText xml:space="preserve"> ADDIN ZOTERO_ITEM CSL_CITATION {"citationID":"jU6tDYQo","properties":{"formattedCitation":"(30\\uc0\\u8211{}33)","plainCitation":"(30–33)","noteIndex":0},"citationItems":[{"id":1180,"uris":["http://zotero.org/users/3235007/items/Y68D953L"],"itemData":{"id":1180,"type":"article-journal","abstract":"Several researchers are trying to develop different computer-aided diagnosis system for breast cancer employing machine learning (ML) methods. The inputs to these ML algorithms are labeled histopathological images which have complex visual patterns. So, it is difficult to identify quality features for cancer diagnosis. The pre-trained Convolutional Neural Networks (CNNs) have recently emerged as an unsupervised feature extractor. However, a limited investigation has been done for breast cancer recognition using histopathology images with CNN as a feature extractor. This work investigates ten different pre-trained CNNs for extracting the features from breast cancer histopathology images. The breast cancer histopathological images are obtained from publicly available BreakHis dataset. The classification models for the different feature sets, which are obtained using different pre-trained CNNs in consideration, are developed using a linear support vector machine. The proposed method outperforms the other state of art methods for cancer detection, which can be observed from the results obtained.","container-title":"International Journal of Imaging Systems and Technology","DOI":"10.1002/ima.22399","ISSN":"1098-1098","issue":"3","language":"en","note":"_eprint: https://onlinelibrary.wiley.com/doi/pdf/10.1002/ima.22399","page":"577-591","source":"Wiley Online Library","title":"Pre-trained convolutional neural networks as feature extractors for diagnosis of breast cancer using histopathology","volume":"30","author":[{"family":"Saxena","given":"Shweta"},{"family":"Shukla","given":"Sanyam"},{"family":"Gyanchandani","given":"Manasi"}],"issued":{"date-parts":[["2020"]]}}},{"id":1182,"uris":["http://zotero.org/users/3235007/items/CF2YDEVJ"],"itemData":{"id":1182,"type":"article-journal","abstract":"It is estimated that in 2015, approximately 1.8 million people infected by tuberculosis died, most of them in developing countries. Many of those deaths could have been prevented if the disease had been detected at an earlier stage, but the most advanced diagnosis methods are still cost prohibitive for mass adoption. One of the most popular tuberculosis diagnosis methods is the analysis of frontal thoracic radiographs; however, the impact of this method is diminished by the need for individual analysis of each radiography by properly trained radiologists. Significant research can be found on automating diagnosis by applying computational techniques to medical images, thereby eliminating the need for individual image analysis and greatly diminishing overall costs. In addition, recent improvements on deep learning accomplished excellent results classifying images on diverse domains, but its application for tuberculosis diagnosis remains limited. Thus, the focus of this work is to produce an investigation that will advance the research in the area, presenting three proposals to the application of pre-trained convolutional neural networks as feature extractors to detect the disease. The proposals presented in this work are implemented and compared to the current literature. The obtained results are competitive with published works demonstrating the potential of pre-trained convolutional networks as medical image feature extractors.","container-title":"Computers in Biology and Medicine","DOI":"10.1016/j.compbiomed.2017.08.001","ISSN":"0010-4825","journalAbbreviation":"Computers in Biology and Medicine","language":"en","page":"135-143","source":"ScienceDirect","title":"Pre-trained convolutional neural networks as feature extractors for tuberculosis detection","volume":"89","author":[{"family":"Lopes","given":"U. K."},{"family":"Valiati","given":"J. F."}],"issued":{"date-parts":[["2017",10,1]]}}},{"id":1184,"uris":["http://zotero.org/users/3235007/items/Y9W848IS"],"itemData":{"id":1184,"type":"article-journal","abstract":"For many image clustering problems, replacing raw image data with features extracted by a pretrained convolutional neural network (CNN), leads to better clustering performance. However, the specific features extracted, and, by extension, the selected CNN architecture, can have a major impact on the clustering results. In practice, this crucial design choice is often decided arbitrarily due to the impossibility of using cross-validation with unsupervised learning problems. However, information contained in the different pretrained CNN architectures may be complementary, even when pretrained on the same data. To improve clustering performance, we rephrase the image clustering problem as a multi-view clustering (MVC) problem that considers multiple different pretrained feature extractors as different \"views\" of the same data. We then propose a multi-input neural network architecture that is trained end-to-end to solve the MVC problem effectively. Our experimental results, conducted on three different natural image datasets, show that: 1. using multiple pretrained CNNs jointly as feature extractors improves image clustering; 2. using an end-to-end approach improves MVC; and 3. combining both produces state-of-the-art results for the problem of image clustering.","container-title":"arXiv:1807.07760 [cs]","note":"arXiv: 1807.07760","source":"arXiv.org","title":"Improving Image Clustering With Multiple Pretrained CNN Feature Extractors","URL":"http://arxiv.org/abs/1807.07760","author":[{"family":"Guérin","given":"Joris"},{"family":"Boots","given":"Byron"}],"accessed":{"date-parts":[["2022",4,10]]},"issued":{"date-parts":[["2018",7,20]]}}},{"id":1188,"uris":["http://zotero.org/users/3235007/items/MRIPVPU5"],"itemData":{"id":1188,"type":"article-journal","abstract":"Recently, a common starting point for solving complex unsupervised image classification tasks is to use generic features, extracted with deep Convolutional Neural Networks (CNN) pretrained on a large and versatile dataset (ImageNet). However, in most research, the CNN architecture for feature extraction is chosen arbitrarily, without justification. This paper aims at providing insight on the use of pretrained CNN features for image clustering (IC). First, extensive experiments are conducted and show that, for a given dataset, the choice of the CNN architecture for feature extraction has a huge impact on the final clustering. These experiments also demonstrate that proper extractor selection for a given IC task is difficult. To solve this issue, we propose to rephrase the IC problem as a multi-view clustering (MVC) problem that considers features extracted from different architectures as different “views” of the same data. This approach is based on the assumption that information contained in the different CNN may be complementary, even when pretrained on the same data. We then propose a multi-input neural network architecture that is trained end-to-end to solve the MVC problem effectively. This approach is tested on nine natural image datasets, and produces state-of-the-art results for IC.","container-title":"Neurocomputing","DOI":"10.1016/j.neucom.2020.10.068","ISSN":"0925-2312","journalAbbreviation":"Neurocomputing","language":"en","page":"551-571","source":"ScienceDirect","title":"Combining pretrained CNN feature extractors to enhance clustering of complex natural images","volume":"423","author":[{"family":"Guérin","given":"Joris"},{"family":"Thiery","given":"Stéphane"},{"family":"Nyiri","given":"Eric"},{"family":"Gibaru","given":"Olivier"},{"family":"Boots","given":"Byron"}],"issued":{"date-parts":[["2021",1,29]]}}}],"schema":"https://github.com/citation-style-language/schema/raw/master/csl-citation.json"} </w:instrText>
      </w:r>
      <w:r w:rsidR="00687467">
        <w:rPr>
          <w:lang w:val="en-GB"/>
        </w:rPr>
        <w:fldChar w:fldCharType="separate"/>
      </w:r>
      <w:r w:rsidR="002B051F" w:rsidRPr="002B051F">
        <w:rPr>
          <w:rFonts w:ascii="Calibri" w:hAnsi="Calibri" w:cs="Calibri"/>
          <w:szCs w:val="24"/>
          <w:lang w:val="en-US"/>
        </w:rPr>
        <w:t>(30–33)</w:t>
      </w:r>
      <w:r w:rsidR="00687467">
        <w:rPr>
          <w:lang w:val="en-GB"/>
        </w:rPr>
        <w:fldChar w:fldCharType="end"/>
      </w:r>
      <w:r w:rsidR="000E09DC" w:rsidRPr="005F4D20">
        <w:rPr>
          <w:lang w:val="en-GB"/>
        </w:rPr>
        <w:t xml:space="preserve"> (we extracted </w:t>
      </w:r>
      <w:r w:rsidR="00AF0366" w:rsidRPr="005F4D20">
        <w:rPr>
          <w:lang w:val="en-GB"/>
        </w:rPr>
        <w:t>the</w:t>
      </w:r>
      <w:r w:rsidR="000E09DC" w:rsidRPr="005F4D20">
        <w:rPr>
          <w:lang w:val="en-GB"/>
        </w:rPr>
        <w:t xml:space="preserve"> feature vectors using the outputs of the fully connected dense layer Dense 9). </w:t>
      </w:r>
      <w:r w:rsidR="008462C8" w:rsidRPr="005F4D20">
        <w:rPr>
          <w:lang w:val="en-GB"/>
        </w:rPr>
        <w:t xml:space="preserve">UMAP was computed with a minimum distance of 0.2, considering 10 local neighbours and selecting the Euclidean distance as metric. For each feature vectors of the Control </w:t>
      </w:r>
      <w:r w:rsidR="00AF0366" w:rsidRPr="005F4D20">
        <w:rPr>
          <w:lang w:val="en-GB"/>
        </w:rPr>
        <w:t>condition,</w:t>
      </w:r>
      <w:r w:rsidR="008462C8" w:rsidRPr="005F4D20">
        <w:rPr>
          <w:lang w:val="en-GB"/>
        </w:rPr>
        <w:t xml:space="preserve"> we calculated the Euclidean distance between the Control (cell in medium alone) feature vector and each feature vector of the other experimental condition (retinoic acid, BGA002, retinoic acid-BGA002). Considering as x a Control feature vector and y as feature vector of another experimental condition, we consider the mean of the Euclidean distance (d) of each x for each y:</w:t>
      </w:r>
    </w:p>
    <w:p w:rsidR="008462C8" w:rsidRPr="005F4D20" w:rsidRDefault="00687467" w:rsidP="00F77C7E">
      <w:pPr>
        <w:spacing w:after="120" w:line="360" w:lineRule="auto"/>
        <w:jc w:val="both"/>
        <w:rPr>
          <w:lang w:val="en-GB"/>
        </w:rPr>
      </w:pPr>
      <m:oMathPara>
        <m:oMath>
          <m:f>
            <m:fPr>
              <m:ctrlPr>
                <w:rPr>
                  <w:rFonts w:ascii="Cambria Math" w:hAnsi="Cambria Math"/>
                  <w:i/>
                  <w:sz w:val="32"/>
                  <w:szCs w:val="32"/>
                  <w:lang w:val="en-GB"/>
                </w:rPr>
              </m:ctrlPr>
            </m:fPr>
            <m:num>
              <m:nary>
                <m:naryPr>
                  <m:chr m:val="∑"/>
                  <m:limLoc m:val="undOvr"/>
                  <m:subHide m:val="on"/>
                  <m:supHide m:val="on"/>
                  <m:ctrlPr>
                    <w:rPr>
                      <w:rFonts w:ascii="Cambria Math" w:hAnsi="Cambria Math"/>
                      <w:i/>
                      <w:sz w:val="32"/>
                      <w:szCs w:val="32"/>
                      <w:lang w:val="en-GB"/>
                    </w:rPr>
                  </m:ctrlPr>
                </m:naryPr>
                <m:sub/>
                <m:sup/>
                <m:e>
                  <m:r>
                    <w:rPr>
                      <w:rFonts w:ascii="Cambria Math" w:hAnsi="Cambria Math"/>
                      <w:sz w:val="32"/>
                      <w:szCs w:val="32"/>
                      <w:lang w:val="en-GB"/>
                    </w:rPr>
                    <m:t>d</m:t>
                  </m:r>
                  <m:sSub>
                    <m:sSubPr>
                      <m:ctrlPr>
                        <w:rPr>
                          <w:rFonts w:ascii="Cambria Math" w:hAnsi="Cambria Math"/>
                          <w:i/>
                          <w:sz w:val="32"/>
                          <w:szCs w:val="32"/>
                          <w:lang w:val="en-GB"/>
                        </w:rPr>
                      </m:ctrlPr>
                    </m:sSubPr>
                    <m:e>
                      <m:r>
                        <w:rPr>
                          <w:rFonts w:ascii="Cambria Math" w:hAnsi="Cambria Math"/>
                          <w:sz w:val="32"/>
                          <w:szCs w:val="32"/>
                          <w:lang w:val="en-GB"/>
                        </w:rPr>
                        <m:t>x</m:t>
                      </m:r>
                    </m:e>
                    <m:sub>
                      <m:r>
                        <w:rPr>
                          <w:rFonts w:ascii="Cambria Math" w:hAnsi="Cambria Math"/>
                          <w:sz w:val="32"/>
                          <w:szCs w:val="32"/>
                          <w:lang w:val="en-GB"/>
                        </w:rPr>
                        <m:t>i</m:t>
                      </m:r>
                    </m:sub>
                  </m:sSub>
                </m:e>
              </m:nary>
              <m:sSub>
                <m:sSubPr>
                  <m:ctrlPr>
                    <w:rPr>
                      <w:rFonts w:ascii="Cambria Math" w:hAnsi="Cambria Math"/>
                      <w:i/>
                      <w:sz w:val="32"/>
                      <w:szCs w:val="32"/>
                      <w:lang w:val="en-GB"/>
                    </w:rPr>
                  </m:ctrlPr>
                </m:sSubPr>
                <m:e>
                  <m:r>
                    <w:rPr>
                      <w:rFonts w:ascii="Cambria Math" w:hAnsi="Cambria Math"/>
                      <w:sz w:val="32"/>
                      <w:szCs w:val="32"/>
                      <w:lang w:val="en-GB"/>
                    </w:rPr>
                    <m:t>y</m:t>
                  </m:r>
                </m:e>
                <m:sub>
                  <m:r>
                    <w:rPr>
                      <w:rFonts w:ascii="Cambria Math" w:hAnsi="Cambria Math"/>
                      <w:sz w:val="32"/>
                      <w:szCs w:val="32"/>
                      <w:lang w:val="en-GB"/>
                    </w:rPr>
                    <m:t>i</m:t>
                  </m:r>
                </m:sub>
              </m:sSub>
            </m:num>
            <m:den>
              <m:sSub>
                <m:sSubPr>
                  <m:ctrlPr>
                    <w:rPr>
                      <w:rFonts w:ascii="Cambria Math" w:hAnsi="Cambria Math"/>
                      <w:i/>
                      <w:sz w:val="32"/>
                      <w:szCs w:val="32"/>
                      <w:lang w:val="en-GB"/>
                    </w:rPr>
                  </m:ctrlPr>
                </m:sSubPr>
                <m:e>
                  <m:r>
                    <w:rPr>
                      <w:rFonts w:ascii="Cambria Math" w:hAnsi="Cambria Math"/>
                      <w:sz w:val="32"/>
                      <w:szCs w:val="32"/>
                      <w:lang w:val="en-GB"/>
                    </w:rPr>
                    <m:t>n</m:t>
                  </m:r>
                </m:e>
                <m:sub>
                  <m:r>
                    <w:rPr>
                      <w:rFonts w:ascii="Cambria Math" w:hAnsi="Cambria Math"/>
                      <w:sz w:val="32"/>
                      <w:szCs w:val="32"/>
                      <w:lang w:val="en-GB"/>
                    </w:rPr>
                    <m:t>y</m:t>
                  </m:r>
                </m:sub>
              </m:sSub>
            </m:den>
          </m:f>
        </m:oMath>
      </m:oMathPara>
    </w:p>
    <w:p w:rsidR="00B001A6" w:rsidRPr="005F4D20" w:rsidRDefault="00D66AB9" w:rsidP="00F77C7E">
      <w:pPr>
        <w:spacing w:after="120" w:line="360" w:lineRule="auto"/>
        <w:jc w:val="both"/>
        <w:rPr>
          <w:lang w:val="en-GB"/>
        </w:rPr>
      </w:pPr>
      <w:r w:rsidRPr="005F4D20">
        <w:rPr>
          <w:lang w:val="en-GB"/>
        </w:rPr>
        <w:t>Summary scheme of the analysis is presented in Supplementary figure.</w:t>
      </w:r>
      <w:r w:rsidR="005C098E">
        <w:rPr>
          <w:lang w:val="en-GB"/>
        </w:rPr>
        <w:t xml:space="preserve"> </w:t>
      </w:r>
      <w:r w:rsidR="00B001A6" w:rsidRPr="005F4D20">
        <w:rPr>
          <w:lang w:val="en-GB"/>
        </w:rPr>
        <w:t xml:space="preserve">The following libraries from Python (version 3.7) was used for the analysis: </w:t>
      </w:r>
      <w:proofErr w:type="spellStart"/>
      <w:r w:rsidR="00E077A9" w:rsidRPr="004859D7">
        <w:rPr>
          <w:i/>
          <w:lang w:val="en-GB"/>
        </w:rPr>
        <w:t>os</w:t>
      </w:r>
      <w:proofErr w:type="spellEnd"/>
      <w:r w:rsidR="00B001A6" w:rsidRPr="005F4D20">
        <w:rPr>
          <w:lang w:val="en-GB"/>
        </w:rPr>
        <w:t xml:space="preserve">, </w:t>
      </w:r>
      <w:r w:rsidR="00E077A9" w:rsidRPr="004859D7">
        <w:rPr>
          <w:i/>
          <w:lang w:val="en-GB"/>
        </w:rPr>
        <w:t>glob</w:t>
      </w:r>
      <w:r w:rsidR="00B001A6" w:rsidRPr="005F4D20">
        <w:rPr>
          <w:lang w:val="en-GB"/>
        </w:rPr>
        <w:t xml:space="preserve">, </w:t>
      </w:r>
      <w:proofErr w:type="spellStart"/>
      <w:r w:rsidR="00E077A9" w:rsidRPr="004859D7">
        <w:rPr>
          <w:i/>
          <w:lang w:val="en-GB"/>
        </w:rPr>
        <w:t>scipy</w:t>
      </w:r>
      <w:proofErr w:type="spellEnd"/>
      <w:r w:rsidR="00B001A6" w:rsidRPr="005F4D20">
        <w:rPr>
          <w:lang w:val="en-GB"/>
        </w:rPr>
        <w:t xml:space="preserve">, </w:t>
      </w:r>
      <w:proofErr w:type="spellStart"/>
      <w:r w:rsidR="00E077A9" w:rsidRPr="004859D7">
        <w:rPr>
          <w:i/>
          <w:lang w:val="en-GB"/>
        </w:rPr>
        <w:t>keras</w:t>
      </w:r>
      <w:proofErr w:type="spellEnd"/>
      <w:r w:rsidR="00B001A6" w:rsidRPr="005F4D20">
        <w:rPr>
          <w:lang w:val="en-GB"/>
        </w:rPr>
        <w:t xml:space="preserve">, </w:t>
      </w:r>
      <w:r w:rsidR="00E077A9" w:rsidRPr="004859D7">
        <w:rPr>
          <w:i/>
          <w:lang w:val="en-GB"/>
        </w:rPr>
        <w:t>UMAP-learn</w:t>
      </w:r>
      <w:r w:rsidR="00B001A6" w:rsidRPr="005F4D20">
        <w:rPr>
          <w:lang w:val="en-GB"/>
        </w:rPr>
        <w:t xml:space="preserve">, </w:t>
      </w:r>
      <w:proofErr w:type="spellStart"/>
      <w:r w:rsidR="00E077A9" w:rsidRPr="004859D7">
        <w:rPr>
          <w:i/>
          <w:lang w:val="en-GB"/>
        </w:rPr>
        <w:t>scikit</w:t>
      </w:r>
      <w:proofErr w:type="spellEnd"/>
      <w:r w:rsidR="00E077A9" w:rsidRPr="004859D7">
        <w:rPr>
          <w:i/>
          <w:lang w:val="en-GB"/>
        </w:rPr>
        <w:t>-learn</w:t>
      </w:r>
      <w:r w:rsidR="00B001A6" w:rsidRPr="005F4D20">
        <w:rPr>
          <w:lang w:val="en-GB"/>
        </w:rPr>
        <w:t xml:space="preserve">, </w:t>
      </w:r>
      <w:r w:rsidR="00E077A9" w:rsidRPr="004859D7">
        <w:rPr>
          <w:i/>
          <w:lang w:val="en-GB"/>
        </w:rPr>
        <w:t>Eli5</w:t>
      </w:r>
      <w:r w:rsidR="00B001A6" w:rsidRPr="005F4D20">
        <w:rPr>
          <w:lang w:val="en-GB"/>
        </w:rPr>
        <w:t xml:space="preserve">, </w:t>
      </w:r>
      <w:proofErr w:type="spellStart"/>
      <w:r w:rsidR="00E077A9" w:rsidRPr="004859D7">
        <w:rPr>
          <w:i/>
          <w:lang w:val="en-GB"/>
        </w:rPr>
        <w:t>matplotlib.pyplot</w:t>
      </w:r>
      <w:proofErr w:type="spellEnd"/>
      <w:r w:rsidR="00B001A6" w:rsidRPr="005F4D20">
        <w:rPr>
          <w:lang w:val="en-GB"/>
        </w:rPr>
        <w:t xml:space="preserve">, </w:t>
      </w:r>
      <w:r w:rsidR="00E077A9" w:rsidRPr="004859D7">
        <w:rPr>
          <w:i/>
          <w:lang w:val="en-GB"/>
        </w:rPr>
        <w:t>Pandas</w:t>
      </w:r>
      <w:r w:rsidR="00B001A6" w:rsidRPr="005F4D20">
        <w:rPr>
          <w:lang w:val="en-GB"/>
        </w:rPr>
        <w:t xml:space="preserve">, </w:t>
      </w:r>
      <w:proofErr w:type="spellStart"/>
      <w:r w:rsidR="00E077A9" w:rsidRPr="004859D7">
        <w:rPr>
          <w:i/>
          <w:lang w:val="en-GB"/>
        </w:rPr>
        <w:t>seaborn</w:t>
      </w:r>
      <w:proofErr w:type="spellEnd"/>
      <w:r w:rsidR="00B001A6" w:rsidRPr="005F4D20">
        <w:rPr>
          <w:lang w:val="en-GB"/>
        </w:rPr>
        <w:t xml:space="preserve">, </w:t>
      </w:r>
      <w:proofErr w:type="spellStart"/>
      <w:r w:rsidR="00E077A9" w:rsidRPr="004859D7">
        <w:rPr>
          <w:i/>
          <w:lang w:val="en-GB"/>
        </w:rPr>
        <w:t>hdbscan</w:t>
      </w:r>
      <w:proofErr w:type="spellEnd"/>
      <w:r w:rsidR="00B001A6" w:rsidRPr="005F4D20">
        <w:rPr>
          <w:lang w:val="en-GB"/>
        </w:rPr>
        <w:t xml:space="preserve">, </w:t>
      </w:r>
      <w:proofErr w:type="spellStart"/>
      <w:r w:rsidR="00E077A9" w:rsidRPr="004859D7">
        <w:rPr>
          <w:i/>
          <w:lang w:val="en-GB"/>
        </w:rPr>
        <w:t>numpy</w:t>
      </w:r>
      <w:proofErr w:type="spellEnd"/>
      <w:r w:rsidR="00B001A6" w:rsidRPr="005F4D20">
        <w:rPr>
          <w:lang w:val="en-GB"/>
        </w:rPr>
        <w:t xml:space="preserve">. The following libraries from R (version 3.5) were used: </w:t>
      </w:r>
      <w:r w:rsidR="00E077A9" w:rsidRPr="004859D7">
        <w:rPr>
          <w:i/>
          <w:lang w:val="en-GB"/>
        </w:rPr>
        <w:t>ggplot2</w:t>
      </w:r>
      <w:r w:rsidR="00B001A6" w:rsidRPr="005F4D20">
        <w:rPr>
          <w:lang w:val="en-GB"/>
        </w:rPr>
        <w:t xml:space="preserve">, </w:t>
      </w:r>
      <w:proofErr w:type="spellStart"/>
      <w:r w:rsidR="00E077A9" w:rsidRPr="004859D7">
        <w:rPr>
          <w:i/>
          <w:lang w:val="en-GB"/>
        </w:rPr>
        <w:t>dplyr</w:t>
      </w:r>
      <w:proofErr w:type="spellEnd"/>
      <w:r w:rsidR="00B001A6" w:rsidRPr="005F4D20">
        <w:rPr>
          <w:lang w:val="en-GB"/>
        </w:rPr>
        <w:t xml:space="preserve">, </w:t>
      </w:r>
      <w:proofErr w:type="spellStart"/>
      <w:r w:rsidR="00E077A9" w:rsidRPr="004859D7">
        <w:rPr>
          <w:i/>
          <w:lang w:val="en-GB"/>
        </w:rPr>
        <w:t>data.table</w:t>
      </w:r>
      <w:proofErr w:type="spellEnd"/>
      <w:r w:rsidR="00B001A6" w:rsidRPr="005F4D20">
        <w:rPr>
          <w:lang w:val="en-GB"/>
        </w:rPr>
        <w:t xml:space="preserve">, </w:t>
      </w:r>
      <w:proofErr w:type="spellStart"/>
      <w:r w:rsidR="00E077A9" w:rsidRPr="004859D7">
        <w:rPr>
          <w:i/>
          <w:lang w:val="en-GB"/>
        </w:rPr>
        <w:t>tydr</w:t>
      </w:r>
      <w:proofErr w:type="spellEnd"/>
      <w:r w:rsidR="00B001A6" w:rsidRPr="005F4D20">
        <w:rPr>
          <w:lang w:val="en-GB"/>
        </w:rPr>
        <w:t>.</w:t>
      </w:r>
    </w:p>
    <w:p w:rsidR="00C4638E" w:rsidRPr="005F4D20" w:rsidRDefault="00C4638E" w:rsidP="00F77C7E">
      <w:pPr>
        <w:spacing w:after="120" w:line="360" w:lineRule="auto"/>
        <w:jc w:val="both"/>
        <w:rPr>
          <w:lang w:val="en-GB"/>
        </w:rPr>
      </w:pPr>
    </w:p>
    <w:p w:rsidR="00C4638E" w:rsidRPr="005F4D20" w:rsidRDefault="00C4638E" w:rsidP="00F77C7E">
      <w:pPr>
        <w:spacing w:after="120" w:line="360" w:lineRule="auto"/>
        <w:jc w:val="both"/>
        <w:rPr>
          <w:b/>
          <w:bCs/>
          <w:lang w:val="en-GB"/>
        </w:rPr>
      </w:pPr>
      <w:r w:rsidRPr="005F4D20">
        <w:rPr>
          <w:b/>
          <w:bCs/>
          <w:lang w:val="en-GB"/>
        </w:rPr>
        <w:t>Gene Regulatory Network</w:t>
      </w:r>
    </w:p>
    <w:p w:rsidR="00C4638E" w:rsidRPr="005F4D20" w:rsidRDefault="00C4638E" w:rsidP="00F77C7E">
      <w:pPr>
        <w:spacing w:after="120" w:line="360" w:lineRule="auto"/>
        <w:jc w:val="both"/>
        <w:rPr>
          <w:lang w:val="en-GB"/>
        </w:rPr>
      </w:pPr>
      <w:r w:rsidRPr="005F4D20">
        <w:rPr>
          <w:lang w:val="en-GB"/>
        </w:rPr>
        <w:t xml:space="preserve">Microarray data containing </w:t>
      </w:r>
      <w:proofErr w:type="spellStart"/>
      <w:r w:rsidRPr="005F4D20">
        <w:rPr>
          <w:lang w:val="en-GB"/>
        </w:rPr>
        <w:t>neuroblastoma</w:t>
      </w:r>
      <w:proofErr w:type="spellEnd"/>
      <w:r w:rsidRPr="005F4D20">
        <w:rPr>
          <w:lang w:val="en-GB"/>
        </w:rPr>
        <w:t xml:space="preserve"> cell lines treated for different days with retinoic acid were downloaded from NCBI GEO dataset (accession number: </w:t>
      </w:r>
      <w:bookmarkStart w:id="0" w:name="_Hlk86089054"/>
      <w:r w:rsidRPr="005F4D20">
        <w:rPr>
          <w:lang w:val="en-GB"/>
        </w:rPr>
        <w:t>GSE9169</w:t>
      </w:r>
      <w:bookmarkEnd w:id="0"/>
      <w:r w:rsidRPr="005F4D20">
        <w:rPr>
          <w:lang w:val="en-GB"/>
        </w:rPr>
        <w:t>)</w:t>
      </w:r>
      <w:r w:rsidR="00CD053F">
        <w:rPr>
          <w:lang w:val="en-GB"/>
        </w:rPr>
        <w:t xml:space="preserve"> </w:t>
      </w:r>
      <w:r w:rsidR="00687467" w:rsidRPr="005F4D20">
        <w:rPr>
          <w:lang w:val="en-GB"/>
        </w:rPr>
        <w:fldChar w:fldCharType="begin"/>
      </w:r>
      <w:r w:rsidR="002B051F">
        <w:rPr>
          <w:lang w:val="en-GB"/>
        </w:rPr>
        <w:instrText xml:space="preserve"> ADDIN ZOTERO_ITEM CSL_CITATION {"citationID":"Go52gNK6","properties":{"formattedCitation":"(34)","plainCitation":"(34)","noteIndex":0},"citationItems":[{"id":1063,"uris":["http://zotero.org/users/3235007/items/K63IUPHJ"],"itemData":{"id":1063,"type":"article-journal","abstract":"BACKGROUND: SH-SY5Y cells exhibit a neuronal phenotype when treated with all-trans retinoic acid (RA), but the molecular mechanism of activation in the signalling pathway mediated by phosphatidylinositol 3-kinase (PI3K) is unclear. To investigate this mechanism, we compared the gene expression profiles in SK-N-SH cells and two subtypes of SH-SY5Y cells (SH-SY5Y-A and SH-SY5Y-E), each of which show a different phenotype during RA-mediated differentiation.\nFINDINGS: SH-SY5Y-A cells differentiated in the presence of RA, whereas RA-treated SH-SY5Y-E cells required additional treatment with brain-derived neurotrophic factor (BDNF) for full differentiation. After exposing cells to a PI3K inhibitor, LY294002, we identified 386 genes and categorised these genes into two clusters dependent on the PI3K signalling pathway during RA-mediated differentiation in SH-SY5Y-A cells. Transcriptional regulation of the gene cluster, including 158 neural genes, was greatly reduced in SK-N-SH cells and partially impaired in SH-SY5Y-E cells, which is consistent with a defect in the neuronal phenotype of these cells. Additional stimulation with BDNF induced a set of neural genes that were down-regulated in RA-treated SH-SY5Y-E cells but were abundant in differentiated SH-SY5Y-A cells.\nCONCLUSION: We identified gene clusters controlled by PI3K- and TRKB-mediated signalling pathways during the differentiation of two subtypes of SH-SY5Y cells. The TRKB-mediated bypass pathway compensates for impaired neural function generated by defects in several signalling pathways, including PI3K in SH-SY5Y-E cells. Our expression profiling data will be useful for further elucidation of the signal transduction-transcriptional network involving PI3K or TRKB.","container-title":"BMC research notes","DOI":"10.1186/1756-0500-1-95","ISSN":"1756-0500","journalAbbreviation":"BMC Res Notes","language":"eng","note":"PMID: 18957096\nPMCID: PMC2615028","page":"95","source":"PubMed","title":"Identification and classification of genes regulated by phosphatidylinositol 3-kinase- and TRKB-mediated signalling pathways during neuronal differentiation in two subtypes of the human neuroblastoma cell line SH-SY5Y","volume":"1","author":[{"family":"Nishida","given":"Yuichiro"},{"family":"Adati","given":"Naoki"},{"family":"Ozawa","given":"Ritsuko"},{"family":"Maeda","given":"Aasami"},{"family":"Sakaki","given":"Yoshiyuki"},{"family":"Takeda","given":"Tadayuki"}],"issued":{"date-parts":[["2008",10,28]]}}}],"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(34)</w:t>
      </w:r>
      <w:r w:rsidR="00687467" w:rsidRPr="005F4D20">
        <w:rPr>
          <w:lang w:val="en-GB"/>
        </w:rPr>
        <w:fldChar w:fldCharType="end"/>
      </w:r>
      <w:r w:rsidRPr="005F4D20">
        <w:rPr>
          <w:lang w:val="en-GB"/>
        </w:rPr>
        <w:t>. We included in this study only the SH-SY5Y treated with retinoic acid</w:t>
      </w:r>
      <w:r w:rsidR="000D3084" w:rsidRPr="005F4D20">
        <w:rPr>
          <w:lang w:val="en-GB"/>
        </w:rPr>
        <w:t xml:space="preserve">. </w:t>
      </w:r>
      <w:r w:rsidRPr="005F4D20">
        <w:rPr>
          <w:lang w:val="en-GB"/>
        </w:rPr>
        <w:t xml:space="preserve">We log-transformed the data and we substitute the mean of the probes for each gene. We then selected only the most variant genes (variance higher than 1). </w:t>
      </w:r>
      <w:r w:rsidR="00A222C0" w:rsidRPr="005F4D20">
        <w:rPr>
          <w:lang w:val="en-GB"/>
        </w:rPr>
        <w:t xml:space="preserve">Transcription factors gene list were downloaded from </w:t>
      </w:r>
      <w:proofErr w:type="spellStart"/>
      <w:r w:rsidR="00E50860" w:rsidRPr="005F4D20">
        <w:rPr>
          <w:lang w:val="en-GB"/>
        </w:rPr>
        <w:t>AnimalTFDB</w:t>
      </w:r>
      <w:proofErr w:type="spellEnd"/>
      <w:r w:rsidR="00E50860" w:rsidRPr="005F4D20">
        <w:rPr>
          <w:lang w:val="en-GB"/>
        </w:rPr>
        <w:t xml:space="preserve"> (only human transcription factors were considered). To infer GRN, correlation between transcription factors</w:t>
      </w:r>
      <w:r w:rsidR="00C24C9C" w:rsidRPr="005F4D20">
        <w:rPr>
          <w:lang w:val="en-GB"/>
        </w:rPr>
        <w:t xml:space="preserve"> (</w:t>
      </w:r>
      <w:proofErr w:type="spellStart"/>
      <w:r w:rsidR="00C24C9C" w:rsidRPr="005F4D20">
        <w:rPr>
          <w:lang w:val="en-GB"/>
        </w:rPr>
        <w:t>tfs</w:t>
      </w:r>
      <w:proofErr w:type="spellEnd"/>
      <w:r w:rsidR="00C24C9C" w:rsidRPr="005F4D20">
        <w:rPr>
          <w:lang w:val="en-GB"/>
        </w:rPr>
        <w:t>)</w:t>
      </w:r>
      <w:r w:rsidR="00E50860" w:rsidRPr="005F4D20">
        <w:rPr>
          <w:lang w:val="en-GB"/>
        </w:rPr>
        <w:t xml:space="preserve"> and the other genes we used the GENIE3 algorithm</w:t>
      </w:r>
      <w:r w:rsidR="00CD053F">
        <w:rPr>
          <w:lang w:val="en-GB"/>
        </w:rPr>
        <w:t xml:space="preserve"> </w:t>
      </w:r>
      <w:r w:rsidR="00687467" w:rsidRPr="005F4D20">
        <w:rPr>
          <w:lang w:val="en-GB"/>
        </w:rPr>
        <w:fldChar w:fldCharType="begin"/>
      </w:r>
      <w:r w:rsidR="002B051F">
        <w:rPr>
          <w:lang w:val="en-GB"/>
        </w:rPr>
        <w:instrText xml:space="preserve"> ADDIN ZOTERO_ITEM CSL_CITATION {"citationID":"JjROQEuS","properties":{"formattedCitation":"(35)","plainCitation":"(35)","noteIndex":0},"citationItems":[{"id":867,"uris":["http://zotero.org/users/3235007/items/Y5WBNZEW"],"itemData":{"id":867,"type":"article-journal","abstract":"One of the pressing open problems of computational systems biology is the elucidation of the topology of genetic regulatory networks (GRNs) using high throughput genomic data, in particular microarray gene expression data. The Dialogue for Reverse Engineering Assessments and Methods (DREAM) challenge aims to evaluate the success of GRN inference algorithms on benchmarks of simulated data. In this article, we present GENIE3, a new algorithm for the inference of GRNs that was best performer in the DREAM4 In Silico Multifactorial challenge. GENIE3 decomposes the prediction of a regulatory network between p genes into p different regression problems. In each of the regression problems, the expression pattern of one of the genes (target gene) is predicted from the expression patterns of all the other genes (input genes), using tree-based ensemble methods Random Forests or Extra-Trees. The importance of an input gene in the prediction of the target gene expression pattern is taken as an indication of a putative regulatory link. Putative regulatory links are then aggregated over all genes to provide a ranking of interactions from which the whole network is reconstructed. In addition to performing well on the DREAM4 In Silico Multifactorial challenge simulated data, we show that GENIE3 compares favorably with existing algorithms to decipher the genetic regulatory network of Escherichia coli. It doesn't make any assumption about the nature of gene regulation, can deal with combinatorial and non-linear interactions, produces directed GRNs, and is fast and scalable. In conclusion, we propose a new algorithm for GRN inference that performs well on both synthetic and real gene expression data. The algorithm, based on feature selection with tree-based ensemble methods, is simple and generic, making it adaptable to other types of genomic data and interactions.","container-title":"PLOS ONE","DOI":"10.1371/journal.pone.0012776","ISSN":"1932-6203","issue":"9","journalAbbreviation":"PLOS ONE","language":"en","note":"publisher: Public Library of Science","page":"e12776","source":"PLoS Journals","title":"Inferring Regulatory Networks from Expression Data Using Tree-Based Methods","volume":"5","author":[{"family":"Huynh-Thu","given":"Vân Anh"},{"family":"Irrthum","given":"Alexandre"},{"family":"Wehenkel","given":"Louis"},{"family":"Geurts","given":"Pierre"}],"issued":{"date-parts":[["2010",9,28]]}}}],"schema":"https://github.com/citation-style-language/schema/raw/master/csl-citation.json"}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(35)</w:t>
      </w:r>
      <w:r w:rsidR="00687467" w:rsidRPr="005F4D20">
        <w:rPr>
          <w:lang w:val="en-GB"/>
        </w:rPr>
        <w:fldChar w:fldCharType="end"/>
      </w:r>
      <w:r w:rsidR="00E50860" w:rsidRPr="005F4D20">
        <w:rPr>
          <w:lang w:val="en-GB"/>
        </w:rPr>
        <w:t>. We performed 25 iteration</w:t>
      </w:r>
      <w:r w:rsidR="0054335F" w:rsidRPr="005F4D20">
        <w:rPr>
          <w:lang w:val="en-GB"/>
        </w:rPr>
        <w:t>s</w:t>
      </w:r>
      <w:r w:rsidR="00E50860" w:rsidRPr="005F4D20">
        <w:rPr>
          <w:lang w:val="en-GB"/>
        </w:rPr>
        <w:t xml:space="preserve"> of the algorithm to reduce background. We average </w:t>
      </w:r>
      <w:proofErr w:type="spellStart"/>
      <w:r w:rsidR="00E50860" w:rsidRPr="005F4D20">
        <w:rPr>
          <w:lang w:val="en-GB"/>
        </w:rPr>
        <w:t>the</w:t>
      </w:r>
      <w:proofErr w:type="spellEnd"/>
      <w:r w:rsidR="00E50860" w:rsidRPr="005F4D20">
        <w:rPr>
          <w:lang w:val="en-GB"/>
        </w:rPr>
        <w:t xml:space="preserve"> obtained regulatory weight and select only the third upper quartile to avoid false positive. We used these regulatory interactions to build the network with </w:t>
      </w:r>
      <w:proofErr w:type="spellStart"/>
      <w:r w:rsidR="00E077A9" w:rsidRPr="004859D7">
        <w:rPr>
          <w:i/>
          <w:lang w:val="en-GB"/>
        </w:rPr>
        <w:t>iGraph</w:t>
      </w:r>
      <w:proofErr w:type="spellEnd"/>
      <w:r w:rsidR="00E50860" w:rsidRPr="005F4D20">
        <w:rPr>
          <w:lang w:val="en-GB"/>
        </w:rPr>
        <w:t>. We deleted not connected vertices, and we extracted the biggest component with CINNA</w:t>
      </w:r>
      <w:r w:rsidR="00A66E5A">
        <w:rPr>
          <w:lang w:val="en-GB"/>
        </w:rPr>
        <w:t xml:space="preserve"> </w:t>
      </w:r>
      <w:r w:rsidR="00687467" w:rsidRPr="005F4D20">
        <w:rPr>
          <w:lang w:val="en-GB"/>
        </w:rPr>
        <w:fldChar w:fldCharType="begin"/>
      </w:r>
      <w:r w:rsidR="002B051F">
        <w:rPr>
          <w:lang w:val="en-GB"/>
        </w:rPr>
        <w:instrText xml:space="preserve"> ADDIN ZOTERO_ITEM CSL_CITATION {"citationID":"Pb8ViNV6","properties":{"formattedCitation":"(36)","plainCitation":"(36)","noteIndex":0},"citationItems":[{"id":870,"uris":["http://zotero.org/users/3235007/items/TIS3RGS8"],"itemData":{"id":870,"type":"article-journal","abstract":"Centrality analysis involves a series of ambiguities in that there are numerous well-known centrality measures with differing algorithms for establishing which nodes in a network are essential. There is no clearly preferred measure or means of deciding which measure is most germane to a given network with respect to node essentiality vis-à-vis topological features. Our aim here was to develop an instrument that enables comparisons among potentially appropriate centrality measures to be made with respect to network structure and thereby to support the identification of the most informative measure according to dimensional reduction methods. The Central Informative Nodes in Network Analysis (CINNA) package introduced herein gathers all required functions for centrality analysis in weighted/unweighted and directed/undirected networks. Then, it compares, assorts and visualizes centrality measures to select which best describes the node importance.CINNA is available in CRAN, including a tutorial. URL: https://cran.r-project.org/web/packages/CINNA/index.html.","container-title":"Bioinformatics","DOI":"10.1093/bioinformatics/bty819","ISSN":"1367-4803","issue":"8","journalAbbreviation":"Bioinformatics","page":"1436-1437","source":"Silverchair","title":"CINNA: an R/CRAN package to decipher Central Informative Nodes in Network Analysis","title-short":"CINNA","volume":"35","author":[{"family":"Ashtiani","given":"Minoo"},{"family":"Mirzaie","given":"Mehdi"},{"family":"Jafari","given":"Mohieddin"}],"issued":{"date-parts":[["2019",4,15]]}}}],"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(36)</w:t>
      </w:r>
      <w:r w:rsidR="00687467" w:rsidRPr="005F4D20">
        <w:rPr>
          <w:lang w:val="en-GB"/>
        </w:rPr>
        <w:fldChar w:fldCharType="end"/>
      </w:r>
      <w:r w:rsidR="00E50860" w:rsidRPr="005F4D20">
        <w:rPr>
          <w:lang w:val="en-GB"/>
        </w:rPr>
        <w:t xml:space="preserve">. We used CINNA’s </w:t>
      </w:r>
      <w:proofErr w:type="spellStart"/>
      <w:r w:rsidR="00E077A9" w:rsidRPr="004859D7">
        <w:rPr>
          <w:i/>
          <w:lang w:val="en-GB"/>
        </w:rPr>
        <w:t>proper_centralities</w:t>
      </w:r>
      <w:proofErr w:type="spellEnd"/>
      <w:r w:rsidR="00F3516D" w:rsidRPr="005F4D20">
        <w:rPr>
          <w:lang w:val="en-GB"/>
        </w:rPr>
        <w:t xml:space="preserve"> function to identify the most relevant centrality measures. Once calculated the centrality measures, we selected the transcription factors and we used t-Distributed Stochastic Neighbo</w:t>
      </w:r>
      <w:r w:rsidR="003F75C0">
        <w:rPr>
          <w:lang w:val="en-GB"/>
        </w:rPr>
        <w:t>u</w:t>
      </w:r>
      <w:r w:rsidR="00F3516D" w:rsidRPr="005F4D20">
        <w:rPr>
          <w:lang w:val="en-GB"/>
        </w:rPr>
        <w:t>r Embedding analysis (t-SNE)</w:t>
      </w:r>
      <w:r w:rsidR="00A66E5A">
        <w:rPr>
          <w:lang w:val="en-GB"/>
        </w:rPr>
        <w:t xml:space="preserve"> </w:t>
      </w:r>
      <w:r w:rsidR="00687467" w:rsidRPr="005F4D20">
        <w:rPr>
          <w:lang w:val="en-GB"/>
        </w:rPr>
        <w:fldChar w:fldCharType="begin"/>
      </w:r>
      <w:r w:rsidR="002B051F">
        <w:rPr>
          <w:lang w:val="en-GB"/>
        </w:rPr>
        <w:instrText xml:space="preserve"> ADDIN ZOTERO_ITEM CSL_CITATION {"citationID":"0TFDTXs9","properties":{"formattedCitation":"(37)","plainCitation":"(37)","noteIndex":0},"citationItems":[{"id":834,"uris":["http://zotero.org/users/3235007/items/NWMGNLZJ"],"itemData":{"id":834,"type":"article-journal","abstract":"Single-cell transcriptomics yields ever growing data sets containing RNA expression levels for thousands of genes from up to millions of cells. Common data analysis pipelines include a dimensionality reduction step for visualising the data in two dimensions, most frequently performed using t-distributed stochastic neighbour embedding (t-SNE). It excels at revealing local structure in high-dimensional data, but naive applications often suffer from severe shortcomings, e.g. the global structure of the data is not represented accurately. Here we describe how to circumvent such pitfalls, and develop a protocol for creating more faithful t-SNE visualisations. It includes PCA initialisation, a high learning rate, and multi-scale similarity kernels; for very large data sets, we additionally use exaggeration and downsampling-based initialisation. We use published single-cell RNA-seq data sets to demonstrate that this protocol yields superior results compared to the naive application of t-SNE.","container-title":"Nature Communications","DOI":"10.1038/s41467-019-13056-x","ISSN":"2041-1723","issue":"1","language":"en","note":"number: 1\npublisher: Nature Publishing Group","page":"5416","source":"www.nature.com","title":"The art of using t-SNE for single-cell transcriptomics","volume":"10","author":[{"family":"Kobak","given":"Dmitry"},{"family":"Berens","given":"Philipp"}],"issued":{"date-parts":[["2019",11,28]]}}}],"schema":"https://github.com/citation-style-language/schema/raw/master/csl-citation.json"}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(37)</w:t>
      </w:r>
      <w:r w:rsidR="00687467" w:rsidRPr="005F4D20">
        <w:rPr>
          <w:lang w:val="en-GB"/>
        </w:rPr>
        <w:fldChar w:fldCharType="end"/>
      </w:r>
      <w:r w:rsidR="00F3516D" w:rsidRPr="005F4D20">
        <w:rPr>
          <w:lang w:val="en-GB"/>
        </w:rPr>
        <w:t xml:space="preserve"> to distinguish which measure has more information (t-SNE cost) and then more relevant. We then selected the transcription factors and ranked them accord</w:t>
      </w:r>
      <w:r w:rsidR="00131DE3">
        <w:rPr>
          <w:lang w:val="en-GB"/>
        </w:rPr>
        <w:t>ing</w:t>
      </w:r>
      <w:r w:rsidR="00F3516D" w:rsidRPr="005F4D20">
        <w:rPr>
          <w:lang w:val="en-GB"/>
        </w:rPr>
        <w:t xml:space="preserve"> to </w:t>
      </w:r>
      <w:proofErr w:type="spellStart"/>
      <w:r w:rsidR="00C24C9C" w:rsidRPr="005F4D20">
        <w:rPr>
          <w:lang w:val="en-GB"/>
        </w:rPr>
        <w:t>eigen</w:t>
      </w:r>
      <w:proofErr w:type="spellEnd"/>
      <w:r w:rsidR="00C24C9C" w:rsidRPr="005F4D20">
        <w:rPr>
          <w:lang w:val="en-GB"/>
        </w:rPr>
        <w:t xml:space="preserve"> vector centrality (we selected only the </w:t>
      </w:r>
      <w:proofErr w:type="spellStart"/>
      <w:r w:rsidR="00C24C9C" w:rsidRPr="005F4D20">
        <w:rPr>
          <w:lang w:val="en-GB"/>
        </w:rPr>
        <w:t>tfs</w:t>
      </w:r>
      <w:proofErr w:type="spellEnd"/>
      <w:r w:rsidR="00C24C9C" w:rsidRPr="005F4D20">
        <w:rPr>
          <w:lang w:val="en-GB"/>
        </w:rPr>
        <w:t xml:space="preserve"> with an </w:t>
      </w:r>
      <w:proofErr w:type="spellStart"/>
      <w:r w:rsidR="00C24C9C" w:rsidRPr="005F4D20">
        <w:rPr>
          <w:lang w:val="en-GB"/>
        </w:rPr>
        <w:t>eigen</w:t>
      </w:r>
      <w:proofErr w:type="spellEnd"/>
      <w:r w:rsidR="00C24C9C" w:rsidRPr="005F4D20">
        <w:rPr>
          <w:lang w:val="en-GB"/>
        </w:rPr>
        <w:t xml:space="preserve"> vector </w:t>
      </w:r>
      <w:r w:rsidR="00C24C9C" w:rsidRPr="005F4D20">
        <w:rPr>
          <w:lang w:val="en-GB"/>
        </w:rPr>
        <w:lastRenderedPageBreak/>
        <w:t xml:space="preserve">centrality value higher </w:t>
      </w:r>
      <w:r w:rsidR="003F75C0">
        <w:rPr>
          <w:lang w:val="en-GB"/>
        </w:rPr>
        <w:t xml:space="preserve">than </w:t>
      </w:r>
      <w:r w:rsidR="00C24C9C" w:rsidRPr="005F4D20">
        <w:rPr>
          <w:lang w:val="en-GB"/>
        </w:rPr>
        <w:t>the median)</w:t>
      </w:r>
      <w:r w:rsidR="00F3516D" w:rsidRPr="005F4D20">
        <w:rPr>
          <w:lang w:val="en-GB"/>
        </w:rPr>
        <w:t>.</w:t>
      </w:r>
      <w:r w:rsidR="000D3084" w:rsidRPr="005F4D20">
        <w:rPr>
          <w:lang w:val="en-GB"/>
        </w:rPr>
        <w:t xml:space="preserve"> List of the identified transcription factor is present in Supplementary table 8.</w:t>
      </w:r>
      <w:r w:rsidR="00A66E5A">
        <w:rPr>
          <w:lang w:val="en-GB"/>
        </w:rPr>
        <w:t xml:space="preserve"> </w:t>
      </w:r>
      <w:r w:rsidR="00C24C9C" w:rsidRPr="005F4D20">
        <w:rPr>
          <w:lang w:val="en-GB"/>
        </w:rPr>
        <w:t xml:space="preserve">We filtered the most variant genes in the two </w:t>
      </w:r>
      <w:proofErr w:type="spellStart"/>
      <w:r w:rsidR="00C24C9C" w:rsidRPr="005F4D20">
        <w:rPr>
          <w:lang w:val="en-GB"/>
        </w:rPr>
        <w:t>neuroblastoma</w:t>
      </w:r>
      <w:proofErr w:type="spellEnd"/>
      <w:r w:rsidR="00C24C9C" w:rsidRPr="005F4D20">
        <w:rPr>
          <w:lang w:val="en-GB"/>
        </w:rPr>
        <w:t xml:space="preserve"> cohorts used in this study (E-MTAB-1781 and TARGET). We used RTN package </w:t>
      </w:r>
      <w:r w:rsidR="00687467" w:rsidRPr="005F4D20">
        <w:rPr>
          <w:lang w:val="en-GB"/>
        </w:rPr>
        <w:fldChar w:fldCharType="begin"/>
      </w:r>
      <w:r w:rsidR="002B051F">
        <w:rPr>
          <w:lang w:val="en-GB"/>
        </w:rPr>
        <w:instrText xml:space="preserve"> ADDIN ZOTERO_ITEM CSL_CITATION {"citationID":"w7p0HTHZ","properties":{"formattedCitation":"(38\\uc0\\u8211{}40)","plainCitation":"(38–40)","noteIndex":0},"citationItems":[{"id":573,"uris":["http://zotero.org/users/3235007/items/LRR8PHAU"],"itemData":{"id":573,"type":"article-journal","abstract":"The fibroblast growth factor receptor 2 (FGFR2) locus has been consistently identified as a breast cancer risk locus in independent genome-wide association studies. However, the molecular mechanisms underlying FGFR2-mediated risk are still unknown. Using model systems we show that FGFR2-regulated genes are preferentially linked to breast cancer risk loci in expression quantitative trait loci analysis, supporting the concept that risk genes cluster in pathways. Using a network derived from 2,000 transcriptional profiles we identify SPDEF, ERα, FOXA1, GATA3 and PTTG1 as master regulators of fibroblast growth factor receptor 2 signalling, and show that ERα occupancy responds to fibroblast growth factor receptor 2 signalling. Our results indicate that ERα, FOXA1 and GATA3 contribute to the regulation of breast cancer susceptibility genes, which is consistent with the effects of anti-oestrogen treatment in breast cancer prevention, and suggest that fibroblast growth factor receptor 2 signalling has an important role in mediating breast cancer risk.","container-title":"Nature Communications","DOI":"10.1038/ncomms3464","ISSN":"2041-1723","issue":"1","language":"en","note":"number: 1\npublisher: Nature Publishing Group","page":"2464","source":"www.nature.com","title":"Master regulators of FGFR2 signalling and breast cancer risk","volume":"4","author":[{"family":"Fletcher","given":"Michael N. C."},{"family":"Castro","given":"Mauro A. A."},{"family":"Wang","given":"Xin"},{"family":"Santiago","given":"Ines","non-dropping-particle":"de"},{"family":"O’Reilly","given":"Martin"},{"family":"Chin","given":"Suet-Feung"},{"family":"Rueda","given":"Oscar M."},{"family":"Caldas","given":"Carlos"},{"family":"Ponder","given":"Bruce A. J."},{"family":"Markowetz","given":"Florian"},{"family":"Meyer","given":"Kerstin B."}],"issued":{"date-parts":[["2013",9,17]]}}},{"id":575,"uris":["http://zotero.org/users/3235007/items/MY3RCY6L"],"itemData":{"id":575,"type":"article-journal","abstract":"Kerstin Meyer and colleagues analyze a breast cancer gene regulatory network generated using publicly available expression and ChIP-seq data sets. They identify a cluster of 36 regulons that are significantly enriched for known breast cancer risk-associated genes and propose the use of regulon activity for patient stratification.","container-title":"Nature Genetics","DOI":"10.1038/ng.3458","ISSN":"1546-1718","issue":"1","language":"en","note":"number: 1\npublisher: Nature Publishing Group","page":"12-21","source":"www.nature.com","title":"Regulators of genetic risk of breast cancer identified by integrative network analysis","volume":"48","author":[{"family":"Castro","given":"Mauro A. A."},{"family":"Santiago","given":"Ines","non-dropping-particle":"de"},{"family":"Campbell","given":"Thomas M."},{"family":"Vaughn","given":"Courtney"},{"family":"Hickey","given":"Theresa E."},{"family":"Ross","given":"Edith"},{"family":"Tilley","given":"Wayne D."},{"family":"Markowetz","given":"Florian"},{"family":"Ponder","given":"Bruce A. J."},{"family":"Meyer","given":"Kerstin B."}],"issued":{"date-parts":[["2016",1]]}}},{"id":1168,"uris":["http://zotero.org/users/3235007/items/2P5G6723"],"itemData":{"id":1168,"type":"article-journal","abstract":"MOTIVATION: Transcriptional networks are models that allow the biological state of cells or tumours to be described. Such networks consist of connected regulatory units known as regulons, each comprised of a regulator and its targets. Inferring a transcriptional network can be a helpful initial step in characterizing the different phenotypes within a cohort. While the network itself provides no information on molecular differences between samples, the per-sample state of each regulon, i.e. the regulon activity, can be used for describing subtypes in a cohort. Integrating regulon activities with clinical data and outcomes would extend this characterization of differences between subtypes.\nRESULTS: We describe RTNsurvival, an R/Bioconductor package that calculates regulon activity profiles using transcriptional networks reconstructed by the RTN package, gene expression data, and a two-tailed Gene Set Enrichment Analysis. Given regulon activity profiles across a cohort, RTNsurvival can perform Kaplan-Meier analyses and Cox Proportional Hazards regressions, while also considering confounding variables. The Supplementary Information provides two case studies that use data from breast and liver cancer cohorts and features uni- and multivariate regulon survival analysis.\nAVAILABILITY AND IMPLEMENTATION: RTNsurvival is written in the R language, and is available from the Bioconductor project at http://bioconductor.org/packages/RTNsurvival/.\nSUPPLEMENTARY INFORMATION: Supplementary data are available at Bioinformatics online.","container-title":"Bioinformatics (Oxford, England)","DOI":"10.1093/bioinformatics/btz229","ISSN":"1367-4811","issue":"21","journalAbbreviation":"Bioinformatics","language":"eng","note":"PMID: 30923832\nPMCID: PMC6821288","page":"4488-4489","source":"PubMed","title":"RTNsurvival: an R/Bioconductor package for regulatory network survival analysis","title-short":"RTNsurvival","volume":"35","author":[{"family":"Groeneveld","given":"Clarice S."},{"family":"Chagas","given":"Vinicius S."},{"family":"Jones","given":"Steven J. M."},{"family":"Robertson","given":"A. Gordon"},{"family":"Ponder","given":"Bruce A. J."},{"family":"Meyer","given":"Kerstin B."},{"family":"Castro","given":"Mauro A. A."}],"issued":{"date-parts":[["2019",11,1]]}}}],"schema":"https://github.com/citation-style-language/schema/raw/master/csl-citation.json"} </w:instrText>
      </w:r>
      <w:r w:rsidR="00687467" w:rsidRPr="005F4D20">
        <w:rPr>
          <w:lang w:val="en-GB"/>
        </w:rPr>
        <w:fldChar w:fldCharType="separate"/>
      </w:r>
      <w:r w:rsidR="002B051F" w:rsidRPr="002B051F">
        <w:rPr>
          <w:rFonts w:ascii="Calibri" w:hAnsi="Calibri" w:cs="Calibri"/>
          <w:szCs w:val="24"/>
          <w:lang w:val="en-US"/>
        </w:rPr>
        <w:t>(38–40)</w:t>
      </w:r>
      <w:r w:rsidR="00687467" w:rsidRPr="005F4D20">
        <w:rPr>
          <w:lang w:val="en-GB"/>
        </w:rPr>
        <w:fldChar w:fldCharType="end"/>
      </w:r>
      <w:r w:rsidR="00A66E5A">
        <w:rPr>
          <w:lang w:val="en-GB"/>
        </w:rPr>
        <w:t xml:space="preserve"> </w:t>
      </w:r>
      <w:r w:rsidR="00C24C9C" w:rsidRPr="005F4D20">
        <w:rPr>
          <w:lang w:val="en-GB"/>
        </w:rPr>
        <w:t>to reconstruct the GRN network in both the cohorts</w:t>
      </w:r>
      <w:r w:rsidR="0047539F" w:rsidRPr="005F4D20">
        <w:rPr>
          <w:lang w:val="en-GB"/>
        </w:rPr>
        <w:t xml:space="preserve">, we used the list of the </w:t>
      </w:r>
      <w:proofErr w:type="spellStart"/>
      <w:r w:rsidR="0047539F" w:rsidRPr="005F4D20">
        <w:rPr>
          <w:lang w:val="en-GB"/>
        </w:rPr>
        <w:t>tfs</w:t>
      </w:r>
      <w:proofErr w:type="spellEnd"/>
      <w:r w:rsidR="0047539F" w:rsidRPr="005F4D20">
        <w:rPr>
          <w:lang w:val="en-GB"/>
        </w:rPr>
        <w:t xml:space="preserve"> identified above.</w:t>
      </w:r>
      <w:r w:rsidR="005C098E">
        <w:rPr>
          <w:lang w:val="en-GB"/>
        </w:rPr>
        <w:t xml:space="preserve"> </w:t>
      </w:r>
      <w:r w:rsidR="0047539F" w:rsidRPr="005F4D20">
        <w:rPr>
          <w:lang w:val="en-GB"/>
        </w:rPr>
        <w:t xml:space="preserve">This computed a list of </w:t>
      </w:r>
      <w:proofErr w:type="spellStart"/>
      <w:r w:rsidR="0047539F" w:rsidRPr="005F4D20">
        <w:rPr>
          <w:lang w:val="en-GB"/>
        </w:rPr>
        <w:t>regulons</w:t>
      </w:r>
      <w:proofErr w:type="spellEnd"/>
      <w:r w:rsidR="0047539F" w:rsidRPr="005F4D20">
        <w:rPr>
          <w:lang w:val="en-GB"/>
        </w:rPr>
        <w:t xml:space="preserve"> and their putative targets</w:t>
      </w:r>
      <w:r w:rsidR="00C24C9C" w:rsidRPr="005F4D20">
        <w:rPr>
          <w:lang w:val="en-GB"/>
        </w:rPr>
        <w:t>. We</w:t>
      </w:r>
      <w:r w:rsidR="0047539F" w:rsidRPr="005F4D20">
        <w:rPr>
          <w:lang w:val="en-GB"/>
        </w:rPr>
        <w:t xml:space="preserve"> used the obtained </w:t>
      </w:r>
      <w:proofErr w:type="spellStart"/>
      <w:r w:rsidR="0047539F" w:rsidRPr="005F4D20">
        <w:rPr>
          <w:lang w:val="en-GB"/>
        </w:rPr>
        <w:t>regulons</w:t>
      </w:r>
      <w:proofErr w:type="spellEnd"/>
      <w:r w:rsidR="0047539F" w:rsidRPr="005F4D20">
        <w:rPr>
          <w:lang w:val="en-GB"/>
        </w:rPr>
        <w:t xml:space="preserve"> for the enrichment analysis in both cohorts, we selected the common </w:t>
      </w:r>
      <w:proofErr w:type="spellStart"/>
      <w:r w:rsidR="0047539F" w:rsidRPr="005F4D20">
        <w:rPr>
          <w:lang w:val="en-GB"/>
        </w:rPr>
        <w:t>regulons</w:t>
      </w:r>
      <w:proofErr w:type="spellEnd"/>
      <w:r w:rsidR="0047539F" w:rsidRPr="005F4D20">
        <w:rPr>
          <w:lang w:val="en-GB"/>
        </w:rPr>
        <w:t xml:space="preserve"> between the two cohorts</w:t>
      </w:r>
      <w:r w:rsidR="000D3084" w:rsidRPr="005F4D20">
        <w:rPr>
          <w:lang w:val="en-GB"/>
        </w:rPr>
        <w:t xml:space="preserve"> (supplementary tables 9 and 10)</w:t>
      </w:r>
      <w:r w:rsidR="0047539F" w:rsidRPr="005F4D20">
        <w:rPr>
          <w:lang w:val="en-GB"/>
        </w:rPr>
        <w:t>.</w:t>
      </w:r>
      <w:r w:rsidR="00D22331" w:rsidRPr="005F4D20">
        <w:rPr>
          <w:lang w:val="en-GB"/>
        </w:rPr>
        <w:t xml:space="preserve"> We then calculated the activity of this </w:t>
      </w:r>
      <w:proofErr w:type="spellStart"/>
      <w:r w:rsidR="00D22331" w:rsidRPr="005F4D20">
        <w:rPr>
          <w:lang w:val="en-GB"/>
        </w:rPr>
        <w:t>regulons</w:t>
      </w:r>
      <w:proofErr w:type="spellEnd"/>
      <w:r w:rsidR="00D22331" w:rsidRPr="005F4D20">
        <w:rPr>
          <w:lang w:val="en-GB"/>
        </w:rPr>
        <w:t xml:space="preserve"> in the two cohorts and we used on the </w:t>
      </w:r>
      <w:proofErr w:type="spellStart"/>
      <w:r w:rsidR="00D22331" w:rsidRPr="005F4D20">
        <w:rPr>
          <w:lang w:val="en-GB"/>
        </w:rPr>
        <w:t>regulon</w:t>
      </w:r>
      <w:proofErr w:type="spellEnd"/>
      <w:r w:rsidR="00D22331" w:rsidRPr="005F4D20">
        <w:rPr>
          <w:lang w:val="en-GB"/>
        </w:rPr>
        <w:t xml:space="preserve"> activity the hierarchical cluster (Euclidean distance).</w:t>
      </w:r>
      <w:r w:rsidR="00173D73" w:rsidRPr="005F4D20">
        <w:rPr>
          <w:lang w:val="en-GB"/>
        </w:rPr>
        <w:t xml:space="preserve"> Using these three clusters</w:t>
      </w:r>
      <w:r w:rsidR="003F75C0">
        <w:rPr>
          <w:lang w:val="en-GB"/>
        </w:rPr>
        <w:t>,</w:t>
      </w:r>
      <w:r w:rsidR="00173D73" w:rsidRPr="005F4D20">
        <w:rPr>
          <w:lang w:val="en-GB"/>
        </w:rPr>
        <w:t xml:space="preserve"> we divided the patient gene expression profiles in three group (patient regulated group). With hierarchical clustering on their </w:t>
      </w:r>
      <w:r w:rsidR="002D1EEF" w:rsidRPr="005F4D20">
        <w:rPr>
          <w:lang w:val="en-GB"/>
        </w:rPr>
        <w:t>activity,</w:t>
      </w:r>
      <w:r w:rsidR="00173D73" w:rsidRPr="005F4D20">
        <w:rPr>
          <w:lang w:val="en-GB"/>
        </w:rPr>
        <w:t xml:space="preserve"> we divided the </w:t>
      </w:r>
      <w:proofErr w:type="spellStart"/>
      <w:r w:rsidR="00173D73" w:rsidRPr="005F4D20">
        <w:rPr>
          <w:lang w:val="en-GB"/>
        </w:rPr>
        <w:t>regulons</w:t>
      </w:r>
      <w:proofErr w:type="spellEnd"/>
      <w:r w:rsidR="00173D73" w:rsidRPr="005F4D20">
        <w:rPr>
          <w:lang w:val="en-GB"/>
        </w:rPr>
        <w:t xml:space="preserve"> in three different clusters. In the supplementary table </w:t>
      </w:r>
      <w:r w:rsidR="00CA1C30" w:rsidRPr="005F4D20">
        <w:rPr>
          <w:lang w:val="en-GB"/>
        </w:rPr>
        <w:t>11</w:t>
      </w:r>
      <w:r w:rsidR="003F75C0">
        <w:rPr>
          <w:lang w:val="en-GB"/>
        </w:rPr>
        <w:t xml:space="preserve">, it </w:t>
      </w:r>
      <w:r w:rsidR="00173D73" w:rsidRPr="005F4D20">
        <w:rPr>
          <w:lang w:val="en-GB"/>
        </w:rPr>
        <w:t xml:space="preserve">is presented the list of gene regulated by the corresponding </w:t>
      </w:r>
      <w:proofErr w:type="spellStart"/>
      <w:r w:rsidR="00173D73" w:rsidRPr="005F4D20">
        <w:rPr>
          <w:lang w:val="en-GB"/>
        </w:rPr>
        <w:t>regulons</w:t>
      </w:r>
      <w:proofErr w:type="spellEnd"/>
      <w:r w:rsidR="00173D73" w:rsidRPr="005F4D20">
        <w:rPr>
          <w:lang w:val="en-GB"/>
        </w:rPr>
        <w:t xml:space="preserve"> and their corresponding </w:t>
      </w:r>
      <w:proofErr w:type="spellStart"/>
      <w:r w:rsidR="00173D73" w:rsidRPr="005F4D20">
        <w:rPr>
          <w:lang w:val="en-GB"/>
        </w:rPr>
        <w:t>regulon</w:t>
      </w:r>
      <w:proofErr w:type="spellEnd"/>
      <w:r w:rsidR="00173D73" w:rsidRPr="005F4D20">
        <w:rPr>
          <w:lang w:val="en-GB"/>
        </w:rPr>
        <w:t xml:space="preserve"> cluster.</w:t>
      </w:r>
      <w:r w:rsidR="000D3084" w:rsidRPr="005F4D20">
        <w:rPr>
          <w:lang w:val="en-GB"/>
        </w:rPr>
        <w:t xml:space="preserve"> We then conduced pathway enrichment on the </w:t>
      </w:r>
      <w:proofErr w:type="spellStart"/>
      <w:r w:rsidR="000D3084" w:rsidRPr="005F4D20">
        <w:rPr>
          <w:lang w:val="en-GB"/>
        </w:rPr>
        <w:t>regulon</w:t>
      </w:r>
      <w:proofErr w:type="spellEnd"/>
      <w:r w:rsidR="000D3084" w:rsidRPr="005F4D20">
        <w:rPr>
          <w:lang w:val="en-GB"/>
        </w:rPr>
        <w:t xml:space="preserve"> regulated genes using </w:t>
      </w:r>
      <w:proofErr w:type="spellStart"/>
      <w:r w:rsidR="00E077A9" w:rsidRPr="004859D7">
        <w:rPr>
          <w:i/>
          <w:lang w:val="en-GB"/>
        </w:rPr>
        <w:t>anRichment</w:t>
      </w:r>
      <w:proofErr w:type="spellEnd"/>
      <w:r w:rsidR="000D3084" w:rsidRPr="005F4D20">
        <w:rPr>
          <w:lang w:val="en-GB"/>
        </w:rPr>
        <w:t xml:space="preserve"> package and the results are presented in the supplementary table 1</w:t>
      </w:r>
      <w:r w:rsidR="00CA1C30" w:rsidRPr="005F4D20">
        <w:rPr>
          <w:lang w:val="en-GB"/>
        </w:rPr>
        <w:t>2</w:t>
      </w:r>
      <w:r w:rsidR="000D3084" w:rsidRPr="005F4D20">
        <w:rPr>
          <w:lang w:val="en-GB"/>
        </w:rPr>
        <w:t xml:space="preserve">. </w:t>
      </w:r>
      <w:r w:rsidR="00D22331" w:rsidRPr="005F4D20">
        <w:rPr>
          <w:lang w:val="en-GB"/>
        </w:rPr>
        <w:t xml:space="preserve">In this way, we identify three cluster of patients based on the </w:t>
      </w:r>
      <w:proofErr w:type="spellStart"/>
      <w:r w:rsidR="00D22331" w:rsidRPr="005F4D20">
        <w:rPr>
          <w:lang w:val="en-GB"/>
        </w:rPr>
        <w:t>regulon</w:t>
      </w:r>
      <w:proofErr w:type="spellEnd"/>
      <w:r w:rsidR="00D22331" w:rsidRPr="005F4D20">
        <w:rPr>
          <w:lang w:val="en-GB"/>
        </w:rPr>
        <w:t xml:space="preserve"> activity. </w:t>
      </w:r>
      <w:r w:rsidR="00173D73" w:rsidRPr="005F4D20">
        <w:rPr>
          <w:lang w:val="en-GB"/>
        </w:rPr>
        <w:t>W</w:t>
      </w:r>
      <w:r w:rsidR="00464CA7" w:rsidRPr="005F4D20">
        <w:rPr>
          <w:lang w:val="en-GB"/>
        </w:rPr>
        <w:t xml:space="preserve">e drew the survival curve using </w:t>
      </w:r>
      <w:proofErr w:type="spellStart"/>
      <w:r w:rsidR="00E077A9" w:rsidRPr="004859D7">
        <w:rPr>
          <w:i/>
          <w:lang w:val="en-GB"/>
        </w:rPr>
        <w:t>survminer</w:t>
      </w:r>
      <w:proofErr w:type="spellEnd"/>
      <w:r w:rsidR="00A66E5A" w:rsidRPr="00A66E5A">
        <w:rPr>
          <w:lang w:val="en-GB"/>
        </w:rPr>
        <w:t xml:space="preserve"> </w:t>
      </w:r>
      <w:r w:rsidR="00516648">
        <w:rPr>
          <w:lang w:val="en-GB"/>
        </w:rPr>
        <w:t>and</w:t>
      </w:r>
      <w:r w:rsidR="00A66E5A">
        <w:rPr>
          <w:lang w:val="en-GB"/>
        </w:rPr>
        <w:t xml:space="preserve"> </w:t>
      </w:r>
      <w:r w:rsidR="00464CA7" w:rsidRPr="00A66E5A">
        <w:rPr>
          <w:i/>
          <w:lang w:val="en-GB"/>
        </w:rPr>
        <w:t>survival</w:t>
      </w:r>
      <w:r w:rsidR="00464CA7" w:rsidRPr="005F4D20">
        <w:rPr>
          <w:lang w:val="en-GB"/>
        </w:rPr>
        <w:t xml:space="preserve"> packages</w:t>
      </w:r>
      <w:r w:rsidR="00173D73" w:rsidRPr="005F4D20">
        <w:rPr>
          <w:lang w:val="en-GB"/>
        </w:rPr>
        <w:t xml:space="preserve"> for the </w:t>
      </w:r>
      <w:r w:rsidR="0057475D" w:rsidRPr="005F4D20">
        <w:rPr>
          <w:lang w:val="en-GB"/>
        </w:rPr>
        <w:t>three-patient</w:t>
      </w:r>
      <w:r w:rsidR="00173D73" w:rsidRPr="005F4D20">
        <w:rPr>
          <w:lang w:val="en-GB"/>
        </w:rPr>
        <w:t xml:space="preserve"> regulation gro</w:t>
      </w:r>
      <w:r w:rsidR="000D3084" w:rsidRPr="005F4D20">
        <w:rPr>
          <w:lang w:val="en-GB"/>
        </w:rPr>
        <w:t>up (supplementary table 1</w:t>
      </w:r>
      <w:r w:rsidR="00CA1C30" w:rsidRPr="005F4D20">
        <w:rPr>
          <w:lang w:val="en-GB"/>
        </w:rPr>
        <w:t>3</w:t>
      </w:r>
      <w:r w:rsidR="000D3084" w:rsidRPr="005F4D20">
        <w:rPr>
          <w:lang w:val="en-GB"/>
        </w:rPr>
        <w:t xml:space="preserve"> and 1</w:t>
      </w:r>
      <w:r w:rsidR="00CA1C30" w:rsidRPr="005F4D20">
        <w:rPr>
          <w:lang w:val="en-GB"/>
        </w:rPr>
        <w:t>4</w:t>
      </w:r>
      <w:r w:rsidR="000D3084" w:rsidRPr="005F4D20">
        <w:rPr>
          <w:lang w:val="en-GB"/>
        </w:rPr>
        <w:t>)</w:t>
      </w:r>
      <w:r w:rsidR="00A66E5A">
        <w:rPr>
          <w:lang w:val="en-GB"/>
        </w:rPr>
        <w:t xml:space="preserve"> </w:t>
      </w:r>
      <w:r w:rsidR="00687467" w:rsidRPr="005F4D20">
        <w:rPr>
          <w:lang w:val="en-GB"/>
        </w:rPr>
        <w:fldChar w:fldCharType="begin"/>
      </w:r>
      <w:r w:rsidR="002B051F">
        <w:rPr>
          <w:lang w:val="en-GB"/>
        </w:rPr>
        <w:instrText xml:space="preserve"> ADDIN ZOTERO_ITEM CSL_CITATION {"citationID":"l4a3PxsJ","properties":{"formattedCitation":"(41)","plainCitation":"(41)","noteIndex":0},"citationItems":[{"id":1074,"uris":["http://zotero.org/users/3235007/items/GPWAWADS"],"itemData":{"id":1074,"type":"book","abstract":"Extending the Cox Model is aimed at researchers, practitioners, and graduate students who have some exposure to traditional methods of survival analysis. The emphasis is on semiparametric methods based on the proportional hazards model. The inclusion of examples with SAS and S-PLUS code will make the book accessible to most working statisticians.","collection-title":"Statistics for Biology and Health","event-place":"New York","ISBN":"978-0-387-98784-2","language":"en","note":"DOI: 10.1007/978-1-4757-3294-8","publisher":"Springer-Verlag","publisher-place":"New York","source":"www.springer.com","title":"Modeling Survival Data: Extending the Cox Model","title-short":"Modeling Survival Data","URL":"https://www.springer.com/gp/book/9780387987842","author":[{"family":"Therneau","given":"Terry M."},{"family":"Grambsch","given":"Patricia M."}],"accessed":{"date-parts":[["2021",5,25]]},"issued":{"date-parts":[["2000"]]}}}],"schema":"https://github.com/citation-style-language/schema/raw/master/csl-citation.json"}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(41)</w:t>
      </w:r>
      <w:r w:rsidR="00687467" w:rsidRPr="005F4D20">
        <w:rPr>
          <w:lang w:val="en-GB"/>
        </w:rPr>
        <w:fldChar w:fldCharType="end"/>
      </w:r>
      <w:r w:rsidR="0057475D" w:rsidRPr="005F4D20">
        <w:rPr>
          <w:lang w:val="en-GB"/>
        </w:rPr>
        <w:t>.</w:t>
      </w:r>
    </w:p>
    <w:p w:rsidR="009103C2" w:rsidRPr="005F4D20" w:rsidRDefault="009103C2" w:rsidP="00F77C7E">
      <w:pPr>
        <w:spacing w:after="120" w:line="360" w:lineRule="auto"/>
        <w:jc w:val="both"/>
        <w:rPr>
          <w:lang w:val="en-GB"/>
        </w:rPr>
      </w:pPr>
      <w:r w:rsidRPr="005F4D20">
        <w:rPr>
          <w:lang w:val="en-GB"/>
        </w:rPr>
        <w:t xml:space="preserve">The following libraries from R (version 3.5) were used: </w:t>
      </w:r>
      <w:proofErr w:type="spellStart"/>
      <w:r w:rsidR="00E077A9" w:rsidRPr="004859D7">
        <w:rPr>
          <w:i/>
          <w:lang w:val="en-GB"/>
        </w:rPr>
        <w:t>dplyr</w:t>
      </w:r>
      <w:proofErr w:type="spellEnd"/>
      <w:r w:rsidRPr="005F4D20">
        <w:rPr>
          <w:lang w:val="en-GB"/>
        </w:rPr>
        <w:t xml:space="preserve"> (v. 0.8.3), </w:t>
      </w:r>
      <w:proofErr w:type="spellStart"/>
      <w:r w:rsidR="00E077A9" w:rsidRPr="004859D7">
        <w:rPr>
          <w:i/>
          <w:lang w:val="en-GB"/>
        </w:rPr>
        <w:t>tydr</w:t>
      </w:r>
      <w:proofErr w:type="spellEnd"/>
      <w:r w:rsidRPr="005F4D20">
        <w:rPr>
          <w:lang w:val="en-GB"/>
        </w:rPr>
        <w:t xml:space="preserve"> (v. 1.0.0), </w:t>
      </w:r>
      <w:proofErr w:type="spellStart"/>
      <w:r w:rsidR="00E077A9" w:rsidRPr="004859D7">
        <w:rPr>
          <w:i/>
          <w:lang w:val="en-GB"/>
        </w:rPr>
        <w:t>limma</w:t>
      </w:r>
      <w:proofErr w:type="spellEnd"/>
      <w:r w:rsidR="00A66E5A" w:rsidRPr="00A66E5A">
        <w:rPr>
          <w:lang w:val="en-GB"/>
        </w:rPr>
        <w:t xml:space="preserve"> </w:t>
      </w:r>
      <w:r w:rsidRPr="005F4D20">
        <w:rPr>
          <w:lang w:val="en-GB"/>
        </w:rPr>
        <w:t xml:space="preserve">(v. 3.38.3) </w:t>
      </w:r>
      <w:r w:rsidR="00E077A9" w:rsidRPr="004859D7">
        <w:rPr>
          <w:i/>
          <w:lang w:val="en-GB"/>
        </w:rPr>
        <w:t>GENIE3</w:t>
      </w:r>
      <w:r w:rsidRPr="005F4D20">
        <w:rPr>
          <w:lang w:val="en-GB"/>
        </w:rPr>
        <w:t xml:space="preserve"> (v. 1.4.3), </w:t>
      </w:r>
      <w:r w:rsidR="00E077A9" w:rsidRPr="004859D7">
        <w:rPr>
          <w:i/>
          <w:lang w:val="en-GB"/>
        </w:rPr>
        <w:t>CINNA</w:t>
      </w:r>
      <w:r w:rsidRPr="005F4D20">
        <w:rPr>
          <w:lang w:val="en-GB"/>
        </w:rPr>
        <w:t xml:space="preserve"> (v. 1.1.53), </w:t>
      </w:r>
      <w:proofErr w:type="spellStart"/>
      <w:r w:rsidR="00E077A9" w:rsidRPr="004859D7">
        <w:rPr>
          <w:i/>
          <w:lang w:val="en-GB"/>
        </w:rPr>
        <w:t>igraph</w:t>
      </w:r>
      <w:proofErr w:type="spellEnd"/>
      <w:r w:rsidRPr="005F4D20">
        <w:rPr>
          <w:lang w:val="en-GB"/>
        </w:rPr>
        <w:t xml:space="preserve"> (v. 1.2.4.2)</w:t>
      </w:r>
      <w:r w:rsidR="00D22331" w:rsidRPr="005F4D20">
        <w:rPr>
          <w:lang w:val="en-GB"/>
        </w:rPr>
        <w:t xml:space="preserve">, </w:t>
      </w:r>
      <w:proofErr w:type="spellStart"/>
      <w:r w:rsidR="00E077A9" w:rsidRPr="004859D7">
        <w:rPr>
          <w:i/>
          <w:lang w:val="en-GB"/>
        </w:rPr>
        <w:t>pheatmap</w:t>
      </w:r>
      <w:proofErr w:type="spellEnd"/>
      <w:r w:rsidR="00D22331" w:rsidRPr="005F4D20">
        <w:rPr>
          <w:lang w:val="en-GB"/>
        </w:rPr>
        <w:t xml:space="preserve"> (0.12), </w:t>
      </w:r>
      <w:r w:rsidR="00E077A9" w:rsidRPr="004859D7">
        <w:rPr>
          <w:i/>
          <w:lang w:val="en-GB"/>
        </w:rPr>
        <w:t>RTN</w:t>
      </w:r>
      <w:r w:rsidR="00D22331" w:rsidRPr="005F4D20">
        <w:rPr>
          <w:lang w:val="en-GB"/>
        </w:rPr>
        <w:t xml:space="preserve"> (2.12.0)</w:t>
      </w:r>
      <w:r w:rsidRPr="005F4D20">
        <w:rPr>
          <w:lang w:val="en-GB"/>
        </w:rPr>
        <w:t>.</w:t>
      </w:r>
    </w:p>
    <w:p w:rsidR="009A5075" w:rsidRPr="005F4D20" w:rsidRDefault="009A5075" w:rsidP="00F77C7E">
      <w:pPr>
        <w:spacing w:after="120" w:line="360" w:lineRule="auto"/>
        <w:jc w:val="both"/>
        <w:rPr>
          <w:b/>
          <w:bCs/>
          <w:lang w:val="en-GB"/>
        </w:rPr>
      </w:pPr>
    </w:p>
    <w:p w:rsidR="006858E6" w:rsidRPr="005F4D20" w:rsidRDefault="006858E6" w:rsidP="00F77C7E">
      <w:pPr>
        <w:spacing w:after="120" w:line="360" w:lineRule="auto"/>
        <w:jc w:val="both"/>
        <w:rPr>
          <w:b/>
          <w:bCs/>
          <w:lang w:val="en-GB"/>
        </w:rPr>
      </w:pPr>
      <w:r w:rsidRPr="005F4D20">
        <w:rPr>
          <w:b/>
          <w:bCs/>
          <w:lang w:val="en-GB"/>
        </w:rPr>
        <w:t>CCLE gene expression</w:t>
      </w:r>
    </w:p>
    <w:p w:rsidR="006858E6" w:rsidRPr="005F4D20" w:rsidRDefault="006858E6" w:rsidP="00F77C7E">
      <w:pPr>
        <w:spacing w:after="120" w:line="360" w:lineRule="auto"/>
        <w:jc w:val="both"/>
        <w:rPr>
          <w:lang w:val="en-US"/>
        </w:rPr>
      </w:pPr>
      <w:proofErr w:type="spellStart"/>
      <w:r w:rsidRPr="005F4D20">
        <w:rPr>
          <w:lang w:val="en-GB"/>
        </w:rPr>
        <w:t>mTOR</w:t>
      </w:r>
      <w:proofErr w:type="spellEnd"/>
      <w:r w:rsidRPr="005F4D20">
        <w:rPr>
          <w:lang w:val="en-GB"/>
        </w:rPr>
        <w:t xml:space="preserve"> pathway genes were obtained from literature</w:t>
      </w:r>
      <w:r w:rsidR="00687467" w:rsidRPr="005F4D20">
        <w:rPr>
          <w:lang w:val="en-GB"/>
        </w:rPr>
        <w:fldChar w:fldCharType="begin"/>
      </w:r>
      <w:r w:rsidR="002B051F">
        <w:rPr>
          <w:lang w:val="en-GB"/>
        </w:rPr>
        <w:instrText xml:space="preserve"> ADDIN ZOTERO_ITEM CSL_CITATION {"citationID":"DBmziZqP","properties":{"formattedCitation":"(42\\uc0\\u8211{}50)","plainCitation":"(42–50)","noteIndex":0},"citationItems":[{"id":1089,"uris":["http://zotero.org/users/3235007/items/JFBNCPNB"],"itemData":{"id":1089,"type":"article-journal","abstract":"The mammalian target of rapamycin (mTOR) is a kinase that responds to a myriad of signals, ranging from nutrient availability and energy status, to cellular stressors, oxygen sensors and growth factors. The finely tuned response of mTOR to these stimuli results in alterations to cell metabolism and cell growth. Recent studies of conditional knockouts of mTOR pathway components in mice have affirmed the role of mTOR signaling in energy balance, both at the cell and whole organism levels. Such studies have also highlighted a role for mTOR in stem cell homeostasis and lifespan determination. Here, we discuss the molecular mechanisms of TOR signaling and review recent in vitro and in vivo studies of mTOR tissue-specific activities in mammals.","container-title":"Development (Cambridge, England)","DOI":"10.1242/dev.058230","ISSN":"0950-1991","issue":"16","journalAbbreviation":"Development","note":"PMID: 21791526\nPMCID: PMC3143559","page":"3343-3356","source":"PubMed Central","title":"An emerging role for TOR signaling in mammalian tissue and stem cell physiology","volume":"138","author":[{"family":"Russell","given":"Ryan C."},{"family":"Fang","given":"Chong"},{"family":"Guan","given":"Kun-Liang"}],"issued":{"date-parts":[["2011",8,15]]}}},{"id":1092,"uris":["http://zotero.org/users/3235007/items/MEUMHL6W"],"itemData":{"id":1092,"type":"article-journal","abstract":"Oncogenic signalling and metabolic alterations are interrelated in cancer cells. mTOR, which is frequently activated in cancer, controls cell growth and metabolism. mTOR signalling regulates amino acid, glucose, nucleotide, fatty acid and lipid metabolism. Conversely, metabolic inputs, such as amino acids, activate mTOR. In this Review, we discuss how mTOR signalling rewires cancer cell metabolism and delineate how changes in metabolism, in turn, sustain mTOR signalling and tumorigenicity. Several drugs are being developed to perturb cancer cell metabolism. However, their efficacy as stand-alone therapies, similar to mTOR inhibitors, is limited. Here, we discuss how the interdependence of mTOR signalling and metabolism can be exploited for cancer therapy.","container-title":"Nature Reviews Cancer","DOI":"10.1038/s41568-018-0074-8","ISSN":"1474-1768","issue":"12","language":"en","note":"number: 12\npublisher: Nature Publishing Group","page":"744-757","source":"www.nature.com","title":"mTOR signalling and cellular metabolism are mutual determinants in cancer","volume":"18","author":[{"family":"Mossmann","given":"Dirk"},{"family":"Park","given":"Sujin"},{"family":"Hall","given":"Michael N."}],"issued":{"date-parts":[["2018",12]]}}},{"id":1094,"uris":["http://zotero.org/users/3235007/items/YPNDBI8W"],"itemData":{"id":1094,"type":"article-journal","abstract":"The phosphatidylinositol 3-kinase (PI3K)/Akt pathway is a key driver in carcinogenesis. Defects in this pathway in human cancer syndromes such as Cowden’s disease and Multiple Endocrine Neoplasia result in tumors of endocrine tissues, highlighting its importance in these cancer types. This review explores the growing evidence from multiple animal and in vitro models and from analysis of human tumors for the involvement of this pathway in the following: thyroid carcinoma subtypes, parathyroid carcinoma, pituitary tumors, adrenocortical carcinoma, phaeochromocytoma, neuroblastoma, and gastroenteropancreatic neuroendocrine tumors. While data are not always consistent, immunohistochemistry performed on human tumor tissue has been used alongside other techniques to demonstrate Akt overactivation. We review active Akt as a potential prognostic marker and the PI3K pathway as a therapeutic target in endocrine neoplasia.","container-title":"Frontiers in Endocrinology","DOI":"10.3389/fendo.2015.00188","ISSN":"1664-2392","journalAbbreviation":"Front Endocrinol (Lausanne)","note":"PMID: 26793165\nPMCID: PMC4707207","source":"PubMed Central","title":"The PI3K/Akt Pathway in Tumors of Endocrine Tissues","URL":"https://www.ncbi.nlm.nih.gov/pmc/articles/PMC4707207/","volume":"6","author":[{"family":"Robbins","given":"Helen Louise"},{"family":"Hague","given":"Angela"}],"accessed":{"date-parts":[["2021",5,31]]},"issued":{"date-parts":[["2016",1,11]]}}},{"id":1097,"uris":["http://zotero.org/users/3235007/items/TCSXM3IA"],"itemData":{"id":1097,"type":"article-journal","abstract":"Mammalian target of rapamycin (mTOR) regulates cell proliferation, autophagy, and apoptosis by participating in multiple signaling pathways in the body. Studies have shown that the mTOR signaling pathway is also associated with cancer, arthritis, insulin resistance, osteoporosis, and other diseases. The mTOR signaling pathway, which is often activated in tumors, not only regulates gene transcription and protein synthesis to regulate cell proliferation and immune cell differentiation but also plays an important role in tumor metabolism. Therefore, the mTOR signaling pathway is a hot target in anti-tumor therapy research. In recent years, a variety of newly discovered mTOR inhibitors have entered clinical studies, and a variety of drugs have been proven to have high activity in combination with mTOR inhibitors. The purpose of this review is to introduce the role of mTOR signaling pathway on apoptosis, autophagy, growth, and metabolism of tumor cells, and to introduce the research progress of mTOR inhibitors in the tumor field.","container-title":"Cell &amp; Bioscience","DOI":"10.1186/s13578-020-00396-1","ISSN":"2045-3701","journalAbbreviation":"Cell Biosci","note":"PMID: 32175074\nPMCID: PMC7063815","source":"PubMed Central","title":"mTOR signaling pathway and mTOR inhibitors in cancer: progress and challenges","title-short":"mTOR signaling pathway and mTOR inhibitors in cancer","URL":"https://www.ncbi.nlm.nih.gov/pmc/articles/PMC7063815/","volume":"10","author":[{"family":"Zou","given":"Zhilin"},{"family":"Tao","given":"Tao"},{"family":"Li","given":"Hongmei"},{"family":"Zhu","given":"Xiao"}],"accessed":{"date-parts":[["2021",5,31]]},"issued":{"date-parts":[["2020",3,10]]}}},{"id":1100,"uris":["http://zotero.org/users/3235007/items/6N42RZ64"],"itemData":{"id":1100,"type":"article-journal","abstract":"Dysregulation of neural stem cells (NSCs) is associated with several neurodevelopmental disorders, including epilepsy and autism spectrum disorder. The mammalian target of rapamycin (mTOR) integrates the intracellular signals to control cell growth, nutrient metabolism, and protein translation. mTOR regulates many functions in the development of the brain, such as proliferation, differentiation, migration, and dendrite formation. In addition, mTOR is important in synaptic formation and plasticity. Abnormalities in mTOR activity is linked with severe deficits in nervous system development, including tumors, autism, and seizures. Dissecting the wide-ranging roles of mTOR activity during critical periods in development will greatly expand our understanding of neurogenesis.","container-title":"International Journal of Molecular Sciences","DOI":"10.3390/ijms19051544","ISSN":"1422-0067","issue":"5","journalAbbreviation":"Int J Mol Sci","note":"PMID: 29789464\nPMCID: PMC5983636","source":"PubMed Central","title":"Role of mTOR Complexes in Neurogenesis","URL":"https://www.ncbi.nlm.nih.gov/pmc/articles/PMC5983636/","volume":"19","author":[{"family":"LiCausi","given":"Francesca"},{"family":"Hartman","given":"Nathaniel W."}],"accessed":{"date-parts":[["2021",5,31]]},"issued":{"date-parts":[["2018",5,22]]}}},{"id":1103,"uris":["http://zotero.org/users/3235007/items/W3L7EHC9"],"itemData":{"id":1103,"type":"article-journal","abstract":"AKT signaling is an essential intracellular pathway controlling cell homeostasis, cell proliferation and survival, as well as cell migration and differentiation in adults. Alterations impacting the AKT pathway are involved in many pathological conditions in human disease. Similarly, during development, multiple transmembrane molecules, such as FGF receptors, PDGF receptors or integrins, activate AKT to control embryonic cell proliferation, migration, differentiation, and also cell fate decisions. While many studies in mouse embryos have clearly implicated AKT signaling in the differentiation of several neural crest derivatives, information on AKT functions during the earliest steps of neural crest development had remained relatively scarce until recently. However, recent studies on known and novel regulators of AKT signaling demonstrate that this pathway plays critical roles throughout the development of neural crest progenitors. Non-mammalian models such as fish and frog embryos have been instrumental to our understanding of AKT functions in neural crest development, both in neural crest progenitors and in the neighboring tissues. This review combines current knowledge acquired from all these different vertebrate animal models to describe the various roles of AKT signaling related to neural crest development in vivo. We first describe the importance of AKT signaling in patterning the tissues involved in neural crest induction, namely the dorsal mesoderm and the ectoderm. We then focus on AKT signaling functions in neural crest migration and differentiation.","collection-title":"The Neural Crest: 150 years after His' discovery","container-title":"Developmental Biology","DOI":"10.1016/j.ydbio.2018.05.023","ISSN":"0012-1606","journalAbbreviation":"Developmental Biology","language":"en","page":"S144-S155","source":"ScienceDirect","title":"AKT signaling displays multifaceted functions in neural crest development","volume":"444","author":[{"family":"Sittewelle","given":"Méghane"},{"family":"Monsoro-Burq","given":"Anne H."}],"issued":{"date-parts":[["2018",12,1]]}}},{"id":1106,"uris":["http://zotero.org/users/3235007/items/LNEW32EA"],"itemData":{"id":1106,"type":"article-journal","abstract":"Neuroblastoma (NB) is the most common extracranial malignant solid tumors of childhood, and the majority of these high-risk tumors is resistant to nearly all the treatments and has a significantly worse outcome. The mammalian target of rapamycin (mTOR) plays a critical role in oncogenesis and cancer progression of many tumors. This review will describe the function of mTOR, its genetic regulation in pediatric neuroblastoma, and its value as a target for inhibition by anticancer agents for patients with NB.","container-title":"Pediatric Hematology and Oncology","DOI":"10.3109/08880018.2013.798058","ISSN":"1521-0669","issue":"7","journalAbbreviation":"Pediatr Hematol Oncol","language":"eng","note":"PMID: 23697980","page":"605-615","source":"PubMed","title":"The mTOR signaling pathway in pediatric neuroblastoma","volume":"30","author":[{"family":"Mei","given":"Hong"},{"family":"Wang","given":"Ye"},{"family":"Lin","given":"Zhenyu"},{"family":"Tong","given":"Qiangsong"}],"issued":{"date-parts":[["2013",10]]}}},{"id":644,"uris":["http://zotero.org/users/3235007/items/8XKRHFUY"],"itemData":{"id":644,"type":"article-journal","abstract":"&lt;h2&gt;Summary&lt;/h2&gt;&lt;p&gt;Most tumor cells exhibit obligatory demands for essential amino acids (EAAs), but the regulatory mechanisms whereby tumor cells take up EAAs and EAAs promote malignant transformation remain to be determined. Here, we show that oncogenic MYC, solute carrier family (SLC) 7 member 5 (SLC7A5), and SLC43A1 constitute a feedforward activation loop to promote EAA transport and tumorigenesis. MYC selectively activates &lt;i&gt;Slc7a5&lt;/i&gt; and &lt;i&gt;Slc43a1&lt;/i&gt; transcription through direct binding to specific E box elements within both genes, enabling effective EAA import. Elevated EAAs, in turn, stimulate &lt;i&gt;Myc&lt;/i&gt; mRNA translation, in part through attenuation of the GCN2-eIF2α-ATF4 amino acid stress response pathway, leading to MYC-dependent transcriptional amplification. SLC7A5/SLC43A1 depletion inhibits MYC expression, metabolic reprogramming, and tumor cell growth &lt;i&gt;in vitro&lt;/i&gt; and &lt;i&gt;in vivo&lt;/i&gt;. These findings thus reveal a MYC-SLC7A5/SLC43A1 signaling circuit that underlies EAA metabolism, MYC deregulation, and tumorigenesis.&lt;/p&gt;","container-title":"Cell Reports","DOI":"10.1016/j.celrep.2017.12.002","ISSN":"2211-1247","issue":"13","journalAbbreviation":"Cell Reports","language":"English","note":"publisher: Elsevier\nPMID: 29281830","page":"3819-3832","source":"www.cell.com","title":"Oncogenic MYC Activates a Feedforward Regulatory Loop Promoting Essential Amino Acid Metabolism and Tumorigenesis","volume":"21","author":[{"family":"Yue","given":"Ming"},{"family":"Jiang","given":"Jue"},{"family":"Gao","given":"Peng"},{"family":"Liu","given":"Hudan"},{"family":"Qing","given":"Guoliang"}],"issued":{"date-parts":[["2017",12,26]]}}},{"id":1108,"uris":["http://zotero.org/users/3235007/items/HUI7NZNU"],"itemData":{"id":1108,"type":"article-journal","abstract":"The progression of cancer is associated with increases in amino acid uptake by cancer cells. Upon their entry into cells through specific transporters, exogenous amino acids are used to synthesize proteins, nucleic acids and lipids and to generate ATP. The essential amino acid leucine is also important for maintaining cancer-associated signaling pathways. By upregulating amino acid transporters, cancer cells gain greater access to exogenous amino acids to support chronic proliferation, maintain metabolic pathways, and to enhance certain signal transduction pathways. Suppressing cancer growth by targeting amino acid transporters will require an in-depth understanding of how cancer cells acquire amino acids, in particular, the transporters involved and which cancer pathways are most sensitive to amino acid deprivation. L-Type Amino Acid Transporter 1 (LAT1) mediates the uptake of essential amino acids and its expression is upregulated during the progression of several cancers. We will review the upstream regulators of LAT1 and the downstream effects caused by the overexpression of LAT1 in cancer cells.","container-title":"International Journal of Molecular Sciences","DOI":"10.3390/ijms19082373","ISSN":"1422-0067","issue":"8","journalAbbreviation":"Int J Mol Sci","note":"PMID: 30103560\nPMCID: PMC6121554","source":"PubMed Central","title":"The Regulation and Function of the L-Type Amino Acid Transporter 1 (LAT1) in Cancer","URL":"https://www.ncbi.nlm.nih.gov/pmc/articles/PMC6121554/","volume":"19","author":[{"family":"Salisbury","given":"Travis B"},{"family":"Arthur","given":"Subha"}],"accessed":{"date-parts":[["2021",5,31]]},"issued":{"date-parts":[["2018",8,12]]}}}],"schema":"https://github.com/citation-style-language/schema/raw/master/csl-citation.json"} </w:instrText>
      </w:r>
      <w:r w:rsidR="00687467" w:rsidRPr="005F4D20">
        <w:rPr>
          <w:lang w:val="en-GB"/>
        </w:rPr>
        <w:fldChar w:fldCharType="separate"/>
      </w:r>
      <w:r w:rsidR="002B051F" w:rsidRPr="002B051F">
        <w:rPr>
          <w:rFonts w:ascii="Calibri" w:hAnsi="Calibri" w:cs="Calibri"/>
          <w:szCs w:val="24"/>
          <w:lang w:val="en-US"/>
        </w:rPr>
        <w:t>(42–50)</w:t>
      </w:r>
      <w:r w:rsidR="00687467" w:rsidRPr="005F4D20">
        <w:rPr>
          <w:lang w:val="en-GB"/>
        </w:rPr>
        <w:fldChar w:fldCharType="end"/>
      </w:r>
      <w:r w:rsidRPr="005F4D20">
        <w:rPr>
          <w:lang w:val="en-GB"/>
        </w:rPr>
        <w:t xml:space="preserve"> (list of the genes in the pathway are present in the supplementary table</w:t>
      </w:r>
      <w:r w:rsidR="00E16551" w:rsidRPr="005F4D20">
        <w:rPr>
          <w:lang w:val="en-GB"/>
        </w:rPr>
        <w:t xml:space="preserve"> 15</w:t>
      </w:r>
      <w:r w:rsidR="00A37E46" w:rsidRPr="005F4D20">
        <w:rPr>
          <w:lang w:val="en-GB"/>
        </w:rPr>
        <w:t>)</w:t>
      </w:r>
      <w:r w:rsidRPr="005F4D20">
        <w:rPr>
          <w:lang w:val="en-GB"/>
        </w:rPr>
        <w:t xml:space="preserve">. We downloaded the </w:t>
      </w:r>
      <w:proofErr w:type="spellStart"/>
      <w:r w:rsidRPr="005F4D20">
        <w:rPr>
          <w:lang w:val="en-GB"/>
        </w:rPr>
        <w:t>RNAseq</w:t>
      </w:r>
      <w:proofErr w:type="spellEnd"/>
      <w:r w:rsidRPr="005F4D20">
        <w:rPr>
          <w:lang w:val="en-GB"/>
        </w:rPr>
        <w:t xml:space="preserve"> expression from </w:t>
      </w:r>
      <w:bookmarkStart w:id="1" w:name="_Hlk86089089"/>
      <w:r w:rsidRPr="005F4D20">
        <w:rPr>
          <w:lang w:val="en-US"/>
        </w:rPr>
        <w:t>Cancer Cell Line Encyclopedia</w:t>
      </w:r>
      <w:bookmarkEnd w:id="1"/>
      <w:r w:rsidR="00A66E5A">
        <w:rPr>
          <w:lang w:val="en-US"/>
        </w:rPr>
        <w:t xml:space="preserve"> </w:t>
      </w:r>
      <w:r w:rsidR="00687467" w:rsidRPr="005F4D20">
        <w:rPr>
          <w:lang w:val="en-US"/>
        </w:rPr>
        <w:fldChar w:fldCharType="begin"/>
      </w:r>
      <w:r w:rsidR="002B051F">
        <w:rPr>
          <w:lang w:val="en-US"/>
        </w:rPr>
        <w:instrText xml:space="preserve"> ADDIN ZOTERO_ITEM CSL_CITATION {"citationID":"yKuXnZgL","properties":{"formattedCitation":"(51,52)","plainCitation":"(51,52)","noteIndex":0},"citationItems":[{"id":859,"uris":["http://zotero.org/users/3235007/items/4KW657I9"],"itemData":{"id":859,"type":"article-journal","abstract":"The Cancer Cell Line Encyclopedia presents the first results from a large-scale screen of some 947 cancer cell lines with 24 anticancer drugs, with the aim of identifying specific genomic alterations and gene expression profiles associated with selective sensitivity or resistance to potential therapeutic agents.","container-title":"Nature","DOI":"10.1038/nature11003","ISSN":"1476-4687","issue":"7391","language":"en","note":"number: 7391\npublisher: Nature Publishing Group","page":"603-607","source":"www.nature.com","title":"The Cancer Cell Line Encyclopedia enables predictive modelling of anticancer drug sensitivity","volume":"483","author":[{"family":"Barretina","given":"Jordi"},{"family":"Caponigro","given":"Giordano"},{"family":"Stransky","given":"Nicolas"},{"family":"Venkatesan","given":"Kavitha"},{"family":"Margolin","given":"Adam A."},{"family":"Kim","given":"Sungjoon"},{"family":"Wilson","given":"Christopher J."},{"family":"Lehár","given":"Joseph"},{"family":"Kryukov","given":"Gregory V."},{"family":"Sonkin","given":"Dmitriy"},{"family":"Reddy","given":"Anupama"},{"family":"Liu","given":"Manway"},{"family":"Murray","given":"Lauren"},{"family":"Berger","given":"Michael F."},{"family":"Monahan","given":"John E."},{"family":"Morais","given":"Paula"},{"family":"Meltzer","given":"Jodi"},{"family":"Korejwa","given":"Adam"},{"family":"Jané-Valbuena","given":"Judit"},{"family":"Mapa","given":"Felipa A."},{"family":"Thibault","given":"Joseph"},{"family":"Bric-Furlong","given":"Eva"},{"family":"Raman","given":"Pichai"},{"family":"Shipway","given":"Aaron"},{"family":"Engels","given":"Ingo H."},{"family":"Cheng","given":"Jill"},{"family":"Yu","given":"Guoying K."},{"family":"Yu","given":"Jianjun"},{"family":"Aspesi","given":"Peter"},{"family":"Silva","given":"Melanie","non-dropping-particle":"de"},{"family":"Jagtap","given":"Kalpana"},{"family":"Jones","given":"Michael D."},{"family":"Wang","given":"Li"},{"family":"Hatton","given":"Charles"},{"family":"Palescandolo","given":"Emanuele"},{"family":"Gupta","given":"Supriya"},{"family":"Mahan","given":"Scott"},{"family":"Sougnez","given":"Carrie"},{"family":"Onofrio","given":"Robert C."},{"family":"Liefeld","given":"Ted"},{"family":"MacConaill","given":"Laura"},{"family":"Winckler","given":"Wendy"},{"family":"Reich","given":"Michael"},{"family":"Li","given":"Nanxin"},{"family":"Mesirov","given":"Jill P."},{"family":"Gabriel","given":"Stacey B."},{"family":"Getz","given":"Gad"},{"family":"Ardlie","given":"Kristin"},{"family":"Chan","given":"Vivien"},{"family":"Myer","given":"Vic E."},{"family":"Weber","given":"Barbara L."},{"family":"Porter","given":"Jeff"},{"family":"Warmuth","given":"Markus"},{"family":"Finan","given":"Peter"},{"family":"Harris","given":"Jennifer L."},{"family":"Meyerson","given":"Matthew"},{"family":"Golub","given":"Todd R."},{"family":"Morrissey","given":"Michael P."},{"family":"Sellers","given":"William R."},{"family":"Schlegel","given":"Robert"},{"family":"Garraway","given":"Levi A."}],"issued":{"date-parts":[["2012",3]]}}},{"id":858,"uris":["http://zotero.org/users/3235007/items/LYNGWBKK"],"itemData":{"id":858,"type":"article-journal","abstract":"Large panels of comprehensively characterized human cancer models, including the Cancer Cell Line Encyclopedia (CCLE), have provided a rigorous framework with which to study genetic variants, candidate targets, and small-molecule and biological therapeutics and to identify new marker-driven cancer dependencies. To improve our understanding of the molecular features that contribute to cancer phenotypes, including drug responses, here we have expanded the characterizations of cancer cell lines to include genetic, RNA splicing, DNA methylation, histone H3 modification, microRNA expression and reverse-phase protein array data for 1,072 cell lines from individuals of various lineages and ethnicities. Integration of these data with functional characterizations such as drug-sensitivity, short hairpin RNA knockdown and CRISPR–Cas9 knockout data reveals potential targets for cancer drugs and associated biomarkers. Together, this dataset and an accompanying public data portal provide a resource for the acceleration of cancer research using model cancer cell lines.","container-title":"Nature","DOI":"10.1038/s41586-019-1186-3","ISSN":"1476-4687","issue":"7757","language":"en","note":"number: 7757\npublisher: Nature Publishing Group","page":"503-508","source":"www.nature.com","title":"Next-generation characterization of the Cancer Cell Line Encyclopedia","volume":"569","author":[{"family":"Ghandi","given":"Mahmoud"},{"family":"Huang","given":"Franklin W."},{"family":"Jané-Valbuena","given":"Judit"},{"family":"Kryukov","given":"Gregory V."},{"family":"Lo","given":"Christopher C."},{"family":"McDonald","given":"E. Robert"},{"family":"Barretina","given":"Jordi"},{"family":"Gelfand","given":"Ellen T."},{"family":"Bielski","given":"Craig M."},{"family":"Li","given":"Haoxin"},{"family":"Hu","given":"Kevin"},{"family":"Andreev-Drakhlin","given":"Alexander Y."},{"family":"Kim","given":"Jaegil"},{"family":"Hess","given":"Julian M."},{"family":"Haas","given":"Brian J."},{"family":"Aguet","given":"François"},{"family":"Weir","given":"Barbara A."},{"family":"Rothberg","given":"Michael V."},{"family":"Paolella","given":"Brenton R."},{"family":"Lawrence","given":"Michael S."},{"family":"Akbani","given":"Rehan"},{"family":"Lu","given":"Yiling"},{"family":"Tiv","given":"Hong L."},{"family":"Gokhale","given":"Prafulla C."},{"family":"Weck","given":"Antoine","non-dropping-particle":"de"},{"family":"Mansour","given":"Ali Amin"},{"family":"Oh","given":"Coyin"},{"family":"Shih","given":"Juliann"},{"family":"Hadi","given":"Kevin"},{"family":"Rosen","given":"Yanay"},{"family":"Bistline","given":"Jonathan"},{"family":"Venkatesan","given":"Kavitha"},{"family":"Reddy","given":"Anupama"},{"family":"Sonkin","given":"Dmitriy"},{"family":"Liu","given":"Manway"},{"family":"Lehar","given":"Joseph"},{"family":"Korn","given":"Joshua M."},{"family":"Porter","given":"Dale A."},{"family":"Jones","given":"Michael D."},{"family":"Golji","given":"Javad"},{"family":"Caponigro","given":"Giordano"},{"family":"Taylor","given":"Jordan E."},{"family":"Dunning","given":"Caitlin M."},{"family":"Creech","given":"Amanda L."},{"family":"Warren","given":"Allison C."},{"family":"McFarland","given":"James M."},{"family":"Zamanighomi","given":"Mahdi"},{"family":"Kauffmann","given":"Audrey"},{"family":"Stransky","given":"Nicolas"},{"family":"Imielinski","given":"Marcin"},{"family":"Maruvka","given":"Yosef E."},{"family":"Cherniack","given":"Andrew D."},{"family":"Tsherniak","given":"Aviad"},{"family":"Vazquez","given":"Francisca"},{"family":"Jaffe","given":"Jacob D."},{"family":"Lane","given":"Andrew A."},{"family":"Weinstock","given":"David M."},{"family":"Johannessen","given":"Cory M."},{"family":"Morrissey","given":"Michael P."},{"family":"Stegmeier","given":"Frank"},{"family":"Schlegel","given":"Robert"},{"family":"Hahn","given":"William C."},{"family":"Getz","given":"Gad"},{"family":"Mills","given":"Gordon B."},{"family":"Boehm","given":"Jesse S."},{"family":"Golub","given":"Todd R."},{"family":"Garraway","given":"Levi A."},{"family":"Sellers","given":"William R."}],"issued":{"date-parts":[["2019",5]]}}}],"schema":"https://github.com/citation-style-language/schema/raw/master/csl-citation.json"}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(51,52)</w:t>
      </w:r>
      <w:r w:rsidR="00687467" w:rsidRPr="005F4D20">
        <w:rPr>
          <w:lang w:val="en-US"/>
        </w:rPr>
        <w:fldChar w:fldCharType="end"/>
      </w:r>
      <w:r w:rsidR="00131DE3">
        <w:rPr>
          <w:lang w:val="en-US"/>
        </w:rPr>
        <w:t xml:space="preserve"> </w:t>
      </w:r>
      <w:r w:rsidR="00086B45" w:rsidRPr="005F4D20">
        <w:rPr>
          <w:lang w:val="en-US"/>
        </w:rPr>
        <w:t>(</w:t>
      </w:r>
      <w:hyperlink r:id="rId6" w:history="1">
        <w:r w:rsidR="00086B45" w:rsidRPr="005F4D20">
          <w:rPr>
            <w:rStyle w:val="Collegamentoipertestuale"/>
            <w:lang w:val="en-US"/>
          </w:rPr>
          <w:t>https://portals.broadinstitute.org/ccle</w:t>
        </w:r>
      </w:hyperlink>
      <w:r w:rsidR="00086B45" w:rsidRPr="005F4D20">
        <w:rPr>
          <w:lang w:val="en-US"/>
        </w:rPr>
        <w:t xml:space="preserve">), </w:t>
      </w:r>
      <w:r w:rsidRPr="005F4D20">
        <w:rPr>
          <w:lang w:val="en-US"/>
        </w:rPr>
        <w:t xml:space="preserve">we excluded the cell line where the tumor origin were not reported and we generated </w:t>
      </w:r>
      <w:proofErr w:type="spellStart"/>
      <w:r w:rsidRPr="005F4D20">
        <w:rPr>
          <w:lang w:val="en-US"/>
        </w:rPr>
        <w:t>boxplot</w:t>
      </w:r>
      <w:proofErr w:type="spellEnd"/>
      <w:r w:rsidRPr="005F4D20">
        <w:rPr>
          <w:lang w:val="en-US"/>
        </w:rPr>
        <w:t xml:space="preserve"> </w:t>
      </w:r>
      <w:r w:rsidR="00086B45" w:rsidRPr="005F4D20">
        <w:rPr>
          <w:lang w:val="en-US"/>
        </w:rPr>
        <w:t xml:space="preserve">from the downloaded data. </w:t>
      </w:r>
      <w:r w:rsidR="00F478BA" w:rsidRPr="005F4D20">
        <w:rPr>
          <w:lang w:val="en-US"/>
        </w:rPr>
        <w:t xml:space="preserve">From the Cancer Cell Line </w:t>
      </w:r>
      <w:r w:rsidR="0019147F" w:rsidRPr="005F4D20">
        <w:rPr>
          <w:lang w:val="en-US"/>
        </w:rPr>
        <w:t>Encyclopedia,</w:t>
      </w:r>
      <w:r w:rsidR="00F478BA" w:rsidRPr="005F4D20">
        <w:rPr>
          <w:lang w:val="en-US"/>
        </w:rPr>
        <w:t xml:space="preserve"> we downloaded also the </w:t>
      </w:r>
      <w:proofErr w:type="spellStart"/>
      <w:r w:rsidR="00F478BA" w:rsidRPr="005F4D20">
        <w:rPr>
          <w:lang w:val="en-US"/>
        </w:rPr>
        <w:t>methylation</w:t>
      </w:r>
      <w:proofErr w:type="spellEnd"/>
      <w:r w:rsidR="00F478BA" w:rsidRPr="005F4D20">
        <w:rPr>
          <w:lang w:val="en-US"/>
        </w:rPr>
        <w:t xml:space="preserve"> data for the same </w:t>
      </w:r>
      <w:proofErr w:type="spellStart"/>
      <w:r w:rsidR="00F478BA" w:rsidRPr="005F4D20">
        <w:rPr>
          <w:lang w:val="en-US"/>
        </w:rPr>
        <w:t>mTOR</w:t>
      </w:r>
      <w:proofErr w:type="spellEnd"/>
      <w:r w:rsidR="00F478BA" w:rsidRPr="005F4D20">
        <w:rPr>
          <w:lang w:val="en-US"/>
        </w:rPr>
        <w:t xml:space="preserve"> pathway genes. </w:t>
      </w:r>
      <w:r w:rsidR="00086B45" w:rsidRPr="005F4D20">
        <w:rPr>
          <w:lang w:val="en-US"/>
        </w:rPr>
        <w:t xml:space="preserve">Data was normalized for each </w:t>
      </w:r>
      <w:proofErr w:type="spellStart"/>
      <w:r w:rsidR="00086B45" w:rsidRPr="005F4D20">
        <w:rPr>
          <w:lang w:val="en-US"/>
        </w:rPr>
        <w:t>mTOR</w:t>
      </w:r>
      <w:proofErr w:type="spellEnd"/>
      <w:r w:rsidR="00086B45" w:rsidRPr="005F4D20">
        <w:rPr>
          <w:lang w:val="en-US"/>
        </w:rPr>
        <w:t xml:space="preserve"> pathway gene (z-score) and we calculated the average for each tumor type. We use the normalized </w:t>
      </w:r>
      <w:proofErr w:type="spellStart"/>
      <w:r w:rsidR="00086B45" w:rsidRPr="005F4D20">
        <w:rPr>
          <w:lang w:val="en-US"/>
        </w:rPr>
        <w:t>mTOR</w:t>
      </w:r>
      <w:proofErr w:type="spellEnd"/>
      <w:r w:rsidR="00086B45" w:rsidRPr="005F4D20">
        <w:rPr>
          <w:lang w:val="en-US"/>
        </w:rPr>
        <w:t xml:space="preserve"> pathway gene for t-SNE (t-distributed Stochastic </w:t>
      </w:r>
      <w:proofErr w:type="spellStart"/>
      <w:r w:rsidR="00086B45" w:rsidRPr="005F4D20">
        <w:rPr>
          <w:lang w:val="en-US"/>
        </w:rPr>
        <w:t>Neighbo</w:t>
      </w:r>
      <w:r w:rsidR="00131DE3">
        <w:rPr>
          <w:lang w:val="en-US"/>
        </w:rPr>
        <w:t>u</w:t>
      </w:r>
      <w:r w:rsidR="00086B45" w:rsidRPr="005F4D20">
        <w:rPr>
          <w:lang w:val="en-US"/>
        </w:rPr>
        <w:t>r</w:t>
      </w:r>
      <w:proofErr w:type="spellEnd"/>
      <w:r w:rsidR="00086B45" w:rsidRPr="005F4D20">
        <w:rPr>
          <w:lang w:val="en-US"/>
        </w:rPr>
        <w:t xml:space="preserve"> Embedding) analysis using R library </w:t>
      </w:r>
      <w:proofErr w:type="spellStart"/>
      <w:r w:rsidR="00E077A9" w:rsidRPr="004859D7">
        <w:rPr>
          <w:i/>
          <w:lang w:val="en-US"/>
        </w:rPr>
        <w:t>Rtsne</w:t>
      </w:r>
      <w:proofErr w:type="spellEnd"/>
      <w:r w:rsidR="00086B45" w:rsidRPr="005F4D20">
        <w:rPr>
          <w:lang w:val="en-US"/>
        </w:rPr>
        <w:t xml:space="preserve"> (v. 0.15) setting perplexity of 300, high accuracy, learning rate of 20 and 1000 maximum iterations.</w:t>
      </w:r>
    </w:p>
    <w:p w:rsidR="00CA2C7D" w:rsidRPr="005F4D20" w:rsidRDefault="00CA2C7D" w:rsidP="00F77C7E">
      <w:pPr>
        <w:spacing w:after="120" w:line="360" w:lineRule="auto"/>
        <w:jc w:val="both"/>
        <w:rPr>
          <w:lang w:val="en-US"/>
        </w:rPr>
      </w:pPr>
      <w:r w:rsidRPr="005F4D20">
        <w:rPr>
          <w:lang w:val="en-US"/>
        </w:rPr>
        <w:t>A list of N-</w:t>
      </w:r>
      <w:proofErr w:type="spellStart"/>
      <w:r w:rsidRPr="005F4D20">
        <w:rPr>
          <w:lang w:val="en-US"/>
        </w:rPr>
        <w:t>Myc</w:t>
      </w:r>
      <w:proofErr w:type="spellEnd"/>
      <w:r w:rsidR="00131DE3">
        <w:rPr>
          <w:lang w:val="en-US"/>
        </w:rPr>
        <w:t xml:space="preserve"> </w:t>
      </w:r>
      <w:proofErr w:type="spellStart"/>
      <w:r w:rsidRPr="005F4D20">
        <w:rPr>
          <w:lang w:val="en-US"/>
        </w:rPr>
        <w:t>ChIP</w:t>
      </w:r>
      <w:proofErr w:type="spellEnd"/>
      <w:r w:rsidRPr="005F4D20">
        <w:rPr>
          <w:lang w:val="en-US"/>
        </w:rPr>
        <w:t xml:space="preserve"> dataset results was downloaded from </w:t>
      </w:r>
      <w:proofErr w:type="spellStart"/>
      <w:r w:rsidRPr="005F4D20">
        <w:rPr>
          <w:lang w:val="en-US"/>
        </w:rPr>
        <w:t>AnimalTFDB</w:t>
      </w:r>
      <w:proofErr w:type="spellEnd"/>
      <w:r w:rsidR="00A66E5A">
        <w:rPr>
          <w:lang w:val="en-US"/>
        </w:rPr>
        <w:t xml:space="preserve"> </w:t>
      </w:r>
      <w:r w:rsidR="00687467" w:rsidRPr="005F4D20">
        <w:rPr>
          <w:lang w:val="en-US"/>
        </w:rPr>
        <w:fldChar w:fldCharType="begin"/>
      </w:r>
      <w:r w:rsidR="002B051F">
        <w:rPr>
          <w:lang w:val="en-US"/>
        </w:rPr>
        <w:instrText xml:space="preserve"> ADDIN ZOTERO_ITEM CSL_CITATION {"citationID":"7S2ISHDM","properties":{"formattedCitation":"(53)","plainCitation":"(53)","noteIndex":0},"citationItems":[{"id":568,"uris":["http://zotero.org/users/3235007/items/T5ZXXD6M"],"itemData":{"id":568,"type":"webpage","title":"AnimalTFDB 3.0: a comprehensive resource for annotation and prediction of animal transcription factors | Nucleic Acids Research | Oxford Academic","URL":"https://academic.oup.com/nar/article/47/D1/D33/5094755?guestAccessKey=d0b5ab2d-e4ea-4b97-a181-51b578f1fa83","accessed":{"date-parts":[["2020",6,16]]}}}],"schema":"https://github.com/citation-style-language/schema/raw/master/csl-citation.json"}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(53)</w:t>
      </w:r>
      <w:r w:rsidR="00687467" w:rsidRPr="005F4D20">
        <w:rPr>
          <w:lang w:val="en-US"/>
        </w:rPr>
        <w:fldChar w:fldCharType="end"/>
      </w:r>
      <w:r w:rsidRPr="005F4D20">
        <w:rPr>
          <w:lang w:val="en-US"/>
        </w:rPr>
        <w:t xml:space="preserve">. The MYCN </w:t>
      </w:r>
      <w:proofErr w:type="spellStart"/>
      <w:r w:rsidRPr="005F4D20">
        <w:rPr>
          <w:lang w:val="en-US"/>
        </w:rPr>
        <w:t>ChIP</w:t>
      </w:r>
      <w:proofErr w:type="spellEnd"/>
      <w:r w:rsidRPr="005F4D20">
        <w:rPr>
          <w:lang w:val="en-US"/>
        </w:rPr>
        <w:t xml:space="preserve"> Score was calculated as the average of the score of each </w:t>
      </w:r>
      <w:proofErr w:type="spellStart"/>
      <w:r w:rsidRPr="005F4D20">
        <w:rPr>
          <w:lang w:val="en-US"/>
        </w:rPr>
        <w:t>ChIP</w:t>
      </w:r>
      <w:proofErr w:type="spellEnd"/>
      <w:r w:rsidRPr="005F4D20">
        <w:rPr>
          <w:lang w:val="en-US"/>
        </w:rPr>
        <w:t xml:space="preserve"> set, we considered only the genes wh</w:t>
      </w:r>
      <w:r w:rsidR="00131DE3">
        <w:rPr>
          <w:lang w:val="en-US"/>
        </w:rPr>
        <w:t>ose</w:t>
      </w:r>
      <w:r w:rsidRPr="005F4D20">
        <w:rPr>
          <w:lang w:val="en-US"/>
        </w:rPr>
        <w:t xml:space="preserve"> score </w:t>
      </w:r>
      <w:r w:rsidR="00163C17">
        <w:rPr>
          <w:lang w:val="en-US"/>
        </w:rPr>
        <w:t>was</w:t>
      </w:r>
      <w:r w:rsidRPr="005F4D20">
        <w:rPr>
          <w:lang w:val="en-US"/>
        </w:rPr>
        <w:t xml:space="preserve"> higher than the median. Protein </w:t>
      </w:r>
      <w:proofErr w:type="spellStart"/>
      <w:r w:rsidRPr="005F4D20">
        <w:rPr>
          <w:lang w:val="en-US"/>
        </w:rPr>
        <w:t>Protein</w:t>
      </w:r>
      <w:proofErr w:type="spellEnd"/>
      <w:r w:rsidRPr="005F4D20">
        <w:rPr>
          <w:lang w:val="en-US"/>
        </w:rPr>
        <w:t xml:space="preserve"> Interactions (PPI) were downloaded from the STRING </w:t>
      </w:r>
      <w:r w:rsidR="00687467" w:rsidRPr="005F4D20">
        <w:rPr>
          <w:lang w:val="en-US"/>
        </w:rPr>
        <w:fldChar w:fldCharType="begin"/>
      </w:r>
      <w:r w:rsidR="002B051F">
        <w:rPr>
          <w:lang w:val="en-US"/>
        </w:rPr>
        <w:instrText xml:space="preserve"> ADDIN ZOTERO_ITEM CSL_CITATION {"citationID":"Yr0iTsqx","properties":{"formattedCitation":"(54)","plainCitation":"(54)","noteIndex":0},"citationItems":[{"id":570,"uris":["http://zotero.org/users/3235007/items/I5RDHXPF"],"itemData":{"id":570,"type":"article-journal","abstract":"Proteins and their functional interactions form the backbone of the cellular machinery. Their connectivity network needs to be considered for the full understanding of biological phenomena, but the available information on protein-protein associations is incomplete and exhibits varying levels of annotation granularity and reliability. The STRING database aims to collect, score and integrate all publicly available sources of protein-protein interaction information, and to complement these with computational predictions. Its goal is to achieve a comprehensive and objective global network, including direct (physical) as well as indirect (functional) interactions. The latest version of STRING (11.0) more than doubles the number of organisms it covers, to 5090. The most important new feature is an option to upload entire, genome-wide datasets as input, allowing users to visualize subsets as interaction networks and to perform gene-set enrichment analysis on the entire input. For the enrichment analysis, STRING implements well-known classification systems such as Gene Ontology and KEGG, but also offers additional, new classification systems based on high-throughput text-mining as well as on a hierarchical clustering of the association network itself. The STRING resource is available online at https://string-db.org/.","container-title":"Nucleic Acids Research","DOI":"10.1093/nar/gky1131","ISSN":"1362-4962","issue":"D1","journalAbbreviation":"Nucleic Acids Res.","language":"eng","note":"PMID: 30476243\nPMCID: PMC6323986","page":"D607-D613","source":"PubMed","title":"STRING v11: protein-protein association networks with increased coverage, supporting functional discovery in genome-wide experimental datasets","title-short":"STRING v11","volume":"47","author":[{"family":"Szklarczyk","given":"Damian"},{"family":"Gable","given":"Annika L."},{"family":"Lyon","given":"David"},{"family":"Junge","given":"Alexander"},{"family":"Wyder","given":"Stefan"},{"family":"Huerta-Cepas","given":"Jaime"},{"family":"Simonovic","given":"Milan"},{"family":"Doncheva","given":"Nadezhda T."},{"family":"Morris","given":"John H."},{"family":"Bork","given":"Peer"},{"family":"Jensen","given":"Lars J."},{"family":"Mering","given":"Christian","dropping-particle":"von"}],"issued":{"date-parts":[["2019"]],"season":"08"}}}],"schema":"https://github.com/citation-style-language/schema/raw/master/csl-citation.json"}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(54)</w:t>
      </w:r>
      <w:r w:rsidR="00687467" w:rsidRPr="005F4D20">
        <w:rPr>
          <w:lang w:val="en-US"/>
        </w:rPr>
        <w:fldChar w:fldCharType="end"/>
      </w:r>
      <w:r w:rsidR="00A66E5A">
        <w:rPr>
          <w:lang w:val="en-US"/>
        </w:rPr>
        <w:t xml:space="preserve"> </w:t>
      </w:r>
      <w:r w:rsidRPr="005F4D20">
        <w:rPr>
          <w:lang w:val="en-US"/>
        </w:rPr>
        <w:t xml:space="preserve">database (binding annotation and other metadata were downloaded from the same source) and </w:t>
      </w:r>
      <w:r w:rsidR="00163C17" w:rsidRPr="005F4D20">
        <w:rPr>
          <w:lang w:val="en-US"/>
        </w:rPr>
        <w:t>all the interaction with a combined score lower than 400</w:t>
      </w:r>
      <w:r w:rsidR="00163C17">
        <w:rPr>
          <w:lang w:val="en-US"/>
        </w:rPr>
        <w:t xml:space="preserve"> </w:t>
      </w:r>
      <w:r w:rsidRPr="005F4D20">
        <w:rPr>
          <w:lang w:val="en-US"/>
        </w:rPr>
        <w:t>were filtered out, we downloaded the latest version (version 11, downloaded May 2020)</w:t>
      </w:r>
      <w:r w:rsidR="0025496D" w:rsidRPr="005F4D20">
        <w:rPr>
          <w:lang w:val="en-US"/>
        </w:rPr>
        <w:t>.</w:t>
      </w:r>
      <w:r w:rsidR="00DA125F" w:rsidRPr="005F4D20">
        <w:rPr>
          <w:lang w:val="en-US"/>
        </w:rPr>
        <w:t xml:space="preserve"> Data from MYCN </w:t>
      </w:r>
      <w:proofErr w:type="spellStart"/>
      <w:r w:rsidR="00DA125F" w:rsidRPr="005F4D20">
        <w:rPr>
          <w:lang w:val="en-US"/>
        </w:rPr>
        <w:t>ChIP</w:t>
      </w:r>
      <w:proofErr w:type="spellEnd"/>
      <w:r w:rsidR="00DA125F" w:rsidRPr="005F4D20">
        <w:rPr>
          <w:lang w:val="en-US"/>
        </w:rPr>
        <w:t xml:space="preserve"> Score and PPI interaction in </w:t>
      </w:r>
      <w:proofErr w:type="spellStart"/>
      <w:r w:rsidR="00163C17">
        <w:rPr>
          <w:lang w:val="en-US"/>
        </w:rPr>
        <w:t>m</w:t>
      </w:r>
      <w:r w:rsidR="00DA125F" w:rsidRPr="005F4D20">
        <w:rPr>
          <w:lang w:val="en-US"/>
        </w:rPr>
        <w:t>TOR</w:t>
      </w:r>
      <w:proofErr w:type="spellEnd"/>
      <w:r w:rsidR="00DA125F" w:rsidRPr="005F4D20">
        <w:rPr>
          <w:lang w:val="en-US"/>
        </w:rPr>
        <w:t xml:space="preserve"> pathway were combined and then data were graphed with </w:t>
      </w:r>
      <w:proofErr w:type="spellStart"/>
      <w:r w:rsidR="00E077A9" w:rsidRPr="004859D7">
        <w:rPr>
          <w:i/>
          <w:lang w:val="en-US"/>
        </w:rPr>
        <w:t>iGraph</w:t>
      </w:r>
      <w:proofErr w:type="spellEnd"/>
      <w:r w:rsidR="00DA125F" w:rsidRPr="005F4D20">
        <w:rPr>
          <w:lang w:val="en-US"/>
        </w:rPr>
        <w:t xml:space="preserve"> R.</w:t>
      </w:r>
    </w:p>
    <w:p w:rsidR="00EA469D" w:rsidRPr="005F4D20" w:rsidRDefault="00EA469D" w:rsidP="00EA469D">
      <w:pPr>
        <w:spacing w:after="120" w:line="360" w:lineRule="auto"/>
        <w:jc w:val="both"/>
        <w:rPr>
          <w:b/>
          <w:bCs/>
          <w:lang w:val="en-US"/>
        </w:rPr>
      </w:pPr>
      <w:proofErr w:type="spellStart"/>
      <w:r w:rsidRPr="005F4D20">
        <w:rPr>
          <w:b/>
          <w:bCs/>
          <w:lang w:val="en-US"/>
        </w:rPr>
        <w:lastRenderedPageBreak/>
        <w:t>ChIP-seq</w:t>
      </w:r>
      <w:proofErr w:type="spellEnd"/>
      <w:r w:rsidRPr="005F4D20">
        <w:rPr>
          <w:b/>
          <w:bCs/>
          <w:lang w:val="en-US"/>
        </w:rPr>
        <w:t xml:space="preserve"> analysis</w:t>
      </w:r>
    </w:p>
    <w:p w:rsidR="009211BD" w:rsidRPr="005F4D20" w:rsidRDefault="009211BD" w:rsidP="00E918BD">
      <w:pPr>
        <w:spacing w:after="120" w:line="360" w:lineRule="auto"/>
        <w:jc w:val="both"/>
        <w:rPr>
          <w:lang w:val="en-US"/>
        </w:rPr>
      </w:pPr>
      <w:proofErr w:type="spellStart"/>
      <w:r w:rsidRPr="005F4D20">
        <w:rPr>
          <w:lang w:val="en-US"/>
        </w:rPr>
        <w:t>ChIP-Seq</w:t>
      </w:r>
      <w:proofErr w:type="spellEnd"/>
      <w:r w:rsidRPr="005F4D20">
        <w:rPr>
          <w:lang w:val="en-US"/>
        </w:rPr>
        <w:t xml:space="preserve"> data for SK-N-BE(2)c for chromatin IP against H3K27ac, N-</w:t>
      </w:r>
      <w:proofErr w:type="spellStart"/>
      <w:r w:rsidRPr="005F4D20">
        <w:rPr>
          <w:lang w:val="en-US"/>
        </w:rPr>
        <w:t>Myc</w:t>
      </w:r>
      <w:proofErr w:type="spellEnd"/>
      <w:r w:rsidRPr="005F4D20">
        <w:rPr>
          <w:lang w:val="en-US"/>
        </w:rPr>
        <w:t xml:space="preserve"> and H3K4me3 were downloaded from </w:t>
      </w:r>
      <w:r w:rsidR="00E918BD" w:rsidRPr="005F4D20">
        <w:rPr>
          <w:lang w:val="en-US"/>
        </w:rPr>
        <w:t>GEO dataset (</w:t>
      </w:r>
      <w:bookmarkStart w:id="2" w:name="_Hlk86089106"/>
      <w:r w:rsidR="00E918BD" w:rsidRPr="005F4D20">
        <w:rPr>
          <w:lang w:val="en-US"/>
        </w:rPr>
        <w:t>GSE80151</w:t>
      </w:r>
      <w:bookmarkEnd w:id="2"/>
      <w:r w:rsidR="00E918BD" w:rsidRPr="005F4D20">
        <w:rPr>
          <w:lang w:val="en-US"/>
        </w:rPr>
        <w:t xml:space="preserve">) </w:t>
      </w:r>
      <w:r w:rsidR="00687467" w:rsidRPr="005F4D20">
        <w:rPr>
          <w:lang w:val="en-US"/>
        </w:rPr>
        <w:fldChar w:fldCharType="begin"/>
      </w:r>
      <w:r w:rsidR="002B051F">
        <w:rPr>
          <w:lang w:val="en-US"/>
        </w:rPr>
        <w:instrText xml:space="preserve"> ADDIN ZOTERO_ITEM CSL_CITATION {"citationID":"j5Fwibks","properties":{"formattedCitation":"(55)","plainCitation":"(55)","noteIndex":0},"citationItems":[{"id":1120,"uris":["http://zotero.org/users/3235007/items/RAXE7IJD"],"itemData":{"id":1120,"type":"article-journal","abstract":"Amplification of the oncogenic transcription factor MYCN is a defining genetic feature of high-risk neuroblastoma. Here, we present the first dynamic chromatin and transcriptional landscape of MYCN perturbation in neuroblastoma. At oncogenic levels, MYCN associates with E-box binding motifs in an affinity dependent manner, binding to strong canonical E-boxes at promoters and invading abundant clustered weaker non-canonical E-boxes at enhancers. Loss of MYCN leads to a global reduction in transcription. However, the most highly enhancer occupied MYCN target genes are more sensitive to MYCN perturbation, tissue specific, and associated with poor patient survival. Activity of MYCN enhancer occupied genes is dependent on the tissue-specific transcription factor TWIST1 which co-occupies enhancers with MYCN and is required for MYCN dependent proliferation. These data implicate tissue-specific enhancers in predicating often highly tumor specific “Myc target gene signatures” and identify disruption of the MYCN enhancer regulatory axis as a promising therapeutic strategy in neuroblastoma.","container-title":"Nature genetics","DOI":"10.1038/s41588-018-0044-9","ISSN":"1061-4036","issue":"4","journalAbbreviation":"Nat Genet","note":"PMID: 29379199\nPMCID: PMC6310397","page":"515-523","source":"PubMed Central","title":"Enhancer invasion shapes MYCN dependent transcriptional amplification in neuroblastoma","volume":"50","author":[{"family":"Zeid","given":"Rhamy"},{"family":"Lawlor","given":"Matthew A."},{"family":"Poon","given":"Evon"},{"family":"Reyes","given":"Jaime M."},{"family":"Fulciniti","given":"Mariateresa"},{"family":"Lopez","given":"Michael A."},{"family":"Scott","given":"Thomas G."},{"family":"Nabet","given":"Behnam"},{"family":"Erb","given":"Michael A."},{"family":"Winter","given":"Georg E."},{"family":"Jacobson","given":"Zoe"},{"family":"Polaski","given":"Donald R."},{"family":"Karlin","given":"Kristen L."},{"family":"Hirsch","given":"Rachel A."},{"family":"Munshi","given":"Nikhil P."},{"family":"Westbrook","given":"Thomas F."},{"family":"Chesler","given":"Louis"},{"family":"Lin","given":"Charles Y."},{"family":"Bradner","given":"James E."}],"issued":{"date-parts":[["2018",4]]}}}],"schema":"https://github.com/citation-style-language/schema/raw/master/csl-citation.json"}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(55)</w:t>
      </w:r>
      <w:r w:rsidR="00687467" w:rsidRPr="005F4D20">
        <w:rPr>
          <w:lang w:val="en-US"/>
        </w:rPr>
        <w:fldChar w:fldCharType="end"/>
      </w:r>
      <w:r w:rsidR="00E918BD" w:rsidRPr="005F4D20">
        <w:rPr>
          <w:lang w:val="en-US"/>
        </w:rPr>
        <w:t>.</w:t>
      </w:r>
      <w:r w:rsidR="00A66E5A">
        <w:rPr>
          <w:lang w:val="en-US"/>
        </w:rPr>
        <w:t xml:space="preserve"> </w:t>
      </w:r>
      <w:proofErr w:type="spellStart"/>
      <w:r w:rsidR="00EA469D" w:rsidRPr="005F4D20">
        <w:rPr>
          <w:lang w:val="en-US"/>
        </w:rPr>
        <w:t>ChIP-Seq</w:t>
      </w:r>
      <w:proofErr w:type="spellEnd"/>
      <w:r w:rsidR="00EA469D" w:rsidRPr="005F4D20">
        <w:rPr>
          <w:lang w:val="en-US"/>
        </w:rPr>
        <w:t xml:space="preserve"> data for SHEP21 </w:t>
      </w:r>
      <w:proofErr w:type="spellStart"/>
      <w:r w:rsidR="00EA469D" w:rsidRPr="005F4D20">
        <w:rPr>
          <w:lang w:val="en-US"/>
        </w:rPr>
        <w:t>Tet</w:t>
      </w:r>
      <w:proofErr w:type="spellEnd"/>
      <w:r w:rsidR="00EA469D" w:rsidRPr="005F4D20">
        <w:rPr>
          <w:lang w:val="en-US"/>
        </w:rPr>
        <w:t>-off (or also called Tet21N) for chromatin IP against H3K27ac, N-</w:t>
      </w:r>
      <w:proofErr w:type="spellStart"/>
      <w:r w:rsidR="00EA469D" w:rsidRPr="005F4D20">
        <w:rPr>
          <w:lang w:val="en-US"/>
        </w:rPr>
        <w:t>Myc</w:t>
      </w:r>
      <w:proofErr w:type="spellEnd"/>
      <w:r w:rsidR="00A66E5A">
        <w:rPr>
          <w:lang w:val="en-US"/>
        </w:rPr>
        <w:t xml:space="preserve"> and </w:t>
      </w:r>
      <w:r w:rsidR="00EA469D" w:rsidRPr="005F4D20">
        <w:rPr>
          <w:lang w:val="en-US"/>
        </w:rPr>
        <w:t>POLII were downloaded from GEO dataset (GSE80151).</w:t>
      </w:r>
      <w:r w:rsidR="00E918BD" w:rsidRPr="005F4D20">
        <w:rPr>
          <w:lang w:val="en-US"/>
        </w:rPr>
        <w:t xml:space="preserve"> The </w:t>
      </w:r>
      <w:proofErr w:type="spellStart"/>
      <w:r w:rsidR="00E918BD" w:rsidRPr="005F4D20">
        <w:rPr>
          <w:lang w:val="en-US"/>
        </w:rPr>
        <w:t>ChIP-Seq</w:t>
      </w:r>
      <w:proofErr w:type="spellEnd"/>
      <w:r w:rsidR="00E918BD" w:rsidRPr="005F4D20">
        <w:rPr>
          <w:lang w:val="en-US"/>
        </w:rPr>
        <w:t xml:space="preserve"> data were aligned to the human genome (GRCh37/HG19), the signal peaks were visualized in Integrative Genomics</w:t>
      </w:r>
      <w:r w:rsidR="00163C17">
        <w:rPr>
          <w:lang w:val="en-US"/>
        </w:rPr>
        <w:t xml:space="preserve"> </w:t>
      </w:r>
      <w:r w:rsidR="00E918BD" w:rsidRPr="005F4D20">
        <w:rPr>
          <w:lang w:val="en-US"/>
        </w:rPr>
        <w:t>Viewer (IGV, version: 2.10.0)</w:t>
      </w:r>
      <w:r w:rsidR="00687467" w:rsidRPr="005F4D20">
        <w:rPr>
          <w:lang w:val="en-US"/>
        </w:rPr>
        <w:fldChar w:fldCharType="begin"/>
      </w:r>
      <w:r w:rsidR="002B051F">
        <w:rPr>
          <w:lang w:val="en-US"/>
        </w:rPr>
        <w:instrText xml:space="preserve"> ADDIN ZOTERO_ITEM CSL_CITATION {"citationID":"geQXR1dF","properties":{"formattedCitation":"(56,57)","plainCitation":"(56,57)","noteIndex":0},"citationItems":[{"id":1123,"uris":["http://zotero.org/users/3235007/items/HJZC5P2G"],"itemData":{"id":1123,"type":"article-journal","container-title":"Nature biotechnology","DOI":"10.1038/nbt.1754","ISSN":"1087-0156","issue":"1","journalAbbreviation":"Nat Biotechnol","note":"PMID: 21221095\nPMCID: PMC3346182","page":"24-26","source":"PubMed Central","title":"Integrative Genomics Viewer","volume":"29","author":[{"family":"Robinson","given":"James T."},{"family":"Thorvaldsdóttir","given":"Helga"},{"family":"Winckler","given":"Wendy"},{"family":"Guttman","given":"Mitchell"},{"family":"Lander","given":"Eric S."},{"family":"Getz","given":"Gad"},{"family":"Mesirov","given":"Jill P."}],"issued":{"date-parts":[["2011",1]]}}},{"id":1126,"uris":["http://zotero.org/users/3235007/items/AFD94YFH"],"itemData":{"id":1126,"type":"article-journal","abstract":"Data visualization is an essential component of genomic data analysis. However, the size and diversity of the data sets produced by today’s sequencing and array-based profiling methods present major challenges to visualization tools. The Integrative Genomics Viewer (IGV) is a high-performance viewer that efficiently handles large heterogeneous data sets, while providing a smooth and intuitive user experience at all levels of genome resolution. A key characteristic of IGV is its focus on the integrative nature of genomic studies, with support for both array-based and next-generation sequencing data, and the integration of clinical and phenotypic data. Although IGV is often used to view genomic data from public sources, its primary emphasis is to support researchers who wish to visualize and explore their own data sets or those from colleagues. To that end, IGV supports flexible loading of local and remote data sets, and is optimized to provide high-performance data visualization and exploration on standard desktop systems. IGV is freely available for download from http://www.broadinstitute.org/igv, under a GNU LGPL open-source license.","container-title":"Briefings in Bioinformatics","DOI":"10.1093/bib/bbs017","ISSN":"1467-5463","issue":"2","journalAbbreviation":"Briefings in Bioinformatics","page":"178-192","source":"Silverchair","title":"Integrative Genomics Viewer (IGV): high-performance genomics data visualization and exploration","title-short":"Integrative Genomics Viewer (IGV)","volume":"14","author":[{"family":"Thorvaldsdóttir","given":"Helga"},{"family":"Robinson","given":"James T."},{"family":"Mesirov","given":"Jill P."}],"issued":{"date-parts":[["2013",3,1]]}}}],"schema":"https://github.com/citation-style-language/schema/raw/master/csl-citation.json"}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(56,57)</w:t>
      </w:r>
      <w:r w:rsidR="00687467" w:rsidRPr="005F4D20">
        <w:rPr>
          <w:lang w:val="en-US"/>
        </w:rPr>
        <w:fldChar w:fldCharType="end"/>
      </w:r>
      <w:r w:rsidR="00E918BD" w:rsidRPr="005F4D20">
        <w:rPr>
          <w:lang w:val="en-US"/>
        </w:rPr>
        <w:t>.</w:t>
      </w:r>
    </w:p>
    <w:p w:rsidR="00E918BD" w:rsidRPr="005F4D20" w:rsidRDefault="00E918BD" w:rsidP="00F77C7E">
      <w:pPr>
        <w:spacing w:after="120" w:line="360" w:lineRule="auto"/>
        <w:jc w:val="both"/>
        <w:rPr>
          <w:b/>
          <w:bCs/>
          <w:lang w:val="en-US"/>
        </w:rPr>
      </w:pPr>
    </w:p>
    <w:p w:rsidR="004E65AA" w:rsidRPr="005F4D20" w:rsidRDefault="004E65AA" w:rsidP="00F77C7E">
      <w:pPr>
        <w:spacing w:after="120" w:line="360" w:lineRule="auto"/>
        <w:jc w:val="both"/>
        <w:rPr>
          <w:b/>
          <w:bCs/>
          <w:lang w:val="en-US"/>
        </w:rPr>
      </w:pPr>
      <w:proofErr w:type="spellStart"/>
      <w:r w:rsidRPr="005F4D20">
        <w:rPr>
          <w:b/>
          <w:bCs/>
          <w:lang w:val="en-US"/>
        </w:rPr>
        <w:t>mTOR</w:t>
      </w:r>
      <w:proofErr w:type="spellEnd"/>
      <w:r w:rsidRPr="005F4D20">
        <w:rPr>
          <w:b/>
          <w:bCs/>
          <w:lang w:val="en-US"/>
        </w:rPr>
        <w:t xml:space="preserve"> pathway susceptibility</w:t>
      </w:r>
    </w:p>
    <w:p w:rsidR="004E65AA" w:rsidRPr="005F4D20" w:rsidRDefault="00DA6F0C" w:rsidP="00F77C7E">
      <w:pPr>
        <w:spacing w:after="120" w:line="360" w:lineRule="auto"/>
        <w:jc w:val="both"/>
        <w:rPr>
          <w:lang w:val="en-US"/>
        </w:rPr>
      </w:pPr>
      <w:r w:rsidRPr="005F4D20">
        <w:rPr>
          <w:lang w:val="en-US"/>
        </w:rPr>
        <w:t>Cell line drug response was downloaded from Sanger Institute</w:t>
      </w:r>
      <w:r w:rsidR="00A66E5A">
        <w:rPr>
          <w:lang w:val="en-US"/>
        </w:rPr>
        <w:t xml:space="preserve"> </w:t>
      </w:r>
      <w:r w:rsidR="00687467" w:rsidRPr="005F4D20">
        <w:rPr>
          <w:lang w:val="en-US"/>
        </w:rPr>
        <w:fldChar w:fldCharType="begin"/>
      </w:r>
      <w:r w:rsidR="002B051F">
        <w:rPr>
          <w:lang w:val="en-US"/>
        </w:rPr>
        <w:instrText xml:space="preserve"> ADDIN ZOTERO_ITEM CSL_CITATION {"citationID":"FVAzIS9x","properties":{"formattedCitation":"(58)","plainCitation":"(58)","noteIndex":0},"citationItems":[{"id":846,"uris":["http://zotero.org/users/3235007/items/TQ5XQ9LK"],"itemData":{"id":846,"type":"article-journal","container-title":"Cell","DOI":"10.1016/j.cell.2016.06.017","ISSN":"0092-8674, 1097-4172","issue":"3","journalAbbreviation":"Cell","language":"English","note":"publisher: Elsevier\nPMID: 27397505","page":"740-754","source":"www.cell.com","title":"A Landscape of Pharmacogenomic Interactions in Cancer","volume":"166","author":[{"family":"Iorio","given":"Francesco"},{"family":"Knijnenburg","given":"Theo A."},{"family":"Vis","given":"Daniel J."},{"family":"Bignell","given":"Graham R."},{"family":"Menden","given":"Michael P."},{"family":"Schubert","given":"Michael"},{"family":"Aben","given":"Nanne"},{"family":"Gonçalves","given":"Emanuel"},{"family":"Barthorpe","given":"Syd"},{"family":"Lightfoot","given":"Howard"},{"family":"Cokelaer","given":"Thomas"},{"family":"Greninger","given":"Patricia"},{"family":"Dyk","given":"Ewald","dropping-particle":"van"},{"family":"Chang","given":"Han"},{"family":"Silva","given":"Heshani","dropping-particle":"de"},{"family":"Heyn","given":"Holger"},{"family":"Deng","given":"Xianming"},{"family":"Egan","given":"Regina K."},{"family":"Liu","given":"Qingsong"},{"family":"Mironenko","given":"Tatiana"},{"family":"Mitropoulos","given":"Xeni"},{"family":"Richardson","given":"Laura"},{"family":"Wang","given":"Jinhua"},{"family":"Zhang","given":"Tinghu"},{"family":"Moran","given":"Sebastian"},{"family":"Sayols","given":"Sergi"},{"family":"Soleimani","given":"Maryam"},{"family":"Tamborero","given":"David"},{"family":"Lopez-Bigas","given":"Nuria"},{"family":"Ross-Macdonald","given":"Petra"},{"family":"Esteller","given":"Manel"},{"family":"Gray","given":"Nathanael S."},{"family":"Haber","given":"Daniel A."},{"family":"Stratton","given":"Michael R."},{"family":"Benes","given":"Cyril H."},{"family":"Wessels","given":"Lodewyk F. A."},{"family":"Saez-Rodriguez","given":"Julio"},{"family":"McDermott","given":"Ultan"},{"family":"Garnett","given":"Mathew J."}],"issued":{"date-parts":[["2016",7,28]]}}}],"schema":"https://github.com/citation-style-language/schema/raw/master/csl-citation.json"}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(58)</w:t>
      </w:r>
      <w:r w:rsidR="00687467" w:rsidRPr="005F4D20">
        <w:rPr>
          <w:lang w:val="en-US"/>
        </w:rPr>
        <w:fldChar w:fldCharType="end"/>
      </w:r>
      <w:r w:rsidRPr="005F4D20">
        <w:rPr>
          <w:lang w:val="en-US"/>
        </w:rPr>
        <w:t xml:space="preserve">. MYCN amplification status for each cell line was retrieved from literature or from expression data on Sanger Institute. Data was filtered for the pathways on which were acting (IGF1R signaling, PI3K/MTOR signaling, p53 pathway) and for </w:t>
      </w:r>
      <w:proofErr w:type="spellStart"/>
      <w:r w:rsidRPr="005F4D20">
        <w:rPr>
          <w:lang w:val="en-US"/>
        </w:rPr>
        <w:t>neuroblastoma</w:t>
      </w:r>
      <w:proofErr w:type="spellEnd"/>
      <w:r w:rsidRPr="005F4D20">
        <w:rPr>
          <w:lang w:val="en-US"/>
        </w:rPr>
        <w:t>.</w:t>
      </w:r>
      <w:r w:rsidR="00A6597E" w:rsidRPr="005F4D20">
        <w:rPr>
          <w:lang w:val="en-US"/>
        </w:rPr>
        <w:t xml:space="preserve"> NB1 cohort (E-MTAB-1781) was stratified according to the </w:t>
      </w:r>
      <w:proofErr w:type="spellStart"/>
      <w:r w:rsidR="00A6597E" w:rsidRPr="005F4D20">
        <w:rPr>
          <w:lang w:val="en-US"/>
        </w:rPr>
        <w:t>mTOR</w:t>
      </w:r>
      <w:proofErr w:type="spellEnd"/>
      <w:r w:rsidR="00A6597E" w:rsidRPr="005F4D20">
        <w:rPr>
          <w:lang w:val="en-US"/>
        </w:rPr>
        <w:t xml:space="preserve"> genes expression. The expression of the genes present in the </w:t>
      </w:r>
      <w:proofErr w:type="spellStart"/>
      <w:r w:rsidR="00A6597E" w:rsidRPr="005F4D20">
        <w:rPr>
          <w:lang w:val="en-US"/>
        </w:rPr>
        <w:t>mTOR</w:t>
      </w:r>
      <w:proofErr w:type="spellEnd"/>
      <w:r w:rsidR="00A6597E" w:rsidRPr="005F4D20">
        <w:rPr>
          <w:lang w:val="en-US"/>
        </w:rPr>
        <w:t xml:space="preserve"> genes signature was averaged and the normalized (z-score calculation), gene expression profile (GEP) with z-score higher than 1 were considered high expression, z-score comprised between 0 and 1 as medium expression, while less than </w:t>
      </w:r>
      <w:r w:rsidR="00B10B8B">
        <w:rPr>
          <w:lang w:val="en-US"/>
        </w:rPr>
        <w:t>0</w:t>
      </w:r>
      <w:r w:rsidR="00A66E5A">
        <w:rPr>
          <w:lang w:val="en-US"/>
        </w:rPr>
        <w:t xml:space="preserve"> </w:t>
      </w:r>
      <w:r w:rsidR="00A6597E" w:rsidRPr="005F4D20">
        <w:rPr>
          <w:lang w:val="en-US"/>
        </w:rPr>
        <w:t>as low expression.</w:t>
      </w:r>
    </w:p>
    <w:p w:rsidR="008A69A2" w:rsidRPr="005F4D20" w:rsidRDefault="008A69A2" w:rsidP="00F77C7E">
      <w:pPr>
        <w:spacing w:after="120" w:line="360" w:lineRule="auto"/>
        <w:jc w:val="both"/>
        <w:rPr>
          <w:lang w:val="en-US"/>
        </w:rPr>
      </w:pPr>
    </w:p>
    <w:p w:rsidR="008A69A2" w:rsidRPr="005F4D20" w:rsidRDefault="008A69A2" w:rsidP="00F77C7E">
      <w:pPr>
        <w:spacing w:after="120" w:line="360" w:lineRule="auto"/>
        <w:jc w:val="both"/>
        <w:rPr>
          <w:b/>
          <w:bCs/>
          <w:lang w:val="en-US"/>
        </w:rPr>
      </w:pPr>
      <w:r w:rsidRPr="005F4D20">
        <w:rPr>
          <w:b/>
          <w:bCs/>
          <w:lang w:val="en-US"/>
        </w:rPr>
        <w:t>Combined score and survival ROC</w:t>
      </w:r>
    </w:p>
    <w:p w:rsidR="00932A6E" w:rsidRPr="005F4D20" w:rsidRDefault="008A69A2" w:rsidP="00F77C7E">
      <w:pPr>
        <w:spacing w:after="120" w:line="360" w:lineRule="auto"/>
        <w:jc w:val="both"/>
        <w:rPr>
          <w:lang w:val="en-GB"/>
        </w:rPr>
      </w:pPr>
      <w:r w:rsidRPr="005F4D20">
        <w:rPr>
          <w:lang w:val="en-US"/>
        </w:rPr>
        <w:t xml:space="preserve">NB1 cohort (E-MTAB-1781) was used to generate the score. To build the </w:t>
      </w:r>
      <w:proofErr w:type="spellStart"/>
      <w:r w:rsidRPr="005F4D20">
        <w:rPr>
          <w:lang w:val="en-US"/>
        </w:rPr>
        <w:t>mTOR</w:t>
      </w:r>
      <w:proofErr w:type="spellEnd"/>
      <w:r w:rsidRPr="005F4D20">
        <w:rPr>
          <w:lang w:val="en-US"/>
        </w:rPr>
        <w:t xml:space="preserve"> score, the expression of the genes present in the </w:t>
      </w:r>
      <w:proofErr w:type="spellStart"/>
      <w:r w:rsidRPr="005F4D20">
        <w:rPr>
          <w:lang w:val="en-US"/>
        </w:rPr>
        <w:t>mTOR</w:t>
      </w:r>
      <w:proofErr w:type="spellEnd"/>
      <w:r w:rsidRPr="005F4D20">
        <w:rPr>
          <w:lang w:val="en-US"/>
        </w:rPr>
        <w:t xml:space="preserve"> genes signature was averaged and the normalized (z-score calculation). </w:t>
      </w:r>
      <w:r w:rsidR="00932A6E" w:rsidRPr="005F4D20">
        <w:rPr>
          <w:lang w:val="en-GB"/>
        </w:rPr>
        <w:t xml:space="preserve">Other clinical characteristics used for the ROC curves (MYCN status, age, sex and stage) were retrieved in the clinical associated metadata of the dataset. </w:t>
      </w:r>
    </w:p>
    <w:p w:rsidR="008A69A2" w:rsidRPr="005F4D20" w:rsidRDefault="008A69A2" w:rsidP="00F77C7E">
      <w:pPr>
        <w:spacing w:after="120" w:line="360" w:lineRule="auto"/>
        <w:jc w:val="both"/>
        <w:rPr>
          <w:lang w:val="en-US"/>
        </w:rPr>
      </w:pPr>
      <w:r w:rsidRPr="005F4D20">
        <w:rPr>
          <w:lang w:val="en-US"/>
        </w:rPr>
        <w:t>To build the differentiation score</w:t>
      </w:r>
      <w:r w:rsidR="00B10B8B">
        <w:rPr>
          <w:lang w:val="en-US"/>
        </w:rPr>
        <w:t>,</w:t>
      </w:r>
      <w:r w:rsidR="002D1EEF" w:rsidRPr="005F4D20">
        <w:rPr>
          <w:lang w:val="en-US"/>
        </w:rPr>
        <w:t xml:space="preserve"> we followed a similar procedure as in </w:t>
      </w:r>
      <w:r w:rsidR="00687467" w:rsidRPr="005F4D20">
        <w:rPr>
          <w:lang w:val="en-US"/>
        </w:rPr>
        <w:fldChar w:fldCharType="begin"/>
      </w:r>
      <w:r w:rsidR="002B051F">
        <w:rPr>
          <w:lang w:val="en-US"/>
        </w:rPr>
        <w:instrText xml:space="preserve"> ADDIN ZOTERO_ITEM CSL_CITATION {"citationID":"ohbLANQ3","properties":{"formattedCitation":"(59)","plainCitation":"(59)","noteIndex":0},"citationItems":[{"id":1019,"uris":["http://zotero.org/users/3235007/items/IKP3E6FK"],"itemData":{"id":1019,"type":"article-journal","abstract":"A wide range of malignancies presents MYCN amplification (MNA) or dysregulation. MYCN is associated with poor prognosis and its over-expression leads to several dysregulations including metabolic reprogramming, mitochondria alteration, and cancer stem cell phenotype. Some hints suggest that MYCN overexpression leads to cancer immune-escape. However, this relationship presents various open questions. Our work investigated in details the relationship of MYCN with the immune system, finding a correlated immune-suppressive phenotype in neuroblastoma (NB) and different cancers where MYCN is up-regulated. We found a downregulated Th1-lymphocytes/M1-Macrophages axis and upregulated Th2-lymphocytes/M2-macrophages in MNA NB patients. Moreover, we unveiled a complex immune network orchestrated by N-Myc and we identified 16 genes modules associated to MNA NB. We also identified a MYCN-associated immune signature that has a prognostic value in NB and recapitulates clinical features. Our signature also discriminates patients with poor survival in non-MNA NB patients where MYCN expression is not discriminative. Finally, we showed that targeted inhibition of MYCN by BGA002 (anti-MYCN antigene PNA) is able to restore NK sensibility in MYCN-expressing NB cells. Overall, our study unveils a MYCN-driven immune network in NB and shows a therapeutic option to restore sensibility to immune cells.","container-title":"Frontiers in Oncology","DOI":"10.3389/fonc.2021.625207","ISSN":"2234-943X","journalAbbreviation":"Front Oncol","language":"eng","note":"PMID: 33718189\nPMCID: PMC7951059","page":"625207","source":"PubMed","title":"MYCN Drives a Tumor Immunosuppressive Environment Which Impacts Survival in Neuroblastoma","volume":"11","author":[{"family":"Raieli","given":"Salvatore"},{"family":"Di Renzo","given":"Daniele"},{"family":"Lampis","given":"Silvia"},{"family":"Amadesi","given":"Camilla"},{"family":"Montemurro","given":"Luca"},{"family":"Pession","given":"Andrea"},{"family":"Hrelia","given":"Patrizia"},{"family":"Fischer","given":"Matthias"},{"family":"Tonelli","given":"Roberto"}],"issued":{"date-parts":[["2021"]]}}}],"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(59)</w:t>
      </w:r>
      <w:r w:rsidR="00687467" w:rsidRPr="005F4D20">
        <w:rPr>
          <w:lang w:val="en-US"/>
        </w:rPr>
        <w:fldChar w:fldCharType="end"/>
      </w:r>
      <w:r w:rsidR="002D1EEF" w:rsidRPr="005F4D20">
        <w:rPr>
          <w:lang w:val="en-US"/>
        </w:rPr>
        <w:t>. Briefly,</w:t>
      </w:r>
      <w:r w:rsidRPr="005F4D20">
        <w:rPr>
          <w:lang w:val="en-US"/>
        </w:rPr>
        <w:t xml:space="preserve"> we started from the list of genes obtained by the Gene Regulatory Network. We selected the genes that were </w:t>
      </w:r>
      <w:proofErr w:type="spellStart"/>
      <w:r w:rsidRPr="005F4D20">
        <w:rPr>
          <w:lang w:val="en-US"/>
        </w:rPr>
        <w:t>regulon</w:t>
      </w:r>
      <w:proofErr w:type="spellEnd"/>
      <w:r w:rsidRPr="005F4D20">
        <w:rPr>
          <w:lang w:val="en-US"/>
        </w:rPr>
        <w:t xml:space="preserve"> target both in the NB1 and NB2 (TARGET) cohort. We filtered NB1 cohort for the list of the genes that are present in the common gene list (543 genes). Therefore, we used </w:t>
      </w:r>
      <w:proofErr w:type="spellStart"/>
      <w:r w:rsidRPr="005F4D20">
        <w:rPr>
          <w:lang w:val="en-US"/>
        </w:rPr>
        <w:t>univariate</w:t>
      </w:r>
      <w:proofErr w:type="spellEnd"/>
      <w:r w:rsidRPr="005F4D20">
        <w:rPr>
          <w:lang w:val="en-US"/>
        </w:rPr>
        <w:t xml:space="preserve"> C</w:t>
      </w:r>
      <w:r w:rsidR="008438C8" w:rsidRPr="005F4D20">
        <w:rPr>
          <w:lang w:val="en-US"/>
        </w:rPr>
        <w:t>ox</w:t>
      </w:r>
      <w:r w:rsidRPr="005F4D20">
        <w:rPr>
          <w:lang w:val="en-US"/>
        </w:rPr>
        <w:t xml:space="preserve"> regression analysis to select only the genes there was significantly associate to the prognosis (we corrected the p-value with the </w:t>
      </w:r>
      <w:proofErr w:type="spellStart"/>
      <w:r w:rsidRPr="005F4D20">
        <w:rPr>
          <w:lang w:val="en-US"/>
        </w:rPr>
        <w:t>Bonferroni</w:t>
      </w:r>
      <w:proofErr w:type="spellEnd"/>
      <w:r w:rsidRPr="005F4D20">
        <w:rPr>
          <w:lang w:val="en-US"/>
        </w:rPr>
        <w:t xml:space="preserve"> correction)</w:t>
      </w:r>
      <w:r w:rsidR="008438C8" w:rsidRPr="005F4D20">
        <w:rPr>
          <w:lang w:val="en-US"/>
        </w:rPr>
        <w:t xml:space="preserve">. </w:t>
      </w:r>
      <w:r w:rsidR="0066136A" w:rsidRPr="005F4D20">
        <w:rPr>
          <w:lang w:val="en-US"/>
        </w:rPr>
        <w:t xml:space="preserve">These gene lists are present in supplementary tables 16 and 17. </w:t>
      </w:r>
      <w:r w:rsidR="008438C8" w:rsidRPr="005F4D20">
        <w:rPr>
          <w:lang w:val="en-US"/>
        </w:rPr>
        <w:t xml:space="preserve">On the obtained gene list, we build a multivariate Cox regression model, the model was regularized with Lasso penalization (we used the </w:t>
      </w:r>
      <w:r w:rsidR="00E077A9" w:rsidRPr="004859D7">
        <w:rPr>
          <w:i/>
          <w:lang w:val="en-US"/>
        </w:rPr>
        <w:t>Penalized</w:t>
      </w:r>
      <w:r w:rsidR="008438C8" w:rsidRPr="005F4D20">
        <w:rPr>
          <w:lang w:val="en-US"/>
        </w:rPr>
        <w:t xml:space="preserve"> R package, </w:t>
      </w:r>
      <w:r w:rsidR="008438C8" w:rsidRPr="005F4D20">
        <w:rPr>
          <w:rFonts w:cstheme="minorHAnsi"/>
          <w:lang w:val="en-US"/>
        </w:rPr>
        <w:t>λ</w:t>
      </w:r>
      <w:r w:rsidR="008438C8" w:rsidRPr="005F4D20">
        <w:rPr>
          <w:lang w:val="en-US"/>
        </w:rPr>
        <w:t>1 (lambda1) parameter set to 1)</w:t>
      </w:r>
      <w:r w:rsidR="00A66E5A">
        <w:rPr>
          <w:lang w:val="en-US"/>
        </w:rPr>
        <w:t xml:space="preserve"> </w:t>
      </w:r>
      <w:r w:rsidR="00687467" w:rsidRPr="005F4D20">
        <w:rPr>
          <w:lang w:val="en-US"/>
        </w:rPr>
        <w:fldChar w:fldCharType="begin"/>
      </w:r>
      <w:r w:rsidR="002B051F">
        <w:rPr>
          <w:lang w:val="en-US"/>
        </w:rPr>
        <w:instrText xml:space="preserve"> ADDIN ZOTERO_ITEM CSL_CITATION {"citationID":"7VIo11hP","properties":{"formattedCitation":"(60)","plainCitation":"(60)","noteIndex":0},"citationItems":[{"id":588,"uris":["http://zotero.org/users/3235007/items/T7AKFZ47"],"itemData":{"id":588,"type":"article-journal","abstract":"This article presents a novel algorithm that efficiently computes L(1) penalized (lasso) estimates of parameters in high-dimensional models. The lasso has the property that it simultaneously performs variable selection and shrinkage, which makes it very useful for finding interpretable prediction rules in high-dimensional data. The new algorithm is based on a combination of gradient ascent optimization with the Newton-Raphson algorithm. It is described for a general likelihood function and can be applied in generalized linear models and other models with an L(1) penalty. The algorithm is demonstrated in the Cox proportional hazards model, predicting survival of breast cancer patients using gene expression data, and its performance is compared with competing approaches. An R package, penalized, that implements the method, is available on CRAN.","container-title":"Biometrical Journal. Biometrische Zeitschrift","DOI":"10.1002/bimj.200900028","ISSN":"1521-4036","issue":"1","journalAbbreviation":"Biom J","language":"eng","note":"PMID: 19937997","page":"70-84","source":"PubMed","title":"L1 penalized estimation in the Cox proportional hazards model","volume":"52","author":[{"family":"Goeman","given":"Jelle J."}],"issued":{"date-parts":[["2010",2]]}}}],"schema":"https://github.com/citation-style-language/schema/raw/master/csl-citation.json"}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(60)</w:t>
      </w:r>
      <w:r w:rsidR="00687467" w:rsidRPr="005F4D20">
        <w:rPr>
          <w:lang w:val="en-US"/>
        </w:rPr>
        <w:fldChar w:fldCharType="end"/>
      </w:r>
      <w:r w:rsidR="008438C8" w:rsidRPr="005F4D20">
        <w:rPr>
          <w:lang w:val="en-US"/>
        </w:rPr>
        <w:t>. After converging</w:t>
      </w:r>
      <w:r w:rsidR="00B10B8B">
        <w:rPr>
          <w:lang w:val="en-US"/>
        </w:rPr>
        <w:t>,</w:t>
      </w:r>
      <w:r w:rsidR="008438C8" w:rsidRPr="005F4D20">
        <w:rPr>
          <w:lang w:val="en-US"/>
        </w:rPr>
        <w:t xml:space="preserve"> we obtained a list of 230 genes and respective coefficients. We selected only the genes with coefficients higher than 1 or lower than -1. </w:t>
      </w:r>
      <w:r w:rsidR="0066136A" w:rsidRPr="005F4D20">
        <w:rPr>
          <w:lang w:val="en-US"/>
        </w:rPr>
        <w:t>The selected genes are present in supplementary table 18</w:t>
      </w:r>
      <w:r w:rsidR="00266807" w:rsidRPr="005F4D20">
        <w:rPr>
          <w:lang w:val="en-US"/>
        </w:rPr>
        <w:t>.</w:t>
      </w:r>
    </w:p>
    <w:p w:rsidR="008438C8" w:rsidRPr="005F4D20" w:rsidRDefault="008438C8" w:rsidP="00F77C7E">
      <w:pPr>
        <w:spacing w:after="120" w:line="360" w:lineRule="auto"/>
        <w:jc w:val="both"/>
        <w:rPr>
          <w:lang w:val="en-US"/>
        </w:rPr>
      </w:pPr>
      <w:r w:rsidRPr="005F4D20">
        <w:rPr>
          <w:lang w:val="en-US"/>
        </w:rPr>
        <w:lastRenderedPageBreak/>
        <w:t>This resulted in selecting two different vectors associated with the prognosis, one with comprising positive weight</w:t>
      </w:r>
      <w:r w:rsidR="00026B3B" w:rsidRPr="005F4D20">
        <w:rPr>
          <w:lang w:val="en-US"/>
        </w:rPr>
        <w:t>s</w:t>
      </w:r>
      <w:r w:rsidRPr="005F4D20">
        <w:rPr>
          <w:lang w:val="en-US"/>
        </w:rPr>
        <w:t xml:space="preserve"> (associated with an increase in the hazard) and one with negative </w:t>
      </w:r>
      <w:r w:rsidR="00026B3B" w:rsidRPr="005F4D20">
        <w:rPr>
          <w:lang w:val="en-US"/>
        </w:rPr>
        <w:t>weights (associated with a reduction in the hazard).</w:t>
      </w:r>
    </w:p>
    <w:p w:rsidR="00026B3B" w:rsidRPr="005F4D20" w:rsidRDefault="00026B3B" w:rsidP="00F77C7E">
      <w:pPr>
        <w:spacing w:after="120" w:line="360" w:lineRule="auto"/>
        <w:jc w:val="both"/>
        <w:rPr>
          <w:lang w:val="en-US"/>
        </w:rPr>
      </w:pPr>
      <w:r w:rsidRPr="005F4D20">
        <w:rPr>
          <w:lang w:val="en-US"/>
        </w:rPr>
        <w:t xml:space="preserve">We calculated a positive and negative score, multiplying each gene </w:t>
      </w:r>
      <w:r w:rsidR="003606CF" w:rsidRPr="005F4D20">
        <w:rPr>
          <w:lang w:val="en-US"/>
        </w:rPr>
        <w:t>x</w:t>
      </w:r>
      <w:r w:rsidR="003606CF" w:rsidRPr="005F4D20">
        <w:rPr>
          <w:vertAlign w:val="subscript"/>
          <w:lang w:val="en-US"/>
        </w:rPr>
        <w:t>i</w:t>
      </w:r>
      <w:r w:rsidR="002E70CA" w:rsidRPr="005F4D20">
        <w:rPr>
          <w:lang w:val="en-US"/>
        </w:rPr>
        <w:t xml:space="preserve"> for his associated weight:</w:t>
      </w:r>
    </w:p>
    <w:p w:rsidR="00932A6E" w:rsidRPr="005F4D20" w:rsidRDefault="00932A6E" w:rsidP="00F77C7E">
      <w:pPr>
        <w:spacing w:after="120" w:line="360" w:lineRule="auto"/>
        <w:jc w:val="both"/>
        <w:rPr>
          <w:lang w:val="en-US"/>
        </w:rPr>
      </w:pPr>
    </w:p>
    <w:p w:rsidR="002E70CA" w:rsidRPr="005F4D20" w:rsidRDefault="00687467" w:rsidP="00F77C7E">
      <w:pPr>
        <w:spacing w:after="120" w:line="360" w:lineRule="auto"/>
        <w:jc w:val="both"/>
        <w:rPr>
          <w:rFonts w:eastAsiaTheme="minorEastAsia"/>
          <w:lang w:val="en-GB"/>
        </w:rPr>
      </w:pPr>
      <m:oMathPara>
        <m:oMath>
          <m:sSup>
            <m:sSupPr>
              <m:ctrlPr>
                <w:rPr>
                  <w:rFonts w:ascii="Cambria Math" w:hAnsi="Cambria Math"/>
                  <w:i/>
                  <w:lang w:val="en-GB"/>
                </w:rPr>
              </m:ctrlPr>
            </m:sSupPr>
            <m:e>
              <m:r>
                <w:rPr>
                  <w:rFonts w:ascii="Cambria Math" w:hAnsi="Cambria Math"/>
                  <w:lang w:val="en-GB"/>
                </w:rPr>
                <m:t>score</m:t>
              </m:r>
            </m:e>
            <m:sup>
              <m:r>
                <w:rPr>
                  <w:rFonts w:ascii="Cambria Math" w:hAnsi="Cambria Math"/>
                  <w:lang w:val="en-GB"/>
                </w:rPr>
                <m:t>P</m:t>
              </m:r>
            </m:sup>
          </m:sSup>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undOvr"/>
              <m:ctrlPr>
                <w:rPr>
                  <w:rFonts w:ascii="Cambria Math" w:hAnsi="Cambria Math"/>
                  <w:i/>
                  <w:lang w:val="en-GB"/>
                </w:rPr>
              </m:ctrlPr>
            </m:naryPr>
            <m:sub>
              <m:r>
                <w:rPr>
                  <w:rFonts w:ascii="Cambria Math" w:hAnsi="Cambria Math"/>
                  <w:lang w:val="en-GB"/>
                </w:rPr>
                <m:t>i=1</m:t>
              </m:r>
            </m:sub>
            <m:sup>
              <m:r>
                <w:rPr>
                  <w:rFonts w:ascii="Cambria Math" w:hAnsi="Cambria Math"/>
                  <w:lang w:val="en-GB"/>
                </w:rPr>
                <m:t>n</m:t>
              </m:r>
            </m:sup>
            <m:e>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r>
                <w:rPr>
                  <w:rFonts w:ascii="Cambria Math" w:hAnsi="Cambria Math"/>
                  <w:lang w:val="en-GB"/>
                </w:rPr>
                <m:t>∙</m:t>
              </m:r>
              <m:d>
                <m:dPr>
                  <m:begChr m:val="|"/>
                  <m:endChr m:val="|"/>
                  <m:ctrlPr>
                    <w:rPr>
                      <w:rFonts w:ascii="Cambria Math" w:hAnsi="Cambria Math"/>
                      <w:i/>
                      <w:lang w:val="en-GB"/>
                    </w:rPr>
                  </m:ctrlPr>
                </m:dPr>
                <m:e>
                  <m:sSubSup>
                    <m:sSubSupPr>
                      <m:ctrlPr>
                        <w:rPr>
                          <w:rFonts w:ascii="Cambria Math" w:hAnsi="Cambria Math"/>
                          <w:i/>
                          <w:lang w:val="en-GB"/>
                        </w:rPr>
                      </m:ctrlPr>
                    </m:sSubSupPr>
                    <m:e>
                      <m:r>
                        <w:rPr>
                          <w:rFonts w:ascii="Cambria Math" w:hAnsi="Cambria Math"/>
                          <w:lang w:val="en-GB"/>
                        </w:rPr>
                        <m:t>w</m:t>
                      </m:r>
                    </m:e>
                    <m:sub>
                      <m:r>
                        <w:rPr>
                          <w:rFonts w:ascii="Cambria Math" w:hAnsi="Cambria Math"/>
                          <w:lang w:val="en-GB"/>
                        </w:rPr>
                        <m:t>i</m:t>
                      </m:r>
                    </m:sub>
                    <m:sup>
                      <m:r>
                        <w:rPr>
                          <w:rFonts w:ascii="Cambria Math" w:hAnsi="Cambria Math"/>
                          <w:lang w:val="en-GB"/>
                        </w:rPr>
                        <m:t>P</m:t>
                      </m:r>
                    </m:sup>
                  </m:sSubSup>
                </m:e>
              </m:d>
            </m:e>
          </m:nary>
        </m:oMath>
      </m:oMathPara>
    </w:p>
    <w:p w:rsidR="002E70CA" w:rsidRPr="005F4D20" w:rsidRDefault="00687467" w:rsidP="00F77C7E">
      <w:pPr>
        <w:spacing w:after="120" w:line="360" w:lineRule="auto"/>
        <w:jc w:val="both"/>
        <w:rPr>
          <w:rFonts w:eastAsiaTheme="minorEastAsia"/>
          <w:lang w:val="en-GB"/>
        </w:rPr>
      </w:pPr>
      <m:oMathPara>
        <m:oMath>
          <m:sSup>
            <m:sSupPr>
              <m:ctrlPr>
                <w:rPr>
                  <w:rFonts w:ascii="Cambria Math" w:hAnsi="Cambria Math"/>
                  <w:i/>
                  <w:lang w:val="en-GB"/>
                </w:rPr>
              </m:ctrlPr>
            </m:sSupPr>
            <m:e>
              <m:r>
                <w:rPr>
                  <w:rFonts w:ascii="Cambria Math" w:hAnsi="Cambria Math"/>
                  <w:lang w:val="en-GB"/>
                </w:rPr>
                <m:t>score</m:t>
              </m:r>
            </m:e>
            <m:sup>
              <m:r>
                <w:rPr>
                  <w:rFonts w:ascii="Cambria Math" w:hAnsi="Cambria Math"/>
                  <w:lang w:val="en-GB"/>
                </w:rPr>
                <m:t>N</m:t>
              </m:r>
            </m:sup>
          </m:sSup>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undOvr"/>
              <m:ctrlPr>
                <w:rPr>
                  <w:rFonts w:ascii="Cambria Math" w:hAnsi="Cambria Math"/>
                  <w:i/>
                  <w:lang w:val="en-GB"/>
                </w:rPr>
              </m:ctrlPr>
            </m:naryPr>
            <m:sub>
              <m:r>
                <w:rPr>
                  <w:rFonts w:ascii="Cambria Math" w:hAnsi="Cambria Math"/>
                  <w:lang w:val="en-GB"/>
                </w:rPr>
                <m:t>i=1</m:t>
              </m:r>
            </m:sub>
            <m:sup>
              <m:r>
                <w:rPr>
                  <w:rFonts w:ascii="Cambria Math" w:hAnsi="Cambria Math"/>
                  <w:lang w:val="en-GB"/>
                </w:rPr>
                <m:t>n</m:t>
              </m:r>
            </m:sup>
            <m:e>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r>
                <w:rPr>
                  <w:rFonts w:ascii="Cambria Math" w:hAnsi="Cambria Math"/>
                  <w:lang w:val="en-GB"/>
                </w:rPr>
                <m:t>∙</m:t>
              </m:r>
              <m:d>
                <m:dPr>
                  <m:begChr m:val="|"/>
                  <m:endChr m:val="|"/>
                  <m:ctrlPr>
                    <w:rPr>
                      <w:rFonts w:ascii="Cambria Math" w:hAnsi="Cambria Math"/>
                      <w:i/>
                      <w:lang w:val="en-GB"/>
                    </w:rPr>
                  </m:ctrlPr>
                </m:dPr>
                <m:e>
                  <m:sSubSup>
                    <m:sSubSupPr>
                      <m:ctrlPr>
                        <w:rPr>
                          <w:rFonts w:ascii="Cambria Math" w:hAnsi="Cambria Math"/>
                          <w:i/>
                          <w:lang w:val="en-GB"/>
                        </w:rPr>
                      </m:ctrlPr>
                    </m:sSubSupPr>
                    <m:e>
                      <m:r>
                        <w:rPr>
                          <w:rFonts w:ascii="Cambria Math" w:hAnsi="Cambria Math"/>
                          <w:lang w:val="en-GB"/>
                        </w:rPr>
                        <m:t>w</m:t>
                      </m:r>
                    </m:e>
                    <m:sub>
                      <m:r>
                        <w:rPr>
                          <w:rFonts w:ascii="Cambria Math" w:hAnsi="Cambria Math"/>
                          <w:lang w:val="en-GB"/>
                        </w:rPr>
                        <m:t>i</m:t>
                      </m:r>
                    </m:sub>
                    <m:sup>
                      <m:r>
                        <w:rPr>
                          <w:rFonts w:ascii="Cambria Math" w:hAnsi="Cambria Math"/>
                          <w:lang w:val="en-GB"/>
                        </w:rPr>
                        <m:t>N</m:t>
                      </m:r>
                    </m:sup>
                  </m:sSubSup>
                </m:e>
              </m:d>
            </m:e>
          </m:nary>
        </m:oMath>
      </m:oMathPara>
    </w:p>
    <w:p w:rsidR="002E70CA" w:rsidRPr="005F4D20" w:rsidRDefault="002E70CA" w:rsidP="00F77C7E">
      <w:pPr>
        <w:spacing w:after="120" w:line="360" w:lineRule="auto"/>
        <w:jc w:val="both"/>
        <w:rPr>
          <w:lang w:val="en-GB"/>
        </w:rPr>
      </w:pPr>
      <w:r w:rsidRPr="005F4D20">
        <w:rPr>
          <w:lang w:val="en-GB"/>
        </w:rPr>
        <w:t>As defined above with:</w:t>
      </w:r>
    </w:p>
    <w:p w:rsidR="008A69A2" w:rsidRPr="005F4D20" w:rsidRDefault="00687467" w:rsidP="00F77C7E">
      <w:pPr>
        <w:spacing w:after="120" w:line="360" w:lineRule="auto"/>
        <w:jc w:val="both"/>
        <w:rPr>
          <w:rFonts w:eastAsiaTheme="minorEastAsia"/>
          <w:lang w:val="en-US"/>
        </w:rPr>
      </w:pPr>
      <m:oMathPara>
        <m:oMath>
          <m:sSubSup>
            <m:sSubSupPr>
              <m:ctrlPr>
                <w:rPr>
                  <w:rFonts w:ascii="Cambria Math" w:hAnsi="Cambria Math"/>
                  <w:i/>
                  <w:lang w:val="en-US"/>
                </w:rPr>
              </m:ctrlPr>
            </m:sSubSupPr>
            <m:e>
              <m:r>
                <w:rPr>
                  <w:rFonts w:ascii="Cambria Math" w:hAnsi="Cambria Math"/>
                  <w:lang w:val="en-US"/>
                </w:rPr>
                <m:t>w</m:t>
              </m:r>
            </m:e>
            <m:sub>
              <m:r>
                <w:rPr>
                  <w:rFonts w:ascii="Cambria Math" w:hAnsi="Cambria Math"/>
                  <w:lang w:val="en-US"/>
                </w:rPr>
                <m:t>i</m:t>
              </m:r>
            </m:sub>
            <m:sup>
              <m:r>
                <w:rPr>
                  <w:rFonts w:ascii="Cambria Math" w:hAnsi="Cambria Math"/>
                  <w:lang w:val="en-US"/>
                </w:rPr>
                <m:t>P</m:t>
              </m:r>
            </m:sup>
          </m:sSubSup>
          <m:r>
            <w:rPr>
              <w:rFonts w:ascii="Cambria Math" w:hAnsi="Cambria Math"/>
              <w:lang w:val="en-US"/>
            </w:rPr>
            <m:t>&gt;1</m:t>
          </m:r>
        </m:oMath>
      </m:oMathPara>
    </w:p>
    <w:p w:rsidR="002E70CA" w:rsidRPr="005F4D20" w:rsidRDefault="00687467" w:rsidP="00F77C7E">
      <w:pPr>
        <w:spacing w:after="120" w:line="360" w:lineRule="auto"/>
        <w:jc w:val="both"/>
        <w:rPr>
          <w:lang w:val="en-US"/>
        </w:rPr>
      </w:pPr>
      <m:oMathPara>
        <m:oMath>
          <m:sSubSup>
            <m:sSubSupPr>
              <m:ctrlPr>
                <w:rPr>
                  <w:rFonts w:ascii="Cambria Math" w:hAnsi="Cambria Math"/>
                  <w:i/>
                  <w:lang w:val="en-US"/>
                </w:rPr>
              </m:ctrlPr>
            </m:sSubSupPr>
            <m:e>
              <m:r>
                <w:rPr>
                  <w:rFonts w:ascii="Cambria Math" w:hAnsi="Cambria Math"/>
                  <w:lang w:val="en-US"/>
                </w:rPr>
                <m:t>w</m:t>
              </m:r>
            </m:e>
            <m:sub>
              <m:r>
                <w:rPr>
                  <w:rFonts w:ascii="Cambria Math" w:hAnsi="Cambria Math"/>
                  <w:lang w:val="en-US"/>
                </w:rPr>
                <m:t>i</m:t>
              </m:r>
            </m:sub>
            <m:sup>
              <m:r>
                <w:rPr>
                  <w:rFonts w:ascii="Cambria Math" w:hAnsi="Cambria Math"/>
                  <w:lang w:val="en-US"/>
                </w:rPr>
                <m:t>N</m:t>
              </m:r>
            </m:sup>
          </m:sSubSup>
          <m:r>
            <w:rPr>
              <w:rFonts w:ascii="Cambria Math" w:hAnsi="Cambria Math"/>
              <w:lang w:val="en-US"/>
            </w:rPr>
            <m:t>&lt;-1</m:t>
          </m:r>
        </m:oMath>
      </m:oMathPara>
    </w:p>
    <w:p w:rsidR="004F24C2" w:rsidRPr="005F4D20" w:rsidRDefault="004F24C2" w:rsidP="00F77C7E">
      <w:pPr>
        <w:spacing w:after="120" w:line="360" w:lineRule="auto"/>
        <w:jc w:val="both"/>
        <w:rPr>
          <w:lang w:val="en-US"/>
        </w:rPr>
      </w:pPr>
    </w:p>
    <w:p w:rsidR="00086B45" w:rsidRPr="005F4D20" w:rsidRDefault="003606CF" w:rsidP="00F77C7E">
      <w:pPr>
        <w:spacing w:after="120" w:line="360" w:lineRule="auto"/>
        <w:jc w:val="both"/>
        <w:rPr>
          <w:lang w:val="en-GB"/>
        </w:rPr>
      </w:pPr>
      <w:r w:rsidRPr="005F4D20">
        <w:rPr>
          <w:lang w:val="en-GB"/>
        </w:rPr>
        <w:t xml:space="preserve">The differentiation score was defined as the ratio between the two score and </w:t>
      </w:r>
    </w:p>
    <w:p w:rsidR="003606CF" w:rsidRPr="005F4D20" w:rsidRDefault="003606CF" w:rsidP="00F77C7E">
      <w:pPr>
        <w:spacing w:after="120" w:line="360" w:lineRule="auto"/>
        <w:jc w:val="both"/>
        <w:rPr>
          <w:lang w:val="en-GB"/>
        </w:rPr>
      </w:pPr>
      <m:oMathPara>
        <m:oMath>
          <m:r>
            <w:rPr>
              <w:rFonts w:ascii="Cambria Math" w:hAnsi="Cambria Math"/>
              <w:lang w:val="en-GB"/>
            </w:rPr>
            <m:t xml:space="preserve">score= </m:t>
          </m:r>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score</m:t>
                  </m:r>
                </m:e>
                <m:sup>
                  <m:r>
                    <w:rPr>
                      <w:rFonts w:ascii="Cambria Math" w:hAnsi="Cambria Math"/>
                      <w:lang w:val="en-GB"/>
                    </w:rPr>
                    <m:t>P</m:t>
                  </m:r>
                </m:sup>
              </m:sSup>
            </m:num>
            <m:den>
              <m:sSup>
                <m:sSupPr>
                  <m:ctrlPr>
                    <w:rPr>
                      <w:rFonts w:ascii="Cambria Math" w:hAnsi="Cambria Math"/>
                      <w:i/>
                      <w:lang w:val="en-GB"/>
                    </w:rPr>
                  </m:ctrlPr>
                </m:sSupPr>
                <m:e>
                  <m:r>
                    <w:rPr>
                      <w:rFonts w:ascii="Cambria Math" w:hAnsi="Cambria Math"/>
                      <w:lang w:val="en-GB"/>
                    </w:rPr>
                    <m:t>score</m:t>
                  </m:r>
                </m:e>
                <m:sup>
                  <m:r>
                    <w:rPr>
                      <w:rFonts w:ascii="Cambria Math" w:hAnsi="Cambria Math"/>
                      <w:lang w:val="en-GB"/>
                    </w:rPr>
                    <m:t>N</m:t>
                  </m:r>
                </m:sup>
              </m:sSup>
            </m:den>
          </m:f>
        </m:oMath>
      </m:oMathPara>
    </w:p>
    <w:p w:rsidR="003606CF" w:rsidRPr="005F4D20" w:rsidRDefault="009F0D96" w:rsidP="00F77C7E">
      <w:pPr>
        <w:spacing w:after="120" w:line="360" w:lineRule="auto"/>
        <w:jc w:val="both"/>
        <w:rPr>
          <w:lang w:val="en-GB"/>
        </w:rPr>
      </w:pPr>
      <w:r w:rsidRPr="005F4D20">
        <w:rPr>
          <w:lang w:val="en-GB"/>
        </w:rPr>
        <w:t>We then applied standardization, the normalized score is obtained subtracting the mean and dividing for the standard deviation:</w:t>
      </w:r>
    </w:p>
    <w:p w:rsidR="003606CF" w:rsidRPr="005F4D20" w:rsidRDefault="003606CF" w:rsidP="00F77C7E">
      <w:pPr>
        <w:spacing w:after="120" w:line="360" w:lineRule="auto"/>
        <w:jc w:val="both"/>
        <w:rPr>
          <w:lang w:val="en-GB"/>
        </w:rPr>
      </w:pPr>
    </w:p>
    <w:p w:rsidR="003606CF" w:rsidRPr="005F4D20" w:rsidRDefault="00687467" w:rsidP="00F77C7E">
      <w:pPr>
        <w:spacing w:after="120" w:line="360" w:lineRule="auto"/>
        <w:jc w:val="both"/>
        <w:rPr>
          <w:rFonts w:eastAsiaTheme="minorEastAsia"/>
          <w:lang w:val="en-GB"/>
        </w:rPr>
      </w:pPr>
      <m:oMathPara>
        <m:oMath>
          <m:acc>
            <m:accPr>
              <m:ctrlPr>
                <w:rPr>
                  <w:rFonts w:ascii="Cambria Math" w:hAnsi="Cambria Math"/>
                  <w:i/>
                  <w:lang w:val="en-GB"/>
                </w:rPr>
              </m:ctrlPr>
            </m:accPr>
            <m:e>
              <m:r>
                <w:rPr>
                  <w:rFonts w:ascii="Cambria Math" w:hAnsi="Cambria Math"/>
                  <w:lang w:val="en-GB"/>
                </w:rPr>
                <m:t xml:space="preserve">s </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s-</m:t>
              </m:r>
              <m:acc>
                <m:accPr>
                  <m:chr m:val="̅"/>
                  <m:ctrlPr>
                    <w:rPr>
                      <w:rFonts w:ascii="Cambria Math" w:hAnsi="Cambria Math"/>
                      <w:lang w:val="en-GB"/>
                    </w:rPr>
                  </m:ctrlPr>
                </m:accPr>
                <m:e>
                  <m:r>
                    <w:rPr>
                      <w:rFonts w:ascii="Cambria Math" w:hAnsi="Cambria Math"/>
                      <w:lang w:val="en-GB"/>
                    </w:rPr>
                    <m:t>s</m:t>
                  </m:r>
                </m:e>
              </m:acc>
            </m:num>
            <m:den>
              <m:r>
                <w:rPr>
                  <w:rFonts w:ascii="Cambria Math" w:hAnsi="Cambria Math"/>
                  <w:lang w:val="en-GB"/>
                </w:rPr>
                <m:t>sd(s)</m:t>
              </m:r>
            </m:den>
          </m:f>
        </m:oMath>
      </m:oMathPara>
    </w:p>
    <w:p w:rsidR="007E461C" w:rsidRPr="005F4D20" w:rsidRDefault="007E461C" w:rsidP="00F77C7E">
      <w:pPr>
        <w:spacing w:after="120" w:line="360" w:lineRule="auto"/>
        <w:jc w:val="both"/>
        <w:rPr>
          <w:lang w:val="en-GB"/>
        </w:rPr>
      </w:pPr>
    </w:p>
    <w:p w:rsidR="007E461C" w:rsidRPr="005F4D20" w:rsidRDefault="007E461C" w:rsidP="00F77C7E">
      <w:pPr>
        <w:spacing w:after="120" w:line="360" w:lineRule="auto"/>
        <w:jc w:val="both"/>
        <w:rPr>
          <w:lang w:val="en-GB"/>
        </w:rPr>
      </w:pPr>
      <w:r w:rsidRPr="005F4D20">
        <w:rPr>
          <w:lang w:val="en-GB"/>
        </w:rPr>
        <w:t xml:space="preserve">The combined score was built with Cox regression model using the </w:t>
      </w:r>
      <w:proofErr w:type="spellStart"/>
      <w:r w:rsidRPr="005F4D20">
        <w:rPr>
          <w:lang w:val="en-GB"/>
        </w:rPr>
        <w:t>mTOR</w:t>
      </w:r>
      <w:proofErr w:type="spellEnd"/>
      <w:r w:rsidRPr="005F4D20">
        <w:rPr>
          <w:lang w:val="en-GB"/>
        </w:rPr>
        <w:t>, differentiation score and MYCN status for NB1 cohort</w:t>
      </w:r>
      <w:r w:rsidR="0066136A" w:rsidRPr="005F4D20">
        <w:rPr>
          <w:lang w:val="en-GB"/>
        </w:rPr>
        <w:t xml:space="preserve"> (supplementary table 19)</w:t>
      </w:r>
      <w:r w:rsidR="00163C17">
        <w:rPr>
          <w:lang w:val="en-GB"/>
        </w:rPr>
        <w:t>.</w:t>
      </w:r>
    </w:p>
    <w:p w:rsidR="00E93A99" w:rsidRPr="005F4D20" w:rsidRDefault="00E93A99" w:rsidP="00F77C7E">
      <w:pPr>
        <w:spacing w:after="120" w:line="360" w:lineRule="auto"/>
        <w:jc w:val="both"/>
        <w:rPr>
          <w:lang w:val="en-US"/>
        </w:rPr>
      </w:pPr>
      <w:r w:rsidRPr="005F4D20">
        <w:rPr>
          <w:lang w:val="en-GB"/>
        </w:rPr>
        <w:t xml:space="preserve">The time-dependent receiver operator curves (ROC) for overall survival was built as described </w:t>
      </w:r>
      <w:r w:rsidR="00687467" w:rsidRPr="005F4D20">
        <w:rPr>
          <w:lang w:val="en-GB"/>
        </w:rPr>
        <w:fldChar w:fldCharType="begin"/>
      </w:r>
      <w:r w:rsidR="002B051F">
        <w:rPr>
          <w:lang w:val="en-GB"/>
        </w:rPr>
        <w:instrText xml:space="preserve"> ADDIN ZOTERO_ITEM CSL_CITATION {"citationID":"F8rPnDvJ","properties":{"formattedCitation":"(61,62)","plainCitation":"(61,62)","noteIndex":0},"citationItems":[{"id":1036,"uris":["http://zotero.org/users/3235007/items/DBC75Y5F"],"itemData":{"id":1036,"type":"article-journal","abstract":"The predictive accuracy of a survival model can be summarized using extensions of the proportion of variation explained by the model, or R2, commonly used for continuous response models, or using extensions of sensitivity and specificity, which are commonly used for binary response models. In this article we propose new time-dependent accuracy summaries based on time-specific versions of sensitivity and specificity calculated over risk sets. We connect the accuracy summaries to a previously proposed global concordance measure, which is a variant of Kendall's tau. In addition, we show how standard Cox regression output can be used to obtain estimates of time-dependent sensitivity and specificity, and time-dependent receiver operating characteristic (ROC) curves. Semiparametric estimation methods appropriate for both proportional and nonproportional hazards data are introduced, evaluated in simulations, and illustrated using two familiar survival data sets.","container-title":"Biometrics","DOI":"https://doi.org/10.1111/j.0006-341X.2005.030814.x","ISSN":"1541-0420","issue":"1","language":"en","note":"_eprint: https://onlinelibrary.wiley.com/doi/pdf/10.1111/j.0006-341X.2005.030814.x","page":"92-105","source":"Wiley Online Library","title":"Survival Model Predictive Accuracy and ROC Curves","volume":"61","author":[{"family":"Heagerty","given":"Patrick J."},{"family":"Zheng","given":"Yingye"}],"issued":{"date-parts":[["2005"]]}}},{"id":1038,"uris":["http://zotero.org/users/3235007/items/AJEIXRXQ"],"itemData":{"id":1038,"type":"article-journal","abstract":"Summary. ROC curves are a popular method for displaying sensitivity and specificity of a continuous marker, X, for a binary disease variable, D. However, many disease outcomes are time dependent, D(t, and ROC curves that vary as a function of time may be mire appropriate. A common examples of a time-dependent variable is vital status, where D(t) = 1 if a patient has died prior to time t and zero otherwise. We propose summarizing the discrimination potential of a marker X, measured at baseline (t= 0), by calculating ROC Curves for cumulative disease or death incidence by time t, which we denote as ROC(t). A typical complexity with survival data is that observations may be censored. Two ROC curve estimators are proposed that can accommodate censored data. A simple estimator is based on using the Kaplan-Meier estimated for each possible subset X &gt; c. However, this estimator does not guarantee the necessary condition that sensitivity and specificity are monotone in X. An alternative estimator that does guarantee monotonicity is based on a nearest neighbor estimator for the bivariate distribution function of (X, T), where T represents survival time (Akritas, M. J., 1994, Annals of Statistics22, 1299–1327). We present an example where ROC(t) is used to compare a standard and a modified flow cytometry measurement for predicting survival after detection of breast cancer and an example where the ROC(t) curve displays the impact of modifying eligibility criteria for sample size and power in HIV prevention trials.","container-title":"Biometrics","DOI":"https://doi.org/10.1111/j.0006-341X.2000.00337.x","ISSN":"1541-0420","issue":"2","language":"en","note":"_eprint: https://onlinelibrary.wiley.com/doi/pdf/10.1111/j.0006-341X.2000.00337.x","page":"337-344","source":"Wiley Online Library","title":"Time-Dependent ROC Curves for Censored Survival Data and a Diagnostic Marker","volume":"56","author":[{"family":"Heagerty","given":"Patrick J."},{"family":"Lumley","given":"Thomas"},{"family":"Pepe","given":"Margaret S."}],"issued":{"date-parts":[["2000"]]}}}],"schema":"https://github.com/citation-style-language/schema/raw/master/csl-citation.json"} </w:instrText>
      </w:r>
      <w:r w:rsidR="00687467" w:rsidRPr="005F4D20">
        <w:rPr>
          <w:lang w:val="en-GB"/>
        </w:rPr>
        <w:fldChar w:fldCharType="separate"/>
      </w:r>
      <w:r w:rsidR="002B051F" w:rsidRPr="002B051F">
        <w:rPr>
          <w:rFonts w:ascii="Calibri" w:hAnsi="Calibri" w:cs="Calibri"/>
          <w:lang w:val="en-US"/>
        </w:rPr>
        <w:t>(61,62)</w:t>
      </w:r>
      <w:r w:rsidR="00687467" w:rsidRPr="005F4D20">
        <w:rPr>
          <w:lang w:val="en-GB"/>
        </w:rPr>
        <w:fldChar w:fldCharType="end"/>
      </w:r>
      <w:r w:rsidRPr="005F4D20">
        <w:rPr>
          <w:lang w:val="en-GB"/>
        </w:rPr>
        <w:t xml:space="preserve">. Briefly, we used NB1 cohort and </w:t>
      </w:r>
      <w:proofErr w:type="spellStart"/>
      <w:r w:rsidRPr="005F4D20">
        <w:rPr>
          <w:lang w:val="en-GB"/>
        </w:rPr>
        <w:t>cox</w:t>
      </w:r>
      <w:proofErr w:type="spellEnd"/>
      <w:r w:rsidRPr="005F4D20">
        <w:rPr>
          <w:lang w:val="en-GB"/>
        </w:rPr>
        <w:t xml:space="preserve"> regression model described above. We choose as t threshold: 1, 3 and 5 years (360, 1080, 1800 days) and 1 is considered death, while 0 alive at the time of censoring. We used the following package in R (</w:t>
      </w:r>
      <w:r w:rsidR="00E077A9" w:rsidRPr="004859D7">
        <w:rPr>
          <w:i/>
          <w:lang w:val="en-GB"/>
        </w:rPr>
        <w:t>survival</w:t>
      </w:r>
      <w:r w:rsidRPr="005F4D20">
        <w:rPr>
          <w:lang w:val="en-GB"/>
        </w:rPr>
        <w:t xml:space="preserve">, </w:t>
      </w:r>
      <w:proofErr w:type="spellStart"/>
      <w:r w:rsidR="00E077A9" w:rsidRPr="004859D7">
        <w:rPr>
          <w:i/>
          <w:lang w:val="en-GB"/>
        </w:rPr>
        <w:t>survminer</w:t>
      </w:r>
      <w:proofErr w:type="spellEnd"/>
      <w:r w:rsidRPr="005F4D20">
        <w:rPr>
          <w:lang w:val="en-GB"/>
        </w:rPr>
        <w:t xml:space="preserve">, </w:t>
      </w:r>
      <w:proofErr w:type="spellStart"/>
      <w:r w:rsidR="00E077A9" w:rsidRPr="004859D7">
        <w:rPr>
          <w:i/>
          <w:lang w:val="en-GB"/>
        </w:rPr>
        <w:t>survivalROC</w:t>
      </w:r>
      <w:proofErr w:type="spellEnd"/>
      <w:r w:rsidRPr="005F4D20">
        <w:rPr>
          <w:lang w:val="en-GB"/>
        </w:rPr>
        <w:t>).</w:t>
      </w:r>
    </w:p>
    <w:p w:rsidR="00EA469D" w:rsidRPr="005F4D20" w:rsidRDefault="00EA469D" w:rsidP="00EA469D">
      <w:pPr>
        <w:spacing w:after="120" w:line="360" w:lineRule="auto"/>
        <w:jc w:val="both"/>
        <w:rPr>
          <w:b/>
          <w:bCs/>
          <w:lang w:val="en-US"/>
        </w:rPr>
      </w:pPr>
      <w:proofErr w:type="spellStart"/>
      <w:r w:rsidRPr="005F4D20">
        <w:rPr>
          <w:b/>
          <w:bCs/>
          <w:lang w:val="en-US"/>
        </w:rPr>
        <w:t>Autophagy</w:t>
      </w:r>
      <w:proofErr w:type="spellEnd"/>
      <w:r w:rsidRPr="005F4D20">
        <w:rPr>
          <w:b/>
          <w:bCs/>
          <w:lang w:val="en-US"/>
        </w:rPr>
        <w:t xml:space="preserve"> signature</w:t>
      </w:r>
    </w:p>
    <w:p w:rsidR="007E461C" w:rsidRPr="005F4D20" w:rsidRDefault="00EA469D" w:rsidP="00EA469D">
      <w:pPr>
        <w:spacing w:after="120" w:line="360" w:lineRule="auto"/>
        <w:jc w:val="both"/>
        <w:rPr>
          <w:lang w:val="en-US"/>
        </w:rPr>
      </w:pPr>
      <w:r w:rsidRPr="005F4D20">
        <w:rPr>
          <w:lang w:val="en-US"/>
        </w:rPr>
        <w:lastRenderedPageBreak/>
        <w:t xml:space="preserve">Tet21N gene expression profiles </w:t>
      </w:r>
      <w:r w:rsidR="0056657F" w:rsidRPr="005F4D20">
        <w:rPr>
          <w:lang w:val="en-US"/>
        </w:rPr>
        <w:t>were</w:t>
      </w:r>
      <w:r w:rsidRPr="005F4D20">
        <w:rPr>
          <w:lang w:val="en-US"/>
        </w:rPr>
        <w:t xml:space="preserve"> downloaded from NCBI (</w:t>
      </w:r>
      <w:bookmarkStart w:id="3" w:name="_Hlk86089147"/>
      <w:r w:rsidRPr="005F4D20">
        <w:rPr>
          <w:lang w:val="en-US"/>
        </w:rPr>
        <w:t>GSE80153</w:t>
      </w:r>
      <w:bookmarkEnd w:id="3"/>
      <w:r w:rsidRPr="005F4D20">
        <w:rPr>
          <w:lang w:val="en-US"/>
        </w:rPr>
        <w:t xml:space="preserve">). Data was log2 transformed, not-expressing and low variant genes were filtered. </w:t>
      </w:r>
      <w:r w:rsidR="0056657F" w:rsidRPr="005F4D20">
        <w:rPr>
          <w:lang w:val="en-US"/>
        </w:rPr>
        <w:t>We selected the genes from the pathway in the GO database (specifically the following pathways: GOPOSITIVEREGULATIONOFAUTOPHAGY, GOAUTOPHAGOSOMEORGANIZATION, GOAUTOPHAGOSOME, GOPREAUTOPHAGOSOMALSTRUCTURE, GOAUTOPHAGOSOMEMEMBRANE, GOREGULATIONOFAUTOPHAGY). Data was normalized for each pathway (z-score) and we calculated the average for each pathway type and for each time point.</w:t>
      </w:r>
    </w:p>
    <w:p w:rsidR="002E48E8" w:rsidRPr="005F4D20" w:rsidRDefault="002E48E8" w:rsidP="002E48E8">
      <w:pPr>
        <w:spacing w:after="120" w:line="360" w:lineRule="auto"/>
        <w:jc w:val="both"/>
        <w:rPr>
          <w:b/>
          <w:bCs/>
          <w:lang w:val="en-US"/>
        </w:rPr>
      </w:pPr>
      <w:r w:rsidRPr="005F4D20">
        <w:rPr>
          <w:b/>
          <w:bCs/>
          <w:lang w:val="en-US"/>
        </w:rPr>
        <w:t xml:space="preserve">Histology </w:t>
      </w:r>
      <w:r w:rsidR="00FA2080" w:rsidRPr="005F4D20">
        <w:rPr>
          <w:b/>
          <w:bCs/>
          <w:lang w:val="en-US"/>
        </w:rPr>
        <w:t xml:space="preserve">image processing </w:t>
      </w:r>
      <w:r w:rsidRPr="005F4D20">
        <w:rPr>
          <w:b/>
          <w:bCs/>
          <w:lang w:val="en-US"/>
        </w:rPr>
        <w:t xml:space="preserve">and </w:t>
      </w:r>
      <w:proofErr w:type="spellStart"/>
      <w:r w:rsidR="008B5747" w:rsidRPr="005F4D20">
        <w:rPr>
          <w:b/>
          <w:bCs/>
          <w:lang w:val="en-US"/>
        </w:rPr>
        <w:t>immun</w:t>
      </w:r>
      <w:r w:rsidR="008B5747">
        <w:rPr>
          <w:b/>
          <w:bCs/>
          <w:lang w:val="en-US"/>
        </w:rPr>
        <w:t>o</w:t>
      </w:r>
      <w:r w:rsidRPr="005F4D20">
        <w:rPr>
          <w:b/>
          <w:bCs/>
          <w:lang w:val="en-US"/>
        </w:rPr>
        <w:t>-histochemistry</w:t>
      </w:r>
      <w:proofErr w:type="spellEnd"/>
      <w:r w:rsidRPr="005F4D20">
        <w:rPr>
          <w:b/>
          <w:bCs/>
          <w:lang w:val="en-US"/>
        </w:rPr>
        <w:t xml:space="preserve"> quantification</w:t>
      </w:r>
    </w:p>
    <w:p w:rsidR="001A16EB" w:rsidRPr="005F4D20" w:rsidRDefault="001A16EB" w:rsidP="002E48E8">
      <w:pPr>
        <w:spacing w:after="120" w:line="360" w:lineRule="auto"/>
        <w:jc w:val="both"/>
        <w:rPr>
          <w:lang w:val="en-US"/>
        </w:rPr>
      </w:pPr>
      <w:r w:rsidRPr="005F4D20">
        <w:rPr>
          <w:lang w:val="en-US"/>
        </w:rPr>
        <w:t>For each condition around 200 images</w:t>
      </w:r>
      <w:r w:rsidR="00A66E5A">
        <w:rPr>
          <w:lang w:val="en-US"/>
        </w:rPr>
        <w:t xml:space="preserve"> </w:t>
      </w:r>
      <w:r w:rsidR="008B5747" w:rsidRPr="005F4D20">
        <w:rPr>
          <w:lang w:val="en-US"/>
        </w:rPr>
        <w:t>were acquired</w:t>
      </w:r>
      <w:r w:rsidRPr="005F4D20">
        <w:rPr>
          <w:lang w:val="en-US"/>
        </w:rPr>
        <w:t xml:space="preserve">. The following pre-processing steps were conducted on the whole image and in batch. Image were processed using Fiji </w:t>
      </w:r>
      <w:r w:rsidR="00687467" w:rsidRPr="005F4D20">
        <w:rPr>
          <w:lang w:val="en-US"/>
        </w:rPr>
        <w:fldChar w:fldCharType="begin"/>
      </w:r>
      <w:r w:rsidR="002B051F">
        <w:rPr>
          <w:lang w:val="en-US"/>
        </w:rPr>
        <w:instrText xml:space="preserve"> ADDIN ZOTERO_ITEM CSL_CITATION {"citationID":"c1Nj70Ot","properties":{"formattedCitation":"(63\\uc0\\u8211{}65)","plainCitation":"(63–65)","noteIndex":0},"citationItems":[{"id":1078,"uris":["http://zotero.org/users/3235007/items/VBEBN5JF"],"itemData":{"id":1078,"type":"article-journal","abstract":"Presented is an overview of the image-analysis software platform Fiji, a distribution of ImageJ that updates the underlying ImageJ architecture and adds modern software design elements to expand the capabilities of the platform and facilitate collaboration between biologists and computer scientists.","container-title":"Nature Methods","DOI":"10.1038/nmeth.2019","ISSN":"1548-7105","issue":"7","language":"en","note":"number: 7\npublisher: Nature Publishing Group","page":"676-682","source":"www.nature.com","title":"Fiji: an open-source platform for biological-image analysis","title-short":"Fiji","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7]]}}},{"id":1082,"uris":["http://zotero.org/users/3235007/items/SGD5XMQV"],"itemData":{"id":1082,"type":"article-journal","abstract":"For the past 25 years NIH Image and ImageJ software have been pioneers as open tools for the analysis of scientific images. We discuss the origins, challenges and solutions of these two programs, and how their history can serve to advise and inform other software projects.","container-title":"Nature Methods","DOI":"10.1038/nmeth.2089","ISSN":"1548-7105","issue":"7","language":"en","note":"number: 7\npublisher: Nature Publishing Group","page":"671-675","source":"www.nature.com","title":"NIH Image to ImageJ: 25 years of image analysis","title-short":"NIH Image to ImageJ","volume":"9","author":[{"family":"Schneider","given":"Caroline A."},{"family":"Rasband","given":"Wayne S."},{"family":"Eliceiri","given":"Kevin W."}],"issued":{"date-parts":[["2012",7]]}}},{"id":1081,"uris":["http://zotero.org/users/3235007/items/HQDHZQ5J"],"itemData":{"id":1081,"type":"article-journal","abstract":"ImageJ is an image analysis program extensively used in the biological sciences and beyond. Due to its ease of use, recordable macro language, and extensible plug-in architecture, ImageJ enjoys contributions from non-programmers, amateur programmers, and professional developers alike. Enabling such a diversity of contributors has resulted in a large community that spans the biological and physical sciences. However, a rapidly growing user base, diverging plugin suites, and technical limitations have revealed a clear need for a concerted software engineering effort to support emerging imaging paradigms, to ensure the software’s ability to handle the requirements of modern science.","container-title":"BMC Bioinformatics","DOI":"10.1186/s12859-017-1934-z","ISSN":"1471-2105","issue":"1","journalAbbreviation":"BMC Bioinformatics","page":"529","source":"BioMed Central","title":"ImageJ2: ImageJ for the next generation of scientific image data","title-short":"ImageJ2","volume":"18","author":[{"family":"Rueden","given":"Curtis T."},{"family":"Schindelin","given":"Johannes"},{"family":"Hiner","given":"Mark C."},{"family":"DeZonia","given":"Barry E."},{"family":"Walter","given":"Alison E."},{"family":"Arena","given":"Ellen T."},{"family":"Eliceiri","given":"Kevin W."}],"issued":{"date-parts":[["2017",11,29]]}},"locator":"2"}],"schema":"https://github.com/citation-style-language/schema/raw/master/csl-citation.json"} </w:instrText>
      </w:r>
      <w:r w:rsidR="00687467" w:rsidRPr="005F4D20">
        <w:rPr>
          <w:lang w:val="en-US"/>
        </w:rPr>
        <w:fldChar w:fldCharType="separate"/>
      </w:r>
      <w:r w:rsidR="002B051F" w:rsidRPr="002B051F">
        <w:rPr>
          <w:rFonts w:ascii="Calibri" w:hAnsi="Calibri" w:cs="Calibri"/>
          <w:szCs w:val="24"/>
          <w:lang w:val="en-US"/>
        </w:rPr>
        <w:t>(63–65)</w:t>
      </w:r>
      <w:r w:rsidR="00687467" w:rsidRPr="005F4D20">
        <w:rPr>
          <w:lang w:val="en-US"/>
        </w:rPr>
        <w:fldChar w:fldCharType="end"/>
      </w:r>
      <w:r w:rsidRPr="005F4D20">
        <w:rPr>
          <w:lang w:val="en-US"/>
        </w:rPr>
        <w:t xml:space="preserve"> to enhance separation between </w:t>
      </w:r>
      <w:proofErr w:type="spellStart"/>
      <w:r w:rsidRPr="005F4D20">
        <w:rPr>
          <w:lang w:val="en-US"/>
        </w:rPr>
        <w:t>diaminobenzidine</w:t>
      </w:r>
      <w:proofErr w:type="spellEnd"/>
      <w:r w:rsidRPr="005F4D20">
        <w:rPr>
          <w:lang w:val="en-US"/>
        </w:rPr>
        <w:t xml:space="preserve"> (DAB) and </w:t>
      </w:r>
      <w:proofErr w:type="spellStart"/>
      <w:r w:rsidRPr="005F4D20">
        <w:rPr>
          <w:lang w:val="en-US"/>
        </w:rPr>
        <w:t>hematoxylin</w:t>
      </w:r>
      <w:proofErr w:type="spellEnd"/>
      <w:r w:rsidRPr="005F4D20">
        <w:rPr>
          <w:lang w:val="en-US"/>
        </w:rPr>
        <w:t xml:space="preserve"> (HE). Briefly, we removed the background, color correct the image to improve red and blue separation and to</w:t>
      </w:r>
      <w:r w:rsidR="00A66E5A">
        <w:rPr>
          <w:lang w:val="en-US"/>
        </w:rPr>
        <w:t xml:space="preserve"> </w:t>
      </w:r>
      <w:r w:rsidRPr="005F4D20">
        <w:rPr>
          <w:lang w:val="en-US"/>
        </w:rPr>
        <w:t>increase overall image contrast (the same modifications are applied to each image under analysis).</w:t>
      </w:r>
    </w:p>
    <w:p w:rsidR="001A16EB" w:rsidRPr="005F4D20" w:rsidRDefault="006B45F5" w:rsidP="002E48E8">
      <w:pPr>
        <w:spacing w:after="120" w:line="360" w:lineRule="auto"/>
        <w:jc w:val="both"/>
        <w:rPr>
          <w:lang w:val="en-US"/>
        </w:rPr>
      </w:pPr>
      <w:r w:rsidRPr="005F4D20">
        <w:rPr>
          <w:lang w:val="en-US"/>
        </w:rPr>
        <w:t xml:space="preserve">Processed images were analyzed on python, each image was randomly divided in 20 images of 512 x 512 pixels. </w:t>
      </w:r>
      <w:r w:rsidR="00FA2080" w:rsidRPr="005F4D20">
        <w:rPr>
          <w:lang w:val="en-US"/>
        </w:rPr>
        <w:t xml:space="preserve">The separation of the </w:t>
      </w:r>
      <w:proofErr w:type="spellStart"/>
      <w:r w:rsidR="00FA2080" w:rsidRPr="005F4D20">
        <w:rPr>
          <w:lang w:val="en-US"/>
        </w:rPr>
        <w:t>immunohistochemical</w:t>
      </w:r>
      <w:proofErr w:type="spellEnd"/>
      <w:r w:rsidR="00FA2080" w:rsidRPr="005F4D20">
        <w:rPr>
          <w:lang w:val="en-US"/>
        </w:rPr>
        <w:t xml:space="preserve"> (IHC)</w:t>
      </w:r>
      <w:r w:rsidR="00A66E5A">
        <w:rPr>
          <w:lang w:val="en-US"/>
        </w:rPr>
        <w:t xml:space="preserve"> </w:t>
      </w:r>
      <w:proofErr w:type="spellStart"/>
      <w:r w:rsidR="00FA2080" w:rsidRPr="005F4D20">
        <w:rPr>
          <w:lang w:val="en-US"/>
        </w:rPr>
        <w:t>diaminobenzidine</w:t>
      </w:r>
      <w:proofErr w:type="spellEnd"/>
      <w:r w:rsidR="00FA2080" w:rsidRPr="005F4D20">
        <w:rPr>
          <w:lang w:val="en-US"/>
        </w:rPr>
        <w:t xml:space="preserve"> (DAB) staining from the </w:t>
      </w:r>
      <w:proofErr w:type="spellStart"/>
      <w:r w:rsidR="00FA2080" w:rsidRPr="005F4D20">
        <w:rPr>
          <w:lang w:val="en-US"/>
        </w:rPr>
        <w:t>hematoxylin</w:t>
      </w:r>
      <w:proofErr w:type="spellEnd"/>
      <w:r w:rsidR="00FA2080" w:rsidRPr="005F4D20">
        <w:rPr>
          <w:lang w:val="en-US"/>
        </w:rPr>
        <w:t xml:space="preserve"> (HE) counterstaining was conducted with the method described in literature </w:t>
      </w:r>
      <w:r w:rsidR="00687467" w:rsidRPr="005F4D20">
        <w:rPr>
          <w:lang w:val="en-US"/>
        </w:rPr>
        <w:fldChar w:fldCharType="begin"/>
      </w:r>
      <w:r w:rsidR="002B051F">
        <w:rPr>
          <w:lang w:val="en-US"/>
        </w:rPr>
        <w:instrText xml:space="preserve"> ADDIN ZOTERO_ITEM CSL_CITATION {"citationID":"QVwfLnu2","properties":{"formattedCitation":"(66)","plainCitation":"(66)","noteIndex":0},"citationItems":[{"id":1052,"uris":["http://zotero.org/users/3235007/items/92BGRU3V"],"itemData":{"id":1052,"type":"article-journal","abstract":"OBJECTIVE: To develop a flexible method of separation and quantification of immunohistochemical staining by means of color image analysis.\nSTUDY DESIGN: An algorithm was developed to deconvolve the color information acquired with red-green-blue (RGB) cameras and to calculate the contribution of each of the applied stains based on stain-specific RGB absorption. The algorithm was tested using different combinations of diaminobenzidine, hematoxylin and eosin at different staining levels.\nRESULTS: Quantification of the different stains was not significantly influenced by the combination of multiple stains in a single sample. The color deconvolution algorithm resulted in comparable quantification independent of the stain combinations as long as the histochemical procedures did not influence the amount of stain in the sample due to bleaching because of stain solubility and saturation of staining was prevented.\nCONCLUSION: This image analysis algorithm provides a robust and flexible method for objective immunohistochemical analysis of samples stained with up to three different stains using a laboratory microscope, standard RGB camera setup and the public domain program NIH Image.","container-title":"Analytical and Quantitative Cytology and Histology","issue":"4","journalAbbreviation":"Anal Quant Cytol Histol","language":"eng","note":"PMID: 11531144","page":"291-299","source":"PubMed","title":"Quantification of histochemical staining by color deconvolution","volume":"23","author":[{"family":"Ruifrok","given":"A. C."},{"family":"Johnston","given":"D. A."}],"issued":{"date-parts":[["2001",8]]}}}],"schema":"https://github.com/citation-style-language/schema/raw/master/csl-citation.json"}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(66)</w:t>
      </w:r>
      <w:r w:rsidR="00687467" w:rsidRPr="005F4D20">
        <w:rPr>
          <w:lang w:val="en-US"/>
        </w:rPr>
        <w:fldChar w:fldCharType="end"/>
      </w:r>
      <w:r w:rsidR="00FA2080" w:rsidRPr="005F4D20">
        <w:rPr>
          <w:lang w:val="en-US"/>
        </w:rPr>
        <w:t xml:space="preserve">. The analysis was conducted on the separate channel images. Briefly, we used Otsu threshold, removed small object, eroded and filled the gap to select the stained cells and then we segmented the cell using </w:t>
      </w:r>
      <w:r w:rsidRPr="005F4D20">
        <w:rPr>
          <w:lang w:val="en-US"/>
        </w:rPr>
        <w:t>w</w:t>
      </w:r>
      <w:r w:rsidR="00FA2080" w:rsidRPr="005F4D20">
        <w:rPr>
          <w:lang w:val="en-US"/>
        </w:rPr>
        <w:t>ater</w:t>
      </w:r>
      <w:r w:rsidRPr="005F4D20">
        <w:rPr>
          <w:lang w:val="en-US"/>
        </w:rPr>
        <w:t xml:space="preserve">shed segmentation. The analysis were done using the </w:t>
      </w:r>
      <w:proofErr w:type="spellStart"/>
      <w:r w:rsidR="00E077A9" w:rsidRPr="004859D7">
        <w:rPr>
          <w:i/>
          <w:lang w:val="en-US"/>
        </w:rPr>
        <w:t>scikit</w:t>
      </w:r>
      <w:proofErr w:type="spellEnd"/>
      <w:r w:rsidR="00E077A9" w:rsidRPr="004859D7">
        <w:rPr>
          <w:i/>
          <w:lang w:val="en-US"/>
        </w:rPr>
        <w:t>-image</w:t>
      </w:r>
      <w:r w:rsidRPr="005F4D20">
        <w:rPr>
          <w:lang w:val="en-US"/>
        </w:rPr>
        <w:t xml:space="preserve"> library in python </w:t>
      </w:r>
      <w:r w:rsidR="00687467" w:rsidRPr="005F4D20">
        <w:rPr>
          <w:lang w:val="en-US"/>
        </w:rPr>
        <w:fldChar w:fldCharType="begin"/>
      </w:r>
      <w:r w:rsidR="002B051F">
        <w:rPr>
          <w:lang w:val="en-US"/>
        </w:rPr>
        <w:instrText xml:space="preserve"> ADDIN ZOTERO_ITEM CSL_CITATION {"citationID":"s1duT6av","properties":{"formattedCitation":"(67)","plainCitation":"(67)","noteIndex":0},"citationItems":[{"id":1054,"uris":["http://zotero.org/users/3235007/items/HW283VMM"],"itemData":{"id":1054,"type":"article-journal","abstract":"scikit-image is an image processing library that implements algorithms and utilities for use in research, education and industry applications. It is released under the liberal Modified BSD open source license, provides a well-documented API in the Python programming language, and is developed by an active, international team of collaborators. In this paper we highlight the advantages of open source to achieve the goals of the scikit-image library, and we showcase several real-world image processing applications that use scikit-image. More information can be found on the project homepage, http://scikit-image.org.","container-title":"PeerJ","DOI":"10.7717/peerj.453","ISSN":"2167-8359","journalAbbreviation":"PeerJ","language":"en","note":"publisher: PeerJ Inc.","page":"e453","source":"peerj.com","title":"scikit-image: image processing in Python","title-short":"scikit-image","volume":"2","author":[{"family":"Walt","given":"Stéfan","dropping-particle":"van der"},{"family":"Schönberger","given":"Johannes L."},{"family":"Nunez-Iglesias","given":"Juan"},{"family":"Boulogne","given":"François"},{"family":"Warner","given":"Joshua D."},{"family":"Yager","given":"Neil"},{"family":"Gouillart","given":"Emmanuelle"},{"family":"Yu","given":"Tony"}],"issued":{"date-parts":[["2014",6,19]]}}}],"schema":"https://github.com/citation-style-language/schema/raw/master/csl-citation.json"} </w:instrText>
      </w:r>
      <w:r w:rsidR="00687467" w:rsidRPr="005F4D20">
        <w:rPr>
          <w:lang w:val="en-US"/>
        </w:rPr>
        <w:fldChar w:fldCharType="separate"/>
      </w:r>
      <w:r w:rsidR="002B051F" w:rsidRPr="002B051F">
        <w:rPr>
          <w:rFonts w:ascii="Calibri" w:hAnsi="Calibri" w:cs="Calibri"/>
          <w:lang w:val="en-US"/>
        </w:rPr>
        <w:t>(67)</w:t>
      </w:r>
      <w:r w:rsidR="00687467" w:rsidRPr="005F4D20">
        <w:rPr>
          <w:lang w:val="en-US"/>
        </w:rPr>
        <w:fldChar w:fldCharType="end"/>
      </w:r>
      <w:r w:rsidRPr="005F4D20">
        <w:rPr>
          <w:lang w:val="en-US"/>
        </w:rPr>
        <w:t>. After segmentation, the number of individual cells were counted. We calculated the ratio for each image between</w:t>
      </w:r>
      <w:r w:rsidR="000B0796" w:rsidRPr="005F4D20">
        <w:rPr>
          <w:lang w:val="en-US"/>
        </w:rPr>
        <w:t xml:space="preserve"> the number </w:t>
      </w:r>
      <w:r w:rsidR="00666AE1">
        <w:rPr>
          <w:lang w:val="en-US"/>
        </w:rPr>
        <w:t>o</w:t>
      </w:r>
      <w:r w:rsidR="000B0796" w:rsidRPr="005F4D20">
        <w:rPr>
          <w:lang w:val="en-US"/>
        </w:rPr>
        <w:t>f</w:t>
      </w:r>
      <w:r w:rsidR="00A66E5A">
        <w:rPr>
          <w:lang w:val="en-US"/>
        </w:rPr>
        <w:t xml:space="preserve"> </w:t>
      </w:r>
      <w:r w:rsidR="000B0796" w:rsidRPr="005F4D20">
        <w:rPr>
          <w:lang w:val="en-US"/>
        </w:rPr>
        <w:t>DAB-stained cells</w:t>
      </w:r>
      <w:r w:rsidR="00A66E5A">
        <w:rPr>
          <w:lang w:val="en-US"/>
        </w:rPr>
        <w:t xml:space="preserve"> </w:t>
      </w:r>
      <w:r w:rsidR="000B0796" w:rsidRPr="005F4D20">
        <w:rPr>
          <w:lang w:val="en-US"/>
        </w:rPr>
        <w:t>(</w:t>
      </w:r>
      <w:proofErr w:type="spellStart"/>
      <w:r w:rsidR="000B0796" w:rsidRPr="005F4D20">
        <w:rPr>
          <w:lang w:val="en-US"/>
        </w:rPr>
        <w:t>DAB</w:t>
      </w:r>
      <w:r w:rsidR="000B0796" w:rsidRPr="005F4D20">
        <w:rPr>
          <w:vertAlign w:val="subscript"/>
          <w:lang w:val="en-US"/>
        </w:rPr>
        <w:t>n</w:t>
      </w:r>
      <w:proofErr w:type="spellEnd"/>
      <w:r w:rsidR="000B0796" w:rsidRPr="005F4D20">
        <w:rPr>
          <w:lang w:val="en-US"/>
        </w:rPr>
        <w:t xml:space="preserve">) </w:t>
      </w:r>
      <w:r w:rsidRPr="005F4D20">
        <w:rPr>
          <w:lang w:val="en-US"/>
        </w:rPr>
        <w:t>and</w:t>
      </w:r>
      <w:r w:rsidR="000B0796" w:rsidRPr="005F4D20">
        <w:rPr>
          <w:lang w:val="en-US"/>
        </w:rPr>
        <w:t xml:space="preserve"> the number</w:t>
      </w:r>
      <w:r w:rsidR="00A66E5A">
        <w:rPr>
          <w:lang w:val="en-US"/>
        </w:rPr>
        <w:t xml:space="preserve"> </w:t>
      </w:r>
      <w:r w:rsidR="008B5747">
        <w:rPr>
          <w:lang w:val="en-US"/>
        </w:rPr>
        <w:t xml:space="preserve">of </w:t>
      </w:r>
      <w:r w:rsidRPr="005F4D20">
        <w:rPr>
          <w:lang w:val="en-US"/>
        </w:rPr>
        <w:t>HE</w:t>
      </w:r>
      <w:r w:rsidR="000B0796" w:rsidRPr="005F4D20">
        <w:rPr>
          <w:lang w:val="en-US"/>
        </w:rPr>
        <w:t>-</w:t>
      </w:r>
      <w:r w:rsidRPr="005F4D20">
        <w:rPr>
          <w:lang w:val="en-US"/>
        </w:rPr>
        <w:t>stained cells</w:t>
      </w:r>
      <w:r w:rsidR="000B0796" w:rsidRPr="005F4D20">
        <w:rPr>
          <w:lang w:val="en-US"/>
        </w:rPr>
        <w:t xml:space="preserve"> (</w:t>
      </w:r>
      <w:proofErr w:type="spellStart"/>
      <w:r w:rsidR="000B0796" w:rsidRPr="005F4D20">
        <w:rPr>
          <w:lang w:val="en-US"/>
        </w:rPr>
        <w:t>HE</w:t>
      </w:r>
      <w:r w:rsidR="000B0796" w:rsidRPr="005F4D20">
        <w:rPr>
          <w:vertAlign w:val="subscript"/>
          <w:lang w:val="en-US"/>
        </w:rPr>
        <w:t>n</w:t>
      </w:r>
      <w:proofErr w:type="spellEnd"/>
      <w:r w:rsidR="000B0796" w:rsidRPr="005F4D20">
        <w:rPr>
          <w:lang w:val="en-US"/>
        </w:rPr>
        <w:t>)</w:t>
      </w:r>
      <w:r w:rsidR="00A66E5A">
        <w:rPr>
          <w:lang w:val="en-US"/>
        </w:rPr>
        <w:t xml:space="preserve"> </w:t>
      </w:r>
      <w:r w:rsidR="000B0796" w:rsidRPr="005F4D20">
        <w:rPr>
          <w:lang w:val="en-US"/>
        </w:rPr>
        <w:t>for each image</w:t>
      </w:r>
      <w:r w:rsidR="001A16EB" w:rsidRPr="005F4D20">
        <w:rPr>
          <w:lang w:val="en-US"/>
        </w:rPr>
        <w:t>:</w:t>
      </w:r>
    </w:p>
    <w:p w:rsidR="001A16EB" w:rsidRPr="005F4D20" w:rsidRDefault="001A16EB" w:rsidP="002E48E8">
      <w:pPr>
        <w:spacing w:after="120" w:line="360" w:lineRule="auto"/>
        <w:jc w:val="both"/>
        <w:rPr>
          <w:lang w:val="en-US"/>
        </w:rPr>
      </w:pPr>
      <m:oMathPara>
        <m:oMath>
          <m:r>
            <w:rPr>
              <w:rFonts w:ascii="Cambria Math" w:hAnsi="Cambria Math"/>
              <w:lang w:val="en-US"/>
            </w:rPr>
            <m:t>ratio=</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DAB</m:t>
                  </m:r>
                </m:e>
                <m:sub>
                  <m:r>
                    <w:rPr>
                      <w:rFonts w:ascii="Cambria Math" w:hAnsi="Cambria Math"/>
                      <w:lang w:val="en-US"/>
                    </w:rPr>
                    <m:t>n</m:t>
                  </m:r>
                </m:sub>
              </m:sSub>
            </m:num>
            <m:den>
              <m:sSub>
                <m:sSubPr>
                  <m:ctrlPr>
                    <w:rPr>
                      <w:rFonts w:ascii="Cambria Math" w:hAnsi="Cambria Math"/>
                      <w:i/>
                      <w:lang w:val="en-US"/>
                    </w:rPr>
                  </m:ctrlPr>
                </m:sSubPr>
                <m:e>
                  <m:r>
                    <w:rPr>
                      <w:rFonts w:ascii="Cambria Math" w:hAnsi="Cambria Math"/>
                      <w:lang w:val="en-US"/>
                    </w:rPr>
                    <m:t>HE</m:t>
                  </m:r>
                </m:e>
                <m:sub>
                  <m:r>
                    <w:rPr>
                      <w:rFonts w:ascii="Cambria Math" w:hAnsi="Cambria Math"/>
                      <w:lang w:val="en-US"/>
                    </w:rPr>
                    <m:t>n</m:t>
                  </m:r>
                </m:sub>
              </m:sSub>
            </m:den>
          </m:f>
        </m:oMath>
      </m:oMathPara>
    </w:p>
    <w:p w:rsidR="00E65181" w:rsidRDefault="006B45F5" w:rsidP="002E48E8">
      <w:pPr>
        <w:spacing w:after="120" w:line="360" w:lineRule="auto"/>
        <w:jc w:val="both"/>
        <w:rPr>
          <w:lang w:val="en-GB"/>
        </w:rPr>
      </w:pPr>
      <w:r w:rsidRPr="005F4D20">
        <w:rPr>
          <w:lang w:val="en-GB"/>
        </w:rPr>
        <w:t xml:space="preserve">The following libraries from Python (version 3.7) was used for the analysis: </w:t>
      </w:r>
      <w:proofErr w:type="spellStart"/>
      <w:r w:rsidR="00E077A9" w:rsidRPr="004859D7">
        <w:rPr>
          <w:i/>
          <w:lang w:val="en-GB"/>
        </w:rPr>
        <w:t>Scikit</w:t>
      </w:r>
      <w:proofErr w:type="spellEnd"/>
      <w:r w:rsidR="00E077A9" w:rsidRPr="004859D7">
        <w:rPr>
          <w:i/>
          <w:lang w:val="en-GB"/>
        </w:rPr>
        <w:t>-image</w:t>
      </w:r>
      <w:r w:rsidRPr="005F4D20">
        <w:rPr>
          <w:lang w:val="en-GB"/>
        </w:rPr>
        <w:t xml:space="preserve">, </w:t>
      </w:r>
      <w:r w:rsidR="00E077A9" w:rsidRPr="004859D7">
        <w:rPr>
          <w:i/>
          <w:lang w:val="en-GB"/>
        </w:rPr>
        <w:t>Pandas</w:t>
      </w:r>
      <w:r w:rsidRPr="005F4D20">
        <w:rPr>
          <w:lang w:val="en-GB"/>
        </w:rPr>
        <w:t xml:space="preserve">, </w:t>
      </w:r>
      <w:proofErr w:type="spellStart"/>
      <w:r w:rsidR="00E077A9" w:rsidRPr="004859D7">
        <w:rPr>
          <w:i/>
          <w:lang w:val="en-GB"/>
        </w:rPr>
        <w:t>Numpy</w:t>
      </w:r>
      <w:proofErr w:type="spellEnd"/>
      <w:r w:rsidRPr="005F4D20">
        <w:rPr>
          <w:lang w:val="en-GB"/>
        </w:rPr>
        <w:t xml:space="preserve">, </w:t>
      </w:r>
      <w:proofErr w:type="spellStart"/>
      <w:r w:rsidR="00E077A9" w:rsidRPr="004859D7">
        <w:rPr>
          <w:i/>
          <w:lang w:val="en-GB"/>
        </w:rPr>
        <w:t>imageio</w:t>
      </w:r>
      <w:proofErr w:type="spellEnd"/>
      <w:r w:rsidRPr="005F4D20">
        <w:rPr>
          <w:lang w:val="en-GB"/>
        </w:rPr>
        <w:t xml:space="preserve">, </w:t>
      </w:r>
      <w:proofErr w:type="spellStart"/>
      <w:r w:rsidR="00E077A9" w:rsidRPr="004859D7">
        <w:rPr>
          <w:i/>
          <w:lang w:val="en-GB"/>
        </w:rPr>
        <w:t>scipy</w:t>
      </w:r>
      <w:proofErr w:type="spellEnd"/>
      <w:r w:rsidRPr="005F4D20">
        <w:rPr>
          <w:lang w:val="en-GB"/>
        </w:rPr>
        <w:t>.</w:t>
      </w:r>
    </w:p>
    <w:p w:rsidR="0074465A" w:rsidRPr="00D67128" w:rsidRDefault="0074465A" w:rsidP="002E48E8">
      <w:pPr>
        <w:spacing w:after="120" w:line="360" w:lineRule="auto"/>
        <w:jc w:val="both"/>
        <w:rPr>
          <w:b/>
          <w:bCs/>
          <w:lang w:val="en-GB"/>
        </w:rPr>
      </w:pPr>
      <w:r w:rsidRPr="00D67128">
        <w:rPr>
          <w:b/>
          <w:bCs/>
          <w:lang w:val="en-GB"/>
        </w:rPr>
        <w:t xml:space="preserve">In vivo supplementary analysis </w:t>
      </w:r>
    </w:p>
    <w:p w:rsidR="0074465A" w:rsidRPr="0074465A" w:rsidRDefault="0074465A" w:rsidP="0074465A">
      <w:pPr>
        <w:spacing w:after="120" w:line="360" w:lineRule="auto"/>
        <w:jc w:val="both"/>
        <w:rPr>
          <w:lang w:val="en-US"/>
        </w:rPr>
      </w:pPr>
      <w:r w:rsidRPr="0074465A">
        <w:rPr>
          <w:lang w:val="en-US"/>
        </w:rPr>
        <w:t>Animal weight are recorded before the study and at the moment of euthanasia, corresponding to the end point set for the EFS analysis. Animal general condition are further monitored during the entire study and recorded using specific HET (Humane Endpoint Table). According to veterinary, animal welfare is maintained during all experimental procedure and none of the animal reach a score for safety assessment, equal or higher than threshold value established, in according to animal protocol.</w:t>
      </w:r>
    </w:p>
    <w:p w:rsidR="0074465A" w:rsidRPr="005F4D20" w:rsidRDefault="0074465A" w:rsidP="0074465A">
      <w:pPr>
        <w:spacing w:after="120" w:line="360" w:lineRule="auto"/>
        <w:jc w:val="both"/>
        <w:rPr>
          <w:lang w:val="en-US"/>
        </w:rPr>
      </w:pPr>
      <w:r w:rsidRPr="0074465A">
        <w:rPr>
          <w:lang w:val="en-US"/>
        </w:rPr>
        <w:t>All treatments are administered to each animal daily for 28 days. BGA002 is administer</w:t>
      </w:r>
      <w:r w:rsidR="008B5747">
        <w:rPr>
          <w:lang w:val="en-US"/>
        </w:rPr>
        <w:t>ed</w:t>
      </w:r>
      <w:r w:rsidR="00A66E5A">
        <w:rPr>
          <w:lang w:val="en-US"/>
        </w:rPr>
        <w:t xml:space="preserve"> </w:t>
      </w:r>
      <w:r w:rsidR="008B5747">
        <w:rPr>
          <w:lang w:val="en-US"/>
        </w:rPr>
        <w:t>through</w:t>
      </w:r>
      <w:r w:rsidR="00A66E5A">
        <w:rPr>
          <w:lang w:val="en-US"/>
        </w:rPr>
        <w:t xml:space="preserve"> </w:t>
      </w:r>
      <w:r w:rsidRPr="0074465A">
        <w:rPr>
          <w:lang w:val="en-US"/>
        </w:rPr>
        <w:t>subcutaneous injection (</w:t>
      </w:r>
      <w:proofErr w:type="spellStart"/>
      <w:r w:rsidRPr="0074465A">
        <w:rPr>
          <w:lang w:val="en-US"/>
        </w:rPr>
        <w:t>s.c</w:t>
      </w:r>
      <w:proofErr w:type="spellEnd"/>
      <w:r w:rsidRPr="0074465A">
        <w:rPr>
          <w:lang w:val="en-US"/>
        </w:rPr>
        <w:t>.) at 10</w:t>
      </w:r>
      <w:r w:rsidR="00A66E5A">
        <w:rPr>
          <w:lang w:val="en-US"/>
        </w:rPr>
        <w:t xml:space="preserve"> </w:t>
      </w:r>
      <w:r w:rsidRPr="0074465A">
        <w:rPr>
          <w:lang w:val="en-US"/>
        </w:rPr>
        <w:t>mg/kg/</w:t>
      </w:r>
      <w:r w:rsidR="008B5747" w:rsidRPr="0074465A">
        <w:rPr>
          <w:lang w:val="en-US"/>
        </w:rPr>
        <w:t>d</w:t>
      </w:r>
      <w:r w:rsidR="008B5747">
        <w:rPr>
          <w:lang w:val="en-US"/>
        </w:rPr>
        <w:t>ay</w:t>
      </w:r>
      <w:r w:rsidRPr="0074465A">
        <w:rPr>
          <w:lang w:val="en-US"/>
        </w:rPr>
        <w:t>, 13-</w:t>
      </w:r>
      <w:r w:rsidR="008B5747">
        <w:rPr>
          <w:lang w:val="en-US"/>
        </w:rPr>
        <w:t>c</w:t>
      </w:r>
      <w:r w:rsidRPr="0074465A">
        <w:rPr>
          <w:lang w:val="en-US"/>
        </w:rPr>
        <w:t xml:space="preserve">is </w:t>
      </w:r>
      <w:r w:rsidR="008B5747" w:rsidRPr="0074465A">
        <w:rPr>
          <w:lang w:val="en-US"/>
        </w:rPr>
        <w:t xml:space="preserve">RA </w:t>
      </w:r>
      <w:r w:rsidRPr="0074465A">
        <w:rPr>
          <w:lang w:val="en-US"/>
        </w:rPr>
        <w:t xml:space="preserve">is administered </w:t>
      </w:r>
      <w:r w:rsidR="008B5747">
        <w:rPr>
          <w:lang w:val="en-US"/>
        </w:rPr>
        <w:t>through</w:t>
      </w:r>
      <w:r w:rsidR="00A66E5A">
        <w:rPr>
          <w:lang w:val="en-US"/>
        </w:rPr>
        <w:t xml:space="preserve"> </w:t>
      </w:r>
      <w:proofErr w:type="spellStart"/>
      <w:r w:rsidRPr="0074465A">
        <w:rPr>
          <w:lang w:val="en-US"/>
        </w:rPr>
        <w:t>intraperitoneal</w:t>
      </w:r>
      <w:proofErr w:type="spellEnd"/>
      <w:r w:rsidRPr="0074465A">
        <w:rPr>
          <w:lang w:val="en-US"/>
        </w:rPr>
        <w:t xml:space="preserve"> injection </w:t>
      </w:r>
      <w:r w:rsidRPr="0074465A">
        <w:rPr>
          <w:lang w:val="en-US"/>
        </w:rPr>
        <w:lastRenderedPageBreak/>
        <w:t>(</w:t>
      </w:r>
      <w:proofErr w:type="spellStart"/>
      <w:r w:rsidRPr="0074465A">
        <w:rPr>
          <w:lang w:val="en-US"/>
        </w:rPr>
        <w:t>i.p</w:t>
      </w:r>
      <w:proofErr w:type="spellEnd"/>
      <w:r w:rsidRPr="0074465A">
        <w:rPr>
          <w:lang w:val="en-US"/>
        </w:rPr>
        <w:t>.) at 10 mg/kg/</w:t>
      </w:r>
      <w:r w:rsidR="008B5747" w:rsidRPr="0074465A">
        <w:rPr>
          <w:lang w:val="en-US"/>
        </w:rPr>
        <w:t>d</w:t>
      </w:r>
      <w:r w:rsidR="008B5747">
        <w:rPr>
          <w:lang w:val="en-US"/>
        </w:rPr>
        <w:t>ay</w:t>
      </w:r>
      <w:r w:rsidR="00A66E5A">
        <w:rPr>
          <w:lang w:val="en-US"/>
        </w:rPr>
        <w:t xml:space="preserve"> </w:t>
      </w:r>
      <w:r w:rsidRPr="0074465A">
        <w:rPr>
          <w:lang w:val="en-US"/>
        </w:rPr>
        <w:t xml:space="preserve">and </w:t>
      </w:r>
      <w:r w:rsidR="008B5747">
        <w:rPr>
          <w:lang w:val="en-US"/>
        </w:rPr>
        <w:t xml:space="preserve">0.9% </w:t>
      </w:r>
      <w:proofErr w:type="spellStart"/>
      <w:r w:rsidRPr="0074465A">
        <w:rPr>
          <w:lang w:val="en-US"/>
        </w:rPr>
        <w:t>NaCl</w:t>
      </w:r>
      <w:proofErr w:type="spellEnd"/>
      <w:r w:rsidRPr="0074465A">
        <w:rPr>
          <w:lang w:val="en-US"/>
        </w:rPr>
        <w:t xml:space="preserve"> is administered </w:t>
      </w:r>
      <w:r w:rsidR="008B5747">
        <w:rPr>
          <w:lang w:val="en-US"/>
        </w:rPr>
        <w:t>through</w:t>
      </w:r>
      <w:r w:rsidR="00A66E5A">
        <w:rPr>
          <w:lang w:val="en-US"/>
        </w:rPr>
        <w:t xml:space="preserve"> </w:t>
      </w:r>
      <w:r w:rsidRPr="0074465A">
        <w:rPr>
          <w:lang w:val="en-US"/>
        </w:rPr>
        <w:t>subcutaneous injection. BGA002 and 13-</w:t>
      </w:r>
      <w:r w:rsidR="008B5747">
        <w:rPr>
          <w:lang w:val="en-US"/>
        </w:rPr>
        <w:t>c</w:t>
      </w:r>
      <w:r w:rsidRPr="0074465A">
        <w:rPr>
          <w:lang w:val="en-US"/>
        </w:rPr>
        <w:t>is</w:t>
      </w:r>
      <w:r w:rsidR="008B5747">
        <w:rPr>
          <w:lang w:val="en-US"/>
        </w:rPr>
        <w:t xml:space="preserve"> RA</w:t>
      </w:r>
      <w:r w:rsidRPr="0074465A">
        <w:rPr>
          <w:lang w:val="en-US"/>
        </w:rPr>
        <w:t xml:space="preserve"> are administered in </w:t>
      </w:r>
      <w:r w:rsidR="008B5747">
        <w:rPr>
          <w:lang w:val="en-US"/>
        </w:rPr>
        <w:t>c</w:t>
      </w:r>
      <w:r w:rsidRPr="0074465A">
        <w:rPr>
          <w:lang w:val="en-US"/>
        </w:rPr>
        <w:t>ombination both at 10</w:t>
      </w:r>
      <w:r w:rsidR="00A66E5A">
        <w:rPr>
          <w:lang w:val="en-US"/>
        </w:rPr>
        <w:t xml:space="preserve"> </w:t>
      </w:r>
      <w:r w:rsidRPr="0074465A">
        <w:rPr>
          <w:lang w:val="en-US"/>
        </w:rPr>
        <w:t>mg/kg/d</w:t>
      </w:r>
      <w:r w:rsidR="008B5747">
        <w:rPr>
          <w:lang w:val="en-US"/>
        </w:rPr>
        <w:t>ay</w:t>
      </w:r>
      <w:r w:rsidRPr="0074465A">
        <w:rPr>
          <w:lang w:val="en-US"/>
        </w:rPr>
        <w:t xml:space="preserve"> using their own way of administration.</w:t>
      </w:r>
    </w:p>
    <w:p w:rsidR="00F77C7E" w:rsidRPr="005F4D20" w:rsidRDefault="00F77C7E" w:rsidP="00F77C7E">
      <w:pPr>
        <w:spacing w:after="120" w:line="360" w:lineRule="auto"/>
        <w:rPr>
          <w:b/>
          <w:bCs/>
          <w:sz w:val="28"/>
          <w:szCs w:val="28"/>
          <w:lang w:val="en-GB"/>
        </w:rPr>
      </w:pPr>
      <w:r w:rsidRPr="005F4D20">
        <w:rPr>
          <w:b/>
          <w:bCs/>
          <w:sz w:val="28"/>
          <w:szCs w:val="28"/>
          <w:lang w:val="en-GB"/>
        </w:rPr>
        <w:br w:type="page"/>
      </w:r>
    </w:p>
    <w:p w:rsidR="00C9254B" w:rsidRDefault="00C9254B" w:rsidP="00F77C7E">
      <w:pPr>
        <w:spacing w:after="120" w:line="360" w:lineRule="auto"/>
        <w:jc w:val="both"/>
        <w:rPr>
          <w:b/>
          <w:bCs/>
          <w:sz w:val="28"/>
          <w:szCs w:val="28"/>
          <w:lang w:val="en-GB"/>
        </w:rPr>
      </w:pPr>
      <w:r w:rsidRPr="005F4D20">
        <w:rPr>
          <w:b/>
          <w:bCs/>
          <w:sz w:val="28"/>
          <w:szCs w:val="28"/>
          <w:lang w:val="en-GB"/>
        </w:rPr>
        <w:lastRenderedPageBreak/>
        <w:t>Supplementary Figure legends</w:t>
      </w:r>
    </w:p>
    <w:p w:rsidR="00C6766C" w:rsidRPr="005F4D20" w:rsidRDefault="00C6766C" w:rsidP="00F77C7E">
      <w:pPr>
        <w:spacing w:after="120" w:line="360" w:lineRule="auto"/>
        <w:jc w:val="both"/>
        <w:rPr>
          <w:b/>
          <w:bCs/>
          <w:sz w:val="28"/>
          <w:szCs w:val="28"/>
          <w:lang w:val="en-GB"/>
        </w:rPr>
      </w:pPr>
      <w:r w:rsidRPr="00C6766C">
        <w:rPr>
          <w:b/>
          <w:bCs/>
          <w:noProof/>
          <w:sz w:val="28"/>
          <w:szCs w:val="28"/>
          <w:lang w:eastAsia="it-IT"/>
        </w:rPr>
        <w:lastRenderedPageBreak/>
        <w:drawing>
          <wp:inline distT="0" distB="0" distL="0" distR="0">
            <wp:extent cx="6120130" cy="8653145"/>
            <wp:effectExtent l="0" t="0" r="0" b="0"/>
            <wp:docPr id="4"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7" cstate="print"/>
                    <a:stretch>
                      <a:fillRect/>
                    </a:stretch>
                  </pic:blipFill>
                  <pic:spPr>
                    <a:xfrm>
                      <a:off x="0" y="0"/>
                      <a:ext cx="6120130" cy="8653145"/>
                    </a:xfrm>
                    <a:prstGeom prst="rect">
                      <a:avLst/>
                    </a:prstGeom>
                  </pic:spPr>
                </pic:pic>
              </a:graphicData>
            </a:graphic>
          </wp:inline>
        </w:drawing>
      </w:r>
    </w:p>
    <w:p w:rsidR="00A313F1" w:rsidRPr="005F4D20" w:rsidRDefault="0098277E" w:rsidP="00F77C7E">
      <w:pPr>
        <w:spacing w:after="120" w:line="360" w:lineRule="auto"/>
        <w:jc w:val="both"/>
        <w:rPr>
          <w:b/>
          <w:bCs/>
          <w:lang w:val="en-GB"/>
        </w:rPr>
      </w:pPr>
      <w:r w:rsidRPr="005F4D20">
        <w:rPr>
          <w:b/>
          <w:bCs/>
          <w:lang w:val="en-GB"/>
        </w:rPr>
        <w:lastRenderedPageBreak/>
        <w:t xml:space="preserve">Supplementary figure 1. </w:t>
      </w:r>
    </w:p>
    <w:p w:rsidR="00A313F1" w:rsidRPr="005F4D20" w:rsidRDefault="00A313F1" w:rsidP="00F77C7E">
      <w:pPr>
        <w:spacing w:after="120" w:line="360" w:lineRule="auto"/>
        <w:jc w:val="both"/>
        <w:rPr>
          <w:b/>
          <w:bCs/>
          <w:lang w:val="en-GB"/>
        </w:rPr>
      </w:pPr>
      <w:r w:rsidRPr="005F4D20">
        <w:rPr>
          <w:b/>
          <w:bCs/>
          <w:lang w:val="en-GB"/>
        </w:rPr>
        <w:t xml:space="preserve">BGA002 in combination with RA </w:t>
      </w:r>
      <w:proofErr w:type="spellStart"/>
      <w:r w:rsidRPr="005F4D20">
        <w:rPr>
          <w:b/>
          <w:bCs/>
          <w:lang w:val="en-GB"/>
        </w:rPr>
        <w:t>downregulate</w:t>
      </w:r>
      <w:proofErr w:type="spellEnd"/>
      <w:r w:rsidRPr="005F4D20">
        <w:rPr>
          <w:b/>
          <w:bCs/>
          <w:lang w:val="en-GB"/>
        </w:rPr>
        <w:t xml:space="preserve"> MYCN NB expression and affects cell viability</w:t>
      </w:r>
    </w:p>
    <w:p w:rsidR="0098277E" w:rsidRPr="005F4D20" w:rsidRDefault="0098277E" w:rsidP="00F77C7E">
      <w:pPr>
        <w:spacing w:after="120" w:line="360" w:lineRule="auto"/>
        <w:jc w:val="both"/>
        <w:rPr>
          <w:b/>
          <w:bCs/>
          <w:lang w:val="en-GB"/>
        </w:rPr>
      </w:pPr>
      <w:r w:rsidRPr="005F4D20">
        <w:rPr>
          <w:b/>
          <w:bCs/>
          <w:lang w:val="en-GB"/>
        </w:rPr>
        <w:t xml:space="preserve">A, </w:t>
      </w:r>
      <w:proofErr w:type="spellStart"/>
      <w:r w:rsidR="00F36974" w:rsidRPr="00F36974">
        <w:rPr>
          <w:bCs/>
          <w:lang w:val="en-GB"/>
        </w:rPr>
        <w:t>N</w:t>
      </w:r>
      <w:r w:rsidRPr="005F4D20">
        <w:rPr>
          <w:lang w:val="en-GB"/>
        </w:rPr>
        <w:t>euroblastoma</w:t>
      </w:r>
      <w:proofErr w:type="spellEnd"/>
      <w:r w:rsidRPr="005F4D20">
        <w:rPr>
          <w:lang w:val="en-GB"/>
        </w:rPr>
        <w:t xml:space="preserve"> </w:t>
      </w:r>
      <w:r w:rsidR="00F36974">
        <w:rPr>
          <w:lang w:val="en-GB"/>
        </w:rPr>
        <w:t>cell line</w:t>
      </w:r>
      <w:r w:rsidRPr="005F4D20">
        <w:rPr>
          <w:lang w:val="en-GB"/>
        </w:rPr>
        <w:t xml:space="preserve">s treated with increasing doses (13-cis Retinoic Acid, BGA002, BGA002 + 13-cis Retinoic Acid) for 12 hours. The MYCN mRNA expression was evaluated through RT-PCR (n = 3 biological replicates). </w:t>
      </w:r>
      <w:r w:rsidR="008D7EA7" w:rsidRPr="005F4D20">
        <w:rPr>
          <w:lang w:val="en-GB"/>
        </w:rPr>
        <w:t xml:space="preserve">Columns represent the mean percentage of MYCN mRNA normalized over the control, the whiskers represent the standard deviation. </w:t>
      </w:r>
      <w:proofErr w:type="spellStart"/>
      <w:r w:rsidR="008D7EA7" w:rsidRPr="005F4D20">
        <w:rPr>
          <w:lang w:val="en-GB"/>
        </w:rPr>
        <w:t>Neuroblastoma</w:t>
      </w:r>
      <w:proofErr w:type="spellEnd"/>
      <w:r w:rsidR="008D7EA7" w:rsidRPr="005F4D20">
        <w:rPr>
          <w:lang w:val="en-GB"/>
        </w:rPr>
        <w:t xml:space="preserve"> cell</w:t>
      </w:r>
      <w:r w:rsidR="00163C17">
        <w:rPr>
          <w:lang w:val="en-GB"/>
        </w:rPr>
        <w:t xml:space="preserve"> </w:t>
      </w:r>
      <w:r w:rsidR="008D7EA7" w:rsidRPr="005F4D20">
        <w:rPr>
          <w:lang w:val="en-GB"/>
        </w:rPr>
        <w:t>lines are ordered according to their MYCN amplification and p53 mutation status (first row: MNA p53</w:t>
      </w:r>
      <w:r w:rsidR="008D7EA7" w:rsidRPr="005F4D20">
        <w:rPr>
          <w:vertAlign w:val="superscript"/>
          <w:lang w:val="en-GB"/>
        </w:rPr>
        <w:t>wt</w:t>
      </w:r>
      <w:r w:rsidR="008D7EA7" w:rsidRPr="005F4D20">
        <w:rPr>
          <w:lang w:val="en-GB"/>
        </w:rPr>
        <w:t xml:space="preserve"> NB cell</w:t>
      </w:r>
      <w:r w:rsidR="00163C17">
        <w:rPr>
          <w:lang w:val="en-GB"/>
        </w:rPr>
        <w:t xml:space="preserve"> </w:t>
      </w:r>
      <w:r w:rsidR="008D7EA7" w:rsidRPr="005F4D20">
        <w:rPr>
          <w:lang w:val="en-GB"/>
        </w:rPr>
        <w:t>lines, second row: MNA p53</w:t>
      </w:r>
      <w:r w:rsidR="008D7EA7" w:rsidRPr="005F4D20">
        <w:rPr>
          <w:vertAlign w:val="superscript"/>
          <w:lang w:val="en-GB"/>
        </w:rPr>
        <w:t>mut</w:t>
      </w:r>
      <w:r w:rsidR="008D7EA7" w:rsidRPr="005F4D20">
        <w:rPr>
          <w:lang w:val="en-GB"/>
        </w:rPr>
        <w:t xml:space="preserve"> NB cell</w:t>
      </w:r>
      <w:r w:rsidR="00163C17">
        <w:rPr>
          <w:lang w:val="en-GB"/>
        </w:rPr>
        <w:t xml:space="preserve"> </w:t>
      </w:r>
      <w:r w:rsidR="008D7EA7" w:rsidRPr="005F4D20">
        <w:rPr>
          <w:lang w:val="en-GB"/>
        </w:rPr>
        <w:t>lines, third row: no</w:t>
      </w:r>
      <w:r w:rsidR="00263588">
        <w:rPr>
          <w:lang w:val="en-GB"/>
        </w:rPr>
        <w:t>n</w:t>
      </w:r>
      <w:r w:rsidR="008D7EA7" w:rsidRPr="005F4D20">
        <w:rPr>
          <w:lang w:val="en-GB"/>
        </w:rPr>
        <w:t>-MNA p53</w:t>
      </w:r>
      <w:r w:rsidR="008D7EA7" w:rsidRPr="005F4D20">
        <w:rPr>
          <w:vertAlign w:val="superscript"/>
          <w:lang w:val="en-GB"/>
        </w:rPr>
        <w:t>wt</w:t>
      </w:r>
      <w:r w:rsidR="008D7EA7" w:rsidRPr="005F4D20">
        <w:rPr>
          <w:lang w:val="en-GB"/>
        </w:rPr>
        <w:t xml:space="preserve"> NB cell</w:t>
      </w:r>
      <w:r w:rsidR="00163C17">
        <w:rPr>
          <w:lang w:val="en-GB"/>
        </w:rPr>
        <w:t xml:space="preserve"> </w:t>
      </w:r>
      <w:r w:rsidR="008D7EA7" w:rsidRPr="005F4D20">
        <w:rPr>
          <w:lang w:val="en-GB"/>
        </w:rPr>
        <w:t xml:space="preserve">lines). </w:t>
      </w:r>
      <w:r w:rsidR="008D7EA7" w:rsidRPr="005F4D20">
        <w:rPr>
          <w:b/>
          <w:bCs/>
          <w:lang w:val="en-GB"/>
        </w:rPr>
        <w:t xml:space="preserve">B, </w:t>
      </w:r>
      <w:proofErr w:type="spellStart"/>
      <w:r w:rsidR="00F36974">
        <w:rPr>
          <w:lang w:val="en-GB"/>
        </w:rPr>
        <w:t>N</w:t>
      </w:r>
      <w:r w:rsidR="008D7EA7" w:rsidRPr="005F4D20">
        <w:rPr>
          <w:lang w:val="en-GB"/>
        </w:rPr>
        <w:t>euroblastoma</w:t>
      </w:r>
      <w:proofErr w:type="spellEnd"/>
      <w:r w:rsidR="008D7EA7" w:rsidRPr="005F4D20">
        <w:rPr>
          <w:lang w:val="en-GB"/>
        </w:rPr>
        <w:t xml:space="preserve"> </w:t>
      </w:r>
      <w:r w:rsidR="00F36974">
        <w:rPr>
          <w:lang w:val="en-GB"/>
        </w:rPr>
        <w:t>cell line</w:t>
      </w:r>
      <w:r w:rsidR="008D7EA7" w:rsidRPr="005F4D20">
        <w:rPr>
          <w:lang w:val="en-GB"/>
        </w:rPr>
        <w:t xml:space="preserve">s treated with increasing doses (13-cis Retinoic Acid, BGA002, BGA002 + 13-cis Retinoic Acid) for 72 hours. The cell viability was evaluated through luminescence assay (n = 3 biological replicates). Columns represent the mean percentage of cell viability normalized over the control, the whiskers represent the standard deviation. </w:t>
      </w:r>
      <w:proofErr w:type="spellStart"/>
      <w:r w:rsidR="008D7EA7" w:rsidRPr="005F4D20">
        <w:rPr>
          <w:lang w:val="en-GB"/>
        </w:rPr>
        <w:t>Neuroblastoma</w:t>
      </w:r>
      <w:proofErr w:type="spellEnd"/>
      <w:r w:rsidR="008D7EA7" w:rsidRPr="005F4D20">
        <w:rPr>
          <w:lang w:val="en-GB"/>
        </w:rPr>
        <w:t xml:space="preserve"> </w:t>
      </w:r>
      <w:r w:rsidR="00F36974">
        <w:rPr>
          <w:lang w:val="en-GB"/>
        </w:rPr>
        <w:t>cell line</w:t>
      </w:r>
      <w:r w:rsidR="008D7EA7" w:rsidRPr="005F4D20">
        <w:rPr>
          <w:lang w:val="en-GB"/>
        </w:rPr>
        <w:t>s are ordered according to their MYCN amplification and p53 mutation status (first three rows: MNA p53</w:t>
      </w:r>
      <w:r w:rsidR="008D7EA7" w:rsidRPr="005F4D20">
        <w:rPr>
          <w:vertAlign w:val="superscript"/>
          <w:lang w:val="en-GB"/>
        </w:rPr>
        <w:t>wt</w:t>
      </w:r>
      <w:r w:rsidR="008D7EA7" w:rsidRPr="005F4D20">
        <w:rPr>
          <w:lang w:val="en-GB"/>
        </w:rPr>
        <w:t xml:space="preserve"> NB </w:t>
      </w:r>
      <w:r w:rsidR="00F36974">
        <w:rPr>
          <w:lang w:val="en-GB"/>
        </w:rPr>
        <w:t>cell line</w:t>
      </w:r>
      <w:r w:rsidR="008D7EA7" w:rsidRPr="005F4D20">
        <w:rPr>
          <w:lang w:val="en-GB"/>
        </w:rPr>
        <w:t>s, fourth row: MNA p53</w:t>
      </w:r>
      <w:r w:rsidR="008D7EA7" w:rsidRPr="005F4D20">
        <w:rPr>
          <w:vertAlign w:val="superscript"/>
          <w:lang w:val="en-GB"/>
        </w:rPr>
        <w:t>mut</w:t>
      </w:r>
      <w:r w:rsidR="008D7EA7" w:rsidRPr="005F4D20">
        <w:rPr>
          <w:lang w:val="en-GB"/>
        </w:rPr>
        <w:t xml:space="preserve"> NB </w:t>
      </w:r>
      <w:r w:rsidR="00F36974">
        <w:rPr>
          <w:lang w:val="en-GB"/>
        </w:rPr>
        <w:t>cell line</w:t>
      </w:r>
      <w:r w:rsidR="008D7EA7" w:rsidRPr="005F4D20">
        <w:rPr>
          <w:lang w:val="en-GB"/>
        </w:rPr>
        <w:t>s, fifth row: not-MNA p53</w:t>
      </w:r>
      <w:r w:rsidR="008D7EA7" w:rsidRPr="005F4D20">
        <w:rPr>
          <w:vertAlign w:val="superscript"/>
          <w:lang w:val="en-GB"/>
        </w:rPr>
        <w:t>wt</w:t>
      </w:r>
      <w:r w:rsidR="008D7EA7" w:rsidRPr="005F4D20">
        <w:rPr>
          <w:lang w:val="en-GB"/>
        </w:rPr>
        <w:t xml:space="preserve"> NB </w:t>
      </w:r>
      <w:r w:rsidR="00F36974">
        <w:rPr>
          <w:lang w:val="en-GB"/>
        </w:rPr>
        <w:t>cell line</w:t>
      </w:r>
      <w:r w:rsidR="008D7EA7" w:rsidRPr="005F4D20">
        <w:rPr>
          <w:lang w:val="en-GB"/>
        </w:rPr>
        <w:t>s, sixth row: MNA p53</w:t>
      </w:r>
      <w:r w:rsidR="008D7EA7" w:rsidRPr="005F4D20">
        <w:rPr>
          <w:vertAlign w:val="superscript"/>
          <w:lang w:val="en-GB"/>
        </w:rPr>
        <w:t>mut</w:t>
      </w:r>
      <w:r w:rsidR="008D7EA7" w:rsidRPr="005F4D20">
        <w:rPr>
          <w:lang w:val="en-GB"/>
        </w:rPr>
        <w:t xml:space="preserve"> NB </w:t>
      </w:r>
      <w:r w:rsidR="00F36974">
        <w:rPr>
          <w:lang w:val="en-GB"/>
        </w:rPr>
        <w:t>cell line</w:t>
      </w:r>
      <w:r w:rsidR="008D7EA7" w:rsidRPr="005F4D20">
        <w:rPr>
          <w:lang w:val="en-GB"/>
        </w:rPr>
        <w:t>s).</w:t>
      </w:r>
    </w:p>
    <w:p w:rsidR="0098277E" w:rsidRPr="005F4D20" w:rsidRDefault="00C6766C" w:rsidP="00F77C7E">
      <w:pPr>
        <w:spacing w:after="120" w:line="360" w:lineRule="auto"/>
        <w:jc w:val="both"/>
        <w:rPr>
          <w:b/>
          <w:bCs/>
          <w:lang w:val="en-GB"/>
        </w:rPr>
      </w:pPr>
      <w:r w:rsidRPr="00C6766C">
        <w:rPr>
          <w:b/>
          <w:bCs/>
          <w:noProof/>
          <w:lang w:eastAsia="it-IT"/>
        </w:rPr>
        <w:lastRenderedPageBreak/>
        <w:drawing>
          <wp:inline distT="0" distB="0" distL="0" distR="0">
            <wp:extent cx="6120130" cy="8653145"/>
            <wp:effectExtent l="0" t="0" r="0" b="0"/>
            <wp:docPr id="1"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8"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A313F1" w:rsidRPr="005F4D20" w:rsidRDefault="00A313F1" w:rsidP="00F77C7E">
      <w:pPr>
        <w:spacing w:after="120" w:line="360" w:lineRule="auto"/>
        <w:jc w:val="both"/>
        <w:rPr>
          <w:b/>
          <w:bCs/>
          <w:lang w:val="en-GB"/>
        </w:rPr>
      </w:pPr>
      <w:r w:rsidRPr="005F4D20">
        <w:rPr>
          <w:b/>
          <w:bCs/>
          <w:lang w:val="en-GB"/>
        </w:rPr>
        <w:lastRenderedPageBreak/>
        <w:t xml:space="preserve">Supplementary figure 2. </w:t>
      </w:r>
    </w:p>
    <w:p w:rsidR="00A313F1" w:rsidRPr="005F4D20" w:rsidRDefault="00A313F1" w:rsidP="00F77C7E">
      <w:pPr>
        <w:spacing w:after="120" w:line="360" w:lineRule="auto"/>
        <w:jc w:val="both"/>
        <w:rPr>
          <w:b/>
          <w:bCs/>
          <w:lang w:val="en-GB"/>
        </w:rPr>
      </w:pPr>
      <w:r w:rsidRPr="005F4D20">
        <w:rPr>
          <w:b/>
          <w:bCs/>
          <w:lang w:val="en-GB"/>
        </w:rPr>
        <w:t xml:space="preserve">BGA002 in combination with RA </w:t>
      </w:r>
      <w:r w:rsidR="00FB322E" w:rsidRPr="005F4D20">
        <w:rPr>
          <w:b/>
          <w:bCs/>
          <w:lang w:val="en-GB"/>
        </w:rPr>
        <w:t>shows synergic effect</w:t>
      </w:r>
    </w:p>
    <w:p w:rsidR="00E728BE" w:rsidRPr="005F4D20" w:rsidRDefault="00A313F1" w:rsidP="00F77C7E">
      <w:pPr>
        <w:spacing w:after="120" w:line="360" w:lineRule="auto"/>
        <w:jc w:val="both"/>
        <w:rPr>
          <w:b/>
          <w:bCs/>
          <w:lang w:val="en-GB"/>
        </w:rPr>
      </w:pPr>
      <w:r w:rsidRPr="005F4D20">
        <w:rPr>
          <w:b/>
          <w:bCs/>
          <w:lang w:val="en-GB"/>
        </w:rPr>
        <w:t xml:space="preserve">A, </w:t>
      </w:r>
      <w:proofErr w:type="spellStart"/>
      <w:r w:rsidR="00F36974" w:rsidRPr="00F36974">
        <w:rPr>
          <w:bCs/>
          <w:lang w:val="en-GB"/>
        </w:rPr>
        <w:t>N</w:t>
      </w:r>
      <w:r w:rsidR="00FB322E" w:rsidRPr="005F4D20">
        <w:rPr>
          <w:lang w:val="en-GB"/>
        </w:rPr>
        <w:t>euroblastoma</w:t>
      </w:r>
      <w:proofErr w:type="spellEnd"/>
      <w:r w:rsidR="00FB322E" w:rsidRPr="005F4D20">
        <w:rPr>
          <w:lang w:val="en-GB"/>
        </w:rPr>
        <w:t xml:space="preserve"> </w:t>
      </w:r>
      <w:r w:rsidR="00F36974">
        <w:rPr>
          <w:lang w:val="en-GB"/>
        </w:rPr>
        <w:t>cell line</w:t>
      </w:r>
      <w:r w:rsidR="00FB322E" w:rsidRPr="005F4D20">
        <w:rPr>
          <w:lang w:val="en-GB"/>
        </w:rPr>
        <w:t xml:space="preserve">s treated with increasing doses (13-cis Retinoic Acid, BGA002, BGA002 + 13-cis Retinoic Acid) for 12 hours. The MYCN mRNA expression was evaluated through RT-PCR (n = 3 biological replicates). </w:t>
      </w:r>
      <w:proofErr w:type="spellStart"/>
      <w:r w:rsidR="00FB322E" w:rsidRPr="005F4D20">
        <w:rPr>
          <w:lang w:val="en-GB"/>
        </w:rPr>
        <w:t>Fa</w:t>
      </w:r>
      <w:proofErr w:type="spellEnd"/>
      <w:r w:rsidR="00FB322E" w:rsidRPr="005F4D20">
        <w:rPr>
          <w:lang w:val="en-GB"/>
        </w:rPr>
        <w:t>-CI plot (combination index (CI) and fractional inhibition (FA)) for MYCN mRNA</w:t>
      </w:r>
      <w:r w:rsidR="00E728BE" w:rsidRPr="005F4D20">
        <w:rPr>
          <w:lang w:val="en-GB"/>
        </w:rPr>
        <w:t xml:space="preserve"> in NB </w:t>
      </w:r>
      <w:r w:rsidR="00F36974">
        <w:rPr>
          <w:lang w:val="en-GB"/>
        </w:rPr>
        <w:t>cell line</w:t>
      </w:r>
      <w:r w:rsidR="00E728BE" w:rsidRPr="005F4D20">
        <w:rPr>
          <w:lang w:val="en-GB"/>
        </w:rPr>
        <w:t>s</w:t>
      </w:r>
      <w:r w:rsidR="00263588">
        <w:rPr>
          <w:lang w:val="en-GB"/>
        </w:rPr>
        <w:t xml:space="preserve">. </w:t>
      </w:r>
      <w:r w:rsidR="00FB322E" w:rsidRPr="005F4D20">
        <w:rPr>
          <w:b/>
          <w:bCs/>
          <w:lang w:val="en-GB"/>
        </w:rPr>
        <w:t xml:space="preserve">B, </w:t>
      </w:r>
      <w:proofErr w:type="spellStart"/>
      <w:r w:rsidR="00F36974" w:rsidRPr="00F36974">
        <w:rPr>
          <w:bCs/>
          <w:lang w:val="en-GB"/>
        </w:rPr>
        <w:t>N</w:t>
      </w:r>
      <w:r w:rsidR="00FB322E" w:rsidRPr="005F4D20">
        <w:rPr>
          <w:lang w:val="en-GB"/>
        </w:rPr>
        <w:t>euroblastoma</w:t>
      </w:r>
      <w:proofErr w:type="spellEnd"/>
      <w:r w:rsidR="00FB322E" w:rsidRPr="005F4D20">
        <w:rPr>
          <w:lang w:val="en-GB"/>
        </w:rPr>
        <w:t xml:space="preserve"> </w:t>
      </w:r>
      <w:r w:rsidR="00F36974">
        <w:rPr>
          <w:lang w:val="en-GB"/>
        </w:rPr>
        <w:t>cell line</w:t>
      </w:r>
      <w:r w:rsidR="00FB322E" w:rsidRPr="005F4D20">
        <w:rPr>
          <w:lang w:val="en-GB"/>
        </w:rPr>
        <w:t>s treated with increasing doses (13-cis Retinoic Acid, BGA002, BGA002 + 13-cis Retinoic Acid) for 72 hours. The cell viability was evaluated through luminescence assay (n = 3 biological replicates).</w:t>
      </w:r>
      <w:r w:rsidR="00E728BE" w:rsidRPr="005F4D20">
        <w:rPr>
          <w:lang w:val="en-GB"/>
        </w:rPr>
        <w:t xml:space="preserve"> </w:t>
      </w:r>
      <w:proofErr w:type="spellStart"/>
      <w:r w:rsidR="00E728BE" w:rsidRPr="005F4D20">
        <w:rPr>
          <w:lang w:val="en-GB"/>
        </w:rPr>
        <w:t>Fa</w:t>
      </w:r>
      <w:proofErr w:type="spellEnd"/>
      <w:r w:rsidR="00E728BE" w:rsidRPr="005F4D20">
        <w:rPr>
          <w:lang w:val="en-GB"/>
        </w:rPr>
        <w:t xml:space="preserve">-CI plot (combination index (CI) and fractional inhibition (FA)) </w:t>
      </w:r>
      <w:r w:rsidR="00A66E5A">
        <w:rPr>
          <w:lang w:val="en-GB"/>
        </w:rPr>
        <w:t xml:space="preserve">for cell viability decrease. </w:t>
      </w:r>
      <w:proofErr w:type="spellStart"/>
      <w:r w:rsidR="00E728BE" w:rsidRPr="005F4D20">
        <w:rPr>
          <w:lang w:val="en-GB"/>
        </w:rPr>
        <w:t>Neuroblastoma</w:t>
      </w:r>
      <w:proofErr w:type="spellEnd"/>
      <w:r w:rsidR="00E728BE" w:rsidRPr="005F4D20">
        <w:rPr>
          <w:lang w:val="en-GB"/>
        </w:rPr>
        <w:t xml:space="preserve"> cell</w:t>
      </w:r>
      <w:r w:rsidR="00A66E5A">
        <w:rPr>
          <w:lang w:val="en-GB"/>
        </w:rPr>
        <w:t xml:space="preserve"> </w:t>
      </w:r>
      <w:r w:rsidR="00E728BE" w:rsidRPr="005F4D20">
        <w:rPr>
          <w:lang w:val="en-GB"/>
        </w:rPr>
        <w:t xml:space="preserve">lines are ordered according to their MYCN amplification and p53 mutation status (first two </w:t>
      </w:r>
      <w:r w:rsidR="00263588">
        <w:rPr>
          <w:lang w:val="en-GB"/>
        </w:rPr>
        <w:t>column</w:t>
      </w:r>
      <w:r w:rsidR="00263588" w:rsidRPr="005F4D20">
        <w:rPr>
          <w:lang w:val="en-GB"/>
        </w:rPr>
        <w:t>s</w:t>
      </w:r>
      <w:r w:rsidR="00E728BE" w:rsidRPr="005F4D20">
        <w:rPr>
          <w:lang w:val="en-GB"/>
        </w:rPr>
        <w:t>: MNA p53</w:t>
      </w:r>
      <w:r w:rsidR="00E728BE" w:rsidRPr="005F4D20">
        <w:rPr>
          <w:vertAlign w:val="superscript"/>
          <w:lang w:val="en-GB"/>
        </w:rPr>
        <w:t>wt</w:t>
      </w:r>
      <w:r w:rsidR="00E728BE" w:rsidRPr="005F4D20">
        <w:rPr>
          <w:lang w:val="en-GB"/>
        </w:rPr>
        <w:t xml:space="preserve"> NB </w:t>
      </w:r>
      <w:r w:rsidR="00F36974">
        <w:rPr>
          <w:lang w:val="en-GB"/>
        </w:rPr>
        <w:t>cell line</w:t>
      </w:r>
      <w:r w:rsidR="00E728BE" w:rsidRPr="005F4D20">
        <w:rPr>
          <w:lang w:val="en-GB"/>
        </w:rPr>
        <w:t xml:space="preserve">s, third </w:t>
      </w:r>
      <w:r w:rsidR="00263588">
        <w:rPr>
          <w:lang w:val="en-GB"/>
        </w:rPr>
        <w:t>column</w:t>
      </w:r>
      <w:r w:rsidR="00E728BE" w:rsidRPr="005F4D20">
        <w:rPr>
          <w:lang w:val="en-GB"/>
        </w:rPr>
        <w:t>: MNA p53</w:t>
      </w:r>
      <w:r w:rsidR="00E728BE" w:rsidRPr="005F4D20">
        <w:rPr>
          <w:vertAlign w:val="superscript"/>
          <w:lang w:val="en-GB"/>
        </w:rPr>
        <w:t>mut</w:t>
      </w:r>
      <w:r w:rsidR="00E728BE" w:rsidRPr="005F4D20">
        <w:rPr>
          <w:lang w:val="en-GB"/>
        </w:rPr>
        <w:t xml:space="preserve"> NB cell</w:t>
      </w:r>
      <w:r w:rsidR="00A66E5A">
        <w:rPr>
          <w:lang w:val="en-GB"/>
        </w:rPr>
        <w:t xml:space="preserve"> </w:t>
      </w:r>
      <w:r w:rsidR="00E728BE" w:rsidRPr="005F4D20">
        <w:rPr>
          <w:lang w:val="en-GB"/>
        </w:rPr>
        <w:t xml:space="preserve">lines, fourth </w:t>
      </w:r>
      <w:r w:rsidR="00263588">
        <w:rPr>
          <w:lang w:val="en-GB"/>
        </w:rPr>
        <w:t>column</w:t>
      </w:r>
      <w:r w:rsidR="00E728BE" w:rsidRPr="005F4D20">
        <w:rPr>
          <w:lang w:val="en-GB"/>
        </w:rPr>
        <w:t>: not-MNA p53</w:t>
      </w:r>
      <w:r w:rsidR="00E728BE" w:rsidRPr="005F4D20">
        <w:rPr>
          <w:vertAlign w:val="superscript"/>
          <w:lang w:val="en-GB"/>
        </w:rPr>
        <w:t>wt</w:t>
      </w:r>
      <w:r w:rsidR="00E728BE" w:rsidRPr="005F4D20">
        <w:rPr>
          <w:lang w:val="en-GB"/>
        </w:rPr>
        <w:t xml:space="preserve"> NB cell</w:t>
      </w:r>
      <w:r w:rsidR="00A66E5A">
        <w:rPr>
          <w:lang w:val="en-GB"/>
        </w:rPr>
        <w:t xml:space="preserve"> </w:t>
      </w:r>
      <w:r w:rsidR="00E728BE" w:rsidRPr="005F4D20">
        <w:rPr>
          <w:lang w:val="en-GB"/>
        </w:rPr>
        <w:t xml:space="preserve">lines, fifth </w:t>
      </w:r>
      <w:r w:rsidR="00263588">
        <w:rPr>
          <w:lang w:val="en-GB"/>
        </w:rPr>
        <w:t>column</w:t>
      </w:r>
      <w:r w:rsidR="00E728BE" w:rsidRPr="005F4D20">
        <w:rPr>
          <w:lang w:val="en-GB"/>
        </w:rPr>
        <w:t>: MNA p53</w:t>
      </w:r>
      <w:r w:rsidR="00E728BE" w:rsidRPr="005F4D20">
        <w:rPr>
          <w:vertAlign w:val="superscript"/>
          <w:lang w:val="en-GB"/>
        </w:rPr>
        <w:t>mut</w:t>
      </w:r>
      <w:r w:rsidR="00E728BE" w:rsidRPr="005F4D20">
        <w:rPr>
          <w:lang w:val="en-GB"/>
        </w:rPr>
        <w:t xml:space="preserve"> NB </w:t>
      </w:r>
      <w:r w:rsidR="00F36974">
        <w:rPr>
          <w:lang w:val="en-GB"/>
        </w:rPr>
        <w:t>cell line</w:t>
      </w:r>
      <w:r w:rsidR="00E728BE" w:rsidRPr="005F4D20">
        <w:rPr>
          <w:lang w:val="en-GB"/>
        </w:rPr>
        <w:t>s).</w:t>
      </w:r>
      <w:r w:rsidR="007B20FF" w:rsidRPr="005F4D20">
        <w:rPr>
          <w:b/>
          <w:bCs/>
          <w:lang w:val="en-GB"/>
        </w:rPr>
        <w:t>C-D,</w:t>
      </w:r>
      <w:r w:rsidR="007B20FF" w:rsidRPr="005F4D20">
        <w:rPr>
          <w:lang w:val="en-GB"/>
        </w:rPr>
        <w:t xml:space="preserve"> </w:t>
      </w:r>
      <w:r w:rsidR="005C098E">
        <w:rPr>
          <w:lang w:val="en-GB"/>
        </w:rPr>
        <w:t>B</w:t>
      </w:r>
      <w:r w:rsidR="007B20FF" w:rsidRPr="005F4D20">
        <w:rPr>
          <w:lang w:val="en-GB"/>
        </w:rPr>
        <w:t xml:space="preserve">ox plot summarizing the synergistic effect for each dose. The vertical axis represents the CI value, while the </w:t>
      </w:r>
      <w:proofErr w:type="spellStart"/>
      <w:r w:rsidR="007B20FF" w:rsidRPr="005F4D20">
        <w:rPr>
          <w:lang w:val="en-GB"/>
        </w:rPr>
        <w:t>color</w:t>
      </w:r>
      <w:proofErr w:type="spellEnd"/>
      <w:r w:rsidR="007B20FF" w:rsidRPr="005F4D20">
        <w:rPr>
          <w:lang w:val="en-GB"/>
        </w:rPr>
        <w:t xml:space="preserve"> scale represents the FA value.</w:t>
      </w:r>
      <w:r w:rsidR="0001707B" w:rsidRPr="005F4D20">
        <w:rPr>
          <w:lang w:val="en-GB"/>
        </w:rPr>
        <w:t xml:space="preserve"> Each dot represents the CI value for a single cell</w:t>
      </w:r>
      <w:r w:rsidR="00A66E5A">
        <w:rPr>
          <w:lang w:val="en-GB"/>
        </w:rPr>
        <w:t xml:space="preserve"> </w:t>
      </w:r>
      <w:r w:rsidR="0001707B" w:rsidRPr="005F4D20">
        <w:rPr>
          <w:lang w:val="en-GB"/>
        </w:rPr>
        <w:t xml:space="preserve">line experiment, the middle line is representing the median while the box limits indicate the first and the third quartiles and whiskers specify samples comprised 1.5 times the </w:t>
      </w:r>
      <w:proofErr w:type="spellStart"/>
      <w:r w:rsidR="0001707B" w:rsidRPr="005F4D20">
        <w:rPr>
          <w:lang w:val="en-GB"/>
        </w:rPr>
        <w:t>interquartile</w:t>
      </w:r>
      <w:proofErr w:type="spellEnd"/>
      <w:r w:rsidR="0001707B" w:rsidRPr="005F4D20">
        <w:rPr>
          <w:lang w:val="en-GB"/>
        </w:rPr>
        <w:t xml:space="preserve"> </w:t>
      </w:r>
      <w:proofErr w:type="spellStart"/>
      <w:r w:rsidR="0001707B" w:rsidRPr="005F4D20">
        <w:rPr>
          <w:lang w:val="en-GB"/>
        </w:rPr>
        <w:t>range.</w:t>
      </w:r>
      <w:r w:rsidR="007B20FF" w:rsidRPr="005F4D20">
        <w:rPr>
          <w:b/>
          <w:bCs/>
          <w:lang w:val="en-GB"/>
        </w:rPr>
        <w:t>C</w:t>
      </w:r>
      <w:proofErr w:type="spellEnd"/>
      <w:r w:rsidR="007B20FF" w:rsidRPr="005F4D20">
        <w:rPr>
          <w:b/>
          <w:bCs/>
          <w:lang w:val="en-GB"/>
        </w:rPr>
        <w:t>,</w:t>
      </w:r>
      <w:r w:rsidR="007B20FF" w:rsidRPr="005F4D20">
        <w:rPr>
          <w:lang w:val="en-GB"/>
        </w:rPr>
        <w:t xml:space="preserve"> </w:t>
      </w:r>
      <w:r w:rsidR="00F36974">
        <w:rPr>
          <w:lang w:val="en-GB"/>
        </w:rPr>
        <w:t>B</w:t>
      </w:r>
      <w:r w:rsidR="007B20FF" w:rsidRPr="005F4D20">
        <w:rPr>
          <w:lang w:val="en-GB"/>
        </w:rPr>
        <w:t xml:space="preserve">ox plot representing MYCN summarizing mRNA MYCN inhibition. </w:t>
      </w:r>
      <w:r w:rsidR="007B20FF" w:rsidRPr="005F4D20">
        <w:rPr>
          <w:b/>
          <w:bCs/>
          <w:lang w:val="en-GB"/>
        </w:rPr>
        <w:t>D,</w:t>
      </w:r>
      <w:r w:rsidR="007B20FF" w:rsidRPr="005F4D20">
        <w:rPr>
          <w:lang w:val="en-GB"/>
        </w:rPr>
        <w:t xml:space="preserve"> </w:t>
      </w:r>
      <w:r w:rsidR="005C098E">
        <w:rPr>
          <w:lang w:val="en-GB"/>
        </w:rPr>
        <w:t>B</w:t>
      </w:r>
      <w:r w:rsidR="007B20FF" w:rsidRPr="005F4D20">
        <w:rPr>
          <w:lang w:val="en-GB"/>
        </w:rPr>
        <w:t>ox plot representing MYCN summarizing cell viability inhibition.</w:t>
      </w:r>
    </w:p>
    <w:p w:rsidR="00A313F1" w:rsidRPr="005F4D20" w:rsidRDefault="004859D7" w:rsidP="00F77C7E">
      <w:pPr>
        <w:spacing w:after="120" w:line="360" w:lineRule="auto"/>
        <w:jc w:val="both"/>
        <w:rPr>
          <w:b/>
          <w:bCs/>
          <w:lang w:val="en-GB"/>
        </w:rPr>
      </w:pPr>
      <w:r w:rsidRPr="004859D7">
        <w:rPr>
          <w:b/>
          <w:bCs/>
          <w:noProof/>
          <w:lang w:eastAsia="it-IT"/>
        </w:rPr>
        <w:lastRenderedPageBreak/>
        <w:drawing>
          <wp:inline distT="0" distB="0" distL="0" distR="0">
            <wp:extent cx="6115593" cy="8500223"/>
            <wp:effectExtent l="19050" t="0" r="0" b="0"/>
            <wp:docPr id="13314" name="Picture 2" descr="C:\Users\Biogenera04\Desktop\SILVI DESKTOP\20220408 last version manuscript\FIG1\F1S3\20220408_Supplementary F1S3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C:\Users\Biogenera04\Desktop\SILVI DESKTOP\20220408 last version manuscript\FIG1\F1S3\20220408_Supplementary F1S3 [S3].tif"/>
                    <pic:cNvPicPr>
                      <a:picLocks noChangeAspect="1" noChangeArrowheads="1"/>
                    </pic:cNvPicPr>
                  </pic:nvPicPr>
                  <pic:blipFill>
                    <a:blip r:embed="rId9" cstate="print"/>
                    <a:stretch>
                      <a:fillRect/>
                    </a:stretch>
                  </pic:blipFill>
                  <pic:spPr bwMode="auto">
                    <a:xfrm>
                      <a:off x="0" y="0"/>
                      <a:ext cx="6115593" cy="8500223"/>
                    </a:xfrm>
                    <a:prstGeom prst="rect">
                      <a:avLst/>
                    </a:prstGeom>
                    <a:noFill/>
                  </pic:spPr>
                </pic:pic>
              </a:graphicData>
            </a:graphic>
          </wp:inline>
        </w:drawing>
      </w:r>
    </w:p>
    <w:p w:rsidR="00C6766C" w:rsidRDefault="00C6766C" w:rsidP="00F77C7E">
      <w:pPr>
        <w:spacing w:after="120" w:line="360" w:lineRule="auto"/>
        <w:jc w:val="both"/>
        <w:rPr>
          <w:b/>
          <w:bCs/>
          <w:lang w:val="en-GB"/>
        </w:rPr>
      </w:pPr>
    </w:p>
    <w:p w:rsidR="00CA21E2" w:rsidRPr="005F4D20" w:rsidRDefault="00CA21E2" w:rsidP="00F77C7E">
      <w:pPr>
        <w:spacing w:after="120" w:line="360" w:lineRule="auto"/>
        <w:jc w:val="both"/>
        <w:rPr>
          <w:b/>
          <w:bCs/>
          <w:lang w:val="en-GB"/>
        </w:rPr>
      </w:pPr>
      <w:r w:rsidRPr="005F4D20">
        <w:rPr>
          <w:b/>
          <w:bCs/>
          <w:lang w:val="en-GB"/>
        </w:rPr>
        <w:lastRenderedPageBreak/>
        <w:t xml:space="preserve">Supplementary figure 3. </w:t>
      </w:r>
    </w:p>
    <w:p w:rsidR="00CA21E2" w:rsidRPr="005F4D20" w:rsidRDefault="00CA21E2" w:rsidP="00F77C7E">
      <w:pPr>
        <w:spacing w:after="120" w:line="360" w:lineRule="auto"/>
        <w:jc w:val="both"/>
        <w:rPr>
          <w:b/>
          <w:bCs/>
          <w:lang w:val="en-GB"/>
        </w:rPr>
      </w:pPr>
      <w:r w:rsidRPr="005F4D20">
        <w:rPr>
          <w:b/>
          <w:bCs/>
          <w:lang w:val="en-GB"/>
        </w:rPr>
        <w:t xml:space="preserve">BGA002 in combination with RA </w:t>
      </w:r>
      <w:r w:rsidR="00A92574" w:rsidRPr="005F4D20">
        <w:rPr>
          <w:b/>
          <w:bCs/>
          <w:lang w:val="en-GB"/>
        </w:rPr>
        <w:t>blocks N-</w:t>
      </w:r>
      <w:proofErr w:type="spellStart"/>
      <w:r w:rsidR="00A92574" w:rsidRPr="005F4D20">
        <w:rPr>
          <w:b/>
          <w:bCs/>
          <w:lang w:val="en-GB"/>
        </w:rPr>
        <w:t>Myc</w:t>
      </w:r>
      <w:proofErr w:type="spellEnd"/>
      <w:r w:rsidR="00A92574" w:rsidRPr="005F4D20">
        <w:rPr>
          <w:b/>
          <w:bCs/>
          <w:lang w:val="en-GB"/>
        </w:rPr>
        <w:t xml:space="preserve"> protein expression</w:t>
      </w:r>
    </w:p>
    <w:p w:rsidR="00A313F1" w:rsidRDefault="00CA21E2" w:rsidP="00F77C7E">
      <w:pPr>
        <w:spacing w:after="120" w:line="360" w:lineRule="auto"/>
        <w:jc w:val="both"/>
        <w:rPr>
          <w:lang w:val="en-GB"/>
        </w:rPr>
      </w:pPr>
      <w:r w:rsidRPr="005F4D20">
        <w:rPr>
          <w:b/>
          <w:bCs/>
          <w:lang w:val="en-GB"/>
        </w:rPr>
        <w:t xml:space="preserve">A, </w:t>
      </w:r>
      <w:r w:rsidR="00F36974">
        <w:rPr>
          <w:lang w:val="en-GB"/>
        </w:rPr>
        <w:t>R</w:t>
      </w:r>
      <w:r w:rsidR="00A21105" w:rsidRPr="005F4D20">
        <w:rPr>
          <w:lang w:val="en-GB"/>
        </w:rPr>
        <w:t xml:space="preserve">epresentative western blot analysis after 48 hours of treatment (n = 3 experiment for </w:t>
      </w:r>
      <w:r w:rsidR="00F36974">
        <w:rPr>
          <w:lang w:val="en-GB"/>
        </w:rPr>
        <w:t>cell line</w:t>
      </w:r>
      <w:r w:rsidR="00A21105" w:rsidRPr="005F4D20">
        <w:rPr>
          <w:lang w:val="en-GB"/>
        </w:rPr>
        <w:t>). Left, representative staining for N-</w:t>
      </w:r>
      <w:proofErr w:type="spellStart"/>
      <w:r w:rsidR="00A21105" w:rsidRPr="005F4D20">
        <w:rPr>
          <w:lang w:val="en-GB"/>
        </w:rPr>
        <w:t>Myc</w:t>
      </w:r>
      <w:proofErr w:type="spellEnd"/>
      <w:r w:rsidR="00A21105" w:rsidRPr="005F4D20">
        <w:rPr>
          <w:lang w:val="en-GB"/>
        </w:rPr>
        <w:t xml:space="preserve"> (top) and associated GAPDH staining (down). N-</w:t>
      </w:r>
      <w:proofErr w:type="spellStart"/>
      <w:r w:rsidR="00A21105" w:rsidRPr="005F4D20">
        <w:rPr>
          <w:lang w:val="en-GB"/>
        </w:rPr>
        <w:t>Myc</w:t>
      </w:r>
      <w:proofErr w:type="spellEnd"/>
      <w:r w:rsidR="00A21105" w:rsidRPr="005F4D20">
        <w:rPr>
          <w:lang w:val="en-GB"/>
        </w:rPr>
        <w:t xml:space="preserve"> quantification normalized over the GAPDH is presented on the right, the bars represent the mean of 3 experiments, the whiskers represent the standard deviation. western blot analysis for SK-N-BE(2)-c </w:t>
      </w:r>
      <w:r w:rsidR="00F36974">
        <w:rPr>
          <w:lang w:val="en-GB"/>
        </w:rPr>
        <w:t>cell line</w:t>
      </w:r>
      <w:r w:rsidR="00A21105" w:rsidRPr="005F4D20">
        <w:rPr>
          <w:lang w:val="en-GB"/>
        </w:rPr>
        <w:t xml:space="preserve">. </w:t>
      </w:r>
      <w:r w:rsidR="00A21105" w:rsidRPr="005F4D20">
        <w:rPr>
          <w:b/>
          <w:bCs/>
          <w:lang w:val="en-GB"/>
        </w:rPr>
        <w:t>B-</w:t>
      </w:r>
      <w:r w:rsidR="004859D7">
        <w:rPr>
          <w:b/>
          <w:bCs/>
          <w:lang w:val="en-GB"/>
        </w:rPr>
        <w:t>D</w:t>
      </w:r>
      <w:r w:rsidR="00A21105" w:rsidRPr="005F4D20">
        <w:rPr>
          <w:b/>
          <w:bCs/>
          <w:lang w:val="en-GB"/>
        </w:rPr>
        <w:t>,</w:t>
      </w:r>
      <w:r w:rsidR="00A21105" w:rsidRPr="005F4D20">
        <w:rPr>
          <w:lang w:val="en-GB"/>
        </w:rPr>
        <w:t xml:space="preserve"> Apoptosis measurement after 48 hours of treatment (n = 3 experiment for each </w:t>
      </w:r>
      <w:r w:rsidR="00F36974">
        <w:rPr>
          <w:lang w:val="en-GB"/>
        </w:rPr>
        <w:t>cell line</w:t>
      </w:r>
      <w:r w:rsidR="00A21105" w:rsidRPr="005F4D20">
        <w:rPr>
          <w:lang w:val="en-GB"/>
        </w:rPr>
        <w:t xml:space="preserve">). </w:t>
      </w:r>
      <w:proofErr w:type="spellStart"/>
      <w:r w:rsidR="00A21105" w:rsidRPr="005F4D20">
        <w:rPr>
          <w:lang w:val="en-GB"/>
        </w:rPr>
        <w:t>Barplots</w:t>
      </w:r>
      <w:proofErr w:type="spellEnd"/>
      <w:r w:rsidR="00A21105" w:rsidRPr="005F4D20">
        <w:rPr>
          <w:lang w:val="en-GB"/>
        </w:rPr>
        <w:t xml:space="preserve"> represent the percentage of cells stained by </w:t>
      </w:r>
      <w:proofErr w:type="spellStart"/>
      <w:r w:rsidR="00A21105" w:rsidRPr="005F4D20">
        <w:rPr>
          <w:lang w:val="en-GB"/>
        </w:rPr>
        <w:t>AnnexinV</w:t>
      </w:r>
      <w:proofErr w:type="spellEnd"/>
      <w:r w:rsidR="00A21105" w:rsidRPr="005F4D20">
        <w:rPr>
          <w:vertAlign w:val="superscript"/>
          <w:lang w:val="en-GB"/>
        </w:rPr>
        <w:t>+</w:t>
      </w:r>
      <w:r w:rsidR="00A21105" w:rsidRPr="005F4D20">
        <w:rPr>
          <w:lang w:val="en-GB"/>
        </w:rPr>
        <w:t>/PI</w:t>
      </w:r>
      <w:r w:rsidR="00A21105" w:rsidRPr="005F4D20">
        <w:rPr>
          <w:vertAlign w:val="superscript"/>
          <w:lang w:val="en-GB"/>
        </w:rPr>
        <w:t>+</w:t>
      </w:r>
      <w:r w:rsidR="00A21105" w:rsidRPr="005F4D20">
        <w:rPr>
          <w:lang w:val="en-GB"/>
        </w:rPr>
        <w:t>, bars represent mean, whiskers the standard deviation.</w:t>
      </w:r>
      <w:r w:rsidR="00A66E5A">
        <w:rPr>
          <w:lang w:val="en-GB"/>
        </w:rPr>
        <w:t xml:space="preserve"> </w:t>
      </w:r>
      <w:r w:rsidR="004859D7" w:rsidRPr="004859D7">
        <w:rPr>
          <w:b/>
          <w:bCs/>
          <w:lang w:val="en-GB"/>
        </w:rPr>
        <w:t>B,</w:t>
      </w:r>
      <w:r w:rsidR="004859D7">
        <w:rPr>
          <w:lang w:val="en-GB"/>
        </w:rPr>
        <w:t xml:space="preserve"> </w:t>
      </w:r>
      <w:r w:rsidR="00F36974">
        <w:rPr>
          <w:lang w:val="en-GB"/>
        </w:rPr>
        <w:t>C</w:t>
      </w:r>
      <w:r w:rsidR="004859D7">
        <w:rPr>
          <w:lang w:val="en-GB"/>
        </w:rPr>
        <w:t>ross-graph for Kel</w:t>
      </w:r>
      <w:r w:rsidR="00A66E5A">
        <w:rPr>
          <w:lang w:val="en-GB"/>
        </w:rPr>
        <w:t>l</w:t>
      </w:r>
      <w:r w:rsidR="004859D7">
        <w:rPr>
          <w:lang w:val="en-GB"/>
        </w:rPr>
        <w:t xml:space="preserve">y and LAN-5 at 48 hours, stained with </w:t>
      </w:r>
      <w:r w:rsidR="004859D7" w:rsidRPr="005F4D20">
        <w:rPr>
          <w:lang w:val="en-GB"/>
        </w:rPr>
        <w:t xml:space="preserve">cells stained by </w:t>
      </w:r>
      <w:proofErr w:type="spellStart"/>
      <w:r w:rsidR="004859D7" w:rsidRPr="005F4D20">
        <w:rPr>
          <w:lang w:val="en-GB"/>
        </w:rPr>
        <w:t>AnnexinV</w:t>
      </w:r>
      <w:proofErr w:type="spellEnd"/>
      <w:r w:rsidR="004859D7" w:rsidRPr="005F4D20">
        <w:rPr>
          <w:vertAlign w:val="superscript"/>
          <w:lang w:val="en-GB"/>
        </w:rPr>
        <w:t>+</w:t>
      </w:r>
      <w:r w:rsidR="004859D7" w:rsidRPr="005F4D20">
        <w:rPr>
          <w:lang w:val="en-GB"/>
        </w:rPr>
        <w:t>/PI</w:t>
      </w:r>
      <w:r w:rsidR="004859D7" w:rsidRPr="005F4D20">
        <w:rPr>
          <w:vertAlign w:val="superscript"/>
          <w:lang w:val="en-GB"/>
        </w:rPr>
        <w:t>+</w:t>
      </w:r>
      <w:r w:rsidR="00A66E5A">
        <w:rPr>
          <w:lang w:val="en-GB"/>
        </w:rPr>
        <w:t xml:space="preserve"> .</w:t>
      </w:r>
      <w:r w:rsidR="004859D7">
        <w:rPr>
          <w:b/>
          <w:bCs/>
          <w:lang w:val="en-GB"/>
        </w:rPr>
        <w:t>C</w:t>
      </w:r>
      <w:r w:rsidR="00A21105" w:rsidRPr="005F4D20">
        <w:rPr>
          <w:b/>
          <w:bCs/>
          <w:lang w:val="en-GB"/>
        </w:rPr>
        <w:t>,</w:t>
      </w:r>
      <w:r w:rsidR="00A21105" w:rsidRPr="005F4D20">
        <w:rPr>
          <w:lang w:val="en-GB"/>
        </w:rPr>
        <w:t xml:space="preserve"> Apoptosis measurement for SK-N-BE(2)-c </w:t>
      </w:r>
      <w:r w:rsidR="00F36974">
        <w:rPr>
          <w:lang w:val="en-GB"/>
        </w:rPr>
        <w:t>cell line</w:t>
      </w:r>
      <w:r w:rsidR="00A21105" w:rsidRPr="005F4D20">
        <w:rPr>
          <w:lang w:val="en-GB"/>
        </w:rPr>
        <w:t xml:space="preserve">. </w:t>
      </w:r>
      <w:r w:rsidR="004859D7">
        <w:rPr>
          <w:b/>
          <w:bCs/>
          <w:lang w:val="en-GB"/>
        </w:rPr>
        <w:t>D</w:t>
      </w:r>
      <w:r w:rsidR="00A21105" w:rsidRPr="005F4D20">
        <w:rPr>
          <w:b/>
          <w:bCs/>
          <w:lang w:val="en-GB"/>
        </w:rPr>
        <w:t>,</w:t>
      </w:r>
      <w:r w:rsidR="00A21105" w:rsidRPr="005F4D20">
        <w:rPr>
          <w:lang w:val="en-GB"/>
        </w:rPr>
        <w:t xml:space="preserve"> Apoptosis measurement for Tet21N </w:t>
      </w:r>
      <w:r w:rsidR="00F36974">
        <w:rPr>
          <w:lang w:val="en-GB"/>
        </w:rPr>
        <w:t>cell line</w:t>
      </w:r>
      <w:r w:rsidR="00A21105" w:rsidRPr="005F4D20">
        <w:rPr>
          <w:lang w:val="en-GB"/>
        </w:rPr>
        <w:t xml:space="preserve"> (cell line with inducible MYCN promot</w:t>
      </w:r>
      <w:r w:rsidR="00263588">
        <w:rPr>
          <w:lang w:val="en-GB"/>
        </w:rPr>
        <w:t>e</w:t>
      </w:r>
      <w:r w:rsidR="00A21105" w:rsidRPr="005F4D20">
        <w:rPr>
          <w:lang w:val="en-GB"/>
        </w:rPr>
        <w:t>r where tetracycline is inhibiting the MYCN transcription).</w:t>
      </w:r>
    </w:p>
    <w:p w:rsidR="00C6766C" w:rsidRPr="005F4D20" w:rsidRDefault="00C6766C" w:rsidP="00F77C7E">
      <w:pPr>
        <w:spacing w:after="120" w:line="360" w:lineRule="auto"/>
        <w:jc w:val="both"/>
        <w:rPr>
          <w:b/>
          <w:bCs/>
          <w:lang w:val="en-GB"/>
        </w:rPr>
      </w:pPr>
      <w:r w:rsidRPr="00C6766C">
        <w:rPr>
          <w:b/>
          <w:bCs/>
          <w:noProof/>
          <w:lang w:eastAsia="it-IT"/>
        </w:rPr>
        <w:lastRenderedPageBreak/>
        <w:drawing>
          <wp:inline distT="0" distB="0" distL="0" distR="0">
            <wp:extent cx="6120130" cy="8653145"/>
            <wp:effectExtent l="0" t="0" r="0" b="0"/>
            <wp:docPr id="3"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10" cstate="print"/>
                    <a:stretch>
                      <a:fillRect/>
                    </a:stretch>
                  </pic:blipFill>
                  <pic:spPr>
                    <a:xfrm>
                      <a:off x="0" y="0"/>
                      <a:ext cx="6120130" cy="8653145"/>
                    </a:xfrm>
                    <a:prstGeom prst="rect">
                      <a:avLst/>
                    </a:prstGeom>
                  </pic:spPr>
                </pic:pic>
              </a:graphicData>
            </a:graphic>
          </wp:inline>
        </w:drawing>
      </w:r>
    </w:p>
    <w:p w:rsidR="00C6766C" w:rsidRDefault="00C6766C" w:rsidP="00F77C7E">
      <w:pPr>
        <w:spacing w:after="120" w:line="360" w:lineRule="auto"/>
        <w:jc w:val="both"/>
        <w:rPr>
          <w:b/>
          <w:bCs/>
          <w:lang w:val="en-GB"/>
        </w:rPr>
      </w:pPr>
    </w:p>
    <w:p w:rsidR="00A92574" w:rsidRPr="005F4D20" w:rsidRDefault="00A92574" w:rsidP="00F77C7E">
      <w:pPr>
        <w:spacing w:after="120" w:line="360" w:lineRule="auto"/>
        <w:jc w:val="both"/>
        <w:rPr>
          <w:b/>
          <w:bCs/>
          <w:lang w:val="en-GB"/>
        </w:rPr>
      </w:pPr>
      <w:r w:rsidRPr="005F4D20">
        <w:rPr>
          <w:b/>
          <w:bCs/>
          <w:lang w:val="en-GB"/>
        </w:rPr>
        <w:lastRenderedPageBreak/>
        <w:t xml:space="preserve">Supplementary figure 4. </w:t>
      </w:r>
    </w:p>
    <w:p w:rsidR="00A92574" w:rsidRPr="005F4D20" w:rsidRDefault="00A92574" w:rsidP="00F77C7E">
      <w:pPr>
        <w:spacing w:after="120" w:line="360" w:lineRule="auto"/>
        <w:jc w:val="both"/>
        <w:rPr>
          <w:b/>
          <w:bCs/>
          <w:lang w:val="en-GB"/>
        </w:rPr>
      </w:pPr>
      <w:r w:rsidRPr="005F4D20">
        <w:rPr>
          <w:b/>
          <w:bCs/>
          <w:lang w:val="en-GB"/>
        </w:rPr>
        <w:t xml:space="preserve">BGA002 in combination with RA </w:t>
      </w:r>
      <w:r w:rsidR="007A24B1" w:rsidRPr="005F4D20">
        <w:rPr>
          <w:b/>
          <w:bCs/>
          <w:lang w:val="en-GB"/>
        </w:rPr>
        <w:t xml:space="preserve">reduces dramatically mitochondria in Kelly </w:t>
      </w:r>
      <w:r w:rsidR="00F36974">
        <w:rPr>
          <w:b/>
          <w:bCs/>
          <w:lang w:val="en-GB"/>
        </w:rPr>
        <w:t>cell line</w:t>
      </w:r>
    </w:p>
    <w:p w:rsidR="00A92574" w:rsidRDefault="007A24B1" w:rsidP="00F77C7E">
      <w:pPr>
        <w:spacing w:after="120" w:line="360" w:lineRule="auto"/>
        <w:jc w:val="both"/>
        <w:rPr>
          <w:lang w:val="en-GB"/>
        </w:rPr>
      </w:pPr>
      <w:proofErr w:type="spellStart"/>
      <w:r w:rsidRPr="005F4D20">
        <w:rPr>
          <w:lang w:val="en-GB"/>
        </w:rPr>
        <w:t>Neuroblastoma</w:t>
      </w:r>
      <w:proofErr w:type="spellEnd"/>
      <w:r w:rsidRPr="005F4D20">
        <w:rPr>
          <w:lang w:val="en-GB"/>
        </w:rPr>
        <w:t xml:space="preserve"> </w:t>
      </w:r>
      <w:r w:rsidR="005E7620" w:rsidRPr="005F4D20">
        <w:rPr>
          <w:lang w:val="en-GB"/>
        </w:rPr>
        <w:t xml:space="preserve">MNA </w:t>
      </w:r>
      <w:r w:rsidRPr="005F4D20">
        <w:rPr>
          <w:lang w:val="en-GB"/>
        </w:rPr>
        <w:t xml:space="preserve">cell line Kelly treated for 48 hours (CTRL: medium alone, RA: retinoic acid 2.5 </w:t>
      </w:r>
      <w:r w:rsidRPr="005F4D20">
        <w:rPr>
          <w:rFonts w:cstheme="minorHAnsi"/>
          <w:lang w:val="en-GB"/>
        </w:rPr>
        <w:t>µ</w:t>
      </w:r>
      <w:r w:rsidRPr="005F4D20">
        <w:rPr>
          <w:lang w:val="en-GB"/>
        </w:rPr>
        <w:t xml:space="preserve">M, BGA002: BGA002 2.5 </w:t>
      </w:r>
      <w:r w:rsidRPr="005F4D20">
        <w:rPr>
          <w:rFonts w:cstheme="minorHAnsi"/>
          <w:lang w:val="en-GB"/>
        </w:rPr>
        <w:t>µ</w:t>
      </w:r>
      <w:r w:rsidRPr="005F4D20">
        <w:rPr>
          <w:lang w:val="en-GB"/>
        </w:rPr>
        <w:t xml:space="preserve">M, BGA002 + RA: BGA002 2.5 </w:t>
      </w:r>
      <w:r w:rsidRPr="005F4D20">
        <w:rPr>
          <w:rFonts w:cstheme="minorHAnsi"/>
          <w:lang w:val="en-GB"/>
        </w:rPr>
        <w:t>µ</w:t>
      </w:r>
      <w:r w:rsidRPr="005F4D20">
        <w:rPr>
          <w:lang w:val="en-GB"/>
        </w:rPr>
        <w:t xml:space="preserve">M and retinoic acid 2.5 </w:t>
      </w:r>
      <w:r w:rsidRPr="005F4D20">
        <w:rPr>
          <w:rFonts w:cstheme="minorHAnsi"/>
          <w:lang w:val="en-GB"/>
        </w:rPr>
        <w:t>µ</w:t>
      </w:r>
      <w:r w:rsidRPr="005F4D20">
        <w:rPr>
          <w:lang w:val="en-GB"/>
        </w:rPr>
        <w:t xml:space="preserve">M). Cell line </w:t>
      </w:r>
      <w:r w:rsidR="005E7620" w:rsidRPr="005F4D20">
        <w:rPr>
          <w:lang w:val="en-GB"/>
        </w:rPr>
        <w:t>w</w:t>
      </w:r>
      <w:r w:rsidR="005E7620">
        <w:rPr>
          <w:lang w:val="en-GB"/>
        </w:rPr>
        <w:t>as</w:t>
      </w:r>
      <w:r w:rsidR="00A66E5A">
        <w:rPr>
          <w:lang w:val="en-GB"/>
        </w:rPr>
        <w:t xml:space="preserve"> </w:t>
      </w:r>
      <w:r w:rsidRPr="005F4D20">
        <w:rPr>
          <w:lang w:val="en-GB"/>
        </w:rPr>
        <w:t xml:space="preserve">fixed and stained with </w:t>
      </w:r>
      <w:proofErr w:type="spellStart"/>
      <w:r w:rsidRPr="005F4D20">
        <w:rPr>
          <w:lang w:val="en-GB"/>
        </w:rPr>
        <w:t>lysosome</w:t>
      </w:r>
      <w:proofErr w:type="spellEnd"/>
      <w:r w:rsidRPr="005F4D20">
        <w:rPr>
          <w:lang w:val="en-GB"/>
        </w:rPr>
        <w:t xml:space="preserve"> staining kit (left column, green) and </w:t>
      </w:r>
      <w:proofErr w:type="spellStart"/>
      <w:r w:rsidRPr="005F4D20">
        <w:rPr>
          <w:lang w:val="en-GB"/>
        </w:rPr>
        <w:t>Mitotracker</w:t>
      </w:r>
      <w:proofErr w:type="spellEnd"/>
      <w:r w:rsidRPr="005F4D20">
        <w:rPr>
          <w:lang w:val="en-GB"/>
        </w:rPr>
        <w:t xml:space="preserve"> (middle column, red). The merge is presented in the right column. Representative experiment (n = 2 biological replicates).</w:t>
      </w:r>
    </w:p>
    <w:p w:rsidR="00C6766C" w:rsidRPr="005F4D20" w:rsidRDefault="00C6766C" w:rsidP="00F77C7E">
      <w:pPr>
        <w:spacing w:after="120" w:line="360" w:lineRule="auto"/>
        <w:jc w:val="both"/>
        <w:rPr>
          <w:lang w:val="en-GB"/>
        </w:rPr>
      </w:pPr>
      <w:r>
        <w:rPr>
          <w:noProof/>
          <w:lang w:eastAsia="it-IT"/>
        </w:rPr>
        <w:lastRenderedPageBreak/>
        <w:drawing>
          <wp:inline distT="0" distB="0" distL="0" distR="0">
            <wp:extent cx="5855677" cy="8458201"/>
            <wp:effectExtent l="0" t="0" r="0" b="0"/>
            <wp:docPr id="5"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2"/>
                        </a:ext>
                      </a:extLst>
                    </a:blip>
                    <a:stretch>
                      <a:fillRect/>
                    </a:stretch>
                  </pic:blipFill>
                  <pic:spPr>
                    <a:xfrm>
                      <a:off x="0" y="0"/>
                      <a:ext cx="5858732" cy="8462614"/>
                    </a:xfrm>
                    <a:prstGeom prst="rect">
                      <a:avLst/>
                    </a:prstGeom>
                  </pic:spPr>
                </pic:pic>
              </a:graphicData>
            </a:graphic>
          </wp:inline>
        </w:drawing>
      </w:r>
    </w:p>
    <w:p w:rsidR="004859D7" w:rsidRDefault="004859D7" w:rsidP="007A24B1">
      <w:pPr>
        <w:spacing w:after="120" w:line="360" w:lineRule="auto"/>
        <w:jc w:val="both"/>
        <w:rPr>
          <w:b/>
          <w:bCs/>
          <w:lang w:val="en-GB"/>
        </w:rPr>
      </w:pPr>
    </w:p>
    <w:p w:rsidR="007A24B1" w:rsidRPr="005F4D20" w:rsidRDefault="007A24B1" w:rsidP="007A24B1">
      <w:pPr>
        <w:spacing w:after="120" w:line="360" w:lineRule="auto"/>
        <w:jc w:val="both"/>
        <w:rPr>
          <w:b/>
          <w:bCs/>
          <w:lang w:val="en-GB"/>
        </w:rPr>
      </w:pPr>
      <w:r w:rsidRPr="005F4D20">
        <w:rPr>
          <w:b/>
          <w:bCs/>
          <w:lang w:val="en-GB"/>
        </w:rPr>
        <w:lastRenderedPageBreak/>
        <w:t xml:space="preserve">Supplementary figure 5. </w:t>
      </w:r>
    </w:p>
    <w:p w:rsidR="007A24B1" w:rsidRPr="005F4D20" w:rsidRDefault="007A24B1" w:rsidP="007A24B1">
      <w:pPr>
        <w:spacing w:after="120" w:line="360" w:lineRule="auto"/>
        <w:jc w:val="both"/>
        <w:rPr>
          <w:b/>
          <w:bCs/>
          <w:lang w:val="en-GB"/>
        </w:rPr>
      </w:pPr>
      <w:r w:rsidRPr="005F4D20">
        <w:rPr>
          <w:b/>
          <w:bCs/>
          <w:lang w:val="en-GB"/>
        </w:rPr>
        <w:t xml:space="preserve">LAN-5 mitochondria are less affected by the treatment with BGA002 in combination with RA </w:t>
      </w:r>
    </w:p>
    <w:p w:rsidR="007A24B1" w:rsidRDefault="007A24B1" w:rsidP="007A24B1">
      <w:pPr>
        <w:spacing w:after="120" w:line="360" w:lineRule="auto"/>
        <w:jc w:val="both"/>
        <w:rPr>
          <w:lang w:val="en-GB"/>
        </w:rPr>
      </w:pPr>
      <w:proofErr w:type="spellStart"/>
      <w:r w:rsidRPr="005F4D20">
        <w:rPr>
          <w:lang w:val="en-GB"/>
        </w:rPr>
        <w:t>Neuroblastoma</w:t>
      </w:r>
      <w:proofErr w:type="spellEnd"/>
      <w:r w:rsidRPr="005F4D20">
        <w:rPr>
          <w:lang w:val="en-GB"/>
        </w:rPr>
        <w:t xml:space="preserve"> cell lines MNA LAN-5 treated for 48 hours (CTRL: medium alone, RA: retinoic acid 2.5 </w:t>
      </w:r>
      <w:r w:rsidRPr="005F4D20">
        <w:rPr>
          <w:rFonts w:cstheme="minorHAnsi"/>
          <w:lang w:val="en-GB"/>
        </w:rPr>
        <w:t>µ</w:t>
      </w:r>
      <w:r w:rsidRPr="005F4D20">
        <w:rPr>
          <w:lang w:val="en-GB"/>
        </w:rPr>
        <w:t xml:space="preserve">M, BGA002: BGA002 2.5 </w:t>
      </w:r>
      <w:r w:rsidRPr="005F4D20">
        <w:rPr>
          <w:rFonts w:cstheme="minorHAnsi"/>
          <w:lang w:val="en-GB"/>
        </w:rPr>
        <w:t>µ</w:t>
      </w:r>
      <w:r w:rsidRPr="005F4D20">
        <w:rPr>
          <w:lang w:val="en-GB"/>
        </w:rPr>
        <w:t xml:space="preserve">M, BGA002 + RA: BGA002 2.5 </w:t>
      </w:r>
      <w:r w:rsidRPr="005F4D20">
        <w:rPr>
          <w:rFonts w:cstheme="minorHAnsi"/>
          <w:lang w:val="en-GB"/>
        </w:rPr>
        <w:t>µ</w:t>
      </w:r>
      <w:r w:rsidRPr="005F4D20">
        <w:rPr>
          <w:lang w:val="en-GB"/>
        </w:rPr>
        <w:t xml:space="preserve">M and retinoic acid 2.5 </w:t>
      </w:r>
      <w:r w:rsidRPr="005F4D20">
        <w:rPr>
          <w:rFonts w:cstheme="minorHAnsi"/>
          <w:lang w:val="en-GB"/>
        </w:rPr>
        <w:t>µ</w:t>
      </w:r>
      <w:r w:rsidRPr="005F4D20">
        <w:rPr>
          <w:lang w:val="en-GB"/>
        </w:rPr>
        <w:t xml:space="preserve">M). Cell line were fixed and stained with </w:t>
      </w:r>
      <w:proofErr w:type="spellStart"/>
      <w:r w:rsidRPr="005F4D20">
        <w:rPr>
          <w:lang w:val="en-GB"/>
        </w:rPr>
        <w:t>lysosome</w:t>
      </w:r>
      <w:proofErr w:type="spellEnd"/>
      <w:r w:rsidRPr="005F4D20">
        <w:rPr>
          <w:lang w:val="en-GB"/>
        </w:rPr>
        <w:t xml:space="preserve"> staining kit (left column, green) and </w:t>
      </w:r>
      <w:proofErr w:type="spellStart"/>
      <w:r w:rsidRPr="005F4D20">
        <w:rPr>
          <w:lang w:val="en-GB"/>
        </w:rPr>
        <w:t>Mitotracker</w:t>
      </w:r>
      <w:proofErr w:type="spellEnd"/>
      <w:r w:rsidRPr="005F4D20">
        <w:rPr>
          <w:lang w:val="en-GB"/>
        </w:rPr>
        <w:t xml:space="preserve"> (middle column, red). The merge is presented in the right column. Representative experiment (n = 2 biological replicates).</w:t>
      </w:r>
    </w:p>
    <w:p w:rsidR="00C6766C" w:rsidRPr="005F4D20" w:rsidRDefault="00C6766C" w:rsidP="007A24B1">
      <w:pPr>
        <w:spacing w:after="120" w:line="360" w:lineRule="auto"/>
        <w:jc w:val="both"/>
        <w:rPr>
          <w:b/>
          <w:bCs/>
          <w:lang w:val="en-GB"/>
        </w:rPr>
      </w:pPr>
      <w:r w:rsidRPr="00C6766C">
        <w:rPr>
          <w:b/>
          <w:bCs/>
          <w:noProof/>
          <w:lang w:eastAsia="it-IT"/>
        </w:rPr>
        <w:lastRenderedPageBreak/>
        <w:drawing>
          <wp:inline distT="0" distB="0" distL="0" distR="0">
            <wp:extent cx="6120130" cy="8653145"/>
            <wp:effectExtent l="0" t="0" r="0" b="0"/>
            <wp:docPr id="6"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13" cstate="print"/>
                    <a:stretch>
                      <a:fillRect/>
                    </a:stretch>
                  </pic:blipFill>
                  <pic:spPr>
                    <a:xfrm>
                      <a:off x="0" y="0"/>
                      <a:ext cx="6120130" cy="8653145"/>
                    </a:xfrm>
                    <a:prstGeom prst="rect">
                      <a:avLst/>
                    </a:prstGeom>
                  </pic:spPr>
                </pic:pic>
              </a:graphicData>
            </a:graphic>
          </wp:inline>
        </w:drawing>
      </w:r>
    </w:p>
    <w:p w:rsidR="004859D7" w:rsidRDefault="004859D7" w:rsidP="007A24B1">
      <w:pPr>
        <w:spacing w:after="120" w:line="360" w:lineRule="auto"/>
        <w:jc w:val="both"/>
        <w:rPr>
          <w:b/>
          <w:bCs/>
          <w:lang w:val="en-GB"/>
        </w:rPr>
      </w:pPr>
    </w:p>
    <w:p w:rsidR="007A24B1" w:rsidRPr="005F4D20" w:rsidRDefault="007A24B1" w:rsidP="007A24B1">
      <w:pPr>
        <w:spacing w:after="120" w:line="360" w:lineRule="auto"/>
        <w:jc w:val="both"/>
        <w:rPr>
          <w:b/>
          <w:bCs/>
          <w:lang w:val="en-GB"/>
        </w:rPr>
      </w:pPr>
      <w:r w:rsidRPr="005F4D20">
        <w:rPr>
          <w:b/>
          <w:bCs/>
          <w:lang w:val="en-GB"/>
        </w:rPr>
        <w:lastRenderedPageBreak/>
        <w:t xml:space="preserve">Supplementary figure 6. </w:t>
      </w:r>
    </w:p>
    <w:p w:rsidR="007A24B1" w:rsidRPr="005F4D20" w:rsidRDefault="007A24B1" w:rsidP="007A24B1">
      <w:pPr>
        <w:spacing w:after="120" w:line="360" w:lineRule="auto"/>
        <w:jc w:val="both"/>
        <w:rPr>
          <w:b/>
          <w:bCs/>
          <w:lang w:val="en-GB"/>
        </w:rPr>
      </w:pPr>
      <w:r w:rsidRPr="005F4D20">
        <w:rPr>
          <w:b/>
          <w:bCs/>
          <w:lang w:val="en-GB"/>
        </w:rPr>
        <w:t xml:space="preserve">LAN-5 mitochondria volume is less affected by the treatment with BGA002 in combination with RA </w:t>
      </w:r>
    </w:p>
    <w:p w:rsidR="007A24B1" w:rsidRPr="005F4D20" w:rsidRDefault="007A24B1" w:rsidP="007A24B1">
      <w:pPr>
        <w:spacing w:after="120" w:line="360" w:lineRule="auto"/>
        <w:jc w:val="both"/>
        <w:rPr>
          <w:b/>
          <w:bCs/>
          <w:lang w:val="en-GB"/>
        </w:rPr>
      </w:pPr>
      <w:r w:rsidRPr="005F4D20">
        <w:rPr>
          <w:b/>
          <w:bCs/>
          <w:lang w:val="en-GB"/>
        </w:rPr>
        <w:t>A,</w:t>
      </w:r>
      <w:r w:rsidRPr="00F36974">
        <w:rPr>
          <w:bCs/>
          <w:lang w:val="en-GB"/>
        </w:rPr>
        <w:t xml:space="preserve"> </w:t>
      </w:r>
      <w:r w:rsidR="00F36974" w:rsidRPr="00F36974">
        <w:rPr>
          <w:bCs/>
          <w:lang w:val="en-GB"/>
        </w:rPr>
        <w:t>S</w:t>
      </w:r>
      <w:r w:rsidRPr="005F4D20">
        <w:rPr>
          <w:lang w:val="en-GB"/>
        </w:rPr>
        <w:t xml:space="preserve">chematic representation of the analysis conducted on the </w:t>
      </w:r>
      <w:proofErr w:type="spellStart"/>
      <w:r w:rsidRPr="005F4D20">
        <w:rPr>
          <w:lang w:val="en-GB"/>
        </w:rPr>
        <w:t>confocal</w:t>
      </w:r>
      <w:proofErr w:type="spellEnd"/>
      <w:r w:rsidRPr="005F4D20">
        <w:rPr>
          <w:lang w:val="en-GB"/>
        </w:rPr>
        <w:t xml:space="preserve"> images. Detailed description of the method is presented in the Supplementary Methods section above. </w:t>
      </w:r>
      <w:r w:rsidR="00FA3120">
        <w:rPr>
          <w:b/>
          <w:bCs/>
          <w:lang w:val="en-GB"/>
        </w:rPr>
        <w:t>B</w:t>
      </w:r>
      <w:r w:rsidRPr="005F4D20">
        <w:rPr>
          <w:b/>
          <w:bCs/>
          <w:lang w:val="en-GB"/>
        </w:rPr>
        <w:t xml:space="preserve">, </w:t>
      </w:r>
      <w:r w:rsidR="00F36974">
        <w:rPr>
          <w:lang w:val="en-GB"/>
        </w:rPr>
        <w:t>M</w:t>
      </w:r>
      <w:r w:rsidRPr="005F4D20">
        <w:rPr>
          <w:lang w:val="en-GB"/>
        </w:rPr>
        <w:t xml:space="preserve">itochondria volume quantification for MYCN amplified </w:t>
      </w:r>
      <w:r w:rsidR="00F36974">
        <w:rPr>
          <w:lang w:val="en-GB"/>
        </w:rPr>
        <w:t>cell line</w:t>
      </w:r>
      <w:r w:rsidRPr="005F4D20">
        <w:rPr>
          <w:lang w:val="en-GB"/>
        </w:rPr>
        <w:t xml:space="preserve">s after 48 hours treatment (CTRL: medium alone, RA: retinoic acid 2.5 </w:t>
      </w:r>
      <w:r w:rsidRPr="005F4D20">
        <w:rPr>
          <w:rFonts w:cstheme="minorHAnsi"/>
          <w:lang w:val="en-GB"/>
        </w:rPr>
        <w:t>µ</w:t>
      </w:r>
      <w:r w:rsidRPr="005F4D20">
        <w:rPr>
          <w:lang w:val="en-GB"/>
        </w:rPr>
        <w:t xml:space="preserve">M, BGA002: BGA002 2.5 </w:t>
      </w:r>
      <w:r w:rsidRPr="005F4D20">
        <w:rPr>
          <w:rFonts w:cstheme="minorHAnsi"/>
          <w:lang w:val="en-GB"/>
        </w:rPr>
        <w:t>µ</w:t>
      </w:r>
      <w:r w:rsidRPr="005F4D20">
        <w:rPr>
          <w:lang w:val="en-GB"/>
        </w:rPr>
        <w:t xml:space="preserve">M, BGA002 + RA: BGA002 2.5 </w:t>
      </w:r>
      <w:r w:rsidRPr="005F4D20">
        <w:rPr>
          <w:rFonts w:cstheme="minorHAnsi"/>
          <w:lang w:val="en-GB"/>
        </w:rPr>
        <w:t>µ</w:t>
      </w:r>
      <w:r w:rsidRPr="005F4D20">
        <w:rPr>
          <w:lang w:val="en-GB"/>
        </w:rPr>
        <w:t xml:space="preserve">M and retinoic acid 2.5 </w:t>
      </w:r>
      <w:r w:rsidRPr="005F4D20">
        <w:rPr>
          <w:rFonts w:cstheme="minorHAnsi"/>
          <w:lang w:val="en-GB"/>
        </w:rPr>
        <w:t>µ</w:t>
      </w:r>
      <w:r w:rsidRPr="005F4D20">
        <w:rPr>
          <w:lang w:val="en-GB"/>
        </w:rPr>
        <w:t>M). Top panel represent</w:t>
      </w:r>
      <w:r w:rsidR="005C098E">
        <w:rPr>
          <w:lang w:val="en-GB"/>
        </w:rPr>
        <w:t>s</w:t>
      </w:r>
      <w:r w:rsidRPr="005F4D20">
        <w:rPr>
          <w:lang w:val="en-GB"/>
        </w:rPr>
        <w:t xml:space="preserve"> relative quantification for LAN-5, </w:t>
      </w:r>
      <w:r w:rsidR="005C098E">
        <w:rPr>
          <w:lang w:val="en-GB"/>
        </w:rPr>
        <w:t>bottom</w:t>
      </w:r>
      <w:r w:rsidRPr="005F4D20">
        <w:rPr>
          <w:lang w:val="en-GB"/>
        </w:rPr>
        <w:t xml:space="preserve"> panel refers to Kelly </w:t>
      </w:r>
      <w:r w:rsidR="00F36974">
        <w:rPr>
          <w:lang w:val="en-GB"/>
        </w:rPr>
        <w:t>cell line</w:t>
      </w:r>
      <w:r w:rsidRPr="005F4D20">
        <w:rPr>
          <w:lang w:val="en-GB"/>
        </w:rPr>
        <w:t xml:space="preserve">. Each dot represents the </w:t>
      </w:r>
      <w:r w:rsidR="0001707B" w:rsidRPr="005F4D20">
        <w:rPr>
          <w:lang w:val="en-GB"/>
        </w:rPr>
        <w:t xml:space="preserve">volume </w:t>
      </w:r>
      <w:r w:rsidRPr="005F4D20">
        <w:rPr>
          <w:lang w:val="en-GB"/>
        </w:rPr>
        <w:t xml:space="preserve">measurement for a single </w:t>
      </w:r>
      <w:r w:rsidR="0001707B" w:rsidRPr="005F4D20">
        <w:rPr>
          <w:lang w:val="en-GB"/>
        </w:rPr>
        <w:t>mitochondrion</w:t>
      </w:r>
      <w:r w:rsidRPr="005F4D20">
        <w:rPr>
          <w:lang w:val="en-GB"/>
        </w:rPr>
        <w:t xml:space="preserve">, the middle line is representing the median while the box limits indicate the first and the third quartiles and whiskers specify samples comprised 1.5 times the </w:t>
      </w:r>
      <w:proofErr w:type="spellStart"/>
      <w:r w:rsidRPr="005F4D20">
        <w:rPr>
          <w:lang w:val="en-GB"/>
        </w:rPr>
        <w:t>interquartile</w:t>
      </w:r>
      <w:proofErr w:type="spellEnd"/>
      <w:r w:rsidRPr="005F4D20">
        <w:rPr>
          <w:lang w:val="en-GB"/>
        </w:rPr>
        <w:t xml:space="preserve"> range. </w:t>
      </w:r>
      <w:r w:rsidR="005C098E">
        <w:rPr>
          <w:lang w:val="en-GB"/>
        </w:rPr>
        <w:t>T</w:t>
      </w:r>
      <w:r w:rsidRPr="005F4D20">
        <w:rPr>
          <w:lang w:val="en-GB"/>
        </w:rPr>
        <w:t xml:space="preserve">he graph represents the results of </w:t>
      </w:r>
      <w:r w:rsidR="0001707B" w:rsidRPr="005F4D20">
        <w:rPr>
          <w:lang w:val="en-GB"/>
        </w:rPr>
        <w:t>the pooled quantification of 5 cells (randomly selected)</w:t>
      </w:r>
      <w:r w:rsidRPr="005F4D20">
        <w:rPr>
          <w:lang w:val="en-GB"/>
        </w:rPr>
        <w:t>.</w:t>
      </w:r>
    </w:p>
    <w:p w:rsidR="00A92574" w:rsidRPr="005F4D20" w:rsidRDefault="00C6766C" w:rsidP="00F77C7E">
      <w:pPr>
        <w:spacing w:after="120" w:line="360" w:lineRule="auto"/>
        <w:jc w:val="both"/>
        <w:rPr>
          <w:b/>
          <w:bCs/>
          <w:lang w:val="en-GB"/>
        </w:rPr>
      </w:pPr>
      <w:r w:rsidRPr="00C6766C">
        <w:rPr>
          <w:b/>
          <w:bCs/>
          <w:noProof/>
          <w:lang w:eastAsia="it-IT"/>
        </w:rPr>
        <w:lastRenderedPageBreak/>
        <w:drawing>
          <wp:inline distT="0" distB="0" distL="0" distR="0">
            <wp:extent cx="6120130" cy="8653145"/>
            <wp:effectExtent l="0" t="0" r="0" b="0"/>
            <wp:docPr id="7"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14"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A92574" w:rsidRPr="005F4D20" w:rsidRDefault="00A92574"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7</w:t>
      </w:r>
      <w:r w:rsidRPr="005F4D20">
        <w:rPr>
          <w:b/>
          <w:bCs/>
          <w:lang w:val="en-GB"/>
        </w:rPr>
        <w:t xml:space="preserve">. </w:t>
      </w:r>
    </w:p>
    <w:p w:rsidR="00BD2167" w:rsidRPr="005F4D20" w:rsidRDefault="00BD2167" w:rsidP="00F77C7E">
      <w:pPr>
        <w:spacing w:after="120" w:line="360" w:lineRule="auto"/>
        <w:jc w:val="both"/>
        <w:rPr>
          <w:b/>
          <w:bCs/>
          <w:lang w:val="en-US"/>
        </w:rPr>
      </w:pPr>
      <w:r w:rsidRPr="005F4D20">
        <w:rPr>
          <w:b/>
          <w:bCs/>
          <w:lang w:val="en-US"/>
        </w:rPr>
        <w:t xml:space="preserve">MNA patients are differently clustering from not-MNA patients for </w:t>
      </w:r>
      <w:r w:rsidR="00ED6818" w:rsidRPr="005F4D20">
        <w:rPr>
          <w:b/>
          <w:bCs/>
          <w:lang w:val="en-US"/>
        </w:rPr>
        <w:t>differentiation</w:t>
      </w:r>
    </w:p>
    <w:p w:rsidR="00C64F9F" w:rsidRPr="005F4D20" w:rsidRDefault="00C64F9F" w:rsidP="00F77C7E">
      <w:pPr>
        <w:spacing w:after="120" w:line="360" w:lineRule="auto"/>
        <w:jc w:val="both"/>
        <w:rPr>
          <w:b/>
          <w:bCs/>
          <w:lang w:val="en-US"/>
        </w:rPr>
      </w:pPr>
      <w:r w:rsidRPr="005F4D20">
        <w:rPr>
          <w:b/>
          <w:bCs/>
          <w:lang w:val="en-GB"/>
        </w:rPr>
        <w:t>A,</w:t>
      </w:r>
      <w:r w:rsidRPr="00F36974">
        <w:rPr>
          <w:bCs/>
          <w:lang w:val="en-GB"/>
        </w:rPr>
        <w:t xml:space="preserve"> </w:t>
      </w:r>
      <w:r w:rsidR="00F36974">
        <w:rPr>
          <w:lang w:val="en-GB"/>
        </w:rPr>
        <w:t>S</w:t>
      </w:r>
      <w:r w:rsidRPr="005F4D20">
        <w:rPr>
          <w:lang w:val="en-GB"/>
        </w:rPr>
        <w:t xml:space="preserve">chematic representation of the analysis conducted on the NB1 cohort (E-MTAB-1781) gene expression profiles (GEP). UMAP was conducted on the GEP filtered for genes involved from differentiation </w:t>
      </w:r>
      <w:r w:rsidRPr="005F4D20">
        <w:rPr>
          <w:lang w:val="en-US"/>
        </w:rPr>
        <w:t>(selected from GO database). UMAP projection of the filtered NB1 dataset was then used for clustering (HDBSCAN).</w:t>
      </w:r>
      <w:r w:rsidR="00EB5126">
        <w:rPr>
          <w:lang w:val="en-US"/>
        </w:rPr>
        <w:t xml:space="preserve"> </w:t>
      </w:r>
      <w:r w:rsidRPr="005F4D20">
        <w:rPr>
          <w:b/>
          <w:bCs/>
          <w:lang w:val="en-GB"/>
        </w:rPr>
        <w:t>B,</w:t>
      </w:r>
      <w:r w:rsidRPr="005F4D20">
        <w:rPr>
          <w:lang w:val="en-GB"/>
        </w:rPr>
        <w:t xml:space="preserve"> UMPA projection of the NB1 cohort and the MYCN status representation. Each dot represents a GEP. </w:t>
      </w:r>
      <w:r w:rsidRPr="005F4D20">
        <w:rPr>
          <w:lang w:val="en-US"/>
        </w:rPr>
        <w:t xml:space="preserve">First two embedding components are plotted (UMAP1, UMAP2). </w:t>
      </w:r>
      <w:r w:rsidRPr="005F4D20">
        <w:rPr>
          <w:b/>
          <w:bCs/>
          <w:lang w:val="en-GB"/>
        </w:rPr>
        <w:t>C,</w:t>
      </w:r>
      <w:r w:rsidRPr="005F4D20">
        <w:rPr>
          <w:lang w:val="en-GB"/>
        </w:rPr>
        <w:t xml:space="preserve"> UMAP projection of the NB1 cohort with the HDBSCAN results. Each dot represents a GEP, grey dots represent GEP not assigned to any cluster (cluster 1: 555, cluster 2: 117, not assigned: 30). </w:t>
      </w:r>
      <w:r w:rsidR="00FA3120">
        <w:rPr>
          <w:lang w:val="en-US"/>
        </w:rPr>
        <w:t>F</w:t>
      </w:r>
      <w:r w:rsidR="00FA3120" w:rsidRPr="005F4D20">
        <w:rPr>
          <w:lang w:val="en-US"/>
        </w:rPr>
        <w:t xml:space="preserve">irst </w:t>
      </w:r>
      <w:r w:rsidRPr="005F4D20">
        <w:rPr>
          <w:lang w:val="en-US"/>
        </w:rPr>
        <w:t xml:space="preserve">two embedding components are plotted (UMAP1, UMAP2). </w:t>
      </w:r>
      <w:r w:rsidRPr="005F4D20">
        <w:rPr>
          <w:b/>
          <w:bCs/>
          <w:lang w:val="en-GB"/>
        </w:rPr>
        <w:t>D,</w:t>
      </w:r>
      <w:r w:rsidRPr="005F4D20">
        <w:rPr>
          <w:lang w:val="en-GB"/>
        </w:rPr>
        <w:t xml:space="preserve"> </w:t>
      </w:r>
      <w:proofErr w:type="spellStart"/>
      <w:r w:rsidR="005C098E">
        <w:rPr>
          <w:lang w:val="en-GB"/>
        </w:rPr>
        <w:t>H</w:t>
      </w:r>
      <w:r w:rsidRPr="005F4D20">
        <w:rPr>
          <w:lang w:val="en-GB"/>
        </w:rPr>
        <w:t>eatmap</w:t>
      </w:r>
      <w:proofErr w:type="spellEnd"/>
      <w:r w:rsidRPr="005F4D20">
        <w:rPr>
          <w:lang w:val="en-GB"/>
        </w:rPr>
        <w:t xml:space="preserve"> showing the distribution of MNA patient between HDBSCAN groups (cluster 1 and MNA: 8, cluster 1 and not-MNA: 547,cluster 2 and MNA: 107, cluster 2 and not-MNA: 10). </w:t>
      </w:r>
      <w:r w:rsidRPr="005F4D20">
        <w:rPr>
          <w:lang w:val="en-US"/>
        </w:rPr>
        <w:t xml:space="preserve">Color scale indicates the number of observations. </w:t>
      </w:r>
    </w:p>
    <w:p w:rsidR="00C64F9F" w:rsidRPr="005F4D20" w:rsidRDefault="00C6766C" w:rsidP="00F77C7E">
      <w:pPr>
        <w:spacing w:after="120" w:line="360" w:lineRule="auto"/>
        <w:jc w:val="both"/>
        <w:rPr>
          <w:b/>
          <w:bCs/>
          <w:lang w:val="en-US"/>
        </w:rPr>
      </w:pPr>
      <w:r w:rsidRPr="00C6766C">
        <w:rPr>
          <w:b/>
          <w:bCs/>
          <w:noProof/>
          <w:lang w:eastAsia="it-IT"/>
        </w:rPr>
        <w:lastRenderedPageBreak/>
        <w:drawing>
          <wp:inline distT="0" distB="0" distL="0" distR="0">
            <wp:extent cx="6120130" cy="8653145"/>
            <wp:effectExtent l="0" t="0" r="0" b="0"/>
            <wp:docPr id="8"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15"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ED6818" w:rsidRPr="005F4D20" w:rsidRDefault="00ED6818"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8</w:t>
      </w:r>
      <w:r w:rsidRPr="005F4D20">
        <w:rPr>
          <w:b/>
          <w:bCs/>
          <w:lang w:val="en-GB"/>
        </w:rPr>
        <w:t xml:space="preserve">. </w:t>
      </w:r>
    </w:p>
    <w:p w:rsidR="00ED6818" w:rsidRPr="005F4D20" w:rsidRDefault="00ED6818" w:rsidP="00F77C7E">
      <w:pPr>
        <w:spacing w:after="120" w:line="360" w:lineRule="auto"/>
        <w:jc w:val="both"/>
        <w:rPr>
          <w:b/>
          <w:bCs/>
          <w:lang w:val="en-US"/>
        </w:rPr>
      </w:pPr>
      <w:r w:rsidRPr="005F4D20">
        <w:rPr>
          <w:b/>
          <w:bCs/>
          <w:lang w:val="en-US"/>
        </w:rPr>
        <w:t>Differentiation transcriptional network identifies patients is linked to prognosis outcome in NB</w:t>
      </w:r>
      <w:r w:rsidR="00C365F0" w:rsidRPr="005F4D20">
        <w:rPr>
          <w:b/>
          <w:bCs/>
          <w:lang w:val="en-US"/>
        </w:rPr>
        <w:t xml:space="preserve"> patients</w:t>
      </w:r>
    </w:p>
    <w:p w:rsidR="00903B2D" w:rsidRPr="005F4D20" w:rsidRDefault="00ED6818" w:rsidP="00F77C7E">
      <w:pPr>
        <w:spacing w:after="120" w:line="360" w:lineRule="auto"/>
        <w:jc w:val="both"/>
        <w:rPr>
          <w:b/>
          <w:bCs/>
          <w:lang w:val="en-US"/>
        </w:rPr>
      </w:pPr>
      <w:r w:rsidRPr="005F4D20">
        <w:rPr>
          <w:b/>
          <w:bCs/>
          <w:lang w:val="en-US"/>
        </w:rPr>
        <w:t>A,</w:t>
      </w:r>
      <w:r w:rsidRPr="00F36974">
        <w:rPr>
          <w:bCs/>
          <w:lang w:val="en-US"/>
        </w:rPr>
        <w:t xml:space="preserve"> </w:t>
      </w:r>
      <w:proofErr w:type="spellStart"/>
      <w:r w:rsidR="00903B2D" w:rsidRPr="005F4D20">
        <w:rPr>
          <w:lang w:val="en-US"/>
        </w:rPr>
        <w:t>Heatmap</w:t>
      </w:r>
      <w:proofErr w:type="spellEnd"/>
      <w:r w:rsidR="00903B2D" w:rsidRPr="005F4D20">
        <w:rPr>
          <w:lang w:val="en-US"/>
        </w:rPr>
        <w:t xml:space="preserve"> indicating the normalize</w:t>
      </w:r>
      <w:r w:rsidR="005C098E">
        <w:rPr>
          <w:lang w:val="en-US"/>
        </w:rPr>
        <w:t>d</w:t>
      </w:r>
      <w:r w:rsidR="00903B2D" w:rsidRPr="005F4D20">
        <w:rPr>
          <w:lang w:val="en-US"/>
        </w:rPr>
        <w:t xml:space="preserve"> relative abundance of </w:t>
      </w:r>
      <w:proofErr w:type="spellStart"/>
      <w:r w:rsidR="00903B2D" w:rsidRPr="005F4D20">
        <w:rPr>
          <w:lang w:val="en-US"/>
        </w:rPr>
        <w:t>regulons</w:t>
      </w:r>
      <w:proofErr w:type="spellEnd"/>
      <w:r w:rsidR="00903B2D" w:rsidRPr="005F4D20">
        <w:rPr>
          <w:lang w:val="en-US"/>
        </w:rPr>
        <w:t xml:space="preserve"> in NB1 cohort (E-MTAB-1781). Hierarchical cluster on the columns and on the rows were conducted on the regulation activity using Euclidean distance as metric. Clinical information (retrieved from the dataset metadata) is listed on top (stage, MYCN status). </w:t>
      </w:r>
      <w:r w:rsidR="00903B2D" w:rsidRPr="005F4D20">
        <w:rPr>
          <w:b/>
          <w:bCs/>
          <w:lang w:val="en-US"/>
        </w:rPr>
        <w:t xml:space="preserve">B, </w:t>
      </w:r>
      <w:proofErr w:type="spellStart"/>
      <w:r w:rsidR="00903B2D" w:rsidRPr="005F4D20">
        <w:rPr>
          <w:lang w:val="en-US"/>
        </w:rPr>
        <w:t>Heatmap</w:t>
      </w:r>
      <w:proofErr w:type="spellEnd"/>
      <w:r w:rsidR="00903B2D" w:rsidRPr="005F4D20">
        <w:rPr>
          <w:lang w:val="en-US"/>
        </w:rPr>
        <w:t xml:space="preserve"> indicating the normalize</w:t>
      </w:r>
      <w:r w:rsidR="008B35F9">
        <w:rPr>
          <w:lang w:val="en-US"/>
        </w:rPr>
        <w:t>d</w:t>
      </w:r>
      <w:r w:rsidR="00903B2D" w:rsidRPr="005F4D20">
        <w:rPr>
          <w:lang w:val="en-US"/>
        </w:rPr>
        <w:t xml:space="preserve"> relative abundance of </w:t>
      </w:r>
      <w:proofErr w:type="spellStart"/>
      <w:r w:rsidR="00903B2D" w:rsidRPr="005F4D20">
        <w:rPr>
          <w:lang w:val="en-US"/>
        </w:rPr>
        <w:t>regulons</w:t>
      </w:r>
      <w:proofErr w:type="spellEnd"/>
      <w:r w:rsidR="00903B2D" w:rsidRPr="005F4D20">
        <w:rPr>
          <w:lang w:val="en-US"/>
        </w:rPr>
        <w:t xml:space="preserve"> in NB2 cohort (TARGET). Hierarchical cluster on the columns and on the rows were conducted on the regulation activity using Euclidean distance as metric. Clinical information (retrieved from the dataset metadata) is listed on top (Histology, stage, MYCN status). </w:t>
      </w:r>
      <w:r w:rsidR="00903B2D" w:rsidRPr="005F4D20">
        <w:rPr>
          <w:b/>
          <w:bCs/>
          <w:lang w:val="en-US"/>
        </w:rPr>
        <w:t>C,</w:t>
      </w:r>
      <w:r w:rsidR="00903B2D" w:rsidRPr="005F4D20">
        <w:rPr>
          <w:lang w:val="en-US"/>
        </w:rPr>
        <w:t xml:space="preserve"> Kaplan-Meyer plot for the probability of overall survival over time for patients associated with </w:t>
      </w:r>
      <w:proofErr w:type="spellStart"/>
      <w:r w:rsidR="00903B2D" w:rsidRPr="005F4D20">
        <w:rPr>
          <w:lang w:val="en-US"/>
        </w:rPr>
        <w:t>regulon</w:t>
      </w:r>
      <w:proofErr w:type="spellEnd"/>
      <w:r w:rsidR="00903B2D" w:rsidRPr="005F4D20">
        <w:rPr>
          <w:lang w:val="en-US"/>
        </w:rPr>
        <w:t xml:space="preserve"> patient group for NB1 cohort (group 1, n =</w:t>
      </w:r>
      <w:r w:rsidR="00F51FB2" w:rsidRPr="005F4D20">
        <w:rPr>
          <w:lang w:val="en-US"/>
        </w:rPr>
        <w:t xml:space="preserve"> 232</w:t>
      </w:r>
      <w:r w:rsidR="00903B2D" w:rsidRPr="005F4D20">
        <w:rPr>
          <w:lang w:val="en-US"/>
        </w:rPr>
        <w:t>; group 2, n =</w:t>
      </w:r>
      <w:r w:rsidR="00F51FB2" w:rsidRPr="005F4D20">
        <w:rPr>
          <w:lang w:val="en-US"/>
        </w:rPr>
        <w:t xml:space="preserve"> 375</w:t>
      </w:r>
      <w:r w:rsidR="00903B2D" w:rsidRPr="005F4D20">
        <w:rPr>
          <w:lang w:val="en-US"/>
        </w:rPr>
        <w:t xml:space="preserve">; group 3, n = </w:t>
      </w:r>
      <w:r w:rsidR="00F51FB2" w:rsidRPr="005F4D20">
        <w:rPr>
          <w:lang w:val="en-US"/>
        </w:rPr>
        <w:t>95</w:t>
      </w:r>
      <w:r w:rsidR="00903B2D" w:rsidRPr="005F4D20">
        <w:rPr>
          <w:lang w:val="en-US"/>
        </w:rPr>
        <w:t xml:space="preserve">). Associated </w:t>
      </w:r>
      <w:r w:rsidR="008B35F9">
        <w:rPr>
          <w:lang w:val="en-US"/>
        </w:rPr>
        <w:t>p</w:t>
      </w:r>
      <w:r w:rsidR="00903B2D" w:rsidRPr="005F4D20">
        <w:rPr>
          <w:lang w:val="en-US"/>
        </w:rPr>
        <w:t xml:space="preserve"> value is shown in the middle of the plot (log-rank test). </w:t>
      </w:r>
      <w:r w:rsidR="00903B2D" w:rsidRPr="005F4D20">
        <w:rPr>
          <w:b/>
          <w:bCs/>
          <w:lang w:val="en-US"/>
        </w:rPr>
        <w:t>D,</w:t>
      </w:r>
      <w:r w:rsidR="00903B2D" w:rsidRPr="005F4D20">
        <w:rPr>
          <w:lang w:val="en-US"/>
        </w:rPr>
        <w:t xml:space="preserve"> Kaplan-Meyer plot for the probability of overall survival over time for patients associated with </w:t>
      </w:r>
      <w:proofErr w:type="spellStart"/>
      <w:r w:rsidR="00903B2D" w:rsidRPr="005F4D20">
        <w:rPr>
          <w:lang w:val="en-US"/>
        </w:rPr>
        <w:t>regulon</w:t>
      </w:r>
      <w:proofErr w:type="spellEnd"/>
      <w:r w:rsidR="00903B2D" w:rsidRPr="005F4D20">
        <w:rPr>
          <w:lang w:val="en-US"/>
        </w:rPr>
        <w:t xml:space="preserve"> patient group for NB2 cohort (group 1, n =</w:t>
      </w:r>
      <w:r w:rsidR="00B53919" w:rsidRPr="005F4D20">
        <w:rPr>
          <w:lang w:val="en-US"/>
        </w:rPr>
        <w:t xml:space="preserve"> 103</w:t>
      </w:r>
      <w:r w:rsidR="00903B2D" w:rsidRPr="005F4D20">
        <w:rPr>
          <w:lang w:val="en-US"/>
        </w:rPr>
        <w:t>; group 2, n =</w:t>
      </w:r>
      <w:r w:rsidR="00B53919" w:rsidRPr="005F4D20">
        <w:rPr>
          <w:lang w:val="en-US"/>
        </w:rPr>
        <w:t xml:space="preserve"> 95</w:t>
      </w:r>
      <w:r w:rsidR="00903B2D" w:rsidRPr="005F4D20">
        <w:rPr>
          <w:lang w:val="en-US"/>
        </w:rPr>
        <w:t>; group 3, n =</w:t>
      </w:r>
      <w:r w:rsidR="00B53919" w:rsidRPr="005F4D20">
        <w:rPr>
          <w:lang w:val="en-US"/>
        </w:rPr>
        <w:t xml:space="preserve"> 42</w:t>
      </w:r>
      <w:r w:rsidR="00903B2D" w:rsidRPr="005F4D20">
        <w:rPr>
          <w:lang w:val="en-US"/>
        </w:rPr>
        <w:t xml:space="preserve">). Associated </w:t>
      </w:r>
      <w:r w:rsidR="008B35F9">
        <w:rPr>
          <w:lang w:val="en-US"/>
        </w:rPr>
        <w:t>p</w:t>
      </w:r>
      <w:r w:rsidR="00903B2D" w:rsidRPr="005F4D20">
        <w:rPr>
          <w:lang w:val="en-US"/>
        </w:rPr>
        <w:t xml:space="preserve"> value is shown in the middle of the plot (log-rank test).</w:t>
      </w:r>
    </w:p>
    <w:p w:rsidR="00A92574" w:rsidRPr="005F4D20" w:rsidRDefault="00A92574" w:rsidP="00F77C7E">
      <w:pPr>
        <w:spacing w:after="120" w:line="360" w:lineRule="auto"/>
        <w:jc w:val="both"/>
        <w:rPr>
          <w:b/>
          <w:bCs/>
          <w:lang w:val="en-US"/>
        </w:rPr>
      </w:pPr>
    </w:p>
    <w:p w:rsidR="009A5075" w:rsidRPr="005F4D20" w:rsidRDefault="00C6766C" w:rsidP="00F77C7E">
      <w:pPr>
        <w:spacing w:after="120" w:line="360" w:lineRule="auto"/>
        <w:jc w:val="both"/>
        <w:rPr>
          <w:b/>
          <w:bCs/>
          <w:lang w:val="en-GB"/>
        </w:rPr>
      </w:pPr>
      <w:r w:rsidRPr="00C6766C">
        <w:rPr>
          <w:b/>
          <w:bCs/>
          <w:noProof/>
          <w:lang w:eastAsia="it-IT"/>
        </w:rPr>
        <w:lastRenderedPageBreak/>
        <w:drawing>
          <wp:inline distT="0" distB="0" distL="0" distR="0">
            <wp:extent cx="6120130" cy="8653145"/>
            <wp:effectExtent l="0" t="0" r="0" b="0"/>
            <wp:docPr id="9" name="Elemento grafico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0E5B462-AB7B-4B80-8FB5-99383CE72B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2">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0E5B462-AB7B-4B80-8FB5-99383CE72B42}"/>
                        </a:ext>
                      </a:extLst>
                    </pic:cNvPr>
                    <pic:cNvPicPr>
                      <a:picLocks noChangeAspect="1"/>
                    </pic:cNvPicPr>
                  </pic:nvPicPr>
                  <pic:blipFill>
                    <a:blip r:embed="rId16"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F51FB2" w:rsidRPr="005F4D20" w:rsidRDefault="00F51FB2"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9</w:t>
      </w:r>
      <w:r w:rsidRPr="005F4D20">
        <w:rPr>
          <w:b/>
          <w:bCs/>
          <w:lang w:val="en-GB"/>
        </w:rPr>
        <w:t xml:space="preserve">. </w:t>
      </w:r>
    </w:p>
    <w:p w:rsidR="00F51FB2" w:rsidRPr="005F4D20" w:rsidRDefault="00F51FB2" w:rsidP="00F77C7E">
      <w:pPr>
        <w:spacing w:after="120" w:line="360" w:lineRule="auto"/>
        <w:jc w:val="both"/>
        <w:rPr>
          <w:b/>
          <w:bCs/>
          <w:lang w:val="en-US"/>
        </w:rPr>
      </w:pPr>
      <w:r w:rsidRPr="005F4D20">
        <w:rPr>
          <w:b/>
          <w:bCs/>
          <w:lang w:val="en-US"/>
        </w:rPr>
        <w:t xml:space="preserve">BGA002 in combination with RA induces differentiation in MYCN amplified </w:t>
      </w:r>
      <w:r w:rsidR="00F36974">
        <w:rPr>
          <w:b/>
          <w:bCs/>
          <w:lang w:val="en-US"/>
        </w:rPr>
        <w:t>cell line</w:t>
      </w:r>
      <w:r w:rsidRPr="005F4D20">
        <w:rPr>
          <w:b/>
          <w:bCs/>
          <w:lang w:val="en-US"/>
        </w:rPr>
        <w:t>s</w:t>
      </w:r>
    </w:p>
    <w:p w:rsidR="00F51FB2" w:rsidRPr="005F4D20" w:rsidRDefault="00F51FB2" w:rsidP="00F77C7E">
      <w:pPr>
        <w:spacing w:after="120" w:line="360" w:lineRule="auto"/>
        <w:jc w:val="both"/>
        <w:rPr>
          <w:lang w:val="en-GB"/>
        </w:rPr>
      </w:pPr>
      <w:r w:rsidRPr="005F4D20">
        <w:rPr>
          <w:b/>
          <w:bCs/>
          <w:lang w:val="en-US"/>
        </w:rPr>
        <w:t>A,</w:t>
      </w:r>
      <w:r w:rsidR="00EB5126">
        <w:rPr>
          <w:b/>
          <w:bCs/>
          <w:lang w:val="en-US"/>
        </w:rPr>
        <w:t xml:space="preserve"> </w:t>
      </w:r>
      <w:r w:rsidR="00F36974">
        <w:rPr>
          <w:lang w:val="en-US"/>
        </w:rPr>
        <w:t>O</w:t>
      </w:r>
      <w:r w:rsidRPr="005F4D20">
        <w:rPr>
          <w:lang w:val="en-US"/>
        </w:rPr>
        <w:t xml:space="preserve">ptical microscope image of </w:t>
      </w:r>
      <w:r w:rsidRPr="005F4D20">
        <w:rPr>
          <w:lang w:val="en-GB"/>
        </w:rPr>
        <w:t>SH-</w:t>
      </w:r>
      <w:r w:rsidR="0092697C">
        <w:rPr>
          <w:lang w:val="en-GB"/>
        </w:rPr>
        <w:t>S</w:t>
      </w:r>
      <w:r w:rsidRPr="005F4D20">
        <w:rPr>
          <w:lang w:val="en-GB"/>
        </w:rPr>
        <w:t>Y</w:t>
      </w:r>
      <w:r w:rsidR="0092697C">
        <w:rPr>
          <w:lang w:val="en-GB"/>
        </w:rPr>
        <w:t>5</w:t>
      </w:r>
      <w:r w:rsidRPr="005F4D20">
        <w:rPr>
          <w:lang w:val="en-GB"/>
        </w:rPr>
        <w:t>Y treated for 9 days (with CTRL (medium alone) or with retinoic acid). Cell images were acquired at the 9</w:t>
      </w:r>
      <w:r w:rsidRPr="005F4D20">
        <w:rPr>
          <w:vertAlign w:val="superscript"/>
          <w:lang w:val="en-GB"/>
        </w:rPr>
        <w:t>th</w:t>
      </w:r>
      <w:r w:rsidRPr="005F4D20">
        <w:rPr>
          <w:lang w:val="en-GB"/>
        </w:rPr>
        <w:t xml:space="preserve"> day. Representative image of 1 of 2 biological replicates. </w:t>
      </w:r>
      <w:r w:rsidRPr="005F4D20">
        <w:rPr>
          <w:b/>
          <w:bCs/>
          <w:lang w:val="en-GB"/>
        </w:rPr>
        <w:t>B,</w:t>
      </w:r>
      <w:r w:rsidRPr="005F4D20">
        <w:rPr>
          <w:lang w:val="en-GB"/>
        </w:rPr>
        <w:t xml:space="preserve"> Box-plots represent the length of </w:t>
      </w:r>
      <w:proofErr w:type="spellStart"/>
      <w:r w:rsidRPr="005F4D20">
        <w:rPr>
          <w:lang w:val="en-GB"/>
        </w:rPr>
        <w:t>neurite</w:t>
      </w:r>
      <w:proofErr w:type="spellEnd"/>
      <w:r w:rsidRPr="005F4D20">
        <w:rPr>
          <w:lang w:val="en-GB"/>
        </w:rPr>
        <w:t xml:space="preserve"> in SH-</w:t>
      </w:r>
      <w:r w:rsidR="0092697C">
        <w:rPr>
          <w:lang w:val="en-GB"/>
        </w:rPr>
        <w:t>S</w:t>
      </w:r>
      <w:r w:rsidRPr="005F4D20">
        <w:rPr>
          <w:lang w:val="en-GB"/>
        </w:rPr>
        <w:t>Y</w:t>
      </w:r>
      <w:r w:rsidR="0092697C">
        <w:rPr>
          <w:lang w:val="en-GB"/>
        </w:rPr>
        <w:t>5</w:t>
      </w:r>
      <w:r w:rsidRPr="005F4D20">
        <w:rPr>
          <w:lang w:val="en-GB"/>
        </w:rPr>
        <w:t xml:space="preserve">Y after 9 days of treatment (with CTRL (medium alone) or with retinoic acid). Each dot represents the measurement for a single </w:t>
      </w:r>
      <w:proofErr w:type="spellStart"/>
      <w:r w:rsidRPr="005F4D20">
        <w:rPr>
          <w:lang w:val="en-GB"/>
        </w:rPr>
        <w:t>neurite</w:t>
      </w:r>
      <w:proofErr w:type="spellEnd"/>
      <w:r w:rsidRPr="005F4D20">
        <w:rPr>
          <w:lang w:val="en-GB"/>
        </w:rPr>
        <w:t xml:space="preserve">, the middle line is representing the median while the box limits indicate the first and the third quartiles and whiskers specify samples comprised 1.5 times the </w:t>
      </w:r>
      <w:proofErr w:type="spellStart"/>
      <w:r w:rsidRPr="005F4D20">
        <w:rPr>
          <w:lang w:val="en-GB"/>
        </w:rPr>
        <w:t>interquartile</w:t>
      </w:r>
      <w:proofErr w:type="spellEnd"/>
      <w:r w:rsidRPr="005F4D20">
        <w:rPr>
          <w:lang w:val="en-GB"/>
        </w:rPr>
        <w:t xml:space="preserve"> range.</w:t>
      </w:r>
      <w:r w:rsidR="00EB5126">
        <w:rPr>
          <w:lang w:val="en-GB"/>
        </w:rPr>
        <w:t xml:space="preserve"> </w:t>
      </w:r>
      <w:r w:rsidR="0092697C">
        <w:rPr>
          <w:lang w:val="en-GB"/>
        </w:rPr>
        <w:t>T</w:t>
      </w:r>
      <w:r w:rsidR="00150EF8" w:rsidRPr="005F4D20">
        <w:rPr>
          <w:lang w:val="en-GB"/>
        </w:rPr>
        <w:t xml:space="preserve">he graph represents the results of two pooled experiments. </w:t>
      </w:r>
      <w:r w:rsidRPr="005F4D20">
        <w:rPr>
          <w:lang w:val="en-GB"/>
        </w:rPr>
        <w:t xml:space="preserve">Statistic: </w:t>
      </w:r>
      <w:proofErr w:type="spellStart"/>
      <w:r w:rsidRPr="005F4D20">
        <w:rPr>
          <w:lang w:val="en-GB"/>
        </w:rPr>
        <w:t>Wilcoxon</w:t>
      </w:r>
      <w:proofErr w:type="spellEnd"/>
      <w:r w:rsidRPr="005F4D20">
        <w:rPr>
          <w:lang w:val="en-GB"/>
        </w:rPr>
        <w:t xml:space="preserve"> matched</w:t>
      </w:r>
      <w:r w:rsidR="00EB5126">
        <w:rPr>
          <w:lang w:val="en-GB"/>
        </w:rPr>
        <w:t xml:space="preserve"> </w:t>
      </w:r>
      <w:r w:rsidRPr="005F4D20">
        <w:rPr>
          <w:lang w:val="en-GB"/>
        </w:rPr>
        <w:t xml:space="preserve">pair test. </w:t>
      </w:r>
      <w:r w:rsidRPr="005F4D20">
        <w:rPr>
          <w:b/>
          <w:bCs/>
          <w:lang w:val="en-GB"/>
        </w:rPr>
        <w:t xml:space="preserve">C, </w:t>
      </w:r>
      <w:r w:rsidR="00F36974">
        <w:rPr>
          <w:lang w:val="en-GB"/>
        </w:rPr>
        <w:t>S</w:t>
      </w:r>
      <w:r w:rsidRPr="005F4D20">
        <w:rPr>
          <w:lang w:val="en-GB"/>
        </w:rPr>
        <w:t xml:space="preserve">chematic representation of the </w:t>
      </w:r>
      <w:r w:rsidRPr="005F4D20">
        <w:rPr>
          <w:i/>
          <w:iCs/>
          <w:lang w:val="en-GB"/>
        </w:rPr>
        <w:t>in vitro</w:t>
      </w:r>
      <w:r w:rsidRPr="005F4D20">
        <w:rPr>
          <w:lang w:val="en-GB"/>
        </w:rPr>
        <w:t xml:space="preserve"> MNA-NB cell lines treatment. Kelly, </w:t>
      </w:r>
      <w:r w:rsidR="00F268E0" w:rsidRPr="005F4D20">
        <w:rPr>
          <w:lang w:val="en-GB"/>
        </w:rPr>
        <w:t>LAN-5</w:t>
      </w:r>
      <w:r w:rsidRPr="005F4D20">
        <w:rPr>
          <w:lang w:val="en-GB"/>
        </w:rPr>
        <w:t xml:space="preserve">, SK-N-BE(2)-c are seeded the day before to start the treatment and then the day after treated with different treatments (CTRL: medium alone, RA: retinoic acid 1.25 </w:t>
      </w:r>
      <w:r w:rsidRPr="005F4D20">
        <w:rPr>
          <w:rFonts w:cstheme="minorHAnsi"/>
          <w:lang w:val="en-GB"/>
        </w:rPr>
        <w:t>µ</w:t>
      </w:r>
      <w:r w:rsidRPr="005F4D20">
        <w:rPr>
          <w:lang w:val="en-GB"/>
        </w:rPr>
        <w:t xml:space="preserve">M, BGA002: BGA002 1.25 </w:t>
      </w:r>
      <w:r w:rsidRPr="005F4D20">
        <w:rPr>
          <w:rFonts w:cstheme="minorHAnsi"/>
          <w:lang w:val="en-GB"/>
        </w:rPr>
        <w:t>µ</w:t>
      </w:r>
      <w:r w:rsidRPr="005F4D20">
        <w:rPr>
          <w:lang w:val="en-GB"/>
        </w:rPr>
        <w:t xml:space="preserve">M, BGA002 + RA: BGA002 1.25 </w:t>
      </w:r>
      <w:r w:rsidRPr="005F4D20">
        <w:rPr>
          <w:rFonts w:cstheme="minorHAnsi"/>
          <w:lang w:val="en-GB"/>
        </w:rPr>
        <w:t>µ</w:t>
      </w:r>
      <w:r w:rsidRPr="005F4D20">
        <w:rPr>
          <w:lang w:val="en-GB"/>
        </w:rPr>
        <w:t xml:space="preserve">M and retinoic acid 1.25 </w:t>
      </w:r>
      <w:r w:rsidRPr="005F4D20">
        <w:rPr>
          <w:rFonts w:cstheme="minorHAnsi"/>
          <w:lang w:val="en-GB"/>
        </w:rPr>
        <w:t>µ</w:t>
      </w:r>
      <w:r w:rsidRPr="005F4D20">
        <w:rPr>
          <w:lang w:val="en-GB"/>
        </w:rPr>
        <w:t>M). The treatment is repeated every 2 days and each time optical images are acquired and dendrite length is measured (days: 1, 3, 5, 7, 9). At the 9</w:t>
      </w:r>
      <w:r w:rsidRPr="005F4D20">
        <w:rPr>
          <w:vertAlign w:val="superscript"/>
          <w:lang w:val="en-GB"/>
        </w:rPr>
        <w:t>th</w:t>
      </w:r>
      <w:r w:rsidRPr="005F4D20">
        <w:rPr>
          <w:lang w:val="en-GB"/>
        </w:rPr>
        <w:t xml:space="preserve"> day the cells are collected and RNA is extracted. SH-</w:t>
      </w:r>
      <w:r w:rsidR="0092697C">
        <w:rPr>
          <w:lang w:val="en-GB"/>
        </w:rPr>
        <w:t>S</w:t>
      </w:r>
      <w:r w:rsidRPr="005F4D20">
        <w:rPr>
          <w:lang w:val="en-GB"/>
        </w:rPr>
        <w:t>Y</w:t>
      </w:r>
      <w:r w:rsidR="0092697C">
        <w:rPr>
          <w:lang w:val="en-GB"/>
        </w:rPr>
        <w:t>5</w:t>
      </w:r>
      <w:r w:rsidRPr="005F4D20">
        <w:rPr>
          <w:lang w:val="en-GB"/>
        </w:rPr>
        <w:t xml:space="preserve">Y were used as control cell line for the differentiation experiment (were treated with medium alone or with retinoic acid 1.25 </w:t>
      </w:r>
      <w:r w:rsidRPr="005F4D20">
        <w:rPr>
          <w:rFonts w:cstheme="minorHAnsi"/>
          <w:lang w:val="en-GB"/>
        </w:rPr>
        <w:t>µ</w:t>
      </w:r>
      <w:r w:rsidRPr="005F4D20">
        <w:rPr>
          <w:lang w:val="en-GB"/>
        </w:rPr>
        <w:t>M and images were acquired at the 9</w:t>
      </w:r>
      <w:r w:rsidRPr="005F4D20">
        <w:rPr>
          <w:vertAlign w:val="superscript"/>
          <w:lang w:val="en-GB"/>
        </w:rPr>
        <w:t>th</w:t>
      </w:r>
      <w:r w:rsidRPr="005F4D20">
        <w:rPr>
          <w:lang w:val="en-GB"/>
        </w:rPr>
        <w:t xml:space="preserve"> day). </w:t>
      </w:r>
      <w:r w:rsidRPr="005F4D20">
        <w:rPr>
          <w:b/>
          <w:bCs/>
          <w:lang w:val="en-GB"/>
        </w:rPr>
        <w:t>D,</w:t>
      </w:r>
      <w:r w:rsidRPr="005F4D20">
        <w:rPr>
          <w:lang w:val="en-GB"/>
        </w:rPr>
        <w:t xml:space="preserve"> </w:t>
      </w:r>
      <w:r w:rsidR="005C098E">
        <w:rPr>
          <w:lang w:val="en-GB"/>
        </w:rPr>
        <w:t>O</w:t>
      </w:r>
      <w:r w:rsidRPr="005F4D20">
        <w:rPr>
          <w:lang w:val="en-GB"/>
        </w:rPr>
        <w:t xml:space="preserve">ptical microscopy image for </w:t>
      </w:r>
      <w:r w:rsidR="00F268E0" w:rsidRPr="005F4D20">
        <w:rPr>
          <w:lang w:val="en-GB"/>
        </w:rPr>
        <w:t>LAN-5</w:t>
      </w:r>
      <w:r w:rsidRPr="005F4D20">
        <w:rPr>
          <w:lang w:val="en-GB"/>
        </w:rPr>
        <w:t xml:space="preserve"> </w:t>
      </w:r>
      <w:r w:rsidR="00F36974">
        <w:rPr>
          <w:lang w:val="en-GB"/>
        </w:rPr>
        <w:t>cell line</w:t>
      </w:r>
      <w:r w:rsidRPr="005F4D20">
        <w:rPr>
          <w:lang w:val="en-GB"/>
        </w:rPr>
        <w:t xml:space="preserve"> treated for 9 days (from left to right, untreated, 2.5 </w:t>
      </w:r>
      <w:proofErr w:type="spellStart"/>
      <w:r w:rsidRPr="005F4D20">
        <w:rPr>
          <w:rFonts w:cstheme="minorHAnsi"/>
          <w:lang w:val="en-GB"/>
        </w:rPr>
        <w:t>μ</w:t>
      </w:r>
      <w:r w:rsidRPr="005F4D20">
        <w:rPr>
          <w:lang w:val="en-GB"/>
        </w:rPr>
        <w:t>M</w:t>
      </w:r>
      <w:proofErr w:type="spellEnd"/>
      <w:r w:rsidRPr="005F4D20">
        <w:rPr>
          <w:lang w:val="en-GB"/>
        </w:rPr>
        <w:t xml:space="preserve"> RA, 2.5 </w:t>
      </w:r>
      <w:proofErr w:type="spellStart"/>
      <w:r w:rsidRPr="005F4D20">
        <w:rPr>
          <w:rFonts w:cstheme="minorHAnsi"/>
          <w:lang w:val="en-GB"/>
        </w:rPr>
        <w:t>μ</w:t>
      </w:r>
      <w:r w:rsidRPr="005F4D20">
        <w:rPr>
          <w:lang w:val="en-GB"/>
        </w:rPr>
        <w:t>M</w:t>
      </w:r>
      <w:proofErr w:type="spellEnd"/>
      <w:r w:rsidRPr="005F4D20">
        <w:rPr>
          <w:lang w:val="en-GB"/>
        </w:rPr>
        <w:t xml:space="preserve"> BGA002, 2.5 </w:t>
      </w:r>
      <w:proofErr w:type="spellStart"/>
      <w:r w:rsidRPr="005F4D20">
        <w:rPr>
          <w:rFonts w:cstheme="minorHAnsi"/>
          <w:lang w:val="en-GB"/>
        </w:rPr>
        <w:t>μ</w:t>
      </w:r>
      <w:r w:rsidRPr="005F4D20">
        <w:rPr>
          <w:lang w:val="en-GB"/>
        </w:rPr>
        <w:t>M</w:t>
      </w:r>
      <w:proofErr w:type="spellEnd"/>
      <w:r w:rsidRPr="005F4D20">
        <w:rPr>
          <w:lang w:val="en-GB"/>
        </w:rPr>
        <w:t xml:space="preserve"> BGA002+RA). Two biological replicates for experiment. </w:t>
      </w:r>
      <w:r w:rsidRPr="005F4D20">
        <w:rPr>
          <w:b/>
          <w:bCs/>
          <w:lang w:val="en-GB"/>
        </w:rPr>
        <w:t>E,</w:t>
      </w:r>
      <w:r w:rsidR="00276464">
        <w:rPr>
          <w:b/>
          <w:bCs/>
          <w:lang w:val="en-GB"/>
        </w:rPr>
        <w:t xml:space="preserve"> </w:t>
      </w:r>
      <w:r w:rsidRPr="005F4D20">
        <w:rPr>
          <w:lang w:val="en-GB"/>
        </w:rPr>
        <w:t xml:space="preserve">Box-plots represent the length of </w:t>
      </w:r>
      <w:proofErr w:type="spellStart"/>
      <w:r w:rsidRPr="005F4D20">
        <w:rPr>
          <w:lang w:val="en-GB"/>
        </w:rPr>
        <w:t>neurite</w:t>
      </w:r>
      <w:proofErr w:type="spellEnd"/>
      <w:r w:rsidRPr="005F4D20">
        <w:rPr>
          <w:lang w:val="en-GB"/>
        </w:rPr>
        <w:t xml:space="preserve"> in MNA-NB </w:t>
      </w:r>
      <w:r w:rsidR="00F36974">
        <w:rPr>
          <w:lang w:val="en-GB"/>
        </w:rPr>
        <w:t>cell line</w:t>
      </w:r>
      <w:r w:rsidRPr="005F4D20">
        <w:rPr>
          <w:lang w:val="en-GB"/>
        </w:rPr>
        <w:t xml:space="preserve"> </w:t>
      </w:r>
      <w:r w:rsidR="00F268E0" w:rsidRPr="005F4D20">
        <w:rPr>
          <w:lang w:val="en-GB"/>
        </w:rPr>
        <w:t>LAN-5</w:t>
      </w:r>
      <w:r w:rsidR="00276464">
        <w:rPr>
          <w:lang w:val="en-GB"/>
        </w:rPr>
        <w:t xml:space="preserve"> </w:t>
      </w:r>
      <w:r w:rsidRPr="005F4D20">
        <w:rPr>
          <w:lang w:val="en-GB"/>
        </w:rPr>
        <w:t xml:space="preserve">after 9 days of treatment (CTRL: medium alone, RA: retinoic acid 2.5 </w:t>
      </w:r>
      <w:r w:rsidRPr="005F4D20">
        <w:rPr>
          <w:rFonts w:cstheme="minorHAnsi"/>
          <w:lang w:val="en-GB"/>
        </w:rPr>
        <w:t>µ</w:t>
      </w:r>
      <w:r w:rsidRPr="005F4D20">
        <w:rPr>
          <w:lang w:val="en-GB"/>
        </w:rPr>
        <w:t xml:space="preserve">M, BGA002: BGA002 2.5 </w:t>
      </w:r>
      <w:r w:rsidRPr="005F4D20">
        <w:rPr>
          <w:rFonts w:cstheme="minorHAnsi"/>
          <w:lang w:val="en-GB"/>
        </w:rPr>
        <w:t>µ</w:t>
      </w:r>
      <w:r w:rsidRPr="005F4D20">
        <w:rPr>
          <w:lang w:val="en-GB"/>
        </w:rPr>
        <w:t xml:space="preserve">M, BGA002 + RA: BGA002 2.5 </w:t>
      </w:r>
      <w:r w:rsidRPr="005F4D20">
        <w:rPr>
          <w:rFonts w:cstheme="minorHAnsi"/>
          <w:lang w:val="en-GB"/>
        </w:rPr>
        <w:t>µ</w:t>
      </w:r>
      <w:r w:rsidRPr="005F4D20">
        <w:rPr>
          <w:lang w:val="en-GB"/>
        </w:rPr>
        <w:t xml:space="preserve">M and retinoic acid 2.5 </w:t>
      </w:r>
      <w:r w:rsidRPr="005F4D20">
        <w:rPr>
          <w:rFonts w:cstheme="minorHAnsi"/>
          <w:lang w:val="en-GB"/>
        </w:rPr>
        <w:t>µ</w:t>
      </w:r>
      <w:r w:rsidRPr="005F4D20">
        <w:rPr>
          <w:lang w:val="en-GB"/>
        </w:rPr>
        <w:t xml:space="preserve">M). Each dot represents the measurement for a single </w:t>
      </w:r>
      <w:proofErr w:type="spellStart"/>
      <w:r w:rsidRPr="005F4D20">
        <w:rPr>
          <w:lang w:val="en-GB"/>
        </w:rPr>
        <w:t>neurite</w:t>
      </w:r>
      <w:proofErr w:type="spellEnd"/>
      <w:r w:rsidRPr="005F4D20">
        <w:rPr>
          <w:lang w:val="en-GB"/>
        </w:rPr>
        <w:t xml:space="preserve">, the middle line is representing the median while the box limits indicate the first and the third quartiles and whiskers specify samples comprised 1.5 times the </w:t>
      </w:r>
      <w:proofErr w:type="spellStart"/>
      <w:r w:rsidRPr="005F4D20">
        <w:rPr>
          <w:lang w:val="en-GB"/>
        </w:rPr>
        <w:t>interquartile</w:t>
      </w:r>
      <w:proofErr w:type="spellEnd"/>
      <w:r w:rsidRPr="005F4D20">
        <w:rPr>
          <w:lang w:val="en-GB"/>
        </w:rPr>
        <w:t xml:space="preserve"> range. </w:t>
      </w:r>
      <w:r w:rsidR="0092697C">
        <w:rPr>
          <w:lang w:val="en-GB"/>
        </w:rPr>
        <w:t>T</w:t>
      </w:r>
      <w:r w:rsidR="00150EF8" w:rsidRPr="005F4D20">
        <w:rPr>
          <w:lang w:val="en-GB"/>
        </w:rPr>
        <w:t xml:space="preserve">he graph represents the results of two pooled experiments. </w:t>
      </w:r>
      <w:r w:rsidRPr="005F4D20">
        <w:rPr>
          <w:lang w:val="en-GB"/>
        </w:rPr>
        <w:t xml:space="preserve">Statistic: </w:t>
      </w:r>
      <w:proofErr w:type="spellStart"/>
      <w:r w:rsidRPr="005F4D20">
        <w:rPr>
          <w:lang w:val="en-GB"/>
        </w:rPr>
        <w:t>Wilcoxon</w:t>
      </w:r>
      <w:proofErr w:type="spellEnd"/>
      <w:r w:rsidRPr="005F4D20">
        <w:rPr>
          <w:lang w:val="en-GB"/>
        </w:rPr>
        <w:t xml:space="preserve"> matched</w:t>
      </w:r>
      <w:r w:rsidR="00276464">
        <w:rPr>
          <w:lang w:val="en-GB"/>
        </w:rPr>
        <w:t xml:space="preserve"> </w:t>
      </w:r>
      <w:r w:rsidRPr="005F4D20">
        <w:rPr>
          <w:lang w:val="en-GB"/>
        </w:rPr>
        <w:t>pair test.</w:t>
      </w:r>
      <w:r w:rsidR="003F52B6" w:rsidRPr="005F4D20">
        <w:rPr>
          <w:lang w:val="en-GB"/>
        </w:rPr>
        <w:t xml:space="preserve"> *</w:t>
      </w:r>
      <w:r w:rsidR="0092697C">
        <w:rPr>
          <w:lang w:val="en-GB"/>
        </w:rPr>
        <w:t>p</w:t>
      </w:r>
      <w:r w:rsidR="003F52B6" w:rsidRPr="005F4D20">
        <w:rPr>
          <w:lang w:val="en-GB"/>
        </w:rPr>
        <w:t>≤0.05, **</w:t>
      </w:r>
      <w:r w:rsidR="0092697C">
        <w:rPr>
          <w:lang w:val="en-GB"/>
        </w:rPr>
        <w:t>p</w:t>
      </w:r>
      <w:r w:rsidR="003F52B6" w:rsidRPr="005F4D20">
        <w:rPr>
          <w:lang w:val="en-GB"/>
        </w:rPr>
        <w:t>≤0.01, ***</w:t>
      </w:r>
      <w:r w:rsidR="0092697C">
        <w:rPr>
          <w:lang w:val="en-GB"/>
        </w:rPr>
        <w:t>p</w:t>
      </w:r>
      <w:r w:rsidR="003F52B6" w:rsidRPr="005F4D20">
        <w:rPr>
          <w:lang w:val="en-GB"/>
        </w:rPr>
        <w:t>≤0.001, ****</w:t>
      </w:r>
      <w:r w:rsidR="0092697C">
        <w:rPr>
          <w:lang w:val="en-GB"/>
        </w:rPr>
        <w:t>p</w:t>
      </w:r>
      <w:r w:rsidR="003F52B6" w:rsidRPr="005F4D20">
        <w:rPr>
          <w:lang w:val="en-GB"/>
        </w:rPr>
        <w:t>≤0.0001.</w:t>
      </w:r>
    </w:p>
    <w:p w:rsidR="00F51FB2" w:rsidRPr="005F4D20" w:rsidRDefault="00C6766C" w:rsidP="00F77C7E">
      <w:pPr>
        <w:spacing w:after="120" w:line="360" w:lineRule="auto"/>
        <w:jc w:val="both"/>
        <w:rPr>
          <w:lang w:val="en-GB"/>
        </w:rPr>
      </w:pPr>
      <w:r w:rsidRPr="00C6766C">
        <w:rPr>
          <w:noProof/>
          <w:lang w:eastAsia="it-IT"/>
        </w:rPr>
        <w:lastRenderedPageBreak/>
        <w:drawing>
          <wp:inline distT="0" distB="0" distL="0" distR="0">
            <wp:extent cx="6120130" cy="8653145"/>
            <wp:effectExtent l="0" t="0" r="0" b="0"/>
            <wp:docPr id="10" name="Elemento grafico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3ABAC4AB-3E3C-4832-965E-40C58A4AE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2">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3ABAC4AB-3E3C-4832-965E-40C58A4AE167}"/>
                        </a:ext>
                      </a:extLst>
                    </pic:cNvPr>
                    <pic:cNvPicPr>
                      <a:picLocks noChangeAspect="1"/>
                    </pic:cNvPicPr>
                  </pic:nvPicPr>
                  <pic:blipFill>
                    <a:blip r:embed="rId17"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150EF8" w:rsidRPr="005F4D20" w:rsidRDefault="00150EF8"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10</w:t>
      </w:r>
      <w:r w:rsidRPr="005F4D20">
        <w:rPr>
          <w:b/>
          <w:bCs/>
          <w:lang w:val="en-GB"/>
        </w:rPr>
        <w:t xml:space="preserve">. </w:t>
      </w:r>
    </w:p>
    <w:p w:rsidR="00150EF8" w:rsidRPr="005F4D20" w:rsidRDefault="00150EF8" w:rsidP="00F77C7E">
      <w:pPr>
        <w:spacing w:after="120" w:line="360" w:lineRule="auto"/>
        <w:jc w:val="both"/>
        <w:rPr>
          <w:b/>
          <w:bCs/>
          <w:lang w:val="en-US"/>
        </w:rPr>
      </w:pPr>
      <w:r w:rsidRPr="005F4D20">
        <w:rPr>
          <w:b/>
          <w:bCs/>
          <w:lang w:val="en-US"/>
        </w:rPr>
        <w:t xml:space="preserve">BGA002 in combination with RA induces differentiation in MYCN amplified </w:t>
      </w:r>
      <w:r w:rsidR="00F36974">
        <w:rPr>
          <w:b/>
          <w:bCs/>
          <w:lang w:val="en-US"/>
        </w:rPr>
        <w:t>cell line</w:t>
      </w:r>
      <w:r w:rsidRPr="005F4D20">
        <w:rPr>
          <w:b/>
          <w:bCs/>
          <w:lang w:val="en-US"/>
        </w:rPr>
        <w:t>s</w:t>
      </w:r>
    </w:p>
    <w:p w:rsidR="00150EF8" w:rsidRPr="005F4D20" w:rsidRDefault="00150EF8" w:rsidP="00F77C7E">
      <w:pPr>
        <w:spacing w:after="120" w:line="360" w:lineRule="auto"/>
        <w:jc w:val="both"/>
        <w:rPr>
          <w:lang w:val="en-GB"/>
        </w:rPr>
      </w:pPr>
      <w:r w:rsidRPr="005F4D20">
        <w:rPr>
          <w:b/>
          <w:bCs/>
          <w:lang w:val="en-US"/>
        </w:rPr>
        <w:t>A,</w:t>
      </w:r>
      <w:r w:rsidR="00276464">
        <w:rPr>
          <w:b/>
          <w:bCs/>
          <w:lang w:val="en-US"/>
        </w:rPr>
        <w:t xml:space="preserve"> </w:t>
      </w:r>
      <w:r w:rsidR="00F36974">
        <w:rPr>
          <w:lang w:val="en-GB"/>
        </w:rPr>
        <w:t>O</w:t>
      </w:r>
      <w:r w:rsidRPr="005F4D20">
        <w:rPr>
          <w:lang w:val="en-GB"/>
        </w:rPr>
        <w:t>ptical microscopy image for K</w:t>
      </w:r>
      <w:r w:rsidR="0092697C">
        <w:rPr>
          <w:lang w:val="en-GB"/>
        </w:rPr>
        <w:t>elly</w:t>
      </w:r>
      <w:r w:rsidRPr="005F4D20">
        <w:rPr>
          <w:lang w:val="en-GB"/>
        </w:rPr>
        <w:t xml:space="preserve"> </w:t>
      </w:r>
      <w:r w:rsidR="00F36974">
        <w:rPr>
          <w:lang w:val="en-GB"/>
        </w:rPr>
        <w:t>cell line</w:t>
      </w:r>
      <w:r w:rsidRPr="005F4D20">
        <w:rPr>
          <w:lang w:val="en-GB"/>
        </w:rPr>
        <w:t xml:space="preserve"> treated for 9 days (from left to right, untreated, 1.25 </w:t>
      </w:r>
      <w:proofErr w:type="spellStart"/>
      <w:r w:rsidRPr="005F4D20">
        <w:rPr>
          <w:rFonts w:cstheme="minorHAnsi"/>
          <w:lang w:val="en-GB"/>
        </w:rPr>
        <w:t>μ</w:t>
      </w:r>
      <w:r w:rsidRPr="005F4D20">
        <w:rPr>
          <w:lang w:val="en-GB"/>
        </w:rPr>
        <w:t>M</w:t>
      </w:r>
      <w:proofErr w:type="spellEnd"/>
      <w:r w:rsidRPr="005F4D20">
        <w:rPr>
          <w:lang w:val="en-GB"/>
        </w:rPr>
        <w:t xml:space="preserve"> RA, 1.25 </w:t>
      </w:r>
      <w:proofErr w:type="spellStart"/>
      <w:r w:rsidRPr="005F4D20">
        <w:rPr>
          <w:rFonts w:cstheme="minorHAnsi"/>
          <w:lang w:val="en-GB"/>
        </w:rPr>
        <w:t>μ</w:t>
      </w:r>
      <w:r w:rsidRPr="005F4D20">
        <w:rPr>
          <w:lang w:val="en-GB"/>
        </w:rPr>
        <w:t>M</w:t>
      </w:r>
      <w:proofErr w:type="spellEnd"/>
      <w:r w:rsidRPr="005F4D20">
        <w:rPr>
          <w:lang w:val="en-GB"/>
        </w:rPr>
        <w:t xml:space="preserve"> BGA002, 1.25 </w:t>
      </w:r>
      <w:proofErr w:type="spellStart"/>
      <w:r w:rsidRPr="005F4D20">
        <w:rPr>
          <w:rFonts w:cstheme="minorHAnsi"/>
          <w:lang w:val="en-GB"/>
        </w:rPr>
        <w:t>μ</w:t>
      </w:r>
      <w:r w:rsidRPr="005F4D20">
        <w:rPr>
          <w:lang w:val="en-GB"/>
        </w:rPr>
        <w:t>M</w:t>
      </w:r>
      <w:proofErr w:type="spellEnd"/>
      <w:r w:rsidRPr="005F4D20">
        <w:rPr>
          <w:lang w:val="en-GB"/>
        </w:rPr>
        <w:t xml:space="preserve"> BGA002+RA). Two biological replicates for experiment. </w:t>
      </w:r>
      <w:r w:rsidRPr="005F4D20">
        <w:rPr>
          <w:b/>
          <w:bCs/>
          <w:lang w:val="en-US"/>
        </w:rPr>
        <w:t>B,</w:t>
      </w:r>
      <w:r w:rsidR="00276464">
        <w:rPr>
          <w:b/>
          <w:bCs/>
          <w:lang w:val="en-US"/>
        </w:rPr>
        <w:t xml:space="preserve"> </w:t>
      </w:r>
      <w:r w:rsidR="00F36974">
        <w:rPr>
          <w:lang w:val="en-GB"/>
        </w:rPr>
        <w:t>O</w:t>
      </w:r>
      <w:r w:rsidRPr="005F4D20">
        <w:rPr>
          <w:lang w:val="en-GB"/>
        </w:rPr>
        <w:t xml:space="preserve">ptical microscopy image for SK-N-BE(2)-c </w:t>
      </w:r>
      <w:r w:rsidR="00F36974">
        <w:rPr>
          <w:lang w:val="en-GB"/>
        </w:rPr>
        <w:t>cell line</w:t>
      </w:r>
      <w:r w:rsidRPr="005F4D20">
        <w:rPr>
          <w:lang w:val="en-GB"/>
        </w:rPr>
        <w:t xml:space="preserve"> treated for 9 days (from left to right, untreated, 1.25 </w:t>
      </w:r>
      <w:proofErr w:type="spellStart"/>
      <w:r w:rsidRPr="005F4D20">
        <w:rPr>
          <w:rFonts w:cstheme="minorHAnsi"/>
          <w:lang w:val="en-GB"/>
        </w:rPr>
        <w:t>μ</w:t>
      </w:r>
      <w:r w:rsidRPr="005F4D20">
        <w:rPr>
          <w:lang w:val="en-GB"/>
        </w:rPr>
        <w:t>M</w:t>
      </w:r>
      <w:proofErr w:type="spellEnd"/>
      <w:r w:rsidRPr="005F4D20">
        <w:rPr>
          <w:lang w:val="en-GB"/>
        </w:rPr>
        <w:t xml:space="preserve"> RA, 1.25 </w:t>
      </w:r>
      <w:proofErr w:type="spellStart"/>
      <w:r w:rsidRPr="005F4D20">
        <w:rPr>
          <w:rFonts w:cstheme="minorHAnsi"/>
          <w:lang w:val="en-GB"/>
        </w:rPr>
        <w:t>μ</w:t>
      </w:r>
      <w:r w:rsidRPr="005F4D20">
        <w:rPr>
          <w:lang w:val="en-GB"/>
        </w:rPr>
        <w:t>M</w:t>
      </w:r>
      <w:proofErr w:type="spellEnd"/>
      <w:r w:rsidRPr="005F4D20">
        <w:rPr>
          <w:lang w:val="en-GB"/>
        </w:rPr>
        <w:t xml:space="preserve"> BGA002, 1.25 </w:t>
      </w:r>
      <w:proofErr w:type="spellStart"/>
      <w:r w:rsidRPr="005F4D20">
        <w:rPr>
          <w:rFonts w:cstheme="minorHAnsi"/>
          <w:lang w:val="en-GB"/>
        </w:rPr>
        <w:t>μ</w:t>
      </w:r>
      <w:r w:rsidRPr="005F4D20">
        <w:rPr>
          <w:lang w:val="en-GB"/>
        </w:rPr>
        <w:t>M</w:t>
      </w:r>
      <w:proofErr w:type="spellEnd"/>
      <w:r w:rsidRPr="005F4D20">
        <w:rPr>
          <w:lang w:val="en-GB"/>
        </w:rPr>
        <w:t xml:space="preserve"> BGA002+RA). Two biological replicates for experiment. </w:t>
      </w:r>
      <w:r w:rsidRPr="005F4D20">
        <w:rPr>
          <w:b/>
          <w:bCs/>
          <w:lang w:val="en-GB"/>
        </w:rPr>
        <w:t>C,</w:t>
      </w:r>
      <w:r w:rsidRPr="005F4D20">
        <w:rPr>
          <w:lang w:val="en-GB"/>
        </w:rPr>
        <w:t xml:space="preserve"> Line plots present the </w:t>
      </w:r>
      <w:proofErr w:type="spellStart"/>
      <w:r w:rsidRPr="005F4D20">
        <w:rPr>
          <w:lang w:val="en-GB"/>
        </w:rPr>
        <w:t>neurite</w:t>
      </w:r>
      <w:proofErr w:type="spellEnd"/>
      <w:r w:rsidRPr="005F4D20">
        <w:rPr>
          <w:lang w:val="en-GB"/>
        </w:rPr>
        <w:t xml:space="preserve"> length measurement at different </w:t>
      </w:r>
      <w:proofErr w:type="spellStart"/>
      <w:r w:rsidRPr="005F4D20">
        <w:rPr>
          <w:lang w:val="en-GB"/>
        </w:rPr>
        <w:t>timepoints</w:t>
      </w:r>
      <w:proofErr w:type="spellEnd"/>
      <w:r w:rsidRPr="005F4D20">
        <w:rPr>
          <w:lang w:val="en-GB"/>
        </w:rPr>
        <w:t xml:space="preserve"> (1, 3, 5, 7, 9 days) for three different MNA </w:t>
      </w:r>
      <w:proofErr w:type="spellStart"/>
      <w:r w:rsidRPr="005F4D20">
        <w:rPr>
          <w:lang w:val="en-GB"/>
        </w:rPr>
        <w:t>neuroblastoma</w:t>
      </w:r>
      <w:proofErr w:type="spellEnd"/>
      <w:r w:rsidRPr="005F4D20">
        <w:rPr>
          <w:lang w:val="en-GB"/>
        </w:rPr>
        <w:t xml:space="preserve"> cell lines (Kelly, </w:t>
      </w:r>
      <w:r w:rsidR="00F268E0" w:rsidRPr="005F4D20">
        <w:rPr>
          <w:lang w:val="en-GB"/>
        </w:rPr>
        <w:t>LAN-5</w:t>
      </w:r>
      <w:r w:rsidRPr="005F4D20">
        <w:rPr>
          <w:lang w:val="en-GB"/>
        </w:rPr>
        <w:t xml:space="preserve">, SK-N-BE(2)-c) treated with different treatments (CTRL: medium alone, RA: retinoic acid 1.25 </w:t>
      </w:r>
      <w:r w:rsidRPr="005F4D20">
        <w:rPr>
          <w:rFonts w:cstheme="minorHAnsi"/>
          <w:lang w:val="en-GB"/>
        </w:rPr>
        <w:t>µ</w:t>
      </w:r>
      <w:r w:rsidRPr="005F4D20">
        <w:rPr>
          <w:lang w:val="en-GB"/>
        </w:rPr>
        <w:t xml:space="preserve">M, BGA002: BGA002 1.25 </w:t>
      </w:r>
      <w:r w:rsidRPr="005F4D20">
        <w:rPr>
          <w:rFonts w:cstheme="minorHAnsi"/>
          <w:lang w:val="en-GB"/>
        </w:rPr>
        <w:t>µ</w:t>
      </w:r>
      <w:r w:rsidRPr="005F4D20">
        <w:rPr>
          <w:lang w:val="en-GB"/>
        </w:rPr>
        <w:t xml:space="preserve">M, BGA002 + RA: BGA002 1.25 </w:t>
      </w:r>
      <w:r w:rsidRPr="005F4D20">
        <w:rPr>
          <w:rFonts w:cstheme="minorHAnsi"/>
          <w:lang w:val="en-GB"/>
        </w:rPr>
        <w:t>µ</w:t>
      </w:r>
      <w:r w:rsidRPr="005F4D20">
        <w:rPr>
          <w:lang w:val="en-GB"/>
        </w:rPr>
        <w:t xml:space="preserve">M and retinoic acid 1.25 </w:t>
      </w:r>
      <w:r w:rsidRPr="005F4D20">
        <w:rPr>
          <w:rFonts w:cstheme="minorHAnsi"/>
          <w:lang w:val="en-GB"/>
        </w:rPr>
        <w:t>µ</w:t>
      </w:r>
      <w:r w:rsidRPr="005F4D20">
        <w:rPr>
          <w:lang w:val="en-GB"/>
        </w:rPr>
        <w:t>M). The line-plot represents 2 pooled different biological replicates. The curve is the results of the polynomial fitting on the data. The ribbon represents the standard error and the point the mean for each condition at each day.</w:t>
      </w:r>
    </w:p>
    <w:p w:rsidR="00150EF8" w:rsidRPr="005F4D20" w:rsidRDefault="00C6766C" w:rsidP="00F77C7E">
      <w:pPr>
        <w:spacing w:after="120" w:line="360" w:lineRule="auto"/>
        <w:jc w:val="both"/>
        <w:rPr>
          <w:lang w:val="en-GB"/>
        </w:rPr>
      </w:pPr>
      <w:r w:rsidRPr="00C6766C">
        <w:rPr>
          <w:noProof/>
          <w:lang w:eastAsia="it-IT"/>
        </w:rPr>
        <w:lastRenderedPageBreak/>
        <w:drawing>
          <wp:inline distT="0" distB="0" distL="0" distR="0">
            <wp:extent cx="6120130" cy="8653145"/>
            <wp:effectExtent l="0" t="0" r="0" b="0"/>
            <wp:docPr id="11" name="Immagine 3" descr="20190214_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20190214_Figure 1.png"/>
                    <pic:cNvPicPr>
                      <a:picLocks noChangeAspect="1"/>
                    </pic:cNvPicPr>
                  </pic:nvPicPr>
                  <pic:blipFill>
                    <a:blip r:embed="rId18"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150EF8" w:rsidRPr="005F4D20" w:rsidRDefault="00150EF8"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11</w:t>
      </w:r>
      <w:r w:rsidRPr="005F4D20">
        <w:rPr>
          <w:b/>
          <w:bCs/>
          <w:lang w:val="en-GB"/>
        </w:rPr>
        <w:t xml:space="preserve">. </w:t>
      </w:r>
    </w:p>
    <w:p w:rsidR="00150EF8" w:rsidRPr="005F4D20" w:rsidRDefault="0058456A" w:rsidP="00F77C7E">
      <w:pPr>
        <w:spacing w:after="120" w:line="360" w:lineRule="auto"/>
        <w:jc w:val="both"/>
        <w:rPr>
          <w:b/>
          <w:bCs/>
          <w:lang w:val="en-US"/>
        </w:rPr>
      </w:pPr>
      <w:r w:rsidRPr="005F4D20">
        <w:rPr>
          <w:b/>
          <w:bCs/>
          <w:lang w:val="en-GB"/>
        </w:rPr>
        <w:t xml:space="preserve">Neural network analysis shows that </w:t>
      </w:r>
      <w:r w:rsidR="00150EF8" w:rsidRPr="005F4D20">
        <w:rPr>
          <w:b/>
          <w:bCs/>
          <w:lang w:val="en-US"/>
        </w:rPr>
        <w:t xml:space="preserve">BGA002 in combination with RA </w:t>
      </w:r>
      <w:r w:rsidRPr="005F4D20">
        <w:rPr>
          <w:b/>
          <w:bCs/>
          <w:lang w:val="en-US"/>
        </w:rPr>
        <w:t>is capable of inducing</w:t>
      </w:r>
      <w:r w:rsidR="00150EF8" w:rsidRPr="005F4D20">
        <w:rPr>
          <w:b/>
          <w:bCs/>
          <w:lang w:val="en-US"/>
        </w:rPr>
        <w:t xml:space="preserve"> differentiation in MYCN amplified </w:t>
      </w:r>
      <w:r w:rsidR="00F36974">
        <w:rPr>
          <w:b/>
          <w:bCs/>
          <w:lang w:val="en-US"/>
        </w:rPr>
        <w:t>cell line</w:t>
      </w:r>
      <w:r w:rsidR="00150EF8" w:rsidRPr="005F4D20">
        <w:rPr>
          <w:b/>
          <w:bCs/>
          <w:lang w:val="en-US"/>
        </w:rPr>
        <w:t>s</w:t>
      </w:r>
    </w:p>
    <w:p w:rsidR="0058456A" w:rsidRPr="005F4D20" w:rsidRDefault="0058456A" w:rsidP="00F77C7E">
      <w:pPr>
        <w:spacing w:after="120" w:line="360" w:lineRule="auto"/>
        <w:jc w:val="both"/>
        <w:rPr>
          <w:lang w:val="en-GB"/>
        </w:rPr>
      </w:pPr>
      <w:r w:rsidRPr="005F4D20">
        <w:rPr>
          <w:b/>
          <w:bCs/>
          <w:lang w:val="en-GB"/>
        </w:rPr>
        <w:t xml:space="preserve">A, </w:t>
      </w:r>
      <w:r w:rsidR="00F36974">
        <w:rPr>
          <w:lang w:val="en-GB"/>
        </w:rPr>
        <w:t>S</w:t>
      </w:r>
      <w:r w:rsidRPr="005F4D20">
        <w:rPr>
          <w:lang w:val="en-GB"/>
        </w:rPr>
        <w:t>chematic representation of the CNN differentiation pipeline. Optical microscopy acquisitions of SH-</w:t>
      </w:r>
      <w:r w:rsidR="0092697C">
        <w:rPr>
          <w:lang w:val="en-GB"/>
        </w:rPr>
        <w:t>S</w:t>
      </w:r>
      <w:r w:rsidR="0092697C" w:rsidRPr="005F4D20">
        <w:rPr>
          <w:lang w:val="en-GB"/>
        </w:rPr>
        <w:t>Y</w:t>
      </w:r>
      <w:r w:rsidR="0092697C">
        <w:rPr>
          <w:lang w:val="en-GB"/>
        </w:rPr>
        <w:t>5</w:t>
      </w:r>
      <w:r w:rsidR="0092697C" w:rsidRPr="005F4D20">
        <w:rPr>
          <w:lang w:val="en-GB"/>
        </w:rPr>
        <w:t xml:space="preserve">Y </w:t>
      </w:r>
      <w:r w:rsidRPr="005F4D20">
        <w:rPr>
          <w:lang w:val="en-GB"/>
        </w:rPr>
        <w:t>cell line treated with retinoic acid or medium alone were taken at the 9</w:t>
      </w:r>
      <w:r w:rsidRPr="005F4D20">
        <w:rPr>
          <w:vertAlign w:val="superscript"/>
          <w:lang w:val="en-GB"/>
        </w:rPr>
        <w:t>th</w:t>
      </w:r>
      <w:r w:rsidRPr="005F4D20">
        <w:rPr>
          <w:lang w:val="en-GB"/>
        </w:rPr>
        <w:t xml:space="preserve"> day. Random cropping followed by sample augmentation (random zoom, random rotation, width and height shift, horizontal flip) was conducted on the image dataset. Pre-trained Resnet50 on </w:t>
      </w:r>
      <w:proofErr w:type="spellStart"/>
      <w:r w:rsidRPr="005F4D20">
        <w:rPr>
          <w:lang w:val="en-GB"/>
        </w:rPr>
        <w:t>Imagenet</w:t>
      </w:r>
      <w:proofErr w:type="spellEnd"/>
      <w:r w:rsidRPr="005F4D20">
        <w:rPr>
          <w:lang w:val="en-GB"/>
        </w:rPr>
        <w:t xml:space="preserve"> was downloaded and incorporated in a new CNN model. The CNN model was trained on the SH-</w:t>
      </w:r>
      <w:r w:rsidR="0092697C">
        <w:rPr>
          <w:lang w:val="en-GB"/>
        </w:rPr>
        <w:t>S</w:t>
      </w:r>
      <w:r w:rsidRPr="005F4D20">
        <w:rPr>
          <w:lang w:val="en-GB"/>
        </w:rPr>
        <w:t>Y</w:t>
      </w:r>
      <w:r w:rsidR="0092697C">
        <w:rPr>
          <w:lang w:val="en-GB"/>
        </w:rPr>
        <w:t>5</w:t>
      </w:r>
      <w:r w:rsidRPr="005F4D20">
        <w:rPr>
          <w:lang w:val="en-GB"/>
        </w:rPr>
        <w:t>Y cell line treated images. Kelly, LAN</w:t>
      </w:r>
      <w:r w:rsidR="00F268E0" w:rsidRPr="005F4D20">
        <w:rPr>
          <w:lang w:val="en-GB"/>
        </w:rPr>
        <w:t>-</w:t>
      </w:r>
      <w:r w:rsidRPr="005F4D20">
        <w:rPr>
          <w:lang w:val="en-GB"/>
        </w:rPr>
        <w:t xml:space="preserve">5, SK-N-BE(2)-c MNA </w:t>
      </w:r>
      <w:r w:rsidR="00F36974">
        <w:rPr>
          <w:lang w:val="en-GB"/>
        </w:rPr>
        <w:t>cell line</w:t>
      </w:r>
      <w:r w:rsidRPr="005F4D20">
        <w:rPr>
          <w:lang w:val="en-GB"/>
        </w:rPr>
        <w:t xml:space="preserve">s treated (CTRL: medium alone, RA: retinoic acid 1.25 </w:t>
      </w:r>
      <w:r w:rsidRPr="005F4D20">
        <w:rPr>
          <w:rFonts w:cstheme="minorHAnsi"/>
          <w:lang w:val="en-GB"/>
        </w:rPr>
        <w:t>µ</w:t>
      </w:r>
      <w:r w:rsidRPr="005F4D20">
        <w:rPr>
          <w:lang w:val="en-GB"/>
        </w:rPr>
        <w:t xml:space="preserve">M, BGA002: BGA002 1.25 </w:t>
      </w:r>
      <w:r w:rsidRPr="005F4D20">
        <w:rPr>
          <w:rFonts w:cstheme="minorHAnsi"/>
          <w:lang w:val="en-GB"/>
        </w:rPr>
        <w:t>µ</w:t>
      </w:r>
      <w:r w:rsidRPr="005F4D20">
        <w:rPr>
          <w:lang w:val="en-GB"/>
        </w:rPr>
        <w:t xml:space="preserve">M, BGA002 + RA: BGA002 1.25 </w:t>
      </w:r>
      <w:r w:rsidRPr="005F4D20">
        <w:rPr>
          <w:rFonts w:cstheme="minorHAnsi"/>
          <w:lang w:val="en-GB"/>
        </w:rPr>
        <w:t>µ</w:t>
      </w:r>
      <w:r w:rsidRPr="005F4D20">
        <w:rPr>
          <w:lang w:val="en-GB"/>
        </w:rPr>
        <w:t xml:space="preserve">M and retinoic acid 1.25 </w:t>
      </w:r>
      <w:r w:rsidRPr="005F4D20">
        <w:rPr>
          <w:rFonts w:cstheme="minorHAnsi"/>
          <w:lang w:val="en-GB"/>
        </w:rPr>
        <w:t>µ</w:t>
      </w:r>
      <w:r w:rsidRPr="005F4D20">
        <w:rPr>
          <w:lang w:val="en-GB"/>
        </w:rPr>
        <w:t>M) were pre-processed as SH-</w:t>
      </w:r>
      <w:r w:rsidR="0092697C">
        <w:rPr>
          <w:lang w:val="en-GB"/>
        </w:rPr>
        <w:t>S</w:t>
      </w:r>
      <w:r w:rsidR="0092697C" w:rsidRPr="005F4D20">
        <w:rPr>
          <w:lang w:val="en-GB"/>
        </w:rPr>
        <w:t>Y</w:t>
      </w:r>
      <w:r w:rsidR="0092697C">
        <w:rPr>
          <w:lang w:val="en-GB"/>
        </w:rPr>
        <w:t>5</w:t>
      </w:r>
      <w:r w:rsidR="0092697C" w:rsidRPr="005F4D20">
        <w:rPr>
          <w:lang w:val="en-GB"/>
        </w:rPr>
        <w:t xml:space="preserve">Y </w:t>
      </w:r>
      <w:r w:rsidRPr="005F4D20">
        <w:rPr>
          <w:lang w:val="en-GB"/>
        </w:rPr>
        <w:t xml:space="preserve">dataset. The trained CNN model was used as feature extractor for the MNA </w:t>
      </w:r>
      <w:r w:rsidR="00F36974">
        <w:rPr>
          <w:lang w:val="en-GB"/>
        </w:rPr>
        <w:t>cell line</w:t>
      </w:r>
      <w:r w:rsidRPr="005F4D20">
        <w:rPr>
          <w:lang w:val="en-GB"/>
        </w:rPr>
        <w:t xml:space="preserve">s images and on the obtained vectors UMAP and Euclidean distance calculation were conducted. </w:t>
      </w:r>
      <w:r w:rsidRPr="005F4D20">
        <w:rPr>
          <w:b/>
          <w:bCs/>
          <w:lang w:val="en-GB"/>
        </w:rPr>
        <w:t xml:space="preserve">B, </w:t>
      </w:r>
      <w:r w:rsidR="00F36974">
        <w:rPr>
          <w:lang w:val="en-GB"/>
        </w:rPr>
        <w:t>S</w:t>
      </w:r>
      <w:r w:rsidRPr="005F4D20">
        <w:rPr>
          <w:lang w:val="en-GB"/>
        </w:rPr>
        <w:t xml:space="preserve">chematic representation of the CNN differentiation model. </w:t>
      </w:r>
      <w:r w:rsidRPr="005F4D20">
        <w:rPr>
          <w:b/>
          <w:bCs/>
          <w:lang w:val="en-GB"/>
        </w:rPr>
        <w:t xml:space="preserve">C, </w:t>
      </w:r>
      <w:r w:rsidRPr="005F4D20">
        <w:rPr>
          <w:lang w:val="en-GB"/>
        </w:rPr>
        <w:t>Receiver Operating Characteristic (ROC) curve for the CNN differentiation model (class 0 represents SH-</w:t>
      </w:r>
      <w:r w:rsidR="0092697C">
        <w:rPr>
          <w:lang w:val="en-GB"/>
        </w:rPr>
        <w:t>S</w:t>
      </w:r>
      <w:r w:rsidR="0092697C" w:rsidRPr="005F4D20">
        <w:rPr>
          <w:lang w:val="en-GB"/>
        </w:rPr>
        <w:t>Y</w:t>
      </w:r>
      <w:r w:rsidR="0092697C">
        <w:rPr>
          <w:lang w:val="en-GB"/>
        </w:rPr>
        <w:t>5</w:t>
      </w:r>
      <w:r w:rsidR="0092697C" w:rsidRPr="005F4D20">
        <w:rPr>
          <w:lang w:val="en-GB"/>
        </w:rPr>
        <w:t xml:space="preserve">Y </w:t>
      </w:r>
      <w:r w:rsidRPr="005F4D20">
        <w:rPr>
          <w:lang w:val="en-GB"/>
        </w:rPr>
        <w:t>medium control, class 1 represents SH-</w:t>
      </w:r>
      <w:r w:rsidR="0092697C">
        <w:rPr>
          <w:lang w:val="en-GB"/>
        </w:rPr>
        <w:t>S</w:t>
      </w:r>
      <w:r w:rsidR="0092697C" w:rsidRPr="005F4D20">
        <w:rPr>
          <w:lang w:val="en-GB"/>
        </w:rPr>
        <w:t>Y</w:t>
      </w:r>
      <w:r w:rsidR="0092697C">
        <w:rPr>
          <w:lang w:val="en-GB"/>
        </w:rPr>
        <w:t>5</w:t>
      </w:r>
      <w:r w:rsidR="0092697C" w:rsidRPr="005F4D20">
        <w:rPr>
          <w:lang w:val="en-GB"/>
        </w:rPr>
        <w:t xml:space="preserve">Y </w:t>
      </w:r>
      <w:r w:rsidRPr="005F4D20">
        <w:rPr>
          <w:lang w:val="en-GB"/>
        </w:rPr>
        <w:t xml:space="preserve">cell line treated with retinoic acid). </w:t>
      </w:r>
      <w:r w:rsidRPr="005F4D20">
        <w:rPr>
          <w:b/>
          <w:bCs/>
          <w:lang w:val="en-GB"/>
        </w:rPr>
        <w:t xml:space="preserve">D, </w:t>
      </w:r>
      <w:r w:rsidRPr="005F4D20">
        <w:rPr>
          <w:lang w:val="en-GB"/>
        </w:rPr>
        <w:t>Confusion matrix for the prediction on the test set.</w:t>
      </w:r>
      <w:r w:rsidR="005C098E">
        <w:rPr>
          <w:lang w:val="en-GB"/>
        </w:rPr>
        <w:t xml:space="preserve"> </w:t>
      </w:r>
      <w:r w:rsidRPr="005F4D20">
        <w:rPr>
          <w:b/>
          <w:bCs/>
          <w:lang w:val="en-GB"/>
        </w:rPr>
        <w:t xml:space="preserve">E, </w:t>
      </w:r>
      <w:r w:rsidRPr="005F4D20">
        <w:rPr>
          <w:lang w:val="en-GB"/>
        </w:rPr>
        <w:t>UMAP projection for Kelly, LAN</w:t>
      </w:r>
      <w:r w:rsidR="00F268E0" w:rsidRPr="005F4D20">
        <w:rPr>
          <w:lang w:val="en-GB"/>
        </w:rPr>
        <w:t>-</w:t>
      </w:r>
      <w:r w:rsidRPr="005F4D20">
        <w:rPr>
          <w:lang w:val="en-GB"/>
        </w:rPr>
        <w:t xml:space="preserve">5, SK-N-BE(2)-c MNA </w:t>
      </w:r>
      <w:r w:rsidR="00F36974">
        <w:rPr>
          <w:lang w:val="en-GB"/>
        </w:rPr>
        <w:t>cell line</w:t>
      </w:r>
      <w:r w:rsidRPr="005F4D20">
        <w:rPr>
          <w:lang w:val="en-GB"/>
        </w:rPr>
        <w:t xml:space="preserve">s after 9 days of treatment (CTRL: medium alone, RA: retinoic acid 1.25 </w:t>
      </w:r>
      <w:r w:rsidRPr="005F4D20">
        <w:rPr>
          <w:rFonts w:cstheme="minorHAnsi"/>
          <w:lang w:val="en-GB"/>
        </w:rPr>
        <w:t>µ</w:t>
      </w:r>
      <w:r w:rsidRPr="005F4D20">
        <w:rPr>
          <w:lang w:val="en-GB"/>
        </w:rPr>
        <w:t xml:space="preserve">M, BGA002: </w:t>
      </w:r>
      <w:r w:rsidR="0092697C">
        <w:rPr>
          <w:lang w:val="en-GB"/>
        </w:rPr>
        <w:t>BGA002</w:t>
      </w:r>
      <w:r w:rsidRPr="005F4D20">
        <w:rPr>
          <w:lang w:val="en-GB"/>
        </w:rPr>
        <w:t xml:space="preserve"> 1.25 </w:t>
      </w:r>
      <w:r w:rsidRPr="005F4D20">
        <w:rPr>
          <w:rFonts w:cstheme="minorHAnsi"/>
          <w:lang w:val="en-GB"/>
        </w:rPr>
        <w:t>µ</w:t>
      </w:r>
      <w:r w:rsidRPr="005F4D20">
        <w:rPr>
          <w:lang w:val="en-GB"/>
        </w:rPr>
        <w:t xml:space="preserve">M, </w:t>
      </w:r>
      <w:r w:rsidR="00276464">
        <w:rPr>
          <w:lang w:val="en-GB"/>
        </w:rPr>
        <w:t>BGA002</w:t>
      </w:r>
      <w:r w:rsidRPr="005F4D20">
        <w:rPr>
          <w:lang w:val="en-GB"/>
        </w:rPr>
        <w:t xml:space="preserve"> + RA: BGA002 1.25 </w:t>
      </w:r>
      <w:r w:rsidRPr="005F4D20">
        <w:rPr>
          <w:rFonts w:cstheme="minorHAnsi"/>
          <w:lang w:val="en-GB"/>
        </w:rPr>
        <w:t>µ</w:t>
      </w:r>
      <w:r w:rsidRPr="005F4D20">
        <w:rPr>
          <w:lang w:val="en-GB"/>
        </w:rPr>
        <w:t xml:space="preserve">M and retinoic acid 1.25 </w:t>
      </w:r>
      <w:r w:rsidRPr="005F4D20">
        <w:rPr>
          <w:rFonts w:cstheme="minorHAnsi"/>
          <w:lang w:val="en-GB"/>
        </w:rPr>
        <w:t>µ</w:t>
      </w:r>
      <w:r w:rsidR="00276464">
        <w:rPr>
          <w:lang w:val="en-GB"/>
        </w:rPr>
        <w:t>M).</w:t>
      </w:r>
    </w:p>
    <w:p w:rsidR="0058456A" w:rsidRPr="005F4D20" w:rsidRDefault="00C6766C" w:rsidP="00F77C7E">
      <w:pPr>
        <w:spacing w:after="120" w:line="360" w:lineRule="auto"/>
        <w:jc w:val="both"/>
        <w:rPr>
          <w:lang w:val="en-GB"/>
        </w:rPr>
      </w:pPr>
      <w:r w:rsidRPr="00C6766C">
        <w:rPr>
          <w:noProof/>
          <w:lang w:eastAsia="it-IT"/>
        </w:rPr>
        <w:lastRenderedPageBreak/>
        <w:drawing>
          <wp:inline distT="0" distB="0" distL="0" distR="0">
            <wp:extent cx="6120130" cy="8653145"/>
            <wp:effectExtent l="0" t="0" r="0" b="0"/>
            <wp:docPr id="12" name="Elemento grafico 4">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CC899E1-016B-4551-8A82-5E927F29A2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emento grafico 4">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CC899E1-016B-4551-8A82-5E927F29A2FA}"/>
                        </a:ext>
                      </a:extLst>
                    </pic:cNvPr>
                    <pic:cNvPicPr>
                      <a:picLocks noChangeAspect="1"/>
                    </pic:cNvPicPr>
                  </pic:nvPicPr>
                  <pic:blipFill>
                    <a:blip r:embed="rId19" cstate="print"/>
                    <a:stretch>
                      <a:fillRect/>
                    </a:stretch>
                  </pic:blipFill>
                  <pic:spPr>
                    <a:xfrm>
                      <a:off x="0" y="0"/>
                      <a:ext cx="6120130" cy="8653145"/>
                    </a:xfrm>
                    <a:prstGeom prst="rect">
                      <a:avLst/>
                    </a:prstGeom>
                  </pic:spPr>
                </pic:pic>
              </a:graphicData>
            </a:graphic>
          </wp:inline>
        </w:drawing>
      </w:r>
    </w:p>
    <w:p w:rsidR="004859D7" w:rsidRDefault="004859D7" w:rsidP="00F77C7E">
      <w:pPr>
        <w:spacing w:after="120" w:line="360" w:lineRule="auto"/>
        <w:jc w:val="both"/>
        <w:rPr>
          <w:b/>
          <w:bCs/>
          <w:lang w:val="en-GB"/>
        </w:rPr>
      </w:pPr>
    </w:p>
    <w:p w:rsidR="0058456A" w:rsidRPr="005F4D20" w:rsidRDefault="0058456A" w:rsidP="00F77C7E">
      <w:pPr>
        <w:spacing w:after="120" w:line="360" w:lineRule="auto"/>
        <w:jc w:val="both"/>
        <w:rPr>
          <w:b/>
          <w:bCs/>
          <w:lang w:val="en-GB"/>
        </w:rPr>
      </w:pPr>
      <w:r w:rsidRPr="005F4D20">
        <w:rPr>
          <w:b/>
          <w:bCs/>
          <w:lang w:val="en-GB"/>
        </w:rPr>
        <w:lastRenderedPageBreak/>
        <w:t>Supplementary figure 1</w:t>
      </w:r>
      <w:r w:rsidR="005D69C6" w:rsidRPr="005F4D20">
        <w:rPr>
          <w:b/>
          <w:bCs/>
          <w:lang w:val="en-GB"/>
        </w:rPr>
        <w:t>2</w:t>
      </w:r>
      <w:r w:rsidRPr="005F4D20">
        <w:rPr>
          <w:b/>
          <w:bCs/>
          <w:lang w:val="en-GB"/>
        </w:rPr>
        <w:t xml:space="preserve">. </w:t>
      </w:r>
    </w:p>
    <w:p w:rsidR="0058456A" w:rsidRPr="005F4D20" w:rsidRDefault="0058456A" w:rsidP="00F77C7E">
      <w:pPr>
        <w:spacing w:after="120" w:line="360" w:lineRule="auto"/>
        <w:jc w:val="both"/>
        <w:rPr>
          <w:b/>
          <w:bCs/>
          <w:lang w:val="en-US"/>
        </w:rPr>
      </w:pPr>
      <w:r w:rsidRPr="005F4D20">
        <w:rPr>
          <w:b/>
          <w:bCs/>
          <w:lang w:val="en-US"/>
        </w:rPr>
        <w:t xml:space="preserve">BGA002-RA MNA NB treated </w:t>
      </w:r>
      <w:r w:rsidR="00F36974">
        <w:rPr>
          <w:b/>
          <w:bCs/>
          <w:lang w:val="en-US"/>
        </w:rPr>
        <w:t>cell line</w:t>
      </w:r>
      <w:r w:rsidRPr="005F4D20">
        <w:rPr>
          <w:b/>
          <w:bCs/>
          <w:lang w:val="en-US"/>
        </w:rPr>
        <w:t>s maintain differentiated phenotype after end of treatment</w:t>
      </w:r>
    </w:p>
    <w:p w:rsidR="005211B0" w:rsidRDefault="00323942" w:rsidP="00F77C7E">
      <w:pPr>
        <w:spacing w:after="120" w:line="360" w:lineRule="auto"/>
        <w:jc w:val="both"/>
        <w:rPr>
          <w:lang w:val="en-GB"/>
        </w:rPr>
      </w:pPr>
      <w:r w:rsidRPr="005F4D20">
        <w:rPr>
          <w:b/>
          <w:bCs/>
          <w:lang w:val="en-US"/>
        </w:rPr>
        <w:t>A,</w:t>
      </w:r>
      <w:r w:rsidR="00276464">
        <w:rPr>
          <w:b/>
          <w:bCs/>
          <w:lang w:val="en-US"/>
        </w:rPr>
        <w:t xml:space="preserve"> </w:t>
      </w:r>
      <w:r w:rsidR="00F36974">
        <w:rPr>
          <w:lang w:val="en-GB"/>
        </w:rPr>
        <w:t>O</w:t>
      </w:r>
      <w:r w:rsidRPr="005F4D20">
        <w:rPr>
          <w:lang w:val="en-GB"/>
        </w:rPr>
        <w:t xml:space="preserve">ptical microscopy image for </w:t>
      </w:r>
      <w:r w:rsidR="00F268E0" w:rsidRPr="005F4D20">
        <w:rPr>
          <w:lang w:val="en-GB"/>
        </w:rPr>
        <w:t>LAN-5</w:t>
      </w:r>
      <w:r w:rsidRPr="005F4D20">
        <w:rPr>
          <w:lang w:val="en-GB"/>
        </w:rPr>
        <w:t xml:space="preserve"> </w:t>
      </w:r>
      <w:r w:rsidR="00F36974">
        <w:rPr>
          <w:lang w:val="en-GB"/>
        </w:rPr>
        <w:t>cell line</w:t>
      </w:r>
      <w:r w:rsidRPr="005F4D20">
        <w:rPr>
          <w:lang w:val="en-GB"/>
        </w:rPr>
        <w:t xml:space="preserve"> treated for 9 days (from left to right, untreated, 1.25 </w:t>
      </w:r>
      <w:proofErr w:type="spellStart"/>
      <w:r w:rsidRPr="005F4D20">
        <w:rPr>
          <w:rFonts w:cstheme="minorHAnsi"/>
          <w:lang w:val="en-GB"/>
        </w:rPr>
        <w:t>μ</w:t>
      </w:r>
      <w:r w:rsidRPr="005F4D20">
        <w:rPr>
          <w:lang w:val="en-GB"/>
        </w:rPr>
        <w:t>M</w:t>
      </w:r>
      <w:proofErr w:type="spellEnd"/>
      <w:r w:rsidRPr="005F4D20">
        <w:rPr>
          <w:lang w:val="en-GB"/>
        </w:rPr>
        <w:t xml:space="preserve"> RA, 1.25 </w:t>
      </w:r>
      <w:proofErr w:type="spellStart"/>
      <w:r w:rsidRPr="005F4D20">
        <w:rPr>
          <w:rFonts w:cstheme="minorHAnsi"/>
          <w:lang w:val="en-GB"/>
        </w:rPr>
        <w:t>μ</w:t>
      </w:r>
      <w:r w:rsidRPr="005F4D20">
        <w:rPr>
          <w:lang w:val="en-GB"/>
        </w:rPr>
        <w:t>M</w:t>
      </w:r>
      <w:proofErr w:type="spellEnd"/>
      <w:r w:rsidRPr="005F4D20">
        <w:rPr>
          <w:lang w:val="en-GB"/>
        </w:rPr>
        <w:t xml:space="preserve"> BGA002, 1.25 </w:t>
      </w:r>
      <w:proofErr w:type="spellStart"/>
      <w:r w:rsidRPr="005F4D20">
        <w:rPr>
          <w:rFonts w:cstheme="minorHAnsi"/>
          <w:lang w:val="en-GB"/>
        </w:rPr>
        <w:t>μ</w:t>
      </w:r>
      <w:r w:rsidRPr="005F4D20">
        <w:rPr>
          <w:lang w:val="en-GB"/>
        </w:rPr>
        <w:t>M</w:t>
      </w:r>
      <w:proofErr w:type="spellEnd"/>
      <w:r w:rsidRPr="005F4D20">
        <w:rPr>
          <w:lang w:val="en-GB"/>
        </w:rPr>
        <w:t xml:space="preserve"> BGA002+RA). Image acquisition were conducted at 18</w:t>
      </w:r>
      <w:r w:rsidRPr="005F4D20">
        <w:rPr>
          <w:vertAlign w:val="superscript"/>
          <w:lang w:val="en-GB"/>
        </w:rPr>
        <w:t>th</w:t>
      </w:r>
      <w:r w:rsidRPr="005F4D20">
        <w:rPr>
          <w:lang w:val="en-GB"/>
        </w:rPr>
        <w:t xml:space="preserve"> day (9 days after the end of the drug treatment). Two biological replicates for experiment.</w:t>
      </w:r>
      <w:r w:rsidR="00276464">
        <w:rPr>
          <w:lang w:val="en-GB"/>
        </w:rPr>
        <w:t xml:space="preserve"> </w:t>
      </w:r>
      <w:r w:rsidR="00F268E0" w:rsidRPr="005F4D20">
        <w:rPr>
          <w:b/>
          <w:bCs/>
          <w:lang w:val="en-GB"/>
        </w:rPr>
        <w:t>B,</w:t>
      </w:r>
      <w:r w:rsidR="00F268E0" w:rsidRPr="005F4D20">
        <w:rPr>
          <w:lang w:val="en-GB"/>
        </w:rPr>
        <w:t xml:space="preserve"> MYCN mRNA expression normalized over the control (n = 3 experiment for cell line). The bar represents the mean, the whisker the standard deviation. MYCN mRNA expression in LAN-5 (untreated, 2.5 </w:t>
      </w:r>
      <w:proofErr w:type="spellStart"/>
      <w:r w:rsidR="00F268E0" w:rsidRPr="005F4D20">
        <w:rPr>
          <w:rFonts w:cstheme="minorHAnsi"/>
          <w:lang w:val="en-GB"/>
        </w:rPr>
        <w:t>μ</w:t>
      </w:r>
      <w:r w:rsidR="00F268E0" w:rsidRPr="005F4D20">
        <w:rPr>
          <w:lang w:val="en-GB"/>
        </w:rPr>
        <w:t>M</w:t>
      </w:r>
      <w:proofErr w:type="spellEnd"/>
      <w:r w:rsidR="00F268E0" w:rsidRPr="005F4D20">
        <w:rPr>
          <w:lang w:val="en-GB"/>
        </w:rPr>
        <w:t xml:space="preserve"> RA, 2.5 </w:t>
      </w:r>
      <w:proofErr w:type="spellStart"/>
      <w:r w:rsidR="00F268E0" w:rsidRPr="005F4D20">
        <w:rPr>
          <w:rFonts w:cstheme="minorHAnsi"/>
          <w:lang w:val="en-GB"/>
        </w:rPr>
        <w:t>μ</w:t>
      </w:r>
      <w:r w:rsidR="00F268E0" w:rsidRPr="005F4D20">
        <w:rPr>
          <w:lang w:val="en-GB"/>
        </w:rPr>
        <w:t>M</w:t>
      </w:r>
      <w:proofErr w:type="spellEnd"/>
      <w:r w:rsidR="00F268E0" w:rsidRPr="005F4D20">
        <w:rPr>
          <w:lang w:val="en-GB"/>
        </w:rPr>
        <w:t xml:space="preserve"> BGA002, 2.5 </w:t>
      </w:r>
      <w:proofErr w:type="spellStart"/>
      <w:r w:rsidR="00F268E0" w:rsidRPr="005F4D20">
        <w:rPr>
          <w:rFonts w:cstheme="minorHAnsi"/>
          <w:lang w:val="en-GB"/>
        </w:rPr>
        <w:t>μ</w:t>
      </w:r>
      <w:r w:rsidR="00F268E0" w:rsidRPr="005F4D20">
        <w:rPr>
          <w:lang w:val="en-GB"/>
        </w:rPr>
        <w:t>M</w:t>
      </w:r>
      <w:proofErr w:type="spellEnd"/>
      <w:r w:rsidR="00F268E0" w:rsidRPr="005F4D20">
        <w:rPr>
          <w:lang w:val="en-GB"/>
        </w:rPr>
        <w:t xml:space="preserve"> BGA002+RA) 9 days post treatment. </w:t>
      </w:r>
    </w:p>
    <w:p w:rsidR="005211B0" w:rsidRDefault="005211B0">
      <w:pPr>
        <w:rPr>
          <w:lang w:val="en-GB"/>
        </w:rPr>
      </w:pPr>
      <w:r>
        <w:rPr>
          <w:lang w:val="en-GB"/>
        </w:rPr>
        <w:br w:type="page"/>
      </w:r>
    </w:p>
    <w:p w:rsidR="00BC4496" w:rsidRDefault="00AC1BBE" w:rsidP="00F77C7E">
      <w:pPr>
        <w:spacing w:after="120" w:line="360" w:lineRule="auto"/>
        <w:jc w:val="both"/>
        <w:rPr>
          <w:lang w:val="en-GB"/>
        </w:rPr>
      </w:pPr>
      <w:r>
        <w:rPr>
          <w:noProof/>
          <w:lang w:eastAsia="it-IT"/>
        </w:rPr>
        <w:lastRenderedPageBreak/>
        <w:drawing>
          <wp:inline distT="0" distB="0" distL="0" distR="0">
            <wp:extent cx="6119646" cy="8648771"/>
            <wp:effectExtent l="19050" t="0" r="0" b="0"/>
            <wp:docPr id="14" name="Immagine 2" descr="G:\20220408 last version manuscript\FIG2\F2S7\20220408_Supplementary F2S7 [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0220408 last version manuscript\FIG2\F2S7\20220408_Supplementary F2S7 [S13].jpg"/>
                    <pic:cNvPicPr>
                      <a:picLocks noChangeAspect="1" noChangeArrowheads="1"/>
                    </pic:cNvPicPr>
                  </pic:nvPicPr>
                  <pic:blipFill>
                    <a:blip r:embed="rId20" cstate="print"/>
                    <a:stretch>
                      <a:fillRect/>
                    </a:stretch>
                  </pic:blipFill>
                  <pic:spPr bwMode="auto">
                    <a:xfrm>
                      <a:off x="0" y="0"/>
                      <a:ext cx="6119646" cy="864877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lang w:val="en-GB"/>
        </w:rPr>
      </w:pPr>
    </w:p>
    <w:p w:rsidR="005211B0" w:rsidRPr="004859D7" w:rsidRDefault="00E077A9" w:rsidP="00F77C7E">
      <w:pPr>
        <w:spacing w:after="120" w:line="360" w:lineRule="auto"/>
        <w:jc w:val="both"/>
        <w:rPr>
          <w:b/>
          <w:lang w:val="en-GB"/>
        </w:rPr>
      </w:pPr>
      <w:r w:rsidRPr="004859D7">
        <w:rPr>
          <w:b/>
          <w:lang w:val="en-GB"/>
        </w:rPr>
        <w:lastRenderedPageBreak/>
        <w:t>Supplementary Figure 13</w:t>
      </w:r>
    </w:p>
    <w:p w:rsidR="005211B0" w:rsidRDefault="00E077A9">
      <w:pPr>
        <w:rPr>
          <w:b/>
          <w:lang w:val="en-GB"/>
        </w:rPr>
      </w:pPr>
      <w:r w:rsidRPr="004859D7">
        <w:rPr>
          <w:b/>
          <w:lang w:val="en-GB"/>
        </w:rPr>
        <w:t>Synapsine-1 neuronal differentiation marker is more expressed in LAN-5 cell line after combination treatment.</w:t>
      </w:r>
    </w:p>
    <w:p w:rsidR="006B08F3" w:rsidRPr="006718FE" w:rsidRDefault="006B08F3" w:rsidP="00276464">
      <w:pPr>
        <w:spacing w:after="120" w:line="360" w:lineRule="auto"/>
        <w:jc w:val="both"/>
        <w:rPr>
          <w:lang w:val="en-GB"/>
        </w:rPr>
      </w:pPr>
      <w:r w:rsidRPr="006718FE">
        <w:rPr>
          <w:b/>
          <w:lang w:val="en-GB"/>
        </w:rPr>
        <w:t>A,</w:t>
      </w:r>
      <w:r w:rsidR="00276464">
        <w:rPr>
          <w:b/>
          <w:lang w:val="en-GB"/>
        </w:rPr>
        <w:t xml:space="preserve"> </w:t>
      </w:r>
      <w:r w:rsidR="00C13C9D">
        <w:rPr>
          <w:lang w:val="en-GB"/>
        </w:rPr>
        <w:t xml:space="preserve">Fluorescence </w:t>
      </w:r>
      <w:proofErr w:type="spellStart"/>
      <w:r w:rsidR="00C13C9D">
        <w:rPr>
          <w:lang w:val="en-GB"/>
        </w:rPr>
        <w:t>c</w:t>
      </w:r>
      <w:r w:rsidR="00E077A9" w:rsidRPr="004859D7">
        <w:rPr>
          <w:lang w:val="en-GB"/>
        </w:rPr>
        <w:t>onfocal</w:t>
      </w:r>
      <w:proofErr w:type="spellEnd"/>
      <w:r w:rsidR="00E077A9" w:rsidRPr="004859D7">
        <w:rPr>
          <w:lang w:val="en-GB"/>
        </w:rPr>
        <w:t xml:space="preserve"> images </w:t>
      </w:r>
      <w:r w:rsidR="004E7281">
        <w:rPr>
          <w:lang w:val="en-GB"/>
        </w:rPr>
        <w:t xml:space="preserve">(60x magnification) </w:t>
      </w:r>
      <w:r w:rsidR="00E077A9" w:rsidRPr="004859D7">
        <w:rPr>
          <w:lang w:val="en-GB"/>
        </w:rPr>
        <w:t>acquired after treatment of LAN-5</w:t>
      </w:r>
      <w:r w:rsidR="004E7281">
        <w:rPr>
          <w:lang w:val="en-GB"/>
        </w:rPr>
        <w:t xml:space="preserve"> with BGA002, 13-</w:t>
      </w:r>
      <w:r w:rsidR="00276464">
        <w:rPr>
          <w:lang w:val="en-GB"/>
        </w:rPr>
        <w:t>c</w:t>
      </w:r>
      <w:r w:rsidR="004E7281">
        <w:rPr>
          <w:lang w:val="en-GB"/>
        </w:rPr>
        <w:t xml:space="preserve">is </w:t>
      </w:r>
      <w:r w:rsidR="00276464">
        <w:rPr>
          <w:lang w:val="en-GB"/>
        </w:rPr>
        <w:t xml:space="preserve">RA </w:t>
      </w:r>
      <w:r w:rsidR="004E7281">
        <w:rPr>
          <w:lang w:val="en-GB"/>
        </w:rPr>
        <w:t>or combination</w:t>
      </w:r>
      <w:r w:rsidR="00276464">
        <w:rPr>
          <w:lang w:val="en-GB"/>
        </w:rPr>
        <w:t xml:space="preserve"> </w:t>
      </w:r>
      <w:r w:rsidR="004E7281">
        <w:rPr>
          <w:lang w:val="en-GB"/>
        </w:rPr>
        <w:t>at 1</w:t>
      </w:r>
      <w:r w:rsidR="00276464">
        <w:rPr>
          <w:lang w:val="en-GB"/>
        </w:rPr>
        <w:t>.</w:t>
      </w:r>
      <w:r w:rsidR="004E7281">
        <w:rPr>
          <w:lang w:val="en-GB"/>
        </w:rPr>
        <w:t>25</w:t>
      </w:r>
      <w:r w:rsidR="00276464">
        <w:rPr>
          <w:lang w:val="en-GB"/>
        </w:rPr>
        <w:t xml:space="preserve"> µ</w:t>
      </w:r>
      <w:r w:rsidR="004E7281">
        <w:rPr>
          <w:lang w:val="en-GB"/>
        </w:rPr>
        <w:t>M for 9 days.</w:t>
      </w:r>
      <w:r w:rsidR="00E077A9" w:rsidRPr="004859D7">
        <w:rPr>
          <w:lang w:val="en-GB"/>
        </w:rPr>
        <w:t xml:space="preserve"> Combination treatment shows higher synapsin-1 signal (in green) and the most prominent neuron like morphology</w:t>
      </w:r>
      <w:r w:rsidR="004E7281">
        <w:rPr>
          <w:lang w:val="en-GB"/>
        </w:rPr>
        <w:t>,</w:t>
      </w:r>
      <w:r w:rsidR="00E077A9" w:rsidRPr="004859D7">
        <w:rPr>
          <w:lang w:val="en-GB"/>
        </w:rPr>
        <w:t xml:space="preserve"> with clustered cells and </w:t>
      </w:r>
      <w:r w:rsidR="004E7281" w:rsidRPr="006718FE">
        <w:rPr>
          <w:lang w:val="en-GB"/>
        </w:rPr>
        <w:t>neuritis</w:t>
      </w:r>
      <w:r w:rsidR="00E077A9" w:rsidRPr="004859D7">
        <w:rPr>
          <w:lang w:val="en-GB"/>
        </w:rPr>
        <w:t xml:space="preserve"> like cell cytoplasm projection. </w:t>
      </w:r>
      <w:r w:rsidRPr="006718FE">
        <w:rPr>
          <w:b/>
          <w:lang w:val="en-GB"/>
        </w:rPr>
        <w:t>B,</w:t>
      </w:r>
      <w:r w:rsidR="00E077A9" w:rsidRPr="004859D7">
        <w:rPr>
          <w:lang w:val="en-GB"/>
        </w:rPr>
        <w:t xml:space="preserve"> Synapsin-1 fluorescence signal is quantified using CTCF methods, normalized on cells number. </w:t>
      </w:r>
      <w:r w:rsidR="004E7281">
        <w:rPr>
          <w:lang w:val="en-GB"/>
        </w:rPr>
        <w:t xml:space="preserve">Fluorescence signals are lower in the control group then treatment groups </w:t>
      </w:r>
      <w:r w:rsidR="004E7281" w:rsidRPr="006718FE">
        <w:rPr>
          <w:lang w:val="en-GB"/>
        </w:rPr>
        <w:t>(</w:t>
      </w:r>
      <w:r w:rsidR="00DA20C2">
        <w:rPr>
          <w:lang w:val="en-GB"/>
        </w:rPr>
        <w:t xml:space="preserve">two-side unpaired </w:t>
      </w:r>
      <w:r w:rsidR="00276464">
        <w:rPr>
          <w:lang w:val="en-GB"/>
        </w:rPr>
        <w:t>t-</w:t>
      </w:r>
      <w:r w:rsidR="004E7281" w:rsidRPr="006718FE">
        <w:rPr>
          <w:lang w:val="en-GB"/>
        </w:rPr>
        <w:t>test ****p&lt;0.001)</w:t>
      </w:r>
      <w:r w:rsidR="004E7281">
        <w:rPr>
          <w:lang w:val="en-GB"/>
        </w:rPr>
        <w:t xml:space="preserve">. </w:t>
      </w:r>
      <w:r w:rsidR="00E077A9" w:rsidRPr="004859D7">
        <w:rPr>
          <w:lang w:val="en-GB"/>
        </w:rPr>
        <w:t xml:space="preserve">Combination treatment shows the highest </w:t>
      </w:r>
      <w:r w:rsidR="00C13C9D">
        <w:rPr>
          <w:lang w:val="en-GB"/>
        </w:rPr>
        <w:t xml:space="preserve">fluorescence </w:t>
      </w:r>
      <w:r w:rsidR="00E077A9" w:rsidRPr="004859D7">
        <w:rPr>
          <w:lang w:val="en-GB"/>
        </w:rPr>
        <w:t xml:space="preserve">intensity compared </w:t>
      </w:r>
      <w:r w:rsidR="004E7281">
        <w:rPr>
          <w:lang w:val="en-GB"/>
        </w:rPr>
        <w:t xml:space="preserve">with both BGA002 and </w:t>
      </w:r>
      <w:r w:rsidR="00276464">
        <w:rPr>
          <w:lang w:val="en-GB"/>
        </w:rPr>
        <w:t>1</w:t>
      </w:r>
      <w:r w:rsidR="004E7281">
        <w:rPr>
          <w:lang w:val="en-GB"/>
        </w:rPr>
        <w:t>3-</w:t>
      </w:r>
      <w:r w:rsidR="00276464">
        <w:rPr>
          <w:lang w:val="en-GB"/>
        </w:rPr>
        <w:t>c</w:t>
      </w:r>
      <w:r w:rsidR="004E7281">
        <w:rPr>
          <w:lang w:val="en-GB"/>
        </w:rPr>
        <w:t xml:space="preserve">is </w:t>
      </w:r>
      <w:r w:rsidR="00276464">
        <w:rPr>
          <w:lang w:val="en-GB"/>
        </w:rPr>
        <w:t xml:space="preserve">RA </w:t>
      </w:r>
      <w:r w:rsidR="004E7281">
        <w:rPr>
          <w:lang w:val="en-GB"/>
        </w:rPr>
        <w:t>single treatment and control as well</w:t>
      </w:r>
      <w:r w:rsidR="00E077A9" w:rsidRPr="004859D7">
        <w:rPr>
          <w:lang w:val="en-GB"/>
        </w:rPr>
        <w:t xml:space="preserve"> (</w:t>
      </w:r>
      <w:r w:rsidR="00DA20C2">
        <w:rPr>
          <w:lang w:val="en-GB"/>
        </w:rPr>
        <w:t>two-side unpaired</w:t>
      </w:r>
      <w:r w:rsidR="00276464">
        <w:rPr>
          <w:lang w:val="en-GB"/>
        </w:rPr>
        <w:t xml:space="preserve"> t-</w:t>
      </w:r>
      <w:r w:rsidR="00E077A9" w:rsidRPr="004859D7">
        <w:rPr>
          <w:lang w:val="en-GB"/>
        </w:rPr>
        <w:t>test ****p&lt;0.001)</w:t>
      </w:r>
      <w:r w:rsidR="004E7281">
        <w:rPr>
          <w:lang w:val="en-GB"/>
        </w:rPr>
        <w:t>.</w:t>
      </w:r>
      <w:r w:rsidR="00935212">
        <w:rPr>
          <w:lang w:val="en-GB"/>
        </w:rPr>
        <w:t xml:space="preserve"> Fluorescence intensity is expressed as CTCF units.</w:t>
      </w:r>
    </w:p>
    <w:p w:rsidR="000D6B9D" w:rsidRDefault="005211B0" w:rsidP="004859D7">
      <w:pPr>
        <w:rPr>
          <w:lang w:val="en-GB"/>
        </w:rPr>
      </w:pPr>
      <w:r>
        <w:rPr>
          <w:lang w:val="en-GB"/>
        </w:rPr>
        <w:br w:type="page"/>
      </w:r>
    </w:p>
    <w:p w:rsidR="009F7A26" w:rsidRPr="005F4D20" w:rsidRDefault="00AC1BBE" w:rsidP="00F77C7E">
      <w:pPr>
        <w:spacing w:after="120" w:line="360" w:lineRule="auto"/>
        <w:jc w:val="both"/>
        <w:rPr>
          <w:lang w:val="en-GB"/>
        </w:rPr>
      </w:pPr>
      <w:r>
        <w:rPr>
          <w:noProof/>
          <w:lang w:eastAsia="it-IT"/>
        </w:rPr>
        <w:lastRenderedPageBreak/>
        <w:drawing>
          <wp:inline distT="0" distB="0" distL="0" distR="0">
            <wp:extent cx="6114091" cy="8640921"/>
            <wp:effectExtent l="19050" t="0" r="959" b="0"/>
            <wp:docPr id="17" name="Immagine 5" descr="G:\20220408 last version manuscript\FIG4\F4S1\20220408_Supplementary F4S1 [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20220408 last version manuscript\FIG4\F4S1\20220408_Supplementary F4S1 [S14].jpg"/>
                    <pic:cNvPicPr>
                      <a:picLocks noChangeAspect="1" noChangeArrowheads="1"/>
                    </pic:cNvPicPr>
                  </pic:nvPicPr>
                  <pic:blipFill>
                    <a:blip r:embed="rId21"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F268E0" w:rsidRPr="005F4D20" w:rsidRDefault="00F268E0" w:rsidP="00F77C7E">
      <w:pPr>
        <w:spacing w:after="120" w:line="360" w:lineRule="auto"/>
        <w:jc w:val="both"/>
        <w:rPr>
          <w:b/>
          <w:bCs/>
          <w:lang w:val="en-GB"/>
        </w:rPr>
      </w:pPr>
      <w:r w:rsidRPr="005F4D20">
        <w:rPr>
          <w:b/>
          <w:bCs/>
          <w:lang w:val="en-GB"/>
        </w:rPr>
        <w:lastRenderedPageBreak/>
        <w:t>Supplementary figure 1</w:t>
      </w:r>
      <w:r w:rsidR="00935212">
        <w:rPr>
          <w:b/>
          <w:bCs/>
          <w:lang w:val="en-GB"/>
        </w:rPr>
        <w:t>4</w:t>
      </w:r>
      <w:r w:rsidRPr="005F4D20">
        <w:rPr>
          <w:b/>
          <w:bCs/>
          <w:lang w:val="en-GB"/>
        </w:rPr>
        <w:t xml:space="preserve">. </w:t>
      </w:r>
    </w:p>
    <w:p w:rsidR="00F268E0" w:rsidRPr="005F4D20" w:rsidRDefault="00A97099" w:rsidP="00F77C7E">
      <w:pPr>
        <w:spacing w:after="120" w:line="360" w:lineRule="auto"/>
        <w:jc w:val="both"/>
        <w:rPr>
          <w:b/>
          <w:bCs/>
          <w:lang w:val="en-US"/>
        </w:rPr>
      </w:pPr>
      <w:r w:rsidRPr="005F4D20">
        <w:rPr>
          <w:b/>
          <w:bCs/>
          <w:lang w:val="en-US"/>
        </w:rPr>
        <w:t>Cell-cell a</w:t>
      </w:r>
      <w:r w:rsidR="00EC1771" w:rsidRPr="005F4D20">
        <w:rPr>
          <w:b/>
          <w:bCs/>
          <w:lang w:val="en-US"/>
        </w:rPr>
        <w:t xml:space="preserve">dhesion pathways are </w:t>
      </w:r>
      <w:proofErr w:type="spellStart"/>
      <w:r w:rsidR="00EC1771" w:rsidRPr="005F4D20">
        <w:rPr>
          <w:b/>
          <w:bCs/>
          <w:lang w:val="en-US"/>
        </w:rPr>
        <w:t>downregulated</w:t>
      </w:r>
      <w:proofErr w:type="spellEnd"/>
      <w:r w:rsidR="00EC1771" w:rsidRPr="005F4D20">
        <w:rPr>
          <w:b/>
          <w:bCs/>
          <w:lang w:val="en-US"/>
        </w:rPr>
        <w:t xml:space="preserve"> in MYCN amplified patients</w:t>
      </w:r>
    </w:p>
    <w:p w:rsidR="00DD4830" w:rsidRPr="005F4D20" w:rsidRDefault="00F268E0" w:rsidP="00F77C7E">
      <w:pPr>
        <w:spacing w:after="120" w:line="360" w:lineRule="auto"/>
        <w:jc w:val="both"/>
        <w:rPr>
          <w:lang w:val="en-US"/>
        </w:rPr>
      </w:pPr>
      <w:r w:rsidRPr="005F4D20">
        <w:rPr>
          <w:b/>
          <w:bCs/>
          <w:lang w:val="en-US"/>
        </w:rPr>
        <w:t>A,</w:t>
      </w:r>
      <w:r w:rsidR="00276464">
        <w:rPr>
          <w:b/>
          <w:bCs/>
          <w:lang w:val="en-US"/>
        </w:rPr>
        <w:t xml:space="preserve"> </w:t>
      </w:r>
      <w:r w:rsidR="00F36974">
        <w:rPr>
          <w:lang w:val="en-US"/>
        </w:rPr>
        <w:t>P</w:t>
      </w:r>
      <w:r w:rsidR="00DD4830" w:rsidRPr="005F4D20">
        <w:rPr>
          <w:lang w:val="en-US"/>
        </w:rPr>
        <w:t xml:space="preserve">athway enrichment (Gene Ontology (GO) terms) for 3 selected pathways involved in cell adhesion in two different </w:t>
      </w:r>
      <w:proofErr w:type="spellStart"/>
      <w:r w:rsidR="00DD4830" w:rsidRPr="005F4D20">
        <w:rPr>
          <w:lang w:val="en-US"/>
        </w:rPr>
        <w:t>neuroblastoma</w:t>
      </w:r>
      <w:proofErr w:type="spellEnd"/>
      <w:r w:rsidR="00DD4830" w:rsidRPr="005F4D20">
        <w:rPr>
          <w:lang w:val="en-US"/>
        </w:rPr>
        <w:t xml:space="preserve"> datasets: NB1 cohort (E-MTAB-1781) and NB2 cohort (TARGET). Symbol size indicates the negative logarithm (base 10) of the false discovery rate (FDR) while color scale indicates the NES. From left to right, GO enrichment in NB1 correlated genes, NB1 MNA versus not-MNA differential expressed genes (DEG), NB2 correlated genes, NB2 MNA versus not-MNA differential expressed genes (DEG). </w:t>
      </w:r>
      <w:r w:rsidR="00DD4830" w:rsidRPr="005F4D20">
        <w:rPr>
          <w:b/>
          <w:bCs/>
          <w:lang w:val="en-US"/>
        </w:rPr>
        <w:t>B,</w:t>
      </w:r>
      <w:r w:rsidR="00276464">
        <w:rPr>
          <w:b/>
          <w:bCs/>
          <w:lang w:val="en-US"/>
        </w:rPr>
        <w:t xml:space="preserve"> </w:t>
      </w:r>
      <w:r w:rsidR="00DD4830" w:rsidRPr="005F4D20">
        <w:rPr>
          <w:lang w:val="en-US"/>
        </w:rPr>
        <w:t>Example of GSEA plot for GO POSITIVE REGULATION OF CELL</w:t>
      </w:r>
      <w:r w:rsidR="00A97099" w:rsidRPr="005F4D20">
        <w:rPr>
          <w:lang w:val="en-US"/>
        </w:rPr>
        <w:t>-</w:t>
      </w:r>
      <w:r w:rsidR="00DD4830" w:rsidRPr="005F4D20">
        <w:rPr>
          <w:lang w:val="en-US"/>
        </w:rPr>
        <w:t>CELL ADHESION for E-MTAB-1781 MYCN negative correlated genes, TARGET MYCN negative correlated genes, E-MTAB-1781 non-MNA gene expression profiles and TARGET non-MNA gene expression profiles.</w:t>
      </w:r>
    </w:p>
    <w:p w:rsidR="00DD4830" w:rsidRPr="005F4D20" w:rsidRDefault="000D6B9D" w:rsidP="00F77C7E">
      <w:pPr>
        <w:spacing w:after="120" w:line="360" w:lineRule="auto"/>
        <w:jc w:val="both"/>
        <w:rPr>
          <w:lang w:val="en-GB"/>
        </w:rPr>
      </w:pPr>
      <w:r>
        <w:rPr>
          <w:noProof/>
          <w:lang w:eastAsia="it-IT"/>
        </w:rPr>
        <w:lastRenderedPageBreak/>
        <w:drawing>
          <wp:inline distT="0" distB="0" distL="0" distR="0">
            <wp:extent cx="6114091" cy="8640921"/>
            <wp:effectExtent l="19050" t="0" r="959" b="0"/>
            <wp:docPr id="18" name="Immagine 6" descr="G:\20220408 last version manuscript\FIG4\F4S2\20210909_Supplementary F4S2 [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20220408 last version manuscript\FIG4\F4S2\20210909_Supplementary F4S2 [S14].jpg"/>
                    <pic:cNvPicPr>
                      <a:picLocks noChangeAspect="1" noChangeArrowheads="1"/>
                    </pic:cNvPicPr>
                  </pic:nvPicPr>
                  <pic:blipFill>
                    <a:blip r:embed="rId22"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F268E0" w:rsidRPr="005F4D20" w:rsidRDefault="00F268E0" w:rsidP="00F77C7E">
      <w:pPr>
        <w:spacing w:after="120" w:line="360" w:lineRule="auto"/>
        <w:jc w:val="both"/>
        <w:rPr>
          <w:b/>
          <w:bCs/>
          <w:lang w:val="en-GB"/>
        </w:rPr>
      </w:pPr>
      <w:r w:rsidRPr="005F4D20">
        <w:rPr>
          <w:b/>
          <w:bCs/>
          <w:lang w:val="en-GB"/>
        </w:rPr>
        <w:lastRenderedPageBreak/>
        <w:t>Supplementary figure 1</w:t>
      </w:r>
      <w:r w:rsidR="00935212">
        <w:rPr>
          <w:b/>
          <w:bCs/>
          <w:lang w:val="en-GB"/>
        </w:rPr>
        <w:t>5</w:t>
      </w:r>
      <w:r w:rsidRPr="005F4D20">
        <w:rPr>
          <w:b/>
          <w:bCs/>
          <w:lang w:val="en-GB"/>
        </w:rPr>
        <w:t xml:space="preserve">. </w:t>
      </w:r>
    </w:p>
    <w:p w:rsidR="00F268E0" w:rsidRPr="005F4D20" w:rsidRDefault="00F268E0" w:rsidP="00F77C7E">
      <w:pPr>
        <w:spacing w:after="120" w:line="360" w:lineRule="auto"/>
        <w:jc w:val="both"/>
        <w:rPr>
          <w:b/>
          <w:bCs/>
          <w:lang w:val="en-US"/>
        </w:rPr>
      </w:pPr>
      <w:r w:rsidRPr="005F4D20">
        <w:rPr>
          <w:b/>
          <w:bCs/>
          <w:lang w:val="en-US"/>
        </w:rPr>
        <w:t xml:space="preserve">BGA002-RA inhibition migration ability of MNA NB </w:t>
      </w:r>
      <w:r w:rsidR="00F36974">
        <w:rPr>
          <w:b/>
          <w:bCs/>
          <w:lang w:val="en-US"/>
        </w:rPr>
        <w:t>cell line</w:t>
      </w:r>
      <w:r w:rsidRPr="005F4D20">
        <w:rPr>
          <w:b/>
          <w:bCs/>
          <w:lang w:val="en-US"/>
        </w:rPr>
        <w:t>s</w:t>
      </w:r>
    </w:p>
    <w:p w:rsidR="008D573E" w:rsidRPr="005F4D20" w:rsidRDefault="00F268E0" w:rsidP="008D573E">
      <w:pPr>
        <w:spacing w:line="360" w:lineRule="auto"/>
        <w:jc w:val="both"/>
        <w:rPr>
          <w:lang w:val="en-GB"/>
        </w:rPr>
      </w:pPr>
      <w:r w:rsidRPr="005F4D20">
        <w:rPr>
          <w:b/>
          <w:bCs/>
          <w:lang w:val="en-US"/>
        </w:rPr>
        <w:t>A,</w:t>
      </w:r>
      <w:r w:rsidR="00276464">
        <w:rPr>
          <w:b/>
          <w:bCs/>
          <w:lang w:val="en-US"/>
        </w:rPr>
        <w:t xml:space="preserve"> </w:t>
      </w:r>
      <w:r w:rsidR="00F36974">
        <w:rPr>
          <w:lang w:val="en-GB"/>
        </w:rPr>
        <w:t>S</w:t>
      </w:r>
      <w:r w:rsidRPr="005F4D20">
        <w:rPr>
          <w:lang w:val="en-GB"/>
        </w:rPr>
        <w:t xml:space="preserve">chematic representation of the </w:t>
      </w:r>
      <w:r w:rsidRPr="005F4D20">
        <w:rPr>
          <w:i/>
          <w:iCs/>
          <w:lang w:val="en-GB"/>
        </w:rPr>
        <w:t>in vitro</w:t>
      </w:r>
      <w:r w:rsidRPr="005F4D20">
        <w:rPr>
          <w:lang w:val="en-GB"/>
        </w:rPr>
        <w:t xml:space="preserve"> NB cell lines treatment. Kelly, LAN-5, SK-N-BE(2)-c and LAN-1 are seeded the day before to start the treatment and then the day after (day 0) treated with different treatments</w:t>
      </w:r>
      <w:r w:rsidR="008D573E" w:rsidRPr="005F4D20">
        <w:rPr>
          <w:lang w:val="en-GB"/>
        </w:rPr>
        <w:t>.</w:t>
      </w:r>
      <w:r w:rsidR="005C098E">
        <w:rPr>
          <w:lang w:val="en-GB"/>
        </w:rPr>
        <w:t xml:space="preserve"> </w:t>
      </w:r>
      <w:r w:rsidRPr="005F4D20">
        <w:rPr>
          <w:lang w:val="en-GB"/>
        </w:rPr>
        <w:t xml:space="preserve">CTRL: medium alone, RA: retinoic acid, BGA002: BGA002, BGA002 + RA: BGA002 and retinoic acid. </w:t>
      </w:r>
      <w:r w:rsidR="008D573E" w:rsidRPr="005F4D20">
        <w:rPr>
          <w:lang w:val="en-GB"/>
        </w:rPr>
        <w:t xml:space="preserve">The treatments were performed at 1.25 </w:t>
      </w:r>
      <w:r w:rsidR="008D573E" w:rsidRPr="005F4D20">
        <w:rPr>
          <w:rFonts w:cstheme="minorHAnsi"/>
          <w:lang w:val="en-GB"/>
        </w:rPr>
        <w:t>µ</w:t>
      </w:r>
      <w:r w:rsidR="008D573E" w:rsidRPr="005F4D20">
        <w:rPr>
          <w:lang w:val="en-GB"/>
        </w:rPr>
        <w:t xml:space="preserve">M or 2.5 </w:t>
      </w:r>
      <w:r w:rsidR="008D573E" w:rsidRPr="005F4D20">
        <w:rPr>
          <w:rFonts w:cstheme="minorHAnsi"/>
          <w:lang w:val="en-GB"/>
        </w:rPr>
        <w:t>µ</w:t>
      </w:r>
      <w:r w:rsidR="008D573E" w:rsidRPr="005F4D20">
        <w:rPr>
          <w:lang w:val="en-GB"/>
        </w:rPr>
        <w:t xml:space="preserve">M. </w:t>
      </w:r>
      <w:r w:rsidRPr="005F4D20">
        <w:rPr>
          <w:lang w:val="en-GB"/>
        </w:rPr>
        <w:t xml:space="preserve">The scratch is performed at day 0, then every day optical images are acquired and the scratch are measured at each time point. </w:t>
      </w:r>
      <w:r w:rsidR="008D573E" w:rsidRPr="005F4D20">
        <w:rPr>
          <w:b/>
          <w:bCs/>
          <w:lang w:val="en-GB"/>
        </w:rPr>
        <w:t xml:space="preserve">B, </w:t>
      </w:r>
      <w:r w:rsidR="00F36974">
        <w:rPr>
          <w:lang w:val="en-GB"/>
        </w:rPr>
        <w:t>B</w:t>
      </w:r>
      <w:r w:rsidR="008D573E" w:rsidRPr="005F4D20">
        <w:rPr>
          <w:lang w:val="en-GB"/>
        </w:rPr>
        <w:t xml:space="preserve">ar plot representing the wound healing closure normalized over the control after 24 and 48 hours for 4 different NB </w:t>
      </w:r>
      <w:r w:rsidR="00F36974">
        <w:rPr>
          <w:lang w:val="en-GB"/>
        </w:rPr>
        <w:t>cell line</w:t>
      </w:r>
      <w:r w:rsidR="008D573E" w:rsidRPr="005F4D20">
        <w:rPr>
          <w:lang w:val="en-GB"/>
        </w:rPr>
        <w:t>s (n = 3 different biological replicates).</w:t>
      </w:r>
      <w:r w:rsidR="005C098E">
        <w:rPr>
          <w:lang w:val="en-GB"/>
        </w:rPr>
        <w:t xml:space="preserve"> </w:t>
      </w:r>
      <w:r w:rsidR="008D573E" w:rsidRPr="005F4D20">
        <w:rPr>
          <w:lang w:val="en-GB"/>
        </w:rPr>
        <w:t>Middle line, the mean; whisker, the standard deviation.</w:t>
      </w:r>
      <w:r w:rsidR="005C098E">
        <w:rPr>
          <w:lang w:val="en-GB"/>
        </w:rPr>
        <w:t xml:space="preserve"> </w:t>
      </w:r>
      <w:r w:rsidR="008D573E" w:rsidRPr="005F4D20">
        <w:rPr>
          <w:lang w:val="en-GB"/>
        </w:rPr>
        <w:t xml:space="preserve">First line, from left to right: Kelly cell line treated with 1.25 </w:t>
      </w:r>
      <w:proofErr w:type="spellStart"/>
      <w:r w:rsidR="008D573E" w:rsidRPr="005F4D20">
        <w:rPr>
          <w:rFonts w:cstheme="minorHAnsi"/>
          <w:lang w:val="en-GB"/>
        </w:rPr>
        <w:t>μM</w:t>
      </w:r>
      <w:proofErr w:type="spellEnd"/>
      <w:r w:rsidR="008D573E" w:rsidRPr="005F4D20">
        <w:rPr>
          <w:lang w:val="en-GB"/>
        </w:rPr>
        <w:t xml:space="preserve"> at 24 hours, Kelly cell line treated with 1.25 </w:t>
      </w:r>
      <w:proofErr w:type="spellStart"/>
      <w:r w:rsidR="008D573E" w:rsidRPr="005F4D20">
        <w:rPr>
          <w:rFonts w:cstheme="minorHAnsi"/>
          <w:lang w:val="en-GB"/>
        </w:rPr>
        <w:t>μM</w:t>
      </w:r>
      <w:proofErr w:type="spellEnd"/>
      <w:r w:rsidR="008D573E" w:rsidRPr="005F4D20">
        <w:rPr>
          <w:lang w:val="en-GB"/>
        </w:rPr>
        <w:t xml:space="preserve"> at 48 hours, LAN-1 cell line treated with 1.25 </w:t>
      </w:r>
      <w:proofErr w:type="spellStart"/>
      <w:r w:rsidR="008D573E" w:rsidRPr="005F4D20">
        <w:rPr>
          <w:rFonts w:cstheme="minorHAnsi"/>
          <w:lang w:val="en-GB"/>
        </w:rPr>
        <w:t>μM</w:t>
      </w:r>
      <w:proofErr w:type="spellEnd"/>
      <w:r w:rsidR="008D573E" w:rsidRPr="005F4D20">
        <w:rPr>
          <w:lang w:val="en-GB"/>
        </w:rPr>
        <w:t xml:space="preserve"> at 24 hours, LAN-1 cell line treated with 1.25 </w:t>
      </w:r>
      <w:proofErr w:type="spellStart"/>
      <w:r w:rsidR="008D573E" w:rsidRPr="005F4D20">
        <w:rPr>
          <w:rFonts w:cstheme="minorHAnsi"/>
          <w:lang w:val="en-GB"/>
        </w:rPr>
        <w:t>μM</w:t>
      </w:r>
      <w:proofErr w:type="spellEnd"/>
      <w:r w:rsidR="008D573E" w:rsidRPr="005F4D20">
        <w:rPr>
          <w:lang w:val="en-GB"/>
        </w:rPr>
        <w:t xml:space="preserve"> at 48 hours. Second line, from left to right: Kelly cell line treated with 2.5 </w:t>
      </w:r>
      <w:proofErr w:type="spellStart"/>
      <w:r w:rsidR="008D573E" w:rsidRPr="005F4D20">
        <w:rPr>
          <w:rFonts w:cstheme="minorHAnsi"/>
          <w:lang w:val="en-GB"/>
        </w:rPr>
        <w:t>μM</w:t>
      </w:r>
      <w:proofErr w:type="spellEnd"/>
      <w:r w:rsidR="008D573E" w:rsidRPr="005F4D20">
        <w:rPr>
          <w:lang w:val="en-GB"/>
        </w:rPr>
        <w:t xml:space="preserve"> at 24 hours, Kelly cell line treated with 2.5 </w:t>
      </w:r>
      <w:proofErr w:type="spellStart"/>
      <w:r w:rsidR="008D573E" w:rsidRPr="005F4D20">
        <w:rPr>
          <w:rFonts w:cstheme="minorHAnsi"/>
          <w:lang w:val="en-GB"/>
        </w:rPr>
        <w:t>μM</w:t>
      </w:r>
      <w:proofErr w:type="spellEnd"/>
      <w:r w:rsidR="008D573E" w:rsidRPr="005F4D20">
        <w:rPr>
          <w:lang w:val="en-GB"/>
        </w:rPr>
        <w:t xml:space="preserve"> at 48 hours, LAN-1 cell line treated with 2.5 </w:t>
      </w:r>
      <w:proofErr w:type="spellStart"/>
      <w:r w:rsidR="008D573E" w:rsidRPr="005F4D20">
        <w:rPr>
          <w:rFonts w:cstheme="minorHAnsi"/>
          <w:lang w:val="en-GB"/>
        </w:rPr>
        <w:t>μM</w:t>
      </w:r>
      <w:proofErr w:type="spellEnd"/>
      <w:r w:rsidR="008D573E" w:rsidRPr="005F4D20">
        <w:rPr>
          <w:lang w:val="en-GB"/>
        </w:rPr>
        <w:t xml:space="preserve"> at 24 hours, LAN-1 cell line treated with 2.5 </w:t>
      </w:r>
      <w:proofErr w:type="spellStart"/>
      <w:r w:rsidR="008D573E" w:rsidRPr="005F4D20">
        <w:rPr>
          <w:rFonts w:cstheme="minorHAnsi"/>
          <w:lang w:val="en-GB"/>
        </w:rPr>
        <w:t>μM</w:t>
      </w:r>
      <w:proofErr w:type="spellEnd"/>
      <w:r w:rsidR="008D573E" w:rsidRPr="005F4D20">
        <w:rPr>
          <w:lang w:val="en-GB"/>
        </w:rPr>
        <w:t xml:space="preserve"> at 48 hours. Third line, from left to right: SK-N-BE(2)c cell line treated with 1.25 </w:t>
      </w:r>
      <w:proofErr w:type="spellStart"/>
      <w:r w:rsidR="008D573E" w:rsidRPr="005F4D20">
        <w:rPr>
          <w:rFonts w:cstheme="minorHAnsi"/>
          <w:lang w:val="en-GB"/>
        </w:rPr>
        <w:t>μM</w:t>
      </w:r>
      <w:proofErr w:type="spellEnd"/>
      <w:r w:rsidR="008D573E" w:rsidRPr="005F4D20">
        <w:rPr>
          <w:lang w:val="en-GB"/>
        </w:rPr>
        <w:t xml:space="preserve"> at 24 hours, SK-N-BE(2)c cell line treated with 1.25 </w:t>
      </w:r>
      <w:proofErr w:type="spellStart"/>
      <w:r w:rsidR="008D573E" w:rsidRPr="005F4D20">
        <w:rPr>
          <w:rFonts w:cstheme="minorHAnsi"/>
          <w:lang w:val="en-GB"/>
        </w:rPr>
        <w:t>μM</w:t>
      </w:r>
      <w:proofErr w:type="spellEnd"/>
      <w:r w:rsidR="008D573E" w:rsidRPr="005F4D20">
        <w:rPr>
          <w:lang w:val="en-GB"/>
        </w:rPr>
        <w:t xml:space="preserve"> at 48 hours, SH-SY5Y cell line treated with 1.25 </w:t>
      </w:r>
      <w:proofErr w:type="spellStart"/>
      <w:r w:rsidR="008D573E" w:rsidRPr="005F4D20">
        <w:rPr>
          <w:rFonts w:cstheme="minorHAnsi"/>
          <w:lang w:val="en-GB"/>
        </w:rPr>
        <w:t>μM</w:t>
      </w:r>
      <w:proofErr w:type="spellEnd"/>
      <w:r w:rsidR="008D573E" w:rsidRPr="005F4D20">
        <w:rPr>
          <w:lang w:val="en-GB"/>
        </w:rPr>
        <w:t xml:space="preserve"> at 24 hours, SH-SY5Y cell line treated with 1.25 </w:t>
      </w:r>
      <w:proofErr w:type="spellStart"/>
      <w:r w:rsidR="008D573E" w:rsidRPr="005F4D20">
        <w:rPr>
          <w:rFonts w:cstheme="minorHAnsi"/>
          <w:lang w:val="en-GB"/>
        </w:rPr>
        <w:t>μM</w:t>
      </w:r>
      <w:proofErr w:type="spellEnd"/>
      <w:r w:rsidR="008D573E" w:rsidRPr="005F4D20">
        <w:rPr>
          <w:lang w:val="en-GB"/>
        </w:rPr>
        <w:t xml:space="preserve"> at 48 hours. Fourth line, from left to right: SK-N-BE(2)c cell line treated with 2.5 </w:t>
      </w:r>
      <w:proofErr w:type="spellStart"/>
      <w:r w:rsidR="008D573E" w:rsidRPr="005F4D20">
        <w:rPr>
          <w:rFonts w:cstheme="minorHAnsi"/>
          <w:lang w:val="en-GB"/>
        </w:rPr>
        <w:t>μM</w:t>
      </w:r>
      <w:proofErr w:type="spellEnd"/>
      <w:r w:rsidR="008D573E" w:rsidRPr="005F4D20">
        <w:rPr>
          <w:lang w:val="en-GB"/>
        </w:rPr>
        <w:t xml:space="preserve"> at 24 hours, SK-N-BE(2)c cell line treated with 2.5 </w:t>
      </w:r>
      <w:proofErr w:type="spellStart"/>
      <w:r w:rsidR="008D573E" w:rsidRPr="005F4D20">
        <w:rPr>
          <w:rFonts w:cstheme="minorHAnsi"/>
          <w:lang w:val="en-GB"/>
        </w:rPr>
        <w:t>μM</w:t>
      </w:r>
      <w:proofErr w:type="spellEnd"/>
      <w:r w:rsidR="008D573E" w:rsidRPr="005F4D20">
        <w:rPr>
          <w:lang w:val="en-GB"/>
        </w:rPr>
        <w:t xml:space="preserve"> at 48 hours, SH-SY5Y cell line treated with 2.5 </w:t>
      </w:r>
      <w:proofErr w:type="spellStart"/>
      <w:r w:rsidR="008D573E" w:rsidRPr="005F4D20">
        <w:rPr>
          <w:rFonts w:cstheme="minorHAnsi"/>
          <w:lang w:val="en-GB"/>
        </w:rPr>
        <w:t>μM</w:t>
      </w:r>
      <w:proofErr w:type="spellEnd"/>
      <w:r w:rsidR="008D573E" w:rsidRPr="005F4D20">
        <w:rPr>
          <w:lang w:val="en-GB"/>
        </w:rPr>
        <w:t xml:space="preserve"> at 24 hours, SH-SY5Y cell line treated with 2.5 </w:t>
      </w:r>
      <w:proofErr w:type="spellStart"/>
      <w:r w:rsidR="008D573E" w:rsidRPr="005F4D20">
        <w:rPr>
          <w:rFonts w:cstheme="minorHAnsi"/>
          <w:lang w:val="en-GB"/>
        </w:rPr>
        <w:t>μM</w:t>
      </w:r>
      <w:proofErr w:type="spellEnd"/>
      <w:r w:rsidR="008D573E" w:rsidRPr="005F4D20">
        <w:rPr>
          <w:lang w:val="en-GB"/>
        </w:rPr>
        <w:t xml:space="preserve"> at 48 hours.</w:t>
      </w:r>
    </w:p>
    <w:p w:rsidR="004E0541" w:rsidRPr="005F4D20" w:rsidRDefault="000D6B9D" w:rsidP="008D573E">
      <w:pPr>
        <w:spacing w:line="360" w:lineRule="auto"/>
        <w:jc w:val="both"/>
        <w:rPr>
          <w:lang w:val="en-GB"/>
        </w:rPr>
      </w:pPr>
      <w:r>
        <w:rPr>
          <w:noProof/>
          <w:lang w:eastAsia="it-IT"/>
        </w:rPr>
        <w:lastRenderedPageBreak/>
        <w:drawing>
          <wp:inline distT="0" distB="0" distL="0" distR="0">
            <wp:extent cx="6114091" cy="8640921"/>
            <wp:effectExtent l="19050" t="0" r="959" b="0"/>
            <wp:docPr id="19" name="Immagine 7" descr="G:\20220408 last version manuscript\FIG4\F4S3\20220408_Supplementary F4S3 [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220408 last version manuscript\FIG4\F4S3\20220408_Supplementary F4S3 [S16].jpg"/>
                    <pic:cNvPicPr>
                      <a:picLocks noChangeAspect="1" noChangeArrowheads="1"/>
                    </pic:cNvPicPr>
                  </pic:nvPicPr>
                  <pic:blipFill>
                    <a:blip r:embed="rId23"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Supplementary figure 1</w:t>
      </w:r>
      <w:r w:rsidR="00935212">
        <w:rPr>
          <w:b/>
          <w:bCs/>
          <w:lang w:val="en-GB"/>
        </w:rPr>
        <w:t>6</w:t>
      </w:r>
      <w:r w:rsidRPr="005F4D20">
        <w:rPr>
          <w:b/>
          <w:bCs/>
          <w:lang w:val="en-GB"/>
        </w:rPr>
        <w:t xml:space="preserve">. </w:t>
      </w:r>
    </w:p>
    <w:p w:rsidR="00EC00B8" w:rsidRPr="005F4D20" w:rsidRDefault="00EC00B8" w:rsidP="00F77C7E">
      <w:pPr>
        <w:spacing w:after="120" w:line="360" w:lineRule="auto"/>
        <w:jc w:val="both"/>
        <w:rPr>
          <w:b/>
          <w:bCs/>
          <w:lang w:val="en-US"/>
        </w:rPr>
      </w:pPr>
      <w:r w:rsidRPr="005F4D20">
        <w:rPr>
          <w:b/>
          <w:bCs/>
          <w:lang w:val="en-US"/>
        </w:rPr>
        <w:t xml:space="preserve">BGA002-RA inhibition migration ability of MNA NB </w:t>
      </w:r>
      <w:r w:rsidR="00F36974">
        <w:rPr>
          <w:b/>
          <w:bCs/>
          <w:lang w:val="en-US"/>
        </w:rPr>
        <w:t>cell line</w:t>
      </w:r>
      <w:r w:rsidRPr="005F4D20">
        <w:rPr>
          <w:b/>
          <w:bCs/>
          <w:lang w:val="en-US"/>
        </w:rPr>
        <w:t>s</w:t>
      </w:r>
    </w:p>
    <w:p w:rsidR="008D573E" w:rsidRPr="005F4D20" w:rsidRDefault="008D573E" w:rsidP="008D573E">
      <w:pPr>
        <w:spacing w:after="120" w:line="360" w:lineRule="auto"/>
        <w:jc w:val="both"/>
        <w:rPr>
          <w:lang w:val="en-GB"/>
        </w:rPr>
      </w:pPr>
      <w:r w:rsidRPr="005F4D20">
        <w:rPr>
          <w:b/>
          <w:bCs/>
          <w:lang w:val="en-GB"/>
        </w:rPr>
        <w:t>A,</w:t>
      </w:r>
      <w:r w:rsidRPr="005F4D20">
        <w:rPr>
          <w:lang w:val="en-GB"/>
        </w:rPr>
        <w:t xml:space="preserve"> mRNA expression normalized over the control (n = 3 experiment for cell line). The bar represents the mean, the whisker the standard deviation. From top to down, mRNA expression for HMGA1, MMP2, NRCAM and NRP2. From left to right, Kelly, LAN-5, LAN-1 and SK-N-BE(2)-c after 12 and 72 hours of treatment (CTRL: medium alone, RA: retinoic acid 1.25 </w:t>
      </w:r>
      <w:r w:rsidRPr="005F4D20">
        <w:rPr>
          <w:rFonts w:cstheme="minorHAnsi"/>
          <w:lang w:val="en-GB"/>
        </w:rPr>
        <w:t>µ</w:t>
      </w:r>
      <w:r w:rsidRPr="005F4D20">
        <w:rPr>
          <w:lang w:val="en-GB"/>
        </w:rPr>
        <w:t xml:space="preserve">M, BGA002: BGA002 1.25 </w:t>
      </w:r>
      <w:r w:rsidRPr="005F4D20">
        <w:rPr>
          <w:rFonts w:cstheme="minorHAnsi"/>
          <w:lang w:val="en-GB"/>
        </w:rPr>
        <w:t>µ</w:t>
      </w:r>
      <w:r w:rsidRPr="005F4D20">
        <w:rPr>
          <w:lang w:val="en-GB"/>
        </w:rPr>
        <w:t xml:space="preserve">M, BGA002 + RA: BGA002 1.25 </w:t>
      </w:r>
      <w:r w:rsidRPr="005F4D20">
        <w:rPr>
          <w:rFonts w:cstheme="minorHAnsi"/>
          <w:lang w:val="en-GB"/>
        </w:rPr>
        <w:t>µ</w:t>
      </w:r>
      <w:r w:rsidRPr="005F4D20">
        <w:rPr>
          <w:lang w:val="en-GB"/>
        </w:rPr>
        <w:t xml:space="preserve">M and retinoic acid 1.25 </w:t>
      </w:r>
      <w:r w:rsidRPr="005F4D20">
        <w:rPr>
          <w:rFonts w:cstheme="minorHAnsi"/>
          <w:lang w:val="en-GB"/>
        </w:rPr>
        <w:t>µ</w:t>
      </w:r>
      <w:r w:rsidRPr="005F4D20">
        <w:rPr>
          <w:lang w:val="en-GB"/>
        </w:rPr>
        <w:t xml:space="preserve">M). </w:t>
      </w:r>
      <w:r w:rsidR="00F36974">
        <w:rPr>
          <w:lang w:val="en-GB"/>
        </w:rPr>
        <w:t>Cell line</w:t>
      </w:r>
      <w:r w:rsidR="008B35F9">
        <w:rPr>
          <w:lang w:val="en-GB"/>
        </w:rPr>
        <w:t>s</w:t>
      </w:r>
      <w:r w:rsidRPr="005F4D20">
        <w:rPr>
          <w:lang w:val="en-GB"/>
        </w:rPr>
        <w:t xml:space="preserve"> are ordered according their MYCN amplification and p53 mutation status.</w:t>
      </w:r>
    </w:p>
    <w:p w:rsidR="00F268E0" w:rsidRPr="005F4D20" w:rsidRDefault="000D6B9D" w:rsidP="00F77C7E">
      <w:pPr>
        <w:spacing w:after="120" w:line="360" w:lineRule="auto"/>
        <w:jc w:val="both"/>
        <w:rPr>
          <w:lang w:val="en-GB"/>
        </w:rPr>
      </w:pPr>
      <w:r>
        <w:rPr>
          <w:noProof/>
          <w:lang w:eastAsia="it-IT"/>
        </w:rPr>
        <w:lastRenderedPageBreak/>
        <w:drawing>
          <wp:inline distT="0" distB="0" distL="0" distR="0">
            <wp:extent cx="6114091" cy="8640921"/>
            <wp:effectExtent l="19050" t="0" r="959" b="0"/>
            <wp:docPr id="2052" name="Immagine 11" descr="G:\20220408 last version manuscript\FIG5\F5S1\20220408_Supplementary F5S1 [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20220408 last version manuscript\FIG5\F5S1\20220408_Supplementary F5S1 [S17].jpg"/>
                    <pic:cNvPicPr>
                      <a:picLocks noChangeAspect="1" noChangeArrowheads="1"/>
                    </pic:cNvPicPr>
                  </pic:nvPicPr>
                  <pic:blipFill>
                    <a:blip r:embed="rId24"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Supplementary figure 1</w:t>
      </w:r>
      <w:r w:rsidR="00935212">
        <w:rPr>
          <w:b/>
          <w:bCs/>
          <w:lang w:val="en-GB"/>
        </w:rPr>
        <w:t>7</w:t>
      </w:r>
      <w:r w:rsidRPr="005F4D20">
        <w:rPr>
          <w:b/>
          <w:bCs/>
          <w:lang w:val="en-GB"/>
        </w:rPr>
        <w:t xml:space="preserve">. </w:t>
      </w:r>
    </w:p>
    <w:p w:rsidR="00EC00B8" w:rsidRPr="005F4D20" w:rsidRDefault="00EC00B8" w:rsidP="00F77C7E">
      <w:pPr>
        <w:spacing w:after="120" w:line="360" w:lineRule="auto"/>
        <w:jc w:val="both"/>
        <w:rPr>
          <w:b/>
          <w:bCs/>
          <w:lang w:val="en-US"/>
        </w:rPr>
      </w:pPr>
      <w:proofErr w:type="spellStart"/>
      <w:r w:rsidRPr="005F4D20">
        <w:rPr>
          <w:b/>
          <w:bCs/>
          <w:lang w:val="en-US"/>
        </w:rPr>
        <w:t>Neuroblastoma</w:t>
      </w:r>
      <w:proofErr w:type="spellEnd"/>
      <w:r w:rsidRPr="005F4D20">
        <w:rPr>
          <w:b/>
          <w:bCs/>
          <w:lang w:val="en-US"/>
        </w:rPr>
        <w:t xml:space="preserve"> cell lines are enriched for a </w:t>
      </w:r>
      <w:proofErr w:type="spellStart"/>
      <w:r w:rsidRPr="005F4D20">
        <w:rPr>
          <w:b/>
          <w:bCs/>
          <w:lang w:val="en-US"/>
        </w:rPr>
        <w:t>mTOR</w:t>
      </w:r>
      <w:proofErr w:type="spellEnd"/>
      <w:r w:rsidRPr="005F4D20">
        <w:rPr>
          <w:b/>
          <w:bCs/>
          <w:lang w:val="en-US"/>
        </w:rPr>
        <w:t xml:space="preserve"> pathway signature</w:t>
      </w:r>
    </w:p>
    <w:p w:rsidR="00EC00B8" w:rsidRPr="005F4D20" w:rsidRDefault="00EC00B8" w:rsidP="00F77C7E">
      <w:pPr>
        <w:spacing w:after="120" w:line="360" w:lineRule="auto"/>
        <w:jc w:val="both"/>
        <w:rPr>
          <w:lang w:val="en-GB"/>
        </w:rPr>
      </w:pPr>
      <w:r w:rsidRPr="005F4D20">
        <w:rPr>
          <w:b/>
          <w:bCs/>
          <w:lang w:val="en-GB"/>
        </w:rPr>
        <w:t xml:space="preserve">A, </w:t>
      </w:r>
      <w:r w:rsidRPr="005F4D20">
        <w:rPr>
          <w:lang w:val="en-GB"/>
        </w:rPr>
        <w:t xml:space="preserve">Dot-plots representing the normalized mean of the mRNA expression (left panel) and the normalized mean of the </w:t>
      </w:r>
      <w:proofErr w:type="spellStart"/>
      <w:r w:rsidRPr="005F4D20">
        <w:rPr>
          <w:lang w:val="en-GB"/>
        </w:rPr>
        <w:t>methylation</w:t>
      </w:r>
      <w:proofErr w:type="spellEnd"/>
      <w:r w:rsidRPr="005F4D20">
        <w:rPr>
          <w:lang w:val="en-GB"/>
        </w:rPr>
        <w:t xml:space="preserve"> level (right plot) for the genes in the </w:t>
      </w:r>
      <w:proofErr w:type="spellStart"/>
      <w:r w:rsidRPr="005F4D20">
        <w:rPr>
          <w:lang w:val="en-GB"/>
        </w:rPr>
        <w:t>mTOR</w:t>
      </w:r>
      <w:proofErr w:type="spellEnd"/>
      <w:r w:rsidRPr="005F4D20">
        <w:rPr>
          <w:lang w:val="en-GB"/>
        </w:rPr>
        <w:t xml:space="preserve"> pathway signature in cancer cell lines. Every dot represents the normalized mean value for a cancer type as listed in Cancer Cell Line Encyclopaedia (CCLE). </w:t>
      </w:r>
      <w:r w:rsidRPr="005F4D20">
        <w:rPr>
          <w:b/>
          <w:bCs/>
          <w:lang w:val="en-GB"/>
        </w:rPr>
        <w:t xml:space="preserve">B, </w:t>
      </w:r>
      <w:r w:rsidRPr="005F4D20">
        <w:rPr>
          <w:lang w:val="en-GB"/>
        </w:rPr>
        <w:t xml:space="preserve">t-SNE on the mRNA expression of the </w:t>
      </w:r>
      <w:proofErr w:type="spellStart"/>
      <w:r w:rsidRPr="005F4D20">
        <w:rPr>
          <w:lang w:val="en-GB"/>
        </w:rPr>
        <w:t>mTOR</w:t>
      </w:r>
      <w:proofErr w:type="spellEnd"/>
      <w:r w:rsidRPr="005F4D20">
        <w:rPr>
          <w:lang w:val="en-GB"/>
        </w:rPr>
        <w:t xml:space="preserve"> pathway signature in cancer cell lines. Every dot represents a gene expression profile for a cell line, coloured differently for each cancer type as listed in CCLE. </w:t>
      </w:r>
      <w:r w:rsidRPr="005F4D20">
        <w:rPr>
          <w:b/>
          <w:bCs/>
          <w:lang w:val="en-GB"/>
        </w:rPr>
        <w:t xml:space="preserve">C, </w:t>
      </w:r>
      <w:r w:rsidRPr="005F4D20">
        <w:rPr>
          <w:lang w:val="en-GB"/>
        </w:rPr>
        <w:t xml:space="preserve">t-SNE on the mRNA expression of the </w:t>
      </w:r>
      <w:proofErr w:type="spellStart"/>
      <w:r w:rsidRPr="005F4D20">
        <w:rPr>
          <w:lang w:val="en-GB"/>
        </w:rPr>
        <w:t>mTOR</w:t>
      </w:r>
      <w:proofErr w:type="spellEnd"/>
      <w:r w:rsidRPr="005F4D20">
        <w:rPr>
          <w:lang w:val="en-GB"/>
        </w:rPr>
        <w:t xml:space="preserve"> pathway signature in cancer cell lines. </w:t>
      </w:r>
      <w:proofErr w:type="spellStart"/>
      <w:r w:rsidRPr="005F4D20">
        <w:rPr>
          <w:lang w:val="en-GB"/>
        </w:rPr>
        <w:t>Neuroblastoma</w:t>
      </w:r>
      <w:proofErr w:type="spellEnd"/>
      <w:r w:rsidRPr="005F4D20">
        <w:rPr>
          <w:lang w:val="en-GB"/>
        </w:rPr>
        <w:t xml:space="preserve"> cell lines are highlighted in blue. </w:t>
      </w:r>
      <w:r w:rsidRPr="005F4D20">
        <w:rPr>
          <w:b/>
          <w:bCs/>
          <w:lang w:val="en-GB"/>
        </w:rPr>
        <w:t xml:space="preserve">D, </w:t>
      </w:r>
      <w:r w:rsidRPr="005F4D20">
        <w:rPr>
          <w:lang w:val="en-GB"/>
        </w:rPr>
        <w:t xml:space="preserve">t-SNE on the mRNA expression of the </w:t>
      </w:r>
      <w:proofErr w:type="spellStart"/>
      <w:r w:rsidRPr="005F4D20">
        <w:rPr>
          <w:lang w:val="en-GB"/>
        </w:rPr>
        <w:t>mTOR</w:t>
      </w:r>
      <w:proofErr w:type="spellEnd"/>
      <w:r w:rsidRPr="005F4D20">
        <w:rPr>
          <w:lang w:val="en-GB"/>
        </w:rPr>
        <w:t xml:space="preserve"> pathway signature in cancer cell lines. Small lung cancer cell (SCLC) cell lines are highlighted in blue.</w:t>
      </w:r>
    </w:p>
    <w:p w:rsidR="00EC00B8" w:rsidRPr="005F4D20" w:rsidRDefault="000D6B9D" w:rsidP="00F77C7E">
      <w:pPr>
        <w:spacing w:after="120" w:line="360" w:lineRule="auto"/>
        <w:jc w:val="both"/>
        <w:rPr>
          <w:lang w:val="en-GB"/>
        </w:rPr>
      </w:pPr>
      <w:r>
        <w:rPr>
          <w:noProof/>
          <w:lang w:eastAsia="it-IT"/>
        </w:rPr>
        <w:lastRenderedPageBreak/>
        <w:drawing>
          <wp:inline distT="0" distB="0" distL="0" distR="0">
            <wp:extent cx="6114091" cy="8640921"/>
            <wp:effectExtent l="19050" t="0" r="959" b="0"/>
            <wp:docPr id="2053" name="Immagine 12" descr="G:\20220408 last version manuscript\FIG5\F5S2\20220408_Supplementary F5S2 [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20220408 last version manuscript\FIG5\F5S2\20220408_Supplementary F5S2 [S18].jpg"/>
                    <pic:cNvPicPr>
                      <a:picLocks noChangeAspect="1" noChangeArrowheads="1"/>
                    </pic:cNvPicPr>
                  </pic:nvPicPr>
                  <pic:blipFill>
                    <a:blip r:embed="rId25"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Supplementary figure 1</w:t>
      </w:r>
      <w:r w:rsidR="00935212">
        <w:rPr>
          <w:b/>
          <w:bCs/>
          <w:lang w:val="en-GB"/>
        </w:rPr>
        <w:t>8</w:t>
      </w:r>
      <w:r w:rsidRPr="005F4D20">
        <w:rPr>
          <w:b/>
          <w:bCs/>
          <w:lang w:val="en-GB"/>
        </w:rPr>
        <w:t xml:space="preserve">. </w:t>
      </w:r>
    </w:p>
    <w:p w:rsidR="00EC00B8" w:rsidRPr="005F4D20" w:rsidRDefault="00EC00B8" w:rsidP="00F77C7E">
      <w:pPr>
        <w:spacing w:after="120" w:line="360" w:lineRule="auto"/>
        <w:jc w:val="both"/>
        <w:rPr>
          <w:b/>
          <w:bCs/>
          <w:lang w:val="en-US"/>
        </w:rPr>
      </w:pPr>
      <w:proofErr w:type="spellStart"/>
      <w:r w:rsidRPr="005F4D20">
        <w:rPr>
          <w:b/>
          <w:bCs/>
          <w:lang w:val="en-US"/>
        </w:rPr>
        <w:t>Neuroblastoma</w:t>
      </w:r>
      <w:proofErr w:type="spellEnd"/>
      <w:r w:rsidRPr="005F4D20">
        <w:rPr>
          <w:b/>
          <w:bCs/>
          <w:lang w:val="en-US"/>
        </w:rPr>
        <w:t xml:space="preserve"> cell lines are enriched for a </w:t>
      </w:r>
      <w:proofErr w:type="spellStart"/>
      <w:r w:rsidRPr="005F4D20">
        <w:rPr>
          <w:b/>
          <w:bCs/>
          <w:lang w:val="en-US"/>
        </w:rPr>
        <w:t>mTOR</w:t>
      </w:r>
      <w:proofErr w:type="spellEnd"/>
      <w:r w:rsidRPr="005F4D20">
        <w:rPr>
          <w:b/>
          <w:bCs/>
          <w:lang w:val="en-US"/>
        </w:rPr>
        <w:t xml:space="preserve"> pathway signature</w:t>
      </w:r>
    </w:p>
    <w:p w:rsidR="00FE3A84" w:rsidRPr="005F4D20" w:rsidRDefault="00FE3A84" w:rsidP="00F77C7E">
      <w:pPr>
        <w:spacing w:after="120" w:line="360" w:lineRule="auto"/>
        <w:jc w:val="both"/>
        <w:rPr>
          <w:lang w:val="en-GB"/>
        </w:rPr>
      </w:pPr>
      <w:r w:rsidRPr="005F4D20">
        <w:rPr>
          <w:b/>
          <w:bCs/>
          <w:lang w:val="en-GB"/>
        </w:rPr>
        <w:t xml:space="preserve">A, </w:t>
      </w:r>
      <w:r w:rsidRPr="005F4D20">
        <w:rPr>
          <w:lang w:val="en-GB"/>
        </w:rPr>
        <w:t xml:space="preserve">Box-plot represents the mRNA expression for some of the genes present in the MTOR pathway signature. Each box-plot represents the mRNA expression for a cancer type as listed Cancer Cell Line Encyclopaedia (CCLE). Each dot represents the mRNA expression for a single </w:t>
      </w:r>
      <w:r w:rsidR="00F36974">
        <w:rPr>
          <w:lang w:val="en-GB"/>
        </w:rPr>
        <w:t>cell line</w:t>
      </w:r>
      <w:r w:rsidRPr="005F4D20">
        <w:rPr>
          <w:lang w:val="en-GB"/>
        </w:rPr>
        <w:t xml:space="preserve">, the middle line is representing the median while the box limits indicate the first and the third quartiles and whiskers specify samples comprised 1.5 times the </w:t>
      </w:r>
      <w:proofErr w:type="spellStart"/>
      <w:r w:rsidRPr="005F4D20">
        <w:rPr>
          <w:lang w:val="en-GB"/>
        </w:rPr>
        <w:t>interquartile</w:t>
      </w:r>
      <w:proofErr w:type="spellEnd"/>
      <w:r w:rsidRPr="005F4D20">
        <w:rPr>
          <w:lang w:val="en-GB"/>
        </w:rPr>
        <w:t xml:space="preserve"> range. From top to down: ADORA1, EIF4BP1, LARP1, SKP2 mRNA expression.</w:t>
      </w:r>
    </w:p>
    <w:p w:rsidR="00FE3A84" w:rsidRPr="005F4D20" w:rsidRDefault="000D6B9D" w:rsidP="00F77C7E">
      <w:pPr>
        <w:spacing w:after="120" w:line="360" w:lineRule="auto"/>
        <w:jc w:val="both"/>
        <w:rPr>
          <w:lang w:val="en-GB"/>
        </w:rPr>
      </w:pPr>
      <w:r>
        <w:rPr>
          <w:noProof/>
          <w:lang w:eastAsia="it-IT"/>
        </w:rPr>
        <w:lastRenderedPageBreak/>
        <w:drawing>
          <wp:inline distT="0" distB="0" distL="0" distR="0">
            <wp:extent cx="6114091" cy="8640921"/>
            <wp:effectExtent l="19050" t="0" r="959" b="0"/>
            <wp:docPr id="2055" name="Immagine 14" descr="G:\20220408 last version manuscript\FIG5\F5S3\20220408_Supplementary F5S3 [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20220408 last version manuscript\FIG5\F5S3\20220408_Supplementary F5S3 [S19].jpg"/>
                    <pic:cNvPicPr>
                      <a:picLocks noChangeAspect="1" noChangeArrowheads="1"/>
                    </pic:cNvPicPr>
                  </pic:nvPicPr>
                  <pic:blipFill>
                    <a:blip r:embed="rId26"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Supplementary figure 1</w:t>
      </w:r>
      <w:r w:rsidR="00935212">
        <w:rPr>
          <w:b/>
          <w:bCs/>
          <w:lang w:val="en-GB"/>
        </w:rPr>
        <w:t>9</w:t>
      </w:r>
      <w:r w:rsidRPr="005F4D20">
        <w:rPr>
          <w:b/>
          <w:bCs/>
          <w:lang w:val="en-GB"/>
        </w:rPr>
        <w:t xml:space="preserve">. </w:t>
      </w:r>
    </w:p>
    <w:p w:rsidR="00EC00B8" w:rsidRPr="005F4D20" w:rsidRDefault="00EC00B8" w:rsidP="00F77C7E">
      <w:pPr>
        <w:spacing w:after="120" w:line="360" w:lineRule="auto"/>
        <w:jc w:val="both"/>
        <w:rPr>
          <w:b/>
          <w:bCs/>
          <w:lang w:val="en-US"/>
        </w:rPr>
      </w:pPr>
      <w:proofErr w:type="spellStart"/>
      <w:r w:rsidRPr="005F4D20">
        <w:rPr>
          <w:b/>
          <w:bCs/>
          <w:lang w:val="en-US"/>
        </w:rPr>
        <w:t>Neuroblastoma</w:t>
      </w:r>
      <w:proofErr w:type="spellEnd"/>
      <w:r w:rsidRPr="005F4D20">
        <w:rPr>
          <w:b/>
          <w:bCs/>
          <w:lang w:val="en-US"/>
        </w:rPr>
        <w:t xml:space="preserve"> MNA cell lines are resistant to </w:t>
      </w:r>
      <w:proofErr w:type="spellStart"/>
      <w:r w:rsidRPr="005F4D20">
        <w:rPr>
          <w:b/>
          <w:bCs/>
          <w:lang w:val="en-US"/>
        </w:rPr>
        <w:t>mTOR</w:t>
      </w:r>
      <w:proofErr w:type="spellEnd"/>
      <w:r w:rsidRPr="005F4D20">
        <w:rPr>
          <w:b/>
          <w:bCs/>
          <w:lang w:val="en-US"/>
        </w:rPr>
        <w:t xml:space="preserve"> inhibit</w:t>
      </w:r>
      <w:r w:rsidR="00D65F38" w:rsidRPr="005F4D20">
        <w:rPr>
          <w:b/>
          <w:bCs/>
          <w:lang w:val="en-US"/>
        </w:rPr>
        <w:t>i</w:t>
      </w:r>
      <w:r w:rsidRPr="005F4D20">
        <w:rPr>
          <w:b/>
          <w:bCs/>
          <w:lang w:val="en-US"/>
        </w:rPr>
        <w:t>on</w:t>
      </w:r>
    </w:p>
    <w:p w:rsidR="00FE3A84" w:rsidRPr="005F4D20" w:rsidRDefault="00FE3A84" w:rsidP="00F77C7E">
      <w:pPr>
        <w:spacing w:after="120" w:line="360" w:lineRule="auto"/>
        <w:jc w:val="both"/>
        <w:rPr>
          <w:lang w:val="en-US"/>
        </w:rPr>
      </w:pPr>
      <w:r w:rsidRPr="005F4D20">
        <w:rPr>
          <w:b/>
          <w:bCs/>
          <w:lang w:val="en-GB"/>
        </w:rPr>
        <w:t xml:space="preserve">A, </w:t>
      </w:r>
      <w:r w:rsidRPr="005F4D20">
        <w:rPr>
          <w:lang w:val="en-GB"/>
        </w:rPr>
        <w:t>Box-plot</w:t>
      </w:r>
      <w:r w:rsidR="0059510D" w:rsidRPr="005F4D20">
        <w:rPr>
          <w:lang w:val="en-GB"/>
        </w:rPr>
        <w:t>s</w:t>
      </w:r>
      <w:r w:rsidRPr="005F4D20">
        <w:rPr>
          <w:lang w:val="en-GB"/>
        </w:rPr>
        <w:t xml:space="preserve"> represent</w:t>
      </w:r>
      <w:r w:rsidR="0059510D" w:rsidRPr="005F4D20">
        <w:rPr>
          <w:lang w:val="en-GB"/>
        </w:rPr>
        <w:t xml:space="preserve"> half maximal </w:t>
      </w:r>
      <w:r w:rsidR="007712E8" w:rsidRPr="005F4D20">
        <w:rPr>
          <w:lang w:val="en-GB"/>
        </w:rPr>
        <w:t xml:space="preserve">growth inhibition </w:t>
      </w:r>
      <w:r w:rsidR="0059510D" w:rsidRPr="005F4D20">
        <w:rPr>
          <w:lang w:val="en-GB"/>
        </w:rPr>
        <w:t>concentration</w:t>
      </w:r>
      <w:r w:rsidR="007712E8" w:rsidRPr="005F4D20">
        <w:rPr>
          <w:lang w:val="en-GB"/>
        </w:rPr>
        <w:t xml:space="preserve"> (GI</w:t>
      </w:r>
      <w:r w:rsidR="0059510D" w:rsidRPr="005F4D20">
        <w:rPr>
          <w:vertAlign w:val="subscript"/>
          <w:lang w:val="en-GB"/>
        </w:rPr>
        <w:t>50</w:t>
      </w:r>
      <w:r w:rsidR="0059510D" w:rsidRPr="005F4D20">
        <w:rPr>
          <w:lang w:val="en-GB"/>
        </w:rPr>
        <w:t xml:space="preserve">) in Sanger database cell line. Each </w:t>
      </w:r>
      <w:proofErr w:type="spellStart"/>
      <w:r w:rsidR="0059510D" w:rsidRPr="005F4D20">
        <w:rPr>
          <w:lang w:val="en-GB"/>
        </w:rPr>
        <w:t>boxplot</w:t>
      </w:r>
      <w:proofErr w:type="spellEnd"/>
      <w:r w:rsidR="0059510D" w:rsidRPr="005F4D20">
        <w:rPr>
          <w:lang w:val="en-GB"/>
        </w:rPr>
        <w:t xml:space="preserve"> represents a cancer type as listed in the database</w:t>
      </w:r>
      <w:r w:rsidR="00A534FA" w:rsidRPr="005F4D20">
        <w:rPr>
          <w:lang w:val="en-GB"/>
        </w:rPr>
        <w:t xml:space="preserve"> (</w:t>
      </w:r>
      <w:r w:rsidR="00F60FFC" w:rsidRPr="005F4D20">
        <w:rPr>
          <w:lang w:val="en-GB"/>
        </w:rPr>
        <w:t>ACC</w:t>
      </w:r>
      <w:r w:rsidR="00492476" w:rsidRPr="005F4D20">
        <w:rPr>
          <w:lang w:val="en-GB"/>
        </w:rPr>
        <w:t xml:space="preserve">: </w:t>
      </w:r>
      <w:proofErr w:type="spellStart"/>
      <w:r w:rsidR="00F60FFC" w:rsidRPr="005F4D20">
        <w:rPr>
          <w:lang w:val="en-GB"/>
        </w:rPr>
        <w:t>Adrenocortical</w:t>
      </w:r>
      <w:proofErr w:type="spellEnd"/>
      <w:r w:rsidR="00F60FFC" w:rsidRPr="005F4D20">
        <w:rPr>
          <w:lang w:val="en-GB"/>
        </w:rPr>
        <w:t xml:space="preserve"> carcinoma, ALL</w:t>
      </w:r>
      <w:r w:rsidR="00492476" w:rsidRPr="005F4D20">
        <w:rPr>
          <w:lang w:val="en-GB"/>
        </w:rPr>
        <w:t xml:space="preserve">: </w:t>
      </w:r>
      <w:r w:rsidR="00F60FFC" w:rsidRPr="005F4D20">
        <w:rPr>
          <w:lang w:val="en-GB"/>
        </w:rPr>
        <w:t xml:space="preserve">Acute lymphoblastic </w:t>
      </w:r>
      <w:proofErr w:type="spellStart"/>
      <w:r w:rsidR="00F60FFC" w:rsidRPr="005F4D20">
        <w:rPr>
          <w:lang w:val="en-GB"/>
        </w:rPr>
        <w:t>leukemia</w:t>
      </w:r>
      <w:proofErr w:type="spellEnd"/>
      <w:r w:rsidR="00F60FFC" w:rsidRPr="005F4D20">
        <w:rPr>
          <w:lang w:val="en-GB"/>
        </w:rPr>
        <w:t>, BLCA</w:t>
      </w:r>
      <w:r w:rsidR="00492476" w:rsidRPr="005F4D20">
        <w:rPr>
          <w:lang w:val="en-GB"/>
        </w:rPr>
        <w:t xml:space="preserve">: </w:t>
      </w:r>
      <w:r w:rsidR="00F60FFC" w:rsidRPr="005F4D20">
        <w:rPr>
          <w:lang w:val="en-GB"/>
        </w:rPr>
        <w:t xml:space="preserve">Bladder </w:t>
      </w:r>
      <w:proofErr w:type="spellStart"/>
      <w:r w:rsidR="00F60FFC" w:rsidRPr="005F4D20">
        <w:rPr>
          <w:lang w:val="en-GB"/>
        </w:rPr>
        <w:t>Urothelial</w:t>
      </w:r>
      <w:proofErr w:type="spellEnd"/>
      <w:r w:rsidR="00F60FFC" w:rsidRPr="005F4D20">
        <w:rPr>
          <w:lang w:val="en-GB"/>
        </w:rPr>
        <w:t xml:space="preserve"> Carcinoma, BRCA</w:t>
      </w:r>
      <w:r w:rsidR="00492476" w:rsidRPr="005F4D20">
        <w:rPr>
          <w:lang w:val="en-GB"/>
        </w:rPr>
        <w:t xml:space="preserve">: </w:t>
      </w:r>
      <w:r w:rsidR="00F60FFC" w:rsidRPr="005F4D20">
        <w:rPr>
          <w:lang w:val="en-GB"/>
        </w:rPr>
        <w:t>Breast invasive carcinoma, CESC</w:t>
      </w:r>
      <w:r w:rsidR="00492476" w:rsidRPr="005F4D20">
        <w:rPr>
          <w:lang w:val="en-GB"/>
        </w:rPr>
        <w:t xml:space="preserve">: </w:t>
      </w:r>
      <w:r w:rsidR="00F60FFC" w:rsidRPr="005F4D20">
        <w:rPr>
          <w:lang w:val="en-GB"/>
        </w:rPr>
        <w:t xml:space="preserve">Cervical </w:t>
      </w:r>
      <w:proofErr w:type="spellStart"/>
      <w:r w:rsidR="00F60FFC" w:rsidRPr="005F4D20">
        <w:rPr>
          <w:lang w:val="en-GB"/>
        </w:rPr>
        <w:t>squamous</w:t>
      </w:r>
      <w:proofErr w:type="spellEnd"/>
      <w:r w:rsidR="00F60FFC" w:rsidRPr="005F4D20">
        <w:rPr>
          <w:lang w:val="en-GB"/>
        </w:rPr>
        <w:t xml:space="preserve"> cell carcinoma and </w:t>
      </w:r>
      <w:proofErr w:type="spellStart"/>
      <w:r w:rsidR="00F60FFC" w:rsidRPr="005F4D20">
        <w:rPr>
          <w:lang w:val="en-GB"/>
        </w:rPr>
        <w:t>endocervical</w:t>
      </w:r>
      <w:proofErr w:type="spellEnd"/>
      <w:r w:rsidR="00F60FFC" w:rsidRPr="005F4D20">
        <w:rPr>
          <w:lang w:val="en-GB"/>
        </w:rPr>
        <w:t xml:space="preserve"> </w:t>
      </w:r>
      <w:proofErr w:type="spellStart"/>
      <w:r w:rsidR="00F60FFC" w:rsidRPr="005F4D20">
        <w:rPr>
          <w:lang w:val="en-GB"/>
        </w:rPr>
        <w:t>adenocarcinoma</w:t>
      </w:r>
      <w:proofErr w:type="spellEnd"/>
      <w:r w:rsidR="00F60FFC" w:rsidRPr="005F4D20">
        <w:rPr>
          <w:lang w:val="en-GB"/>
        </w:rPr>
        <w:t>, CLL</w:t>
      </w:r>
      <w:r w:rsidR="00492476" w:rsidRPr="005F4D20">
        <w:rPr>
          <w:lang w:val="en-GB"/>
        </w:rPr>
        <w:t>:</w:t>
      </w:r>
      <w:r w:rsidR="00276464">
        <w:rPr>
          <w:lang w:val="en-GB"/>
        </w:rPr>
        <w:t xml:space="preserve"> </w:t>
      </w:r>
      <w:r w:rsidR="00F60FFC" w:rsidRPr="005F4D20">
        <w:rPr>
          <w:lang w:val="en-GB"/>
        </w:rPr>
        <w:t>lymphoid neoplasm other, COREAD</w:t>
      </w:r>
      <w:r w:rsidR="00492476" w:rsidRPr="005F4D20">
        <w:rPr>
          <w:lang w:val="en-GB"/>
        </w:rPr>
        <w:t>:</w:t>
      </w:r>
      <w:r w:rsidR="00276464">
        <w:rPr>
          <w:lang w:val="en-GB"/>
        </w:rPr>
        <w:t xml:space="preserve"> </w:t>
      </w:r>
      <w:r w:rsidR="00F60FFC" w:rsidRPr="005F4D20">
        <w:rPr>
          <w:lang w:val="en-GB"/>
        </w:rPr>
        <w:t xml:space="preserve">Colon </w:t>
      </w:r>
      <w:proofErr w:type="spellStart"/>
      <w:r w:rsidR="00F60FFC" w:rsidRPr="005F4D20">
        <w:rPr>
          <w:lang w:val="en-GB"/>
        </w:rPr>
        <w:t>adenocarcinoma</w:t>
      </w:r>
      <w:proofErr w:type="spellEnd"/>
      <w:r w:rsidR="00F60FFC" w:rsidRPr="005F4D20">
        <w:rPr>
          <w:lang w:val="en-GB"/>
        </w:rPr>
        <w:t>, DLBC</w:t>
      </w:r>
      <w:r w:rsidR="00492476" w:rsidRPr="005F4D20">
        <w:rPr>
          <w:lang w:val="en-GB"/>
        </w:rPr>
        <w:t xml:space="preserve">: </w:t>
      </w:r>
      <w:r w:rsidR="00F60FFC" w:rsidRPr="005F4D20">
        <w:rPr>
          <w:lang w:val="en-GB"/>
        </w:rPr>
        <w:t>Lymphoid Neoplasm Diffuse Large B-cell Lymphoma,</w:t>
      </w:r>
      <w:r w:rsidR="00F60FFC" w:rsidRPr="005F4D20">
        <w:rPr>
          <w:lang w:val="en-US"/>
        </w:rPr>
        <w:t>ESCA</w:t>
      </w:r>
      <w:r w:rsidR="00492476" w:rsidRPr="005F4D20">
        <w:rPr>
          <w:lang w:val="en-US"/>
        </w:rPr>
        <w:t>:</w:t>
      </w:r>
      <w:r w:rsidR="00F60FFC" w:rsidRPr="005F4D20">
        <w:rPr>
          <w:lang w:val="en-US"/>
        </w:rPr>
        <w:t xml:space="preserve"> Esophageal carcinoma, GBM</w:t>
      </w:r>
      <w:r w:rsidR="00492476" w:rsidRPr="005F4D20">
        <w:rPr>
          <w:lang w:val="en-US"/>
        </w:rPr>
        <w:t>:</w:t>
      </w:r>
      <w:r w:rsidR="00F60FFC" w:rsidRPr="005F4D20">
        <w:rPr>
          <w:lang w:val="en-US"/>
        </w:rPr>
        <w:t xml:space="preserve"> </w:t>
      </w:r>
      <w:proofErr w:type="spellStart"/>
      <w:r w:rsidR="00F60FFC" w:rsidRPr="005F4D20">
        <w:rPr>
          <w:lang w:val="en-US"/>
        </w:rPr>
        <w:t>Glioblastoma</w:t>
      </w:r>
      <w:proofErr w:type="spellEnd"/>
      <w:r w:rsidR="00F60FFC" w:rsidRPr="005F4D20">
        <w:rPr>
          <w:lang w:val="en-US"/>
        </w:rPr>
        <w:t xml:space="preserve"> </w:t>
      </w:r>
      <w:proofErr w:type="spellStart"/>
      <w:r w:rsidR="00F60FFC" w:rsidRPr="005F4D20">
        <w:rPr>
          <w:lang w:val="en-US"/>
        </w:rPr>
        <w:t>multiforme</w:t>
      </w:r>
      <w:proofErr w:type="spellEnd"/>
      <w:r w:rsidR="00F60FFC" w:rsidRPr="005F4D20">
        <w:rPr>
          <w:lang w:val="en-US"/>
        </w:rPr>
        <w:t xml:space="preserve">, </w:t>
      </w:r>
      <w:r w:rsidR="00F60FFC" w:rsidRPr="005F4D20">
        <w:rPr>
          <w:lang w:val="en-GB"/>
        </w:rPr>
        <w:t>HNSC</w:t>
      </w:r>
      <w:r w:rsidR="00492476" w:rsidRPr="005F4D20">
        <w:rPr>
          <w:lang w:val="en-GB"/>
        </w:rPr>
        <w:t>:</w:t>
      </w:r>
      <w:r w:rsidR="00276464">
        <w:rPr>
          <w:lang w:val="en-GB"/>
        </w:rPr>
        <w:t xml:space="preserve"> </w:t>
      </w:r>
      <w:r w:rsidR="00F60FFC" w:rsidRPr="005F4D20">
        <w:rPr>
          <w:lang w:val="en-GB"/>
        </w:rPr>
        <w:t xml:space="preserve">Head and Neck </w:t>
      </w:r>
      <w:proofErr w:type="spellStart"/>
      <w:r w:rsidR="00F60FFC" w:rsidRPr="005F4D20">
        <w:rPr>
          <w:lang w:val="en-GB"/>
        </w:rPr>
        <w:t>squamous</w:t>
      </w:r>
      <w:proofErr w:type="spellEnd"/>
      <w:r w:rsidR="00F60FFC" w:rsidRPr="005F4D20">
        <w:rPr>
          <w:lang w:val="en-GB"/>
        </w:rPr>
        <w:t xml:space="preserve"> cell carcinoma,</w:t>
      </w:r>
      <w:r w:rsidR="00276464">
        <w:rPr>
          <w:lang w:val="en-GB"/>
        </w:rPr>
        <w:t xml:space="preserve"> </w:t>
      </w:r>
      <w:r w:rsidR="00F60FFC" w:rsidRPr="005F4D20">
        <w:rPr>
          <w:lang w:val="en-GB"/>
        </w:rPr>
        <w:t>KIRC</w:t>
      </w:r>
      <w:r w:rsidR="00492476" w:rsidRPr="005F4D20">
        <w:rPr>
          <w:lang w:val="en-GB"/>
        </w:rPr>
        <w:t xml:space="preserve">: </w:t>
      </w:r>
      <w:r w:rsidR="00F60FFC" w:rsidRPr="005F4D20">
        <w:rPr>
          <w:lang w:val="en-GB"/>
        </w:rPr>
        <w:t>Kidney renal clear cell carcinoma, LAML</w:t>
      </w:r>
      <w:r w:rsidR="00492476" w:rsidRPr="005F4D20">
        <w:rPr>
          <w:lang w:val="en-GB"/>
        </w:rPr>
        <w:t xml:space="preserve">: </w:t>
      </w:r>
      <w:r w:rsidR="00F60FFC" w:rsidRPr="005F4D20">
        <w:rPr>
          <w:lang w:val="en-GB"/>
        </w:rPr>
        <w:t xml:space="preserve">Acute Myeloid </w:t>
      </w:r>
      <w:proofErr w:type="spellStart"/>
      <w:r w:rsidR="00F60FFC" w:rsidRPr="005F4D20">
        <w:rPr>
          <w:lang w:val="en-GB"/>
        </w:rPr>
        <w:t>Leukemia</w:t>
      </w:r>
      <w:proofErr w:type="spellEnd"/>
      <w:r w:rsidR="00F60FFC" w:rsidRPr="005F4D20">
        <w:rPr>
          <w:lang w:val="en-GB"/>
        </w:rPr>
        <w:t>, LCML</w:t>
      </w:r>
      <w:r w:rsidR="00492476" w:rsidRPr="005F4D20">
        <w:rPr>
          <w:lang w:val="en-GB"/>
        </w:rPr>
        <w:t>:</w:t>
      </w:r>
      <w:r w:rsidR="00276464">
        <w:rPr>
          <w:lang w:val="en-GB"/>
        </w:rPr>
        <w:t xml:space="preserve"> </w:t>
      </w:r>
      <w:r w:rsidR="00F60FFC" w:rsidRPr="005F4D20">
        <w:rPr>
          <w:lang w:val="en-GB"/>
        </w:rPr>
        <w:t xml:space="preserve">Chronic </w:t>
      </w:r>
      <w:proofErr w:type="spellStart"/>
      <w:r w:rsidR="00F60FFC" w:rsidRPr="005F4D20">
        <w:rPr>
          <w:lang w:val="en-GB"/>
        </w:rPr>
        <w:t>Myelogenous</w:t>
      </w:r>
      <w:proofErr w:type="spellEnd"/>
      <w:r w:rsidR="00F60FFC" w:rsidRPr="005F4D20">
        <w:rPr>
          <w:lang w:val="en-GB"/>
        </w:rPr>
        <w:t xml:space="preserve"> </w:t>
      </w:r>
      <w:proofErr w:type="spellStart"/>
      <w:r w:rsidR="00F60FFC" w:rsidRPr="005F4D20">
        <w:rPr>
          <w:lang w:val="en-GB"/>
        </w:rPr>
        <w:t>Leukemia</w:t>
      </w:r>
      <w:proofErr w:type="spellEnd"/>
      <w:r w:rsidR="00F60FFC" w:rsidRPr="005F4D20">
        <w:rPr>
          <w:lang w:val="en-GB"/>
        </w:rPr>
        <w:t>, LIHC</w:t>
      </w:r>
      <w:r w:rsidR="00492476" w:rsidRPr="005F4D20">
        <w:rPr>
          <w:lang w:val="en-GB"/>
        </w:rPr>
        <w:t>:</w:t>
      </w:r>
      <w:r w:rsidR="00276464">
        <w:rPr>
          <w:lang w:val="en-GB"/>
        </w:rPr>
        <w:t xml:space="preserve"> </w:t>
      </w:r>
      <w:r w:rsidR="00F60FFC" w:rsidRPr="005F4D20">
        <w:rPr>
          <w:lang w:val="en-GB"/>
        </w:rPr>
        <w:t>Liver</w:t>
      </w:r>
      <w:r w:rsidR="00DF4902">
        <w:rPr>
          <w:lang w:val="en-GB"/>
        </w:rPr>
        <w:t xml:space="preserve"> </w:t>
      </w:r>
      <w:proofErr w:type="spellStart"/>
      <w:r w:rsidR="00F60FFC" w:rsidRPr="005F4D20">
        <w:rPr>
          <w:lang w:val="en-GB"/>
        </w:rPr>
        <w:t>hepatocellular</w:t>
      </w:r>
      <w:proofErr w:type="spellEnd"/>
      <w:r w:rsidR="00F60FFC" w:rsidRPr="005F4D20">
        <w:rPr>
          <w:lang w:val="en-GB"/>
        </w:rPr>
        <w:t xml:space="preserve"> carcinoma,</w:t>
      </w:r>
      <w:r w:rsidR="00DF4902">
        <w:rPr>
          <w:lang w:val="en-GB"/>
        </w:rPr>
        <w:t xml:space="preserve"> </w:t>
      </w:r>
      <w:r w:rsidR="00F60FFC" w:rsidRPr="005F4D20">
        <w:rPr>
          <w:lang w:val="en-GB"/>
        </w:rPr>
        <w:t>LUAD</w:t>
      </w:r>
      <w:r w:rsidR="00492476" w:rsidRPr="005F4D20">
        <w:rPr>
          <w:lang w:val="en-GB"/>
        </w:rPr>
        <w:t>:</w:t>
      </w:r>
      <w:r w:rsidR="00DF4902">
        <w:rPr>
          <w:lang w:val="en-GB"/>
        </w:rPr>
        <w:t xml:space="preserve"> </w:t>
      </w:r>
      <w:r w:rsidR="00F60FFC" w:rsidRPr="005F4D20">
        <w:rPr>
          <w:lang w:val="en-GB"/>
        </w:rPr>
        <w:t xml:space="preserve">Lung </w:t>
      </w:r>
      <w:proofErr w:type="spellStart"/>
      <w:r w:rsidR="00F60FFC" w:rsidRPr="005F4D20">
        <w:rPr>
          <w:lang w:val="en-GB"/>
        </w:rPr>
        <w:t>adenocarcinoma</w:t>
      </w:r>
      <w:proofErr w:type="spellEnd"/>
      <w:r w:rsidR="00F60FFC" w:rsidRPr="005F4D20">
        <w:rPr>
          <w:lang w:val="en-GB"/>
        </w:rPr>
        <w:t>,</w:t>
      </w:r>
      <w:r w:rsidR="00DF4902">
        <w:rPr>
          <w:lang w:val="en-GB"/>
        </w:rPr>
        <w:t xml:space="preserve"> </w:t>
      </w:r>
      <w:r w:rsidR="00F60FFC" w:rsidRPr="005F4D20">
        <w:rPr>
          <w:lang w:val="en-US"/>
        </w:rPr>
        <w:t>LUSC</w:t>
      </w:r>
      <w:r w:rsidR="00492476" w:rsidRPr="005F4D20">
        <w:rPr>
          <w:lang w:val="en-US"/>
        </w:rPr>
        <w:t xml:space="preserve">: </w:t>
      </w:r>
      <w:r w:rsidR="00F60FFC" w:rsidRPr="005F4D20">
        <w:rPr>
          <w:lang w:val="en-US"/>
        </w:rPr>
        <w:t xml:space="preserve">Lung </w:t>
      </w:r>
      <w:proofErr w:type="spellStart"/>
      <w:r w:rsidR="00F60FFC" w:rsidRPr="005F4D20">
        <w:rPr>
          <w:lang w:val="en-US"/>
        </w:rPr>
        <w:t>squamous</w:t>
      </w:r>
      <w:proofErr w:type="spellEnd"/>
      <w:r w:rsidR="00F60FFC" w:rsidRPr="005F4D20">
        <w:rPr>
          <w:lang w:val="en-US"/>
        </w:rPr>
        <w:t xml:space="preserve"> cell carcinoma,</w:t>
      </w:r>
      <w:r w:rsidR="00DF4902">
        <w:rPr>
          <w:lang w:val="en-US"/>
        </w:rPr>
        <w:t xml:space="preserve"> </w:t>
      </w:r>
      <w:r w:rsidR="00F60FFC" w:rsidRPr="005F4D20">
        <w:rPr>
          <w:lang w:val="en-US"/>
        </w:rPr>
        <w:t>MESO</w:t>
      </w:r>
      <w:r w:rsidR="00492476" w:rsidRPr="005F4D20">
        <w:rPr>
          <w:lang w:val="en-US"/>
        </w:rPr>
        <w:t xml:space="preserve">: </w:t>
      </w:r>
      <w:proofErr w:type="spellStart"/>
      <w:r w:rsidR="00F60FFC" w:rsidRPr="005F4D20">
        <w:rPr>
          <w:lang w:val="en-US"/>
        </w:rPr>
        <w:t>Mesothelioma</w:t>
      </w:r>
      <w:proofErr w:type="spellEnd"/>
      <w:r w:rsidR="00F60FFC" w:rsidRPr="005F4D20">
        <w:rPr>
          <w:lang w:val="en-US"/>
        </w:rPr>
        <w:t>,</w:t>
      </w:r>
      <w:r w:rsidR="00DF4902">
        <w:rPr>
          <w:lang w:val="en-US"/>
        </w:rPr>
        <w:t xml:space="preserve"> </w:t>
      </w:r>
      <w:r w:rsidR="00F60FFC" w:rsidRPr="005F4D20">
        <w:rPr>
          <w:lang w:val="en-US"/>
        </w:rPr>
        <w:t>MB</w:t>
      </w:r>
      <w:r w:rsidR="00492476" w:rsidRPr="005F4D20">
        <w:rPr>
          <w:lang w:val="en-US"/>
        </w:rPr>
        <w:t>:</w:t>
      </w:r>
      <w:r w:rsidR="00DF4902">
        <w:rPr>
          <w:lang w:val="en-US"/>
        </w:rPr>
        <w:t xml:space="preserve"> </w:t>
      </w:r>
      <w:proofErr w:type="spellStart"/>
      <w:r w:rsidR="00F60FFC" w:rsidRPr="005F4D20">
        <w:rPr>
          <w:lang w:val="en-US"/>
        </w:rPr>
        <w:t>Medulloblastoma</w:t>
      </w:r>
      <w:proofErr w:type="spellEnd"/>
      <w:r w:rsidR="00F60FFC" w:rsidRPr="005F4D20">
        <w:rPr>
          <w:lang w:val="en-US"/>
        </w:rPr>
        <w:t>,</w:t>
      </w:r>
      <w:r w:rsidR="00DF4902">
        <w:rPr>
          <w:lang w:val="en-US"/>
        </w:rPr>
        <w:t xml:space="preserve"> </w:t>
      </w:r>
      <w:r w:rsidR="00F60FFC" w:rsidRPr="005F4D20">
        <w:rPr>
          <w:lang w:val="en-US"/>
        </w:rPr>
        <w:t>NB</w:t>
      </w:r>
      <w:r w:rsidR="00492476" w:rsidRPr="005F4D20">
        <w:rPr>
          <w:lang w:val="en-US"/>
        </w:rPr>
        <w:t>:</w:t>
      </w:r>
      <w:r w:rsidR="00DF4902">
        <w:rPr>
          <w:lang w:val="en-US"/>
        </w:rPr>
        <w:t xml:space="preserve"> </w:t>
      </w:r>
      <w:proofErr w:type="spellStart"/>
      <w:r w:rsidR="00F60FFC" w:rsidRPr="005F4D20">
        <w:rPr>
          <w:lang w:val="en-US"/>
        </w:rPr>
        <w:t>Neuroblastoma</w:t>
      </w:r>
      <w:proofErr w:type="spellEnd"/>
      <w:r w:rsidR="00F60FFC" w:rsidRPr="005F4D20">
        <w:rPr>
          <w:lang w:val="en-US"/>
        </w:rPr>
        <w:t>,</w:t>
      </w:r>
      <w:r w:rsidR="00DF4902">
        <w:rPr>
          <w:lang w:val="en-US"/>
        </w:rPr>
        <w:t xml:space="preserve"> </w:t>
      </w:r>
      <w:r w:rsidR="00F60FFC" w:rsidRPr="005F4D20">
        <w:rPr>
          <w:lang w:val="en-US"/>
        </w:rPr>
        <w:t>OV</w:t>
      </w:r>
      <w:r w:rsidR="00492476" w:rsidRPr="005F4D20">
        <w:rPr>
          <w:lang w:val="en-US"/>
        </w:rPr>
        <w:t xml:space="preserve">: </w:t>
      </w:r>
      <w:r w:rsidR="00F60FFC" w:rsidRPr="005F4D20">
        <w:rPr>
          <w:lang w:val="en-US"/>
        </w:rPr>
        <w:t xml:space="preserve">Ovarian serous </w:t>
      </w:r>
      <w:proofErr w:type="spellStart"/>
      <w:r w:rsidR="00F60FFC" w:rsidRPr="005F4D20">
        <w:rPr>
          <w:lang w:val="en-US"/>
        </w:rPr>
        <w:t>cystadenocarcinoma</w:t>
      </w:r>
      <w:proofErr w:type="spellEnd"/>
      <w:r w:rsidR="00F60FFC" w:rsidRPr="005F4D20">
        <w:rPr>
          <w:lang w:val="en-US"/>
        </w:rPr>
        <w:t>,</w:t>
      </w:r>
      <w:r w:rsidR="00DF4902">
        <w:rPr>
          <w:lang w:val="en-US"/>
        </w:rPr>
        <w:t xml:space="preserve"> </w:t>
      </w:r>
      <w:r w:rsidR="00F60FFC" w:rsidRPr="005F4D20">
        <w:rPr>
          <w:lang w:val="en-GB"/>
        </w:rPr>
        <w:t>PAAD</w:t>
      </w:r>
      <w:r w:rsidR="00492476" w:rsidRPr="005F4D20">
        <w:rPr>
          <w:lang w:val="en-GB"/>
        </w:rPr>
        <w:t xml:space="preserve">: </w:t>
      </w:r>
      <w:r w:rsidR="00F60FFC" w:rsidRPr="005F4D20">
        <w:rPr>
          <w:lang w:val="en-GB"/>
        </w:rPr>
        <w:t xml:space="preserve">Pancreatic </w:t>
      </w:r>
      <w:proofErr w:type="spellStart"/>
      <w:r w:rsidR="00F60FFC" w:rsidRPr="005F4D20">
        <w:rPr>
          <w:lang w:val="en-GB"/>
        </w:rPr>
        <w:t>adenocarcinoma</w:t>
      </w:r>
      <w:proofErr w:type="spellEnd"/>
      <w:r w:rsidR="00F60FFC" w:rsidRPr="005F4D20">
        <w:rPr>
          <w:lang w:val="en-GB"/>
        </w:rPr>
        <w:t>,</w:t>
      </w:r>
      <w:r w:rsidR="00DF4902">
        <w:rPr>
          <w:lang w:val="en-GB"/>
        </w:rPr>
        <w:t xml:space="preserve"> </w:t>
      </w:r>
      <w:r w:rsidR="00F60FFC" w:rsidRPr="005F4D20">
        <w:rPr>
          <w:lang w:val="en-GB"/>
        </w:rPr>
        <w:t>PRAD</w:t>
      </w:r>
      <w:r w:rsidR="00492476" w:rsidRPr="005F4D20">
        <w:rPr>
          <w:lang w:val="en-GB"/>
        </w:rPr>
        <w:t>:</w:t>
      </w:r>
      <w:r w:rsidR="00DF4902">
        <w:rPr>
          <w:lang w:val="en-GB"/>
        </w:rPr>
        <w:t xml:space="preserve"> </w:t>
      </w:r>
      <w:r w:rsidR="00F60FFC" w:rsidRPr="005F4D20">
        <w:rPr>
          <w:lang w:val="en-GB"/>
        </w:rPr>
        <w:t xml:space="preserve">Prostate </w:t>
      </w:r>
      <w:proofErr w:type="spellStart"/>
      <w:r w:rsidR="00F60FFC" w:rsidRPr="005F4D20">
        <w:rPr>
          <w:lang w:val="en-GB"/>
        </w:rPr>
        <w:t>adenocarcinoma</w:t>
      </w:r>
      <w:proofErr w:type="spellEnd"/>
      <w:r w:rsidR="00F60FFC" w:rsidRPr="005F4D20">
        <w:rPr>
          <w:lang w:val="en-GB"/>
        </w:rPr>
        <w:t>,</w:t>
      </w:r>
      <w:r w:rsidR="00DF4902">
        <w:rPr>
          <w:lang w:val="en-GB"/>
        </w:rPr>
        <w:t xml:space="preserve"> </w:t>
      </w:r>
      <w:r w:rsidR="00F60FFC" w:rsidRPr="005F4D20">
        <w:rPr>
          <w:lang w:val="en-US"/>
        </w:rPr>
        <w:t>SCLC</w:t>
      </w:r>
      <w:r w:rsidR="00492476" w:rsidRPr="005F4D20">
        <w:rPr>
          <w:lang w:val="en-US"/>
        </w:rPr>
        <w:t xml:space="preserve">: </w:t>
      </w:r>
      <w:r w:rsidR="00F60FFC" w:rsidRPr="005F4D20">
        <w:rPr>
          <w:lang w:val="en-US"/>
        </w:rPr>
        <w:t xml:space="preserve">Small </w:t>
      </w:r>
      <w:r w:rsidR="00DF4902" w:rsidRPr="005F4D20">
        <w:rPr>
          <w:lang w:val="en-US"/>
        </w:rPr>
        <w:t xml:space="preserve">Cell </w:t>
      </w:r>
      <w:r w:rsidR="00F60FFC" w:rsidRPr="005F4D20">
        <w:rPr>
          <w:lang w:val="en-US"/>
        </w:rPr>
        <w:t>Lung Cancer,</w:t>
      </w:r>
      <w:r w:rsidR="00DF4902">
        <w:rPr>
          <w:lang w:val="en-US"/>
        </w:rPr>
        <w:t xml:space="preserve"> </w:t>
      </w:r>
      <w:r w:rsidR="00F60FFC" w:rsidRPr="005F4D20">
        <w:rPr>
          <w:lang w:val="en-GB"/>
        </w:rPr>
        <w:t>SKCM</w:t>
      </w:r>
      <w:r w:rsidR="00492476" w:rsidRPr="005F4D20">
        <w:rPr>
          <w:lang w:val="en-GB"/>
        </w:rPr>
        <w:t xml:space="preserve">: </w:t>
      </w:r>
      <w:r w:rsidR="00F60FFC" w:rsidRPr="005F4D20">
        <w:rPr>
          <w:lang w:val="en-GB"/>
        </w:rPr>
        <w:t xml:space="preserve">Skin </w:t>
      </w:r>
      <w:proofErr w:type="spellStart"/>
      <w:r w:rsidR="00F60FFC" w:rsidRPr="005F4D20">
        <w:rPr>
          <w:lang w:val="en-GB"/>
        </w:rPr>
        <w:t>Cutaneous</w:t>
      </w:r>
      <w:proofErr w:type="spellEnd"/>
      <w:r w:rsidR="00F60FFC" w:rsidRPr="005F4D20">
        <w:rPr>
          <w:lang w:val="en-GB"/>
        </w:rPr>
        <w:t xml:space="preserve"> Melanoma, STAD</w:t>
      </w:r>
      <w:r w:rsidR="00492476" w:rsidRPr="005F4D20">
        <w:rPr>
          <w:lang w:val="en-GB"/>
        </w:rPr>
        <w:t xml:space="preserve">: </w:t>
      </w:r>
      <w:r w:rsidR="00F60FFC" w:rsidRPr="005F4D20">
        <w:rPr>
          <w:lang w:val="en-GB"/>
        </w:rPr>
        <w:t xml:space="preserve">Stomach </w:t>
      </w:r>
      <w:proofErr w:type="spellStart"/>
      <w:r w:rsidR="00F60FFC" w:rsidRPr="005F4D20">
        <w:rPr>
          <w:lang w:val="en-GB"/>
        </w:rPr>
        <w:t>adenocarcinoma</w:t>
      </w:r>
      <w:proofErr w:type="spellEnd"/>
      <w:r w:rsidR="00F60FFC" w:rsidRPr="005F4D20">
        <w:rPr>
          <w:lang w:val="en-GB"/>
        </w:rPr>
        <w:t>,</w:t>
      </w:r>
      <w:r w:rsidR="00DF4902">
        <w:rPr>
          <w:lang w:val="en-GB"/>
        </w:rPr>
        <w:t xml:space="preserve"> </w:t>
      </w:r>
      <w:proofErr w:type="spellStart"/>
      <w:r w:rsidR="00F60FFC" w:rsidRPr="005F4D20">
        <w:rPr>
          <w:lang w:val="en-GB"/>
        </w:rPr>
        <w:t>THCA</w:t>
      </w:r>
      <w:r w:rsidR="00492476" w:rsidRPr="005F4D20">
        <w:rPr>
          <w:lang w:val="en-GB"/>
        </w:rPr>
        <w:t>:</w:t>
      </w:r>
      <w:r w:rsidR="00F60FFC" w:rsidRPr="005F4D20">
        <w:rPr>
          <w:lang w:val="en-GB"/>
        </w:rPr>
        <w:t>Thyroid</w:t>
      </w:r>
      <w:proofErr w:type="spellEnd"/>
      <w:r w:rsidR="00F60FFC" w:rsidRPr="005F4D20">
        <w:rPr>
          <w:lang w:val="en-GB"/>
        </w:rPr>
        <w:t xml:space="preserve"> carcinoma, UCEC</w:t>
      </w:r>
      <w:r w:rsidR="00492476" w:rsidRPr="005F4D20">
        <w:rPr>
          <w:lang w:val="en-GB"/>
        </w:rPr>
        <w:t xml:space="preserve">: </w:t>
      </w:r>
      <w:r w:rsidR="00F60FFC" w:rsidRPr="005F4D20">
        <w:rPr>
          <w:lang w:val="en-GB"/>
        </w:rPr>
        <w:t>Uterine Corpus Endometrial Carcinoma)</w:t>
      </w:r>
      <w:r w:rsidR="00F2782E" w:rsidRPr="005F4D20">
        <w:rPr>
          <w:lang w:val="en-GB"/>
        </w:rPr>
        <w:t xml:space="preserve">. Each dot represents the </w:t>
      </w:r>
      <w:r w:rsidR="007712E8" w:rsidRPr="005F4D20">
        <w:rPr>
          <w:lang w:val="en-GB"/>
        </w:rPr>
        <w:t>GI</w:t>
      </w:r>
      <w:r w:rsidR="00F2782E" w:rsidRPr="005F4D20">
        <w:rPr>
          <w:vertAlign w:val="subscript"/>
          <w:lang w:val="en-GB"/>
        </w:rPr>
        <w:t>50</w:t>
      </w:r>
      <w:r w:rsidR="00F2782E" w:rsidRPr="005F4D20">
        <w:rPr>
          <w:lang w:val="en-GB"/>
        </w:rPr>
        <w:t xml:space="preserve"> for a single </w:t>
      </w:r>
      <w:r w:rsidR="00F36974">
        <w:rPr>
          <w:lang w:val="en-GB"/>
        </w:rPr>
        <w:t>cell line</w:t>
      </w:r>
      <w:r w:rsidR="00F2782E" w:rsidRPr="005F4D20">
        <w:rPr>
          <w:lang w:val="en-GB"/>
        </w:rPr>
        <w:t xml:space="preserve">, the middle line is representing the median while the box limits indicate the first and the third quartiles and whiskers specify samples comprised 1.5 times the </w:t>
      </w:r>
      <w:proofErr w:type="spellStart"/>
      <w:r w:rsidR="00F2782E" w:rsidRPr="005F4D20">
        <w:rPr>
          <w:lang w:val="en-GB"/>
        </w:rPr>
        <w:t>interquartile</w:t>
      </w:r>
      <w:proofErr w:type="spellEnd"/>
      <w:r w:rsidR="00F2782E" w:rsidRPr="005F4D20">
        <w:rPr>
          <w:lang w:val="en-GB"/>
        </w:rPr>
        <w:t xml:space="preserve"> range. </w:t>
      </w:r>
      <w:r w:rsidR="00EC00B8" w:rsidRPr="005F4D20">
        <w:rPr>
          <w:b/>
          <w:bCs/>
          <w:lang w:val="en-GB"/>
        </w:rPr>
        <w:t>B</w:t>
      </w:r>
      <w:r w:rsidR="00F2782E" w:rsidRPr="005F4D20">
        <w:rPr>
          <w:b/>
          <w:bCs/>
          <w:lang w:val="en-GB"/>
        </w:rPr>
        <w:t xml:space="preserve">, </w:t>
      </w:r>
      <w:r w:rsidR="00F2782E" w:rsidRPr="005F4D20">
        <w:rPr>
          <w:lang w:val="en-GB"/>
        </w:rPr>
        <w:t xml:space="preserve">Box-plots represent </w:t>
      </w:r>
      <w:r w:rsidR="007712E8" w:rsidRPr="005F4D20">
        <w:rPr>
          <w:lang w:val="en-GB"/>
        </w:rPr>
        <w:t>GI</w:t>
      </w:r>
      <w:r w:rsidR="00F2782E" w:rsidRPr="005F4D20">
        <w:rPr>
          <w:vertAlign w:val="subscript"/>
          <w:lang w:val="en-GB"/>
        </w:rPr>
        <w:t>50</w:t>
      </w:r>
      <w:r w:rsidR="000A2E05" w:rsidRPr="005F4D20">
        <w:rPr>
          <w:lang w:val="en-GB"/>
        </w:rPr>
        <w:t xml:space="preserve">for IGFR1 </w:t>
      </w:r>
      <w:proofErr w:type="spellStart"/>
      <w:r w:rsidR="000A2E05" w:rsidRPr="005F4D20">
        <w:rPr>
          <w:lang w:val="en-GB"/>
        </w:rPr>
        <w:t>signaling</w:t>
      </w:r>
      <w:proofErr w:type="spellEnd"/>
      <w:r w:rsidR="000A2E05" w:rsidRPr="005F4D20">
        <w:rPr>
          <w:lang w:val="en-GB"/>
        </w:rPr>
        <w:t>, PI3K/</w:t>
      </w:r>
      <w:proofErr w:type="spellStart"/>
      <w:r w:rsidR="000A2E05" w:rsidRPr="005F4D20">
        <w:rPr>
          <w:lang w:val="en-GB"/>
        </w:rPr>
        <w:t>mTOR</w:t>
      </w:r>
      <w:proofErr w:type="spellEnd"/>
      <w:r w:rsidR="000A2E05" w:rsidRPr="005F4D20">
        <w:rPr>
          <w:lang w:val="en-GB"/>
        </w:rPr>
        <w:t xml:space="preserve"> </w:t>
      </w:r>
      <w:proofErr w:type="spellStart"/>
      <w:r w:rsidR="000A2E05" w:rsidRPr="005F4D20">
        <w:rPr>
          <w:lang w:val="en-GB"/>
        </w:rPr>
        <w:t>signaling</w:t>
      </w:r>
      <w:proofErr w:type="spellEnd"/>
      <w:r w:rsidR="000A2E05" w:rsidRPr="005F4D20">
        <w:rPr>
          <w:lang w:val="en-GB"/>
        </w:rPr>
        <w:t xml:space="preserve"> and p53 pathway inhibition in </w:t>
      </w:r>
      <w:proofErr w:type="spellStart"/>
      <w:r w:rsidR="000A2E05" w:rsidRPr="005F4D20">
        <w:rPr>
          <w:lang w:val="en-GB"/>
        </w:rPr>
        <w:t>neuroblastoma</w:t>
      </w:r>
      <w:proofErr w:type="spellEnd"/>
      <w:r w:rsidR="000A2E05" w:rsidRPr="005F4D20">
        <w:rPr>
          <w:lang w:val="en-GB"/>
        </w:rPr>
        <w:t xml:space="preserve"> cell line present in Sanger database cell line. MNA and not-MNA cell line are listed as different box-plot.</w:t>
      </w:r>
      <w:r w:rsidR="00EE66B6" w:rsidRPr="005F4D20">
        <w:rPr>
          <w:lang w:val="en-GB"/>
        </w:rPr>
        <w:t xml:space="preserve"> Each dot represents the </w:t>
      </w:r>
      <w:r w:rsidR="007712E8" w:rsidRPr="005F4D20">
        <w:rPr>
          <w:lang w:val="en-GB"/>
        </w:rPr>
        <w:t>GI</w:t>
      </w:r>
      <w:r w:rsidR="00EE66B6" w:rsidRPr="005F4D20">
        <w:rPr>
          <w:vertAlign w:val="subscript"/>
          <w:lang w:val="en-GB"/>
        </w:rPr>
        <w:t>50</w:t>
      </w:r>
      <w:r w:rsidR="00EE66B6" w:rsidRPr="005F4D20">
        <w:rPr>
          <w:lang w:val="en-GB"/>
        </w:rPr>
        <w:t xml:space="preserve"> for a single </w:t>
      </w:r>
      <w:r w:rsidR="00F36974">
        <w:rPr>
          <w:lang w:val="en-GB"/>
        </w:rPr>
        <w:t>cell line</w:t>
      </w:r>
      <w:r w:rsidR="00EE66B6" w:rsidRPr="005F4D20">
        <w:rPr>
          <w:lang w:val="en-GB"/>
        </w:rPr>
        <w:t xml:space="preserve">, the middle line is representing the median while the box limits indicate the first and the third quartiles and whiskers specify samples comprised 1.5 times the </w:t>
      </w:r>
      <w:proofErr w:type="spellStart"/>
      <w:r w:rsidR="00EE66B6" w:rsidRPr="005F4D20">
        <w:rPr>
          <w:lang w:val="en-GB"/>
        </w:rPr>
        <w:t>interquartile</w:t>
      </w:r>
      <w:proofErr w:type="spellEnd"/>
      <w:r w:rsidR="00EE66B6" w:rsidRPr="005F4D20">
        <w:rPr>
          <w:lang w:val="en-GB"/>
        </w:rPr>
        <w:t xml:space="preserve"> range. </w:t>
      </w:r>
      <w:r w:rsidR="00846BB4" w:rsidRPr="005F4D20">
        <w:rPr>
          <w:lang w:val="en-GB"/>
        </w:rPr>
        <w:t xml:space="preserve">Statistics are indicated over the </w:t>
      </w:r>
      <w:proofErr w:type="spellStart"/>
      <w:r w:rsidR="00846BB4" w:rsidRPr="005F4D20">
        <w:rPr>
          <w:lang w:val="en-GB"/>
        </w:rPr>
        <w:t>boxplots</w:t>
      </w:r>
      <w:proofErr w:type="spellEnd"/>
      <w:r w:rsidR="00846BB4" w:rsidRPr="005F4D20">
        <w:rPr>
          <w:lang w:val="en-GB"/>
        </w:rPr>
        <w:t xml:space="preserve">, </w:t>
      </w:r>
      <w:proofErr w:type="spellStart"/>
      <w:r w:rsidR="00846BB4" w:rsidRPr="005F4D20">
        <w:rPr>
          <w:lang w:val="en-GB"/>
        </w:rPr>
        <w:t>Wilcoxon</w:t>
      </w:r>
      <w:proofErr w:type="spellEnd"/>
      <w:r w:rsidR="00846BB4" w:rsidRPr="005F4D20">
        <w:rPr>
          <w:lang w:val="en-GB"/>
        </w:rPr>
        <w:t xml:space="preserve"> matched</w:t>
      </w:r>
      <w:r w:rsidR="00DF4902">
        <w:rPr>
          <w:lang w:val="en-GB"/>
        </w:rPr>
        <w:t xml:space="preserve"> </w:t>
      </w:r>
      <w:r w:rsidR="00846BB4" w:rsidRPr="005F4D20">
        <w:rPr>
          <w:lang w:val="en-GB"/>
        </w:rPr>
        <w:t>pair test.</w:t>
      </w:r>
      <w:r w:rsidR="00DF4902">
        <w:rPr>
          <w:lang w:val="en-GB"/>
        </w:rPr>
        <w:t xml:space="preserve"> </w:t>
      </w:r>
      <w:r w:rsidR="00EC00B8" w:rsidRPr="005F4D20">
        <w:rPr>
          <w:b/>
          <w:bCs/>
          <w:lang w:val="en-GB"/>
        </w:rPr>
        <w:t>C</w:t>
      </w:r>
      <w:r w:rsidR="00846BB4" w:rsidRPr="005F4D20">
        <w:rPr>
          <w:b/>
          <w:bCs/>
          <w:lang w:val="en-GB"/>
        </w:rPr>
        <w:t>,</w:t>
      </w:r>
      <w:r w:rsidR="00DF4902">
        <w:rPr>
          <w:b/>
          <w:bCs/>
          <w:lang w:val="en-GB"/>
        </w:rPr>
        <w:t xml:space="preserve"> </w:t>
      </w:r>
      <w:r w:rsidR="00846BB4" w:rsidRPr="005F4D20">
        <w:rPr>
          <w:lang w:val="en-US"/>
        </w:rPr>
        <w:t xml:space="preserve">Protein-protein interaction between the genes in the </w:t>
      </w:r>
      <w:proofErr w:type="spellStart"/>
      <w:r w:rsidR="00846BB4" w:rsidRPr="005F4D20">
        <w:rPr>
          <w:lang w:val="en-GB"/>
        </w:rPr>
        <w:t>mTOR</w:t>
      </w:r>
      <w:proofErr w:type="spellEnd"/>
      <w:r w:rsidR="00846BB4" w:rsidRPr="005F4D20">
        <w:rPr>
          <w:lang w:val="en-GB"/>
        </w:rPr>
        <w:t xml:space="preserve"> pathway signature. The different colours indicate different type of protein-protein interaction as listed in the STRING database, blue lines indicate transcriptional regulation by N-Myc. Grey colour lines represent </w:t>
      </w:r>
      <w:r w:rsidR="00846BB4" w:rsidRPr="005F4D20">
        <w:rPr>
          <w:lang w:val="en-US"/>
        </w:rPr>
        <w:t>un-specified protein-protein interaction.</w:t>
      </w:r>
      <w:r w:rsidR="00DF4902">
        <w:rPr>
          <w:lang w:val="en-US"/>
        </w:rPr>
        <w:t xml:space="preserve"> </w:t>
      </w:r>
      <w:r w:rsidR="005E44BD" w:rsidRPr="005F4D20">
        <w:rPr>
          <w:b/>
          <w:bCs/>
          <w:lang w:val="en-GB"/>
        </w:rPr>
        <w:t>D,</w:t>
      </w:r>
      <w:r w:rsidR="00DF4902">
        <w:rPr>
          <w:b/>
          <w:bCs/>
          <w:lang w:val="en-GB"/>
        </w:rPr>
        <w:t xml:space="preserve"> </w:t>
      </w:r>
      <w:proofErr w:type="spellStart"/>
      <w:r w:rsidR="005E44BD" w:rsidRPr="005F4D20">
        <w:rPr>
          <w:lang w:val="en-US"/>
        </w:rPr>
        <w:t>ChIP-seq</w:t>
      </w:r>
      <w:proofErr w:type="spellEnd"/>
      <w:r w:rsidR="005E44BD" w:rsidRPr="005F4D20">
        <w:rPr>
          <w:lang w:val="en-US"/>
        </w:rPr>
        <w:t xml:space="preserve"> peaks for H3K4me3, H3K27ac and N-MYC occupancy in SK-N-BE(2)c (GSE80151). From top to down: IGF1R, AKT1S1, MLST8, SLC7A5.</w:t>
      </w:r>
      <w:r w:rsidR="00DF4902">
        <w:rPr>
          <w:lang w:val="en-US"/>
        </w:rPr>
        <w:t xml:space="preserve"> </w:t>
      </w:r>
      <w:r w:rsidR="00CE1403" w:rsidRPr="005F4D20">
        <w:rPr>
          <w:lang w:val="en-GB"/>
        </w:rPr>
        <w:t>**</w:t>
      </w:r>
      <w:r w:rsidR="00AA627F">
        <w:rPr>
          <w:lang w:val="en-GB"/>
        </w:rPr>
        <w:t>p</w:t>
      </w:r>
      <w:r w:rsidR="00CE1403" w:rsidRPr="005F4D20">
        <w:rPr>
          <w:lang w:val="en-GB"/>
        </w:rPr>
        <w:t>≤0.01,****</w:t>
      </w:r>
      <w:r w:rsidR="00AA627F">
        <w:rPr>
          <w:lang w:val="en-GB"/>
        </w:rPr>
        <w:t>p</w:t>
      </w:r>
      <w:r w:rsidR="00CE1403" w:rsidRPr="005F4D20">
        <w:rPr>
          <w:lang w:val="en-GB"/>
        </w:rPr>
        <w:t>≤0.0001.</w:t>
      </w:r>
    </w:p>
    <w:p w:rsidR="00CE1403" w:rsidRPr="005F4D20" w:rsidRDefault="000D6B9D" w:rsidP="00F77C7E">
      <w:pPr>
        <w:spacing w:after="120" w:line="360" w:lineRule="auto"/>
        <w:jc w:val="both"/>
        <w:rPr>
          <w:lang w:val="en-US"/>
        </w:rPr>
      </w:pPr>
      <w:r>
        <w:rPr>
          <w:noProof/>
          <w:lang w:eastAsia="it-IT"/>
        </w:rPr>
        <w:lastRenderedPageBreak/>
        <w:drawing>
          <wp:inline distT="0" distB="0" distL="0" distR="0">
            <wp:extent cx="6114091" cy="8640921"/>
            <wp:effectExtent l="19050" t="0" r="959" b="0"/>
            <wp:docPr id="2057" name="Immagine 16" descr="G:\20220408 last version manuscript\FIG5\F5S4\20220408_Supplementary F5S4 [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220408 last version manuscript\FIG5\F5S4\20220408_Supplementary F5S4 [S20].jpg"/>
                    <pic:cNvPicPr>
                      <a:picLocks noChangeAspect="1" noChangeArrowheads="1"/>
                    </pic:cNvPicPr>
                  </pic:nvPicPr>
                  <pic:blipFill>
                    <a:blip r:embed="rId27"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 xml:space="preserve">Supplementary figure </w:t>
      </w:r>
      <w:r w:rsidR="00935212">
        <w:rPr>
          <w:b/>
          <w:bCs/>
          <w:lang w:val="en-GB"/>
        </w:rPr>
        <w:t>20</w:t>
      </w:r>
      <w:r w:rsidRPr="005F4D20">
        <w:rPr>
          <w:b/>
          <w:bCs/>
          <w:lang w:val="en-GB"/>
        </w:rPr>
        <w:t xml:space="preserve">. </w:t>
      </w:r>
    </w:p>
    <w:p w:rsidR="00EC00B8" w:rsidRPr="005F4D20" w:rsidRDefault="00D65F38" w:rsidP="00F77C7E">
      <w:pPr>
        <w:spacing w:after="120" w:line="360" w:lineRule="auto"/>
        <w:jc w:val="both"/>
        <w:rPr>
          <w:b/>
          <w:bCs/>
          <w:lang w:val="en-US"/>
        </w:rPr>
      </w:pPr>
      <w:proofErr w:type="spellStart"/>
      <w:r w:rsidRPr="005F4D20">
        <w:rPr>
          <w:b/>
          <w:bCs/>
          <w:lang w:val="en-US"/>
        </w:rPr>
        <w:t>mTOR</w:t>
      </w:r>
      <w:proofErr w:type="spellEnd"/>
      <w:r w:rsidRPr="005F4D20">
        <w:rPr>
          <w:b/>
          <w:bCs/>
          <w:lang w:val="en-US"/>
        </w:rPr>
        <w:t xml:space="preserve"> signature is predictive for survival in NB patients</w:t>
      </w:r>
    </w:p>
    <w:p w:rsidR="00F51228" w:rsidRDefault="00D65F38" w:rsidP="00F77C7E">
      <w:pPr>
        <w:spacing w:after="120" w:line="360" w:lineRule="auto"/>
        <w:jc w:val="both"/>
        <w:rPr>
          <w:lang w:val="en-GB"/>
        </w:rPr>
      </w:pPr>
      <w:r w:rsidRPr="005F4D20">
        <w:rPr>
          <w:b/>
          <w:bCs/>
          <w:lang w:val="en-GB"/>
        </w:rPr>
        <w:t>A,</w:t>
      </w:r>
      <w:r w:rsidR="00DF4902">
        <w:rPr>
          <w:b/>
          <w:bCs/>
          <w:lang w:val="en-GB"/>
        </w:rPr>
        <w:t xml:space="preserve"> </w:t>
      </w:r>
      <w:r w:rsidRPr="005F4D20">
        <w:rPr>
          <w:lang w:val="en-GB"/>
        </w:rPr>
        <w:t>Kaplan</w:t>
      </w:r>
      <w:r w:rsidR="00AA627F">
        <w:rPr>
          <w:lang w:val="en-GB"/>
        </w:rPr>
        <w:t>-</w:t>
      </w:r>
      <w:r w:rsidRPr="005F4D20">
        <w:rPr>
          <w:lang w:val="en-GB"/>
        </w:rPr>
        <w:t xml:space="preserve">Meier curve for the probability of overall survival over time for </w:t>
      </w:r>
      <w:proofErr w:type="spellStart"/>
      <w:r w:rsidRPr="005F4D20">
        <w:rPr>
          <w:lang w:val="en-GB"/>
        </w:rPr>
        <w:t>mTOR</w:t>
      </w:r>
      <w:proofErr w:type="spellEnd"/>
      <w:r w:rsidRPr="005F4D20">
        <w:rPr>
          <w:lang w:val="en-GB"/>
        </w:rPr>
        <w:t xml:space="preserve"> genes pathway expression in NB1 cohort (E-MTAB-1781; High </w:t>
      </w:r>
      <w:proofErr w:type="spellStart"/>
      <w:r w:rsidRPr="005F4D20">
        <w:rPr>
          <w:lang w:val="en-GB"/>
        </w:rPr>
        <w:t>mTOR</w:t>
      </w:r>
      <w:proofErr w:type="spellEnd"/>
      <w:r w:rsidRPr="005F4D20">
        <w:rPr>
          <w:lang w:val="en-GB"/>
        </w:rPr>
        <w:t xml:space="preserve"> expression, n = 100; Medium </w:t>
      </w:r>
      <w:proofErr w:type="spellStart"/>
      <w:r w:rsidRPr="005F4D20">
        <w:rPr>
          <w:lang w:val="en-GB"/>
        </w:rPr>
        <w:t>mTOR</w:t>
      </w:r>
      <w:proofErr w:type="spellEnd"/>
      <w:r w:rsidRPr="005F4D20">
        <w:rPr>
          <w:lang w:val="en-GB"/>
        </w:rPr>
        <w:t xml:space="preserve"> expression, n = 361; Low </w:t>
      </w:r>
      <w:proofErr w:type="spellStart"/>
      <w:r w:rsidRPr="005F4D20">
        <w:rPr>
          <w:lang w:val="en-GB"/>
        </w:rPr>
        <w:t>mTOR</w:t>
      </w:r>
      <w:proofErr w:type="spellEnd"/>
      <w:r w:rsidRPr="005F4D20">
        <w:rPr>
          <w:lang w:val="en-GB"/>
        </w:rPr>
        <w:t xml:space="preserve"> expression, n = 240). Associated </w:t>
      </w:r>
      <w:r w:rsidR="00AA627F">
        <w:rPr>
          <w:lang w:val="en-GB"/>
        </w:rPr>
        <w:t>p</w:t>
      </w:r>
      <w:r w:rsidRPr="005F4D20">
        <w:rPr>
          <w:lang w:val="en-GB"/>
        </w:rPr>
        <w:t xml:space="preserve"> value is shown in the middle of the plot (log-rank test).</w:t>
      </w:r>
      <w:r w:rsidR="00DF4902">
        <w:rPr>
          <w:lang w:val="en-GB"/>
        </w:rPr>
        <w:t xml:space="preserve"> </w:t>
      </w:r>
      <w:r w:rsidR="00BA422B" w:rsidRPr="005F4D20">
        <w:rPr>
          <w:b/>
          <w:bCs/>
          <w:lang w:val="en-GB"/>
        </w:rPr>
        <w:t>B,</w:t>
      </w:r>
      <w:r w:rsidR="00DF4902">
        <w:rPr>
          <w:b/>
          <w:bCs/>
          <w:lang w:val="en-GB"/>
        </w:rPr>
        <w:t xml:space="preserve"> </w:t>
      </w:r>
      <w:r w:rsidR="00BA422B" w:rsidRPr="005F4D20">
        <w:rPr>
          <w:lang w:val="en-GB"/>
        </w:rPr>
        <w:t>Receiver Operating Characteristic (ROC) and Area Under the Curve (AUC) for</w:t>
      </w:r>
      <w:r w:rsidR="00F51228" w:rsidRPr="005F4D20">
        <w:rPr>
          <w:lang w:val="en-GB"/>
        </w:rPr>
        <w:t xml:space="preserve"> combined score</w:t>
      </w:r>
      <w:r w:rsidR="003929BE">
        <w:rPr>
          <w:lang w:val="en-GB"/>
        </w:rPr>
        <w:t xml:space="preserve"> </w:t>
      </w:r>
      <w:r w:rsidR="00F51228" w:rsidRPr="005F4D20">
        <w:rPr>
          <w:lang w:val="en-GB"/>
        </w:rPr>
        <w:t>(</w:t>
      </w:r>
      <w:proofErr w:type="spellStart"/>
      <w:r w:rsidR="00BA422B" w:rsidRPr="005F4D20">
        <w:rPr>
          <w:lang w:val="en-GB"/>
        </w:rPr>
        <w:t>mTOR</w:t>
      </w:r>
      <w:proofErr w:type="spellEnd"/>
      <w:r w:rsidR="00BA422B" w:rsidRPr="005F4D20">
        <w:rPr>
          <w:lang w:val="en-GB"/>
        </w:rPr>
        <w:t xml:space="preserve"> risk signature</w:t>
      </w:r>
      <w:r w:rsidR="00F51228" w:rsidRPr="005F4D20">
        <w:rPr>
          <w:lang w:val="en-GB"/>
        </w:rPr>
        <w:t>, differentiation risk signature and MYCN status)</w:t>
      </w:r>
      <w:r w:rsidR="00BA422B" w:rsidRPr="005F4D20">
        <w:rPr>
          <w:lang w:val="en-GB"/>
        </w:rPr>
        <w:t>. True positive rate (TPR) on the vertical axis and false positive rate (FPR) on the horizontal axis. AUC is listed in the middle. From left to right ROC and AUC for: 1 year (360 days), 3 years (1080 days) and 5 years (1800 days).</w:t>
      </w:r>
      <w:r w:rsidR="00DF4902">
        <w:rPr>
          <w:lang w:val="en-GB"/>
        </w:rPr>
        <w:t xml:space="preserve"> </w:t>
      </w:r>
      <w:r w:rsidR="00F51228" w:rsidRPr="005F4D20">
        <w:rPr>
          <w:b/>
          <w:bCs/>
          <w:lang w:val="en-GB"/>
        </w:rPr>
        <w:t>C,</w:t>
      </w:r>
      <w:r w:rsidR="00DF4902">
        <w:rPr>
          <w:b/>
          <w:bCs/>
          <w:lang w:val="en-GB"/>
        </w:rPr>
        <w:t xml:space="preserve"> </w:t>
      </w:r>
      <w:r w:rsidR="00F51228" w:rsidRPr="005F4D20">
        <w:rPr>
          <w:lang w:val="en-GB"/>
        </w:rPr>
        <w:t xml:space="preserve">Receiver Operating Characteristic (ROC) and Area Under the Curve (AUC) for </w:t>
      </w:r>
      <w:proofErr w:type="spellStart"/>
      <w:r w:rsidR="00F51228" w:rsidRPr="005F4D20">
        <w:rPr>
          <w:lang w:val="en-GB"/>
        </w:rPr>
        <w:t>mTOR</w:t>
      </w:r>
      <w:proofErr w:type="spellEnd"/>
      <w:r w:rsidR="00F51228" w:rsidRPr="005F4D20">
        <w:rPr>
          <w:lang w:val="en-GB"/>
        </w:rPr>
        <w:t xml:space="preserve"> risk signature, differentiation risk signature and MYCN status separately. True positive rate (TPR) on the vertical axis and false positive rate (FPR) on the horizontal axis. AUC is listed in the middle. From left to right ROC and AUC for: 1 year (360 days), 3 years (1080 days) and 5 years (1800 days). </w:t>
      </w:r>
      <w:r w:rsidR="00F51228" w:rsidRPr="005F4D20">
        <w:rPr>
          <w:b/>
          <w:bCs/>
          <w:lang w:val="en-GB"/>
        </w:rPr>
        <w:t>D,</w:t>
      </w:r>
      <w:r w:rsidR="00DF4902">
        <w:rPr>
          <w:b/>
          <w:bCs/>
          <w:lang w:val="en-GB"/>
        </w:rPr>
        <w:t xml:space="preserve"> </w:t>
      </w:r>
      <w:r w:rsidR="00F51228" w:rsidRPr="005F4D20">
        <w:rPr>
          <w:lang w:val="en-GB"/>
        </w:rPr>
        <w:t xml:space="preserve">Receiver Operating Characteristic (ROC) and Area Under the Curve (AUC) for Age, MYCN status, Sex and Stage </w:t>
      </w:r>
      <w:r w:rsidR="004E0541" w:rsidRPr="005F4D20">
        <w:rPr>
          <w:lang w:val="en-GB"/>
        </w:rPr>
        <w:t>separately</w:t>
      </w:r>
      <w:r w:rsidR="00F51228" w:rsidRPr="005F4D20">
        <w:rPr>
          <w:lang w:val="en-GB"/>
        </w:rPr>
        <w:t>. True positive rate (TPR) on the vertical axis and false positive rate (FPR) on the horizontal axis. AUC is listed in the middle. From left to right ROC and AUC for: 1 year (360 days), 3 years (1080 days) and 5 years (1800 days).</w:t>
      </w:r>
    </w:p>
    <w:p w:rsidR="00C6766C" w:rsidRPr="005F4D20" w:rsidRDefault="000D6B9D" w:rsidP="00F77C7E">
      <w:pPr>
        <w:spacing w:after="120" w:line="360" w:lineRule="auto"/>
        <w:jc w:val="both"/>
        <w:rPr>
          <w:lang w:val="en-US"/>
        </w:rPr>
      </w:pPr>
      <w:r>
        <w:rPr>
          <w:noProof/>
          <w:lang w:eastAsia="it-IT"/>
        </w:rPr>
        <w:lastRenderedPageBreak/>
        <w:drawing>
          <wp:inline distT="0" distB="0" distL="0" distR="0">
            <wp:extent cx="6114091" cy="8640921"/>
            <wp:effectExtent l="19050" t="0" r="959" b="0"/>
            <wp:docPr id="2058" name="Immagine 17" descr="G:\20220408 last version manuscript\FIG6\F6S1\202120408_Supplementary F6S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220408 last version manuscript\FIG6\F6S1\202120408_Supplementary F6S1 .jpg"/>
                    <pic:cNvPicPr>
                      <a:picLocks noChangeAspect="1" noChangeArrowheads="1"/>
                    </pic:cNvPicPr>
                  </pic:nvPicPr>
                  <pic:blipFill>
                    <a:blip r:embed="rId28"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4859D7" w:rsidRDefault="004859D7" w:rsidP="003B0033">
      <w:pPr>
        <w:spacing w:after="120" w:line="360" w:lineRule="auto"/>
        <w:jc w:val="both"/>
        <w:rPr>
          <w:b/>
          <w:bCs/>
          <w:lang w:val="en-GB"/>
        </w:rPr>
      </w:pPr>
    </w:p>
    <w:p w:rsidR="003B0033" w:rsidRPr="005F4D20" w:rsidRDefault="003B0033" w:rsidP="003B0033">
      <w:pPr>
        <w:spacing w:after="120" w:line="360" w:lineRule="auto"/>
        <w:jc w:val="both"/>
        <w:rPr>
          <w:b/>
          <w:bCs/>
          <w:lang w:val="en-GB"/>
        </w:rPr>
      </w:pPr>
      <w:r w:rsidRPr="005F4D20">
        <w:rPr>
          <w:b/>
          <w:bCs/>
          <w:lang w:val="en-GB"/>
        </w:rPr>
        <w:lastRenderedPageBreak/>
        <w:t>Supplementary figure 2</w:t>
      </w:r>
      <w:r w:rsidR="00935212">
        <w:rPr>
          <w:b/>
          <w:bCs/>
          <w:lang w:val="en-GB"/>
        </w:rPr>
        <w:t>1</w:t>
      </w:r>
      <w:r w:rsidRPr="005F4D20">
        <w:rPr>
          <w:b/>
          <w:bCs/>
          <w:lang w:val="en-GB"/>
        </w:rPr>
        <w:t xml:space="preserve">. </w:t>
      </w:r>
    </w:p>
    <w:p w:rsidR="003B0033" w:rsidRPr="005F4D20" w:rsidRDefault="003B0033" w:rsidP="003B0033">
      <w:pPr>
        <w:spacing w:after="120" w:line="360" w:lineRule="auto"/>
        <w:jc w:val="both"/>
        <w:rPr>
          <w:b/>
          <w:bCs/>
          <w:lang w:val="en-US"/>
        </w:rPr>
      </w:pPr>
      <w:r w:rsidRPr="005F4D20">
        <w:rPr>
          <w:b/>
          <w:bCs/>
          <w:lang w:val="en-US"/>
        </w:rPr>
        <w:t xml:space="preserve">MYCN is associate with </w:t>
      </w:r>
      <w:proofErr w:type="spellStart"/>
      <w:r w:rsidRPr="005F4D20">
        <w:rPr>
          <w:b/>
          <w:bCs/>
          <w:lang w:val="en-US"/>
        </w:rPr>
        <w:t>autophagy</w:t>
      </w:r>
      <w:proofErr w:type="spellEnd"/>
      <w:r w:rsidRPr="005F4D20">
        <w:rPr>
          <w:b/>
          <w:bCs/>
          <w:lang w:val="en-US"/>
        </w:rPr>
        <w:t xml:space="preserve"> down-regulation</w:t>
      </w:r>
    </w:p>
    <w:p w:rsidR="00E74EFA" w:rsidRDefault="0081261D" w:rsidP="00F77C7E">
      <w:pPr>
        <w:spacing w:after="120" w:line="360" w:lineRule="auto"/>
        <w:jc w:val="both"/>
        <w:rPr>
          <w:lang w:val="en-US"/>
        </w:rPr>
      </w:pPr>
      <w:r w:rsidRPr="005F4D20">
        <w:rPr>
          <w:b/>
          <w:bCs/>
          <w:lang w:val="en-GB"/>
        </w:rPr>
        <w:t>A</w:t>
      </w:r>
      <w:r w:rsidR="003B0033" w:rsidRPr="005F4D20">
        <w:rPr>
          <w:b/>
          <w:bCs/>
          <w:lang w:val="en-GB"/>
        </w:rPr>
        <w:t>,</w:t>
      </w:r>
      <w:r w:rsidR="00DF4902">
        <w:rPr>
          <w:b/>
          <w:bCs/>
          <w:lang w:val="en-GB"/>
        </w:rPr>
        <w:t xml:space="preserve"> </w:t>
      </w:r>
      <w:r w:rsidR="00F36974">
        <w:rPr>
          <w:b/>
          <w:bCs/>
          <w:lang w:val="en-GB"/>
        </w:rPr>
        <w:t>P</w:t>
      </w:r>
      <w:proofErr w:type="spellStart"/>
      <w:r w:rsidR="003B0033" w:rsidRPr="005F4D20">
        <w:rPr>
          <w:lang w:val="en-US"/>
        </w:rPr>
        <w:t>athway</w:t>
      </w:r>
      <w:proofErr w:type="spellEnd"/>
      <w:r w:rsidR="003B0033" w:rsidRPr="005F4D20">
        <w:rPr>
          <w:lang w:val="en-US"/>
        </w:rPr>
        <w:t xml:space="preserve"> enrichment (Gene Ontology (GO) terms) for 6 selected pathways involved in </w:t>
      </w:r>
      <w:proofErr w:type="spellStart"/>
      <w:r w:rsidR="003B0033" w:rsidRPr="005F4D20">
        <w:rPr>
          <w:lang w:val="en-US"/>
        </w:rPr>
        <w:t>autophagy</w:t>
      </w:r>
      <w:proofErr w:type="spellEnd"/>
      <w:r w:rsidR="003B0033" w:rsidRPr="005F4D20">
        <w:rPr>
          <w:lang w:val="en-US"/>
        </w:rPr>
        <w:t xml:space="preserve"> in two different </w:t>
      </w:r>
      <w:proofErr w:type="spellStart"/>
      <w:r w:rsidR="003B0033" w:rsidRPr="005F4D20">
        <w:rPr>
          <w:lang w:val="en-US"/>
        </w:rPr>
        <w:t>neuroblastoma</w:t>
      </w:r>
      <w:proofErr w:type="spellEnd"/>
      <w:r w:rsidR="003B0033" w:rsidRPr="005F4D20">
        <w:rPr>
          <w:lang w:val="en-US"/>
        </w:rPr>
        <w:t xml:space="preserve"> datasets: NB1 cohort (E-MTAB-1781) and NB2 cohort (TARGET). Symbol size indicates the negative logarithm (base 10) of the false discovery rate (FDR) while color scale indicates the NES. From left to right, GO enrichment in NB1 MYCN correlated genes, NB2 MYCN correlated genes, NB1 MNA versus not-MNA differential expressed genes (DEG), NB2 MNA versus not-MNA differential expressed genes (DEG). </w:t>
      </w:r>
      <w:r w:rsidR="003B0033" w:rsidRPr="005F4D20">
        <w:rPr>
          <w:b/>
          <w:bCs/>
          <w:lang w:val="en-US"/>
        </w:rPr>
        <w:t xml:space="preserve">B-C, </w:t>
      </w:r>
      <w:proofErr w:type="spellStart"/>
      <w:r w:rsidR="005C098E">
        <w:rPr>
          <w:lang w:val="en-US"/>
        </w:rPr>
        <w:t>T</w:t>
      </w:r>
      <w:r w:rsidR="003B0033" w:rsidRPr="005F4D20">
        <w:rPr>
          <w:lang w:val="en-US"/>
        </w:rPr>
        <w:t>reemap</w:t>
      </w:r>
      <w:proofErr w:type="spellEnd"/>
      <w:r w:rsidR="003B0033" w:rsidRPr="005F4D20">
        <w:rPr>
          <w:lang w:val="en-US"/>
        </w:rPr>
        <w:t xml:space="preserve"> plot representing a hierarchical structure the first 100 plots, GO terms (Biological Process) are grouped based on their parent terms. The space for each term is proportional to the negative logarithm (base 10) of the false discovery rate (FDR) of the pathway. </w:t>
      </w:r>
      <w:r w:rsidR="003B0033" w:rsidRPr="005F4D20">
        <w:rPr>
          <w:b/>
          <w:bCs/>
          <w:lang w:val="en-US"/>
        </w:rPr>
        <w:t>B,</w:t>
      </w:r>
      <w:r w:rsidR="003B0033" w:rsidRPr="005F4D20">
        <w:rPr>
          <w:lang w:val="en-US"/>
        </w:rPr>
        <w:t xml:space="preserve"> </w:t>
      </w:r>
      <w:r w:rsidR="00F36974">
        <w:rPr>
          <w:lang w:val="en-US"/>
        </w:rPr>
        <w:t>F</w:t>
      </w:r>
      <w:r w:rsidR="003B0033" w:rsidRPr="005F4D20">
        <w:rPr>
          <w:lang w:val="en-US"/>
        </w:rPr>
        <w:t xml:space="preserve">irst 100 GO </w:t>
      </w:r>
      <w:r w:rsidR="00E74EFA" w:rsidRPr="005F4D20">
        <w:rPr>
          <w:lang w:val="en-US"/>
        </w:rPr>
        <w:t xml:space="preserve">negatively </w:t>
      </w:r>
      <w:r w:rsidR="003B0033" w:rsidRPr="005F4D20">
        <w:rPr>
          <w:lang w:val="en-US"/>
        </w:rPr>
        <w:t xml:space="preserve">enriched pathway in MYCN correlated genes in NB1 cohorts (E-MTAB-1781). </w:t>
      </w:r>
      <w:r w:rsidR="003B0033" w:rsidRPr="005F4D20">
        <w:rPr>
          <w:b/>
          <w:bCs/>
          <w:lang w:val="en-US"/>
        </w:rPr>
        <w:t>C,</w:t>
      </w:r>
      <w:r w:rsidR="005C098E" w:rsidRPr="005C098E">
        <w:rPr>
          <w:bCs/>
          <w:lang w:val="en-US"/>
        </w:rPr>
        <w:t xml:space="preserve"> </w:t>
      </w:r>
      <w:r w:rsidR="005C098E">
        <w:rPr>
          <w:lang w:val="en-US"/>
        </w:rPr>
        <w:t>F</w:t>
      </w:r>
      <w:r w:rsidR="00E74EFA" w:rsidRPr="005F4D20">
        <w:rPr>
          <w:lang w:val="en-US"/>
        </w:rPr>
        <w:t>irst 100 GO negatively enriched pathway in MNA versus not-MNA differential expressed genes (DEG) in NB1 cohorts.</w:t>
      </w:r>
    </w:p>
    <w:p w:rsidR="00C6766C" w:rsidRPr="005F4D20" w:rsidRDefault="00675389" w:rsidP="00F77C7E">
      <w:pPr>
        <w:spacing w:after="120" w:line="360" w:lineRule="auto"/>
        <w:jc w:val="both"/>
        <w:rPr>
          <w:lang w:val="en-US"/>
        </w:rPr>
      </w:pPr>
      <w:r>
        <w:rPr>
          <w:noProof/>
          <w:lang w:eastAsia="it-IT"/>
        </w:rPr>
        <w:lastRenderedPageBreak/>
        <w:drawing>
          <wp:inline distT="0" distB="0" distL="0" distR="0">
            <wp:extent cx="6115376" cy="8405950"/>
            <wp:effectExtent l="19050" t="0" r="0" b="0"/>
            <wp:docPr id="2060" name="Immagine 19" descr="G:\20220408 last version manuscript\FIG6\F6S2\20220408_Supplementary F6S2 [S2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20220408 last version manuscript\FIG6\F6S2\20220408_Supplementary F6S2 [S22] .jpg"/>
                    <pic:cNvPicPr>
                      <a:picLocks noChangeAspect="1" noChangeArrowheads="1"/>
                    </pic:cNvPicPr>
                  </pic:nvPicPr>
                  <pic:blipFill>
                    <a:blip r:embed="rId29" cstate="print"/>
                    <a:stretch>
                      <a:fillRect/>
                    </a:stretch>
                  </pic:blipFill>
                  <pic:spPr bwMode="auto">
                    <a:xfrm>
                      <a:off x="0" y="0"/>
                      <a:ext cx="6115376" cy="8405950"/>
                    </a:xfrm>
                    <a:prstGeom prst="rect">
                      <a:avLst/>
                    </a:prstGeom>
                    <a:noFill/>
                    <a:ln w="9525">
                      <a:noFill/>
                      <a:miter lim="800000"/>
                      <a:headEnd/>
                      <a:tailEnd/>
                    </a:ln>
                  </pic:spPr>
                </pic:pic>
              </a:graphicData>
            </a:graphic>
          </wp:inline>
        </w:drawing>
      </w:r>
    </w:p>
    <w:p w:rsidR="004859D7" w:rsidRDefault="004859D7" w:rsidP="004E3E60">
      <w:pPr>
        <w:spacing w:after="120" w:line="360" w:lineRule="auto"/>
        <w:jc w:val="both"/>
        <w:rPr>
          <w:b/>
          <w:bCs/>
          <w:lang w:val="en-GB"/>
        </w:rPr>
      </w:pPr>
    </w:p>
    <w:p w:rsidR="004E3E60" w:rsidRPr="005F4D20" w:rsidRDefault="004E3E60" w:rsidP="004E3E60">
      <w:pPr>
        <w:spacing w:after="120" w:line="360" w:lineRule="auto"/>
        <w:jc w:val="both"/>
        <w:rPr>
          <w:b/>
          <w:bCs/>
          <w:lang w:val="en-GB"/>
        </w:rPr>
      </w:pPr>
      <w:r w:rsidRPr="005F4D20">
        <w:rPr>
          <w:b/>
          <w:bCs/>
          <w:lang w:val="en-GB"/>
        </w:rPr>
        <w:lastRenderedPageBreak/>
        <w:t>Supplementary figure 2</w:t>
      </w:r>
      <w:r w:rsidR="00935212">
        <w:rPr>
          <w:b/>
          <w:bCs/>
          <w:lang w:val="en-GB"/>
        </w:rPr>
        <w:t>2</w:t>
      </w:r>
      <w:r w:rsidRPr="005F4D20">
        <w:rPr>
          <w:b/>
          <w:bCs/>
          <w:lang w:val="en-GB"/>
        </w:rPr>
        <w:t xml:space="preserve">. </w:t>
      </w:r>
    </w:p>
    <w:p w:rsidR="004E3E60" w:rsidRPr="005F4D20" w:rsidRDefault="004E3E60" w:rsidP="004E3E60">
      <w:pPr>
        <w:spacing w:after="120" w:line="360" w:lineRule="auto"/>
        <w:jc w:val="both"/>
        <w:rPr>
          <w:b/>
          <w:bCs/>
          <w:lang w:val="en-US"/>
        </w:rPr>
      </w:pPr>
      <w:r w:rsidRPr="005F4D20">
        <w:rPr>
          <w:b/>
          <w:bCs/>
          <w:lang w:val="en-US"/>
        </w:rPr>
        <w:t xml:space="preserve">MYCN silencing is re-activating </w:t>
      </w:r>
      <w:proofErr w:type="spellStart"/>
      <w:r w:rsidRPr="005F4D20">
        <w:rPr>
          <w:b/>
          <w:bCs/>
          <w:lang w:val="en-US"/>
        </w:rPr>
        <w:t>autophagy</w:t>
      </w:r>
      <w:proofErr w:type="spellEnd"/>
    </w:p>
    <w:p w:rsidR="004E3E60" w:rsidRDefault="0081261D" w:rsidP="004E3E60">
      <w:pPr>
        <w:spacing w:after="120" w:line="360" w:lineRule="auto"/>
        <w:jc w:val="both"/>
        <w:rPr>
          <w:lang w:val="en-US"/>
        </w:rPr>
      </w:pPr>
      <w:r w:rsidRPr="005F4D20">
        <w:rPr>
          <w:b/>
          <w:bCs/>
          <w:lang w:val="en-GB"/>
        </w:rPr>
        <w:t>A,</w:t>
      </w:r>
      <w:r w:rsidR="00DF4902">
        <w:rPr>
          <w:b/>
          <w:bCs/>
          <w:lang w:val="en-GB"/>
        </w:rPr>
        <w:t xml:space="preserve"> </w:t>
      </w:r>
      <w:proofErr w:type="spellStart"/>
      <w:r w:rsidRPr="005F4D20">
        <w:rPr>
          <w:lang w:val="en-US"/>
        </w:rPr>
        <w:t>ChIP-seq</w:t>
      </w:r>
      <w:proofErr w:type="spellEnd"/>
      <w:r w:rsidRPr="005F4D20">
        <w:rPr>
          <w:lang w:val="en-US"/>
        </w:rPr>
        <w:t xml:space="preserve"> peaks for POL2 and H3K27ac occupancy in Tet21N (GSE80151) after MYCN shutdown (at 0 hour and 2</w:t>
      </w:r>
      <w:r w:rsidR="00AA627F">
        <w:rPr>
          <w:lang w:val="en-US"/>
        </w:rPr>
        <w:t>4</w:t>
      </w:r>
      <w:r w:rsidRPr="005F4D20">
        <w:rPr>
          <w:lang w:val="en-US"/>
        </w:rPr>
        <w:t xml:space="preserve"> hours after treatment). From top to down: GABARAPL1, BECN1, MAP1LC3B, NBR1.</w:t>
      </w:r>
      <w:r w:rsidR="00001C1D">
        <w:rPr>
          <w:lang w:val="en-US"/>
        </w:rPr>
        <w:t xml:space="preserve"> </w:t>
      </w:r>
      <w:r w:rsidR="0043672F" w:rsidRPr="005F4D20">
        <w:rPr>
          <w:b/>
          <w:bCs/>
          <w:lang w:val="en-US"/>
        </w:rPr>
        <w:t>B</w:t>
      </w:r>
      <w:r w:rsidR="004E3E60" w:rsidRPr="005F4D20">
        <w:rPr>
          <w:b/>
          <w:bCs/>
          <w:lang w:val="en-US"/>
        </w:rPr>
        <w:t>,</w:t>
      </w:r>
      <w:r w:rsidR="00001C1D">
        <w:rPr>
          <w:b/>
          <w:bCs/>
          <w:lang w:val="en-US"/>
        </w:rPr>
        <w:t xml:space="preserve"> </w:t>
      </w:r>
      <w:r w:rsidR="00F36974">
        <w:rPr>
          <w:lang w:val="en-US"/>
        </w:rPr>
        <w:t>S</w:t>
      </w:r>
      <w:r w:rsidR="004E3E60" w:rsidRPr="005F4D20">
        <w:rPr>
          <w:lang w:val="en-US"/>
        </w:rPr>
        <w:t xml:space="preserve">ignature enrichment for </w:t>
      </w:r>
      <w:proofErr w:type="spellStart"/>
      <w:r w:rsidR="004E3E60" w:rsidRPr="005F4D20">
        <w:rPr>
          <w:lang w:val="en-US"/>
        </w:rPr>
        <w:t>mTOR</w:t>
      </w:r>
      <w:proofErr w:type="spellEnd"/>
      <w:r w:rsidR="004E3E60" w:rsidRPr="005F4D20">
        <w:rPr>
          <w:lang w:val="en-US"/>
        </w:rPr>
        <w:t xml:space="preserve"> 6 selected pathways involved in </w:t>
      </w:r>
      <w:proofErr w:type="spellStart"/>
      <w:r w:rsidR="004E3E60" w:rsidRPr="005F4D20">
        <w:rPr>
          <w:lang w:val="en-US"/>
        </w:rPr>
        <w:t>autophagy</w:t>
      </w:r>
      <w:proofErr w:type="spellEnd"/>
      <w:r w:rsidR="004E3E60" w:rsidRPr="005F4D20">
        <w:rPr>
          <w:lang w:val="en-US"/>
        </w:rPr>
        <w:t xml:space="preserve"> (Gene Ontology (GO) terms) in Tet21N after MYCN shutdown at different </w:t>
      </w:r>
      <w:proofErr w:type="spellStart"/>
      <w:r w:rsidR="004E3E60" w:rsidRPr="005F4D20">
        <w:rPr>
          <w:lang w:val="en-US"/>
        </w:rPr>
        <w:t>timepoints</w:t>
      </w:r>
      <w:proofErr w:type="spellEnd"/>
      <w:r w:rsidR="004E3E60" w:rsidRPr="005F4D20">
        <w:rPr>
          <w:lang w:val="en-US"/>
        </w:rPr>
        <w:t xml:space="preserve">: gene expression profiles (GSE80153). Color scale indicates the </w:t>
      </w:r>
      <w:r w:rsidR="0043672F" w:rsidRPr="005F4D20">
        <w:rPr>
          <w:lang w:val="en-US"/>
        </w:rPr>
        <w:t>mean of</w:t>
      </w:r>
      <w:r w:rsidR="004E3E60" w:rsidRPr="005F4D20">
        <w:rPr>
          <w:lang w:val="en-US"/>
        </w:rPr>
        <w:t xml:space="preserve"> z-score for each</w:t>
      </w:r>
      <w:r w:rsidR="0043672F" w:rsidRPr="005F4D20">
        <w:rPr>
          <w:lang w:val="en-US"/>
        </w:rPr>
        <w:t xml:space="preserve"> gene in each</w:t>
      </w:r>
      <w:r w:rsidR="004E3E60" w:rsidRPr="005F4D20">
        <w:rPr>
          <w:lang w:val="en-US"/>
        </w:rPr>
        <w:t xml:space="preserve"> signature</w:t>
      </w:r>
      <w:r w:rsidR="0043672F" w:rsidRPr="005F4D20">
        <w:rPr>
          <w:lang w:val="en-US"/>
        </w:rPr>
        <w:t>.</w:t>
      </w:r>
    </w:p>
    <w:p w:rsidR="00C6766C" w:rsidRPr="005F4D20" w:rsidRDefault="00675389" w:rsidP="004E3E60">
      <w:pPr>
        <w:spacing w:after="120" w:line="360" w:lineRule="auto"/>
        <w:jc w:val="both"/>
        <w:rPr>
          <w:lang w:val="en-US"/>
        </w:rPr>
      </w:pPr>
      <w:r>
        <w:rPr>
          <w:noProof/>
          <w:lang w:eastAsia="it-IT"/>
        </w:rPr>
        <w:lastRenderedPageBreak/>
        <w:drawing>
          <wp:inline distT="0" distB="0" distL="0" distR="0">
            <wp:extent cx="6119441" cy="8640000"/>
            <wp:effectExtent l="19050" t="0" r="0" b="0"/>
            <wp:docPr id="2061" name="Immagine 20" descr="G:\20220408 last version manuscript\FIG6\F6S3\20220408_Supplementary F6S3 [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20220408 last version manuscript\FIG6\F6S3\20220408_Supplementary F6S3 [S23].jpg"/>
                    <pic:cNvPicPr>
                      <a:picLocks noChangeAspect="1" noChangeArrowheads="1"/>
                    </pic:cNvPicPr>
                  </pic:nvPicPr>
                  <pic:blipFill>
                    <a:blip r:embed="rId30" cstate="print"/>
                    <a:srcRect t="9104" r="1830"/>
                    <a:stretch>
                      <a:fillRect/>
                    </a:stretch>
                  </pic:blipFill>
                  <pic:spPr bwMode="auto">
                    <a:xfrm>
                      <a:off x="0" y="0"/>
                      <a:ext cx="6119441" cy="8640000"/>
                    </a:xfrm>
                    <a:prstGeom prst="rect">
                      <a:avLst/>
                    </a:prstGeom>
                    <a:noFill/>
                    <a:ln w="9525">
                      <a:noFill/>
                      <a:miter lim="800000"/>
                      <a:headEnd/>
                      <a:tailEnd/>
                    </a:ln>
                  </pic:spPr>
                </pic:pic>
              </a:graphicData>
            </a:graphic>
          </wp:inline>
        </w:drawing>
      </w:r>
    </w:p>
    <w:p w:rsidR="00A12FCC" w:rsidRDefault="00A12FCC" w:rsidP="004E0541">
      <w:pPr>
        <w:spacing w:after="120" w:line="360" w:lineRule="auto"/>
        <w:jc w:val="both"/>
        <w:rPr>
          <w:b/>
          <w:bCs/>
          <w:lang w:val="en-GB"/>
        </w:rPr>
      </w:pPr>
    </w:p>
    <w:p w:rsidR="004E0541" w:rsidRPr="005F4D20" w:rsidRDefault="004E0541" w:rsidP="004E0541">
      <w:pPr>
        <w:spacing w:after="120" w:line="360" w:lineRule="auto"/>
        <w:jc w:val="both"/>
        <w:rPr>
          <w:b/>
          <w:bCs/>
          <w:lang w:val="en-GB"/>
        </w:rPr>
      </w:pPr>
      <w:r w:rsidRPr="005F4D20">
        <w:rPr>
          <w:b/>
          <w:bCs/>
          <w:lang w:val="en-GB"/>
        </w:rPr>
        <w:lastRenderedPageBreak/>
        <w:t>Supplementary figure 2</w:t>
      </w:r>
      <w:r w:rsidR="00935212">
        <w:rPr>
          <w:b/>
          <w:bCs/>
          <w:lang w:val="en-GB"/>
        </w:rPr>
        <w:t>3</w:t>
      </w:r>
      <w:r w:rsidRPr="005F4D20">
        <w:rPr>
          <w:b/>
          <w:bCs/>
          <w:lang w:val="en-GB"/>
        </w:rPr>
        <w:t xml:space="preserve">. </w:t>
      </w:r>
    </w:p>
    <w:p w:rsidR="004E0541" w:rsidRPr="005F4D20" w:rsidRDefault="004E0541" w:rsidP="004E0541">
      <w:pPr>
        <w:spacing w:line="360" w:lineRule="auto"/>
        <w:jc w:val="both"/>
        <w:rPr>
          <w:b/>
          <w:bCs/>
          <w:lang w:val="en-US"/>
        </w:rPr>
      </w:pPr>
      <w:r w:rsidRPr="005F4D20">
        <w:rPr>
          <w:b/>
          <w:bCs/>
          <w:lang w:val="en-US"/>
        </w:rPr>
        <w:t xml:space="preserve">BGA002-RA treatment leads to </w:t>
      </w:r>
      <w:proofErr w:type="spellStart"/>
      <w:r w:rsidRPr="005F4D20">
        <w:rPr>
          <w:b/>
          <w:bCs/>
          <w:lang w:val="en-US"/>
        </w:rPr>
        <w:t>autophagy</w:t>
      </w:r>
      <w:proofErr w:type="spellEnd"/>
      <w:r w:rsidRPr="005F4D20">
        <w:rPr>
          <w:b/>
          <w:bCs/>
          <w:lang w:val="en-US"/>
        </w:rPr>
        <w:t xml:space="preserve"> reactivation. </w:t>
      </w:r>
    </w:p>
    <w:p w:rsidR="004E0541" w:rsidRPr="005F4D20" w:rsidRDefault="004E0541" w:rsidP="004E0541">
      <w:pPr>
        <w:spacing w:line="360" w:lineRule="auto"/>
        <w:jc w:val="both"/>
        <w:rPr>
          <w:lang w:val="en-GB"/>
        </w:rPr>
      </w:pPr>
      <w:r w:rsidRPr="005F4D20">
        <w:rPr>
          <w:b/>
          <w:bCs/>
          <w:lang w:val="en-US"/>
        </w:rPr>
        <w:t xml:space="preserve">A, </w:t>
      </w:r>
      <w:r w:rsidR="00F36974">
        <w:rPr>
          <w:lang w:val="en-US"/>
        </w:rPr>
        <w:t>E</w:t>
      </w:r>
      <w:r w:rsidRPr="005F4D20">
        <w:rPr>
          <w:lang w:val="en-US"/>
        </w:rPr>
        <w:t xml:space="preserve">xample of analysis workflow for </w:t>
      </w:r>
      <w:proofErr w:type="spellStart"/>
      <w:r w:rsidRPr="005F4D20">
        <w:rPr>
          <w:lang w:val="en-US"/>
        </w:rPr>
        <w:t>lysosome</w:t>
      </w:r>
      <w:proofErr w:type="spellEnd"/>
      <w:r w:rsidRPr="005F4D20">
        <w:rPr>
          <w:lang w:val="en-US"/>
        </w:rPr>
        <w:t xml:space="preserve"> identification and analysis. </w:t>
      </w:r>
      <w:r w:rsidRPr="005F4D20">
        <w:rPr>
          <w:b/>
          <w:bCs/>
          <w:lang w:val="en-US"/>
        </w:rPr>
        <w:t xml:space="preserve">B, </w:t>
      </w:r>
      <w:r w:rsidR="00F36974">
        <w:rPr>
          <w:lang w:val="en-US"/>
        </w:rPr>
        <w:t>S</w:t>
      </w:r>
      <w:r w:rsidRPr="005F4D20">
        <w:rPr>
          <w:lang w:val="en-US"/>
        </w:rPr>
        <w:t xml:space="preserve">tacked bar-plot, vertical axis representing the number of </w:t>
      </w:r>
      <w:proofErr w:type="spellStart"/>
      <w:r w:rsidRPr="005F4D20">
        <w:rPr>
          <w:lang w:val="en-US"/>
        </w:rPr>
        <w:t>lysosomes</w:t>
      </w:r>
      <w:proofErr w:type="spellEnd"/>
      <w:r w:rsidRPr="005F4D20">
        <w:rPr>
          <w:lang w:val="en-US"/>
        </w:rPr>
        <w:t xml:space="preserve"> per cell after 24 hours of treatment in LAN</w:t>
      </w:r>
      <w:r w:rsidR="00AA627F">
        <w:rPr>
          <w:lang w:val="en-US"/>
        </w:rPr>
        <w:t>-</w:t>
      </w:r>
      <w:r w:rsidRPr="005F4D20">
        <w:rPr>
          <w:lang w:val="en-US"/>
        </w:rPr>
        <w:t xml:space="preserve">5 MNA </w:t>
      </w:r>
      <w:r w:rsidR="00F36974">
        <w:rPr>
          <w:lang w:val="en-US"/>
        </w:rPr>
        <w:t>cell line</w:t>
      </w:r>
      <w:r w:rsidRPr="005F4D20">
        <w:rPr>
          <w:lang w:val="en-US"/>
        </w:rPr>
        <w:t xml:space="preserve">, </w:t>
      </w:r>
      <w:proofErr w:type="spellStart"/>
      <w:r w:rsidRPr="005F4D20">
        <w:rPr>
          <w:lang w:val="en-US"/>
        </w:rPr>
        <w:t>horizonal</w:t>
      </w:r>
      <w:proofErr w:type="spellEnd"/>
      <w:r w:rsidRPr="005F4D20">
        <w:rPr>
          <w:lang w:val="en-US"/>
        </w:rPr>
        <w:t xml:space="preserve"> axis the area range of the </w:t>
      </w:r>
      <w:proofErr w:type="spellStart"/>
      <w:r w:rsidRPr="005F4D20">
        <w:rPr>
          <w:lang w:val="en-US"/>
        </w:rPr>
        <w:t>lysosomes</w:t>
      </w:r>
      <w:proofErr w:type="spellEnd"/>
      <w:r w:rsidRPr="005F4D20">
        <w:rPr>
          <w:lang w:val="en-US"/>
        </w:rPr>
        <w:t xml:space="preserve">. Color represents treatment (control, </w:t>
      </w:r>
      <w:r w:rsidRPr="005F4D20">
        <w:rPr>
          <w:lang w:val="en-GB"/>
        </w:rPr>
        <w:t>13-cis RA, BGA002, BGA002+RA)</w:t>
      </w:r>
    </w:p>
    <w:p w:rsidR="004E0541" w:rsidRPr="005F4D20" w:rsidRDefault="00675389" w:rsidP="004E3E60">
      <w:pPr>
        <w:spacing w:after="120" w:line="360" w:lineRule="auto"/>
        <w:jc w:val="both"/>
        <w:rPr>
          <w:b/>
          <w:bCs/>
          <w:lang w:val="en-US"/>
        </w:rPr>
      </w:pPr>
      <w:r>
        <w:rPr>
          <w:b/>
          <w:bCs/>
          <w:noProof/>
          <w:lang w:eastAsia="it-IT"/>
        </w:rPr>
        <w:lastRenderedPageBreak/>
        <w:drawing>
          <wp:inline distT="0" distB="0" distL="0" distR="0">
            <wp:extent cx="6114091" cy="8640921"/>
            <wp:effectExtent l="19050" t="0" r="959" b="0"/>
            <wp:docPr id="2062" name="Immagine 21" descr="G:\20220408 last version manuscript\FIG7\F7S1\20220408_Supplementary F7S1 [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20220408 last version manuscript\FIG7\F7S1\20220408_Supplementary F7S1 [S24].jpg"/>
                    <pic:cNvPicPr>
                      <a:picLocks noChangeAspect="1" noChangeArrowheads="1"/>
                    </pic:cNvPicPr>
                  </pic:nvPicPr>
                  <pic:blipFill>
                    <a:blip r:embed="rId31"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A12FCC" w:rsidRDefault="00A12FCC" w:rsidP="00F77C7E">
      <w:pPr>
        <w:spacing w:after="120" w:line="360" w:lineRule="auto"/>
        <w:jc w:val="both"/>
        <w:rPr>
          <w:b/>
          <w:bCs/>
          <w:lang w:val="en-GB"/>
        </w:rPr>
      </w:pPr>
    </w:p>
    <w:p w:rsidR="00EC00B8" w:rsidRPr="005F4D20" w:rsidRDefault="00EC00B8" w:rsidP="00F77C7E">
      <w:pPr>
        <w:spacing w:after="120" w:line="360" w:lineRule="auto"/>
        <w:jc w:val="both"/>
        <w:rPr>
          <w:b/>
          <w:bCs/>
          <w:lang w:val="en-GB"/>
        </w:rPr>
      </w:pPr>
      <w:r w:rsidRPr="005F4D20">
        <w:rPr>
          <w:b/>
          <w:bCs/>
          <w:lang w:val="en-GB"/>
        </w:rPr>
        <w:lastRenderedPageBreak/>
        <w:t xml:space="preserve">Supplementary figure </w:t>
      </w:r>
      <w:r w:rsidR="005D69C6" w:rsidRPr="005F4D20">
        <w:rPr>
          <w:b/>
          <w:bCs/>
          <w:lang w:val="en-GB"/>
        </w:rPr>
        <w:t>2</w:t>
      </w:r>
      <w:r w:rsidR="00935212">
        <w:rPr>
          <w:b/>
          <w:bCs/>
          <w:lang w:val="en-GB"/>
        </w:rPr>
        <w:t>4</w:t>
      </w:r>
      <w:r w:rsidRPr="005F4D20">
        <w:rPr>
          <w:b/>
          <w:bCs/>
          <w:lang w:val="en-GB"/>
        </w:rPr>
        <w:t xml:space="preserve">. </w:t>
      </w:r>
    </w:p>
    <w:p w:rsidR="00EC00B8" w:rsidRPr="005F4D20" w:rsidRDefault="00D0051F" w:rsidP="00F77C7E">
      <w:pPr>
        <w:spacing w:after="120" w:line="360" w:lineRule="auto"/>
        <w:jc w:val="both"/>
        <w:rPr>
          <w:b/>
          <w:bCs/>
          <w:lang w:val="en-US"/>
        </w:rPr>
      </w:pPr>
      <w:r w:rsidRPr="005F4D20">
        <w:rPr>
          <w:b/>
          <w:bCs/>
          <w:lang w:val="en-US"/>
        </w:rPr>
        <w:t>BGA002 in combination with retinoic acid is slowing tumor growth</w:t>
      </w:r>
    </w:p>
    <w:p w:rsidR="00D0051F" w:rsidRPr="005F4D20" w:rsidRDefault="00D0051F" w:rsidP="00D0051F">
      <w:pPr>
        <w:spacing w:after="0" w:line="360" w:lineRule="auto"/>
        <w:jc w:val="both"/>
        <w:rPr>
          <w:lang w:val="en-GB"/>
        </w:rPr>
      </w:pPr>
      <w:r w:rsidRPr="005F4D20">
        <w:rPr>
          <w:b/>
          <w:bCs/>
          <w:lang w:val="en-US"/>
        </w:rPr>
        <w:t xml:space="preserve">A, </w:t>
      </w:r>
      <w:r w:rsidR="00F36974">
        <w:rPr>
          <w:lang w:val="en-US"/>
        </w:rPr>
        <w:t>S</w:t>
      </w:r>
      <w:r w:rsidRPr="005F4D20">
        <w:rPr>
          <w:lang w:val="en-US"/>
        </w:rPr>
        <w:t xml:space="preserve">chematic representation of the </w:t>
      </w:r>
      <w:r w:rsidRPr="005F4D20">
        <w:rPr>
          <w:i/>
          <w:iCs/>
          <w:lang w:val="en-US"/>
        </w:rPr>
        <w:t>in vivo</w:t>
      </w:r>
      <w:r w:rsidRPr="005F4D20">
        <w:rPr>
          <w:lang w:val="en-US"/>
        </w:rPr>
        <w:t xml:space="preserve"> protocol. </w:t>
      </w:r>
      <w:r w:rsidRPr="005F4D20">
        <w:rPr>
          <w:lang w:val="en-GB"/>
        </w:rPr>
        <w:t>6-week-old mice (NOD/SCID CB17, from both sexes) were inoculated with 10x10</w:t>
      </w:r>
      <w:r w:rsidRPr="005F4D20">
        <w:rPr>
          <w:vertAlign w:val="superscript"/>
          <w:lang w:val="en-GB"/>
        </w:rPr>
        <w:t>6</w:t>
      </w:r>
      <w:r w:rsidRPr="005F4D20">
        <w:rPr>
          <w:lang w:val="en-GB"/>
        </w:rPr>
        <w:t xml:space="preserve"> CHP134</w:t>
      </w:r>
      <w:r w:rsidRPr="005F4D20">
        <w:rPr>
          <w:i/>
          <w:iCs/>
          <w:lang w:val="en-GB"/>
        </w:rPr>
        <w:t>-luc</w:t>
      </w:r>
      <w:r w:rsidRPr="005F4D20">
        <w:rPr>
          <w:lang w:val="en-GB"/>
        </w:rPr>
        <w:t xml:space="preserve"> cells. The tumour growth was monitored through bioluminescence acquisition. When the tumour reached a predefined starting point</w:t>
      </w:r>
      <w:r w:rsidR="00AA627F">
        <w:rPr>
          <w:lang w:val="en-GB"/>
        </w:rPr>
        <w:t>,</w:t>
      </w:r>
      <w:r w:rsidRPr="005F4D20">
        <w:rPr>
          <w:lang w:val="en-GB"/>
        </w:rPr>
        <w:t xml:space="preserve"> the mice were treated through dorsal injection: vehicle, BGA002 (10 mg/kg/day), retinoic acid (10 mg/kg/day), BGA002 and retinoic acid (10 mg/kg/day). Treatment was conducted daily for 28 days. The animals were monitored daily until they reached the end point (10 mm tumo</w:t>
      </w:r>
      <w:r w:rsidR="00CC2071" w:rsidRPr="005F4D20">
        <w:rPr>
          <w:lang w:val="en-GB"/>
        </w:rPr>
        <w:t>u</w:t>
      </w:r>
      <w:r w:rsidRPr="005F4D20">
        <w:rPr>
          <w:lang w:val="en-GB"/>
        </w:rPr>
        <w:t>r diameter) or after 60 day post treatment start. After reaching the endpoint mice were sacrificed and histology analysis was performed.</w:t>
      </w:r>
      <w:r w:rsidR="00001C1D">
        <w:rPr>
          <w:lang w:val="en-GB"/>
        </w:rPr>
        <w:t xml:space="preserve"> </w:t>
      </w:r>
      <w:r w:rsidR="00F61C6B" w:rsidRPr="005F4D20">
        <w:rPr>
          <w:b/>
          <w:bCs/>
          <w:lang w:val="en-GB"/>
        </w:rPr>
        <w:t>B,</w:t>
      </w:r>
      <w:r w:rsidR="00F61C6B" w:rsidRPr="005F4D20">
        <w:rPr>
          <w:lang w:val="en-GB"/>
        </w:rPr>
        <w:t xml:space="preserve"> </w:t>
      </w:r>
      <w:r w:rsidR="00F36974">
        <w:rPr>
          <w:lang w:val="en-GB"/>
        </w:rPr>
        <w:t>F</w:t>
      </w:r>
      <w:r w:rsidR="00F61C6B" w:rsidRPr="005F4D20">
        <w:rPr>
          <w:lang w:val="en-GB"/>
        </w:rPr>
        <w:t xml:space="preserve">orest plot presenting </w:t>
      </w:r>
      <w:proofErr w:type="spellStart"/>
      <w:r w:rsidR="00F61C6B" w:rsidRPr="005F4D20">
        <w:rPr>
          <w:lang w:val="en-GB"/>
        </w:rPr>
        <w:t>univaria</w:t>
      </w:r>
      <w:r w:rsidR="00014C0E">
        <w:rPr>
          <w:lang w:val="en-GB"/>
        </w:rPr>
        <w:t>t</w:t>
      </w:r>
      <w:r w:rsidR="00F61C6B" w:rsidRPr="005F4D20">
        <w:rPr>
          <w:lang w:val="en-GB"/>
        </w:rPr>
        <w:t>e</w:t>
      </w:r>
      <w:proofErr w:type="spellEnd"/>
      <w:r w:rsidR="00F61C6B" w:rsidRPr="005F4D20">
        <w:rPr>
          <w:lang w:val="en-GB"/>
        </w:rPr>
        <w:t xml:space="preserve"> Cox proportional hazards regression analysis for the treatment in respect to the vehicle. Confidence interval and associated p-value are showed in the figure. </w:t>
      </w:r>
      <w:r w:rsidR="00F61C6B" w:rsidRPr="005F4D20">
        <w:rPr>
          <w:b/>
          <w:bCs/>
          <w:lang w:val="en-GB"/>
        </w:rPr>
        <w:t>C,</w:t>
      </w:r>
      <w:r w:rsidR="00F61C6B" w:rsidRPr="005F4D20">
        <w:rPr>
          <w:lang w:val="en-GB"/>
        </w:rPr>
        <w:t xml:space="preserve"> </w:t>
      </w:r>
      <w:r w:rsidR="005C098E">
        <w:rPr>
          <w:lang w:val="en-GB"/>
        </w:rPr>
        <w:t>T</w:t>
      </w:r>
      <w:r w:rsidR="00F61C6B" w:rsidRPr="005F4D20">
        <w:rPr>
          <w:lang w:val="en-GB"/>
        </w:rPr>
        <w:t>umour growth curve measure</w:t>
      </w:r>
      <w:r w:rsidR="00CC2071" w:rsidRPr="005F4D20">
        <w:rPr>
          <w:lang w:val="en-GB"/>
        </w:rPr>
        <w:t xml:space="preserve">d with the </w:t>
      </w:r>
      <w:proofErr w:type="spellStart"/>
      <w:r w:rsidR="00CC2071" w:rsidRPr="005F4D20">
        <w:rPr>
          <w:lang w:val="en-GB"/>
        </w:rPr>
        <w:t>cali</w:t>
      </w:r>
      <w:r w:rsidR="00001C1D">
        <w:rPr>
          <w:lang w:val="en-GB"/>
        </w:rPr>
        <w:t>p</w:t>
      </w:r>
      <w:r w:rsidR="00CC2071" w:rsidRPr="005F4D20">
        <w:rPr>
          <w:lang w:val="en-GB"/>
        </w:rPr>
        <w:t>er</w:t>
      </w:r>
      <w:proofErr w:type="spellEnd"/>
      <w:r w:rsidR="00CC2071" w:rsidRPr="005F4D20">
        <w:rPr>
          <w:lang w:val="en-GB"/>
        </w:rPr>
        <w:t>. The different lines represent vehicle, BGA002 (10 mg/kg/day), retinoic acid (10 mg/kg/day), BGA002 and retinoic acid (10 mg/kg/day). The standard deviation is presented as shade.</w:t>
      </w:r>
    </w:p>
    <w:p w:rsidR="00F61C6B" w:rsidRPr="005F4D20" w:rsidRDefault="00675389" w:rsidP="00D0051F">
      <w:pPr>
        <w:spacing w:after="0" w:line="360" w:lineRule="auto"/>
        <w:jc w:val="both"/>
        <w:rPr>
          <w:lang w:val="en-GB"/>
        </w:rPr>
      </w:pPr>
      <w:r>
        <w:rPr>
          <w:noProof/>
          <w:lang w:eastAsia="it-IT"/>
        </w:rPr>
        <w:lastRenderedPageBreak/>
        <w:drawing>
          <wp:inline distT="0" distB="0" distL="0" distR="0">
            <wp:extent cx="6114091" cy="8640921"/>
            <wp:effectExtent l="19050" t="0" r="959" b="0"/>
            <wp:docPr id="2063" name="Immagine 22" descr="G:\20220408 last version manuscript\FIG7\F7S2\20220408_Supplementary F7S2 [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20220408 last version manuscript\FIG7\F7S2\20220408_Supplementary F7S2 [S25].jpg"/>
                    <pic:cNvPicPr>
                      <a:picLocks noChangeAspect="1" noChangeArrowheads="1"/>
                    </pic:cNvPicPr>
                  </pic:nvPicPr>
                  <pic:blipFill>
                    <a:blip r:embed="rId32" cstate="print"/>
                    <a:stretch>
                      <a:fillRect/>
                    </a:stretch>
                  </pic:blipFill>
                  <pic:spPr bwMode="auto">
                    <a:xfrm>
                      <a:off x="0" y="0"/>
                      <a:ext cx="6114091" cy="8640921"/>
                    </a:xfrm>
                    <a:prstGeom prst="rect">
                      <a:avLst/>
                    </a:prstGeom>
                    <a:noFill/>
                    <a:ln w="9525">
                      <a:noFill/>
                      <a:miter lim="800000"/>
                      <a:headEnd/>
                      <a:tailEnd/>
                    </a:ln>
                  </pic:spPr>
                </pic:pic>
              </a:graphicData>
            </a:graphic>
          </wp:inline>
        </w:drawing>
      </w:r>
    </w:p>
    <w:p w:rsidR="00A12FCC" w:rsidRDefault="00A12FCC" w:rsidP="00277BDC">
      <w:pPr>
        <w:spacing w:after="120" w:line="360" w:lineRule="auto"/>
        <w:jc w:val="both"/>
        <w:rPr>
          <w:b/>
          <w:bCs/>
          <w:lang w:val="en-GB"/>
        </w:rPr>
      </w:pPr>
    </w:p>
    <w:p w:rsidR="00277BDC" w:rsidRPr="005F4D20" w:rsidRDefault="00277BDC" w:rsidP="00277BDC">
      <w:pPr>
        <w:spacing w:after="120" w:line="360" w:lineRule="auto"/>
        <w:jc w:val="both"/>
        <w:rPr>
          <w:b/>
          <w:bCs/>
          <w:lang w:val="en-GB"/>
        </w:rPr>
      </w:pPr>
      <w:r w:rsidRPr="005F4D20">
        <w:rPr>
          <w:b/>
          <w:bCs/>
          <w:lang w:val="en-GB"/>
        </w:rPr>
        <w:lastRenderedPageBreak/>
        <w:t>Supplementary figure 2</w:t>
      </w:r>
      <w:r w:rsidR="00935212">
        <w:rPr>
          <w:b/>
          <w:bCs/>
          <w:lang w:val="en-GB"/>
        </w:rPr>
        <w:t>5</w:t>
      </w:r>
      <w:r w:rsidRPr="005F4D20">
        <w:rPr>
          <w:b/>
          <w:bCs/>
          <w:lang w:val="en-GB"/>
        </w:rPr>
        <w:t xml:space="preserve">. </w:t>
      </w:r>
    </w:p>
    <w:p w:rsidR="00CC2071" w:rsidRPr="005F4D20" w:rsidRDefault="00CC2071" w:rsidP="00CC2071">
      <w:pPr>
        <w:spacing w:after="120" w:line="360" w:lineRule="auto"/>
        <w:jc w:val="both"/>
        <w:rPr>
          <w:b/>
          <w:bCs/>
          <w:lang w:val="en-US"/>
        </w:rPr>
      </w:pPr>
      <w:r w:rsidRPr="005F4D20">
        <w:rPr>
          <w:b/>
          <w:bCs/>
          <w:lang w:val="en-US"/>
        </w:rPr>
        <w:t>BGA002 in combination with retinoic acid is reducing N-</w:t>
      </w:r>
      <w:proofErr w:type="spellStart"/>
      <w:r w:rsidRPr="005F4D20">
        <w:rPr>
          <w:b/>
          <w:bCs/>
          <w:lang w:val="en-US"/>
        </w:rPr>
        <w:t>Myc</w:t>
      </w:r>
      <w:proofErr w:type="spellEnd"/>
      <w:r w:rsidRPr="005F4D20">
        <w:rPr>
          <w:b/>
          <w:bCs/>
          <w:lang w:val="en-US"/>
        </w:rPr>
        <w:t xml:space="preserve"> in the </w:t>
      </w:r>
      <w:proofErr w:type="spellStart"/>
      <w:r w:rsidRPr="005F4D20">
        <w:rPr>
          <w:b/>
          <w:bCs/>
          <w:lang w:val="en-US"/>
        </w:rPr>
        <w:t>tumour</w:t>
      </w:r>
      <w:proofErr w:type="spellEnd"/>
    </w:p>
    <w:p w:rsidR="00CC2071" w:rsidRPr="005F4D20" w:rsidRDefault="00CC2071" w:rsidP="00CC2071">
      <w:pPr>
        <w:spacing w:after="120" w:line="360" w:lineRule="auto"/>
        <w:jc w:val="both"/>
        <w:rPr>
          <w:b/>
          <w:bCs/>
          <w:lang w:val="en-GB"/>
        </w:rPr>
      </w:pPr>
      <w:r w:rsidRPr="005F4D20">
        <w:rPr>
          <w:b/>
          <w:bCs/>
          <w:lang w:val="en-US"/>
        </w:rPr>
        <w:t xml:space="preserve">A, </w:t>
      </w:r>
      <w:r w:rsidR="00F36974">
        <w:rPr>
          <w:lang w:val="en-US"/>
        </w:rPr>
        <w:t>S</w:t>
      </w:r>
      <w:r w:rsidRPr="005F4D20">
        <w:rPr>
          <w:lang w:val="en-US"/>
        </w:rPr>
        <w:t xml:space="preserve">chematic representation of the image pre-processing before the segmentation and counting step. The images are separate in the different channels: </w:t>
      </w:r>
      <w:proofErr w:type="spellStart"/>
      <w:r w:rsidRPr="005F4D20">
        <w:rPr>
          <w:lang w:val="en-US"/>
        </w:rPr>
        <w:t>diaminobenzidine</w:t>
      </w:r>
      <w:proofErr w:type="spellEnd"/>
      <w:r w:rsidRPr="005F4D20">
        <w:rPr>
          <w:lang w:val="en-US"/>
        </w:rPr>
        <w:t xml:space="preserve"> (DAB) and </w:t>
      </w:r>
      <w:proofErr w:type="spellStart"/>
      <w:r w:rsidRPr="005F4D20">
        <w:rPr>
          <w:lang w:val="en-US"/>
        </w:rPr>
        <w:t>hematoxylin</w:t>
      </w:r>
      <w:proofErr w:type="spellEnd"/>
      <w:r w:rsidRPr="005F4D20">
        <w:rPr>
          <w:lang w:val="en-US"/>
        </w:rPr>
        <w:t xml:space="preserve"> (HE). Then through different processing steps the cell are selected, segmented and counted. DAB staining is IHC coloration for N-Myc. </w:t>
      </w:r>
      <w:r w:rsidRPr="005F4D20">
        <w:rPr>
          <w:b/>
          <w:bCs/>
          <w:lang w:val="en-US"/>
        </w:rPr>
        <w:t xml:space="preserve">B, </w:t>
      </w:r>
      <w:r w:rsidRPr="005F4D20">
        <w:rPr>
          <w:lang w:val="en-US"/>
        </w:rPr>
        <w:t xml:space="preserve">Box-plots representing the ratio of DAB stained/HE stained cells for </w:t>
      </w:r>
      <w:r w:rsidRPr="005F4D20">
        <w:rPr>
          <w:lang w:val="en-GB"/>
        </w:rPr>
        <w:t>vehicle, BGA002 (10 mg/kg/day), retinoic acid (10 mg/kg/day), BGA002 and retinoic acid (10 mg/kg/day</w:t>
      </w:r>
      <w:r w:rsidR="003929BE">
        <w:rPr>
          <w:lang w:val="en-GB"/>
        </w:rPr>
        <w:t xml:space="preserve"> each</w:t>
      </w:r>
      <w:r w:rsidRPr="005F4D20">
        <w:rPr>
          <w:lang w:val="en-GB"/>
        </w:rPr>
        <w:t xml:space="preserve">). Each dot represents the ratio calculated in one image. </w:t>
      </w:r>
      <w:r w:rsidR="00014C0E">
        <w:rPr>
          <w:lang w:val="en-GB"/>
        </w:rPr>
        <w:t>T</w:t>
      </w:r>
      <w:r w:rsidRPr="005F4D20">
        <w:rPr>
          <w:lang w:val="en-GB"/>
        </w:rPr>
        <w:t xml:space="preserve">he middle line is representing the median while the box limits indicate the first and the third quartiles and whiskers specify samples comprised 1.5 times the </w:t>
      </w:r>
      <w:proofErr w:type="spellStart"/>
      <w:r w:rsidRPr="005F4D20">
        <w:rPr>
          <w:lang w:val="en-GB"/>
        </w:rPr>
        <w:t>interquartile</w:t>
      </w:r>
      <w:proofErr w:type="spellEnd"/>
      <w:r w:rsidRPr="005F4D20">
        <w:rPr>
          <w:lang w:val="en-GB"/>
        </w:rPr>
        <w:t xml:space="preserve"> range. Statistic: </w:t>
      </w:r>
      <w:proofErr w:type="spellStart"/>
      <w:r w:rsidRPr="005F4D20">
        <w:rPr>
          <w:lang w:val="en-GB"/>
        </w:rPr>
        <w:t>Wilcoxon</w:t>
      </w:r>
      <w:proofErr w:type="spellEnd"/>
      <w:r w:rsidRPr="005F4D20">
        <w:rPr>
          <w:lang w:val="en-GB"/>
        </w:rPr>
        <w:t xml:space="preserve"> matched</w:t>
      </w:r>
      <w:r w:rsidR="009A5386">
        <w:rPr>
          <w:lang w:val="en-GB"/>
        </w:rPr>
        <w:t xml:space="preserve"> </w:t>
      </w:r>
      <w:r w:rsidRPr="005F4D20">
        <w:rPr>
          <w:lang w:val="en-GB"/>
        </w:rPr>
        <w:t>pair test. *</w:t>
      </w:r>
      <w:r w:rsidR="00014C0E">
        <w:rPr>
          <w:lang w:val="en-GB"/>
        </w:rPr>
        <w:t>p</w:t>
      </w:r>
      <w:r w:rsidR="009A5386">
        <w:rPr>
          <w:lang w:val="en-GB"/>
        </w:rPr>
        <w:t>≤</w:t>
      </w:r>
      <w:r w:rsidRPr="005F4D20">
        <w:rPr>
          <w:lang w:val="en-GB"/>
        </w:rPr>
        <w:t>0.05, **</w:t>
      </w:r>
      <w:r w:rsidR="00014C0E">
        <w:rPr>
          <w:lang w:val="en-GB"/>
        </w:rPr>
        <w:t>p</w:t>
      </w:r>
      <w:r w:rsidRPr="005F4D20">
        <w:rPr>
          <w:lang w:val="en-GB"/>
        </w:rPr>
        <w:t>≤0.01, ***</w:t>
      </w:r>
      <w:r w:rsidR="00014C0E">
        <w:rPr>
          <w:lang w:val="en-GB"/>
        </w:rPr>
        <w:t>p</w:t>
      </w:r>
      <w:r w:rsidRPr="005F4D20">
        <w:rPr>
          <w:lang w:val="en-GB"/>
        </w:rPr>
        <w:t>≤0.001, ****</w:t>
      </w:r>
      <w:r w:rsidR="00014C0E">
        <w:rPr>
          <w:lang w:val="en-GB"/>
        </w:rPr>
        <w:t>p</w:t>
      </w:r>
      <w:r w:rsidRPr="005F4D20">
        <w:rPr>
          <w:lang w:val="en-GB"/>
        </w:rPr>
        <w:t>≤0.0001.</w:t>
      </w:r>
    </w:p>
    <w:p w:rsidR="00846BB4" w:rsidRPr="005F4D20" w:rsidRDefault="00846BB4" w:rsidP="00F77C7E">
      <w:pPr>
        <w:spacing w:after="120" w:line="360" w:lineRule="auto"/>
        <w:jc w:val="both"/>
        <w:rPr>
          <w:lang w:val="en-GB"/>
        </w:rPr>
      </w:pPr>
    </w:p>
    <w:p w:rsidR="00846BB4" w:rsidRPr="005F4D20" w:rsidRDefault="00846BB4" w:rsidP="00F77C7E">
      <w:pPr>
        <w:spacing w:after="120" w:line="360" w:lineRule="auto"/>
        <w:jc w:val="both"/>
        <w:rPr>
          <w:lang w:val="en-GB"/>
        </w:rPr>
      </w:pPr>
    </w:p>
    <w:p w:rsidR="00F77C7E" w:rsidRPr="005F4D20" w:rsidRDefault="00F77C7E" w:rsidP="00F77C7E">
      <w:pPr>
        <w:spacing w:after="120" w:line="360" w:lineRule="auto"/>
        <w:rPr>
          <w:b/>
          <w:bCs/>
          <w:sz w:val="28"/>
          <w:szCs w:val="28"/>
          <w:lang w:val="en-US"/>
        </w:rPr>
      </w:pPr>
      <w:r w:rsidRPr="005F4D20">
        <w:rPr>
          <w:b/>
          <w:bCs/>
          <w:sz w:val="28"/>
          <w:szCs w:val="28"/>
          <w:lang w:val="en-US"/>
        </w:rPr>
        <w:br w:type="page"/>
      </w:r>
    </w:p>
    <w:p w:rsidR="00F77C7E" w:rsidRPr="005F4D20" w:rsidRDefault="00F77C7E" w:rsidP="00F77C7E">
      <w:pPr>
        <w:spacing w:after="120" w:line="360" w:lineRule="auto"/>
        <w:jc w:val="both"/>
        <w:rPr>
          <w:b/>
          <w:bCs/>
          <w:sz w:val="28"/>
          <w:szCs w:val="28"/>
          <w:lang w:val="en-US"/>
        </w:rPr>
      </w:pPr>
      <w:r w:rsidRPr="005F4D20">
        <w:rPr>
          <w:b/>
          <w:bCs/>
          <w:sz w:val="28"/>
          <w:szCs w:val="28"/>
          <w:lang w:val="en-US"/>
        </w:rPr>
        <w:lastRenderedPageBreak/>
        <w:t xml:space="preserve">Supplementary tables </w:t>
      </w:r>
    </w:p>
    <w:p w:rsidR="00F77C7E" w:rsidRPr="005F4D20" w:rsidRDefault="00F77C7E" w:rsidP="00F77C7E">
      <w:pPr>
        <w:spacing w:after="120" w:line="360" w:lineRule="auto"/>
        <w:jc w:val="both"/>
        <w:rPr>
          <w:sz w:val="28"/>
          <w:szCs w:val="28"/>
          <w:lang w:val="en-US"/>
        </w:rPr>
      </w:pPr>
    </w:p>
    <w:p w:rsidR="00846BB4" w:rsidRPr="005F4D20" w:rsidRDefault="00E77A33" w:rsidP="00E77A33">
      <w:pPr>
        <w:spacing w:after="120" w:line="360" w:lineRule="auto"/>
        <w:jc w:val="both"/>
        <w:rPr>
          <w:rFonts w:ascii="Calibri" w:hAnsi="Calibri" w:cs="Calibri"/>
          <w:lang w:val="en-US"/>
        </w:rPr>
      </w:pPr>
      <w:r w:rsidRPr="005F4D20">
        <w:rPr>
          <w:rFonts w:ascii="Calibri" w:hAnsi="Calibri" w:cs="Calibri"/>
          <w:b/>
          <w:bCs/>
          <w:lang w:val="en-US"/>
        </w:rPr>
        <w:t>Supplementary table 1: list of cell lines used in this study</w:t>
      </w:r>
      <w:r w:rsidRPr="005F4D20">
        <w:rPr>
          <w:rFonts w:ascii="Calibri" w:hAnsi="Calibri" w:cs="Calibri"/>
          <w:lang w:val="en-US"/>
        </w:rPr>
        <w:t>. For each cell line</w:t>
      </w:r>
      <w:r w:rsidR="00014C0E">
        <w:rPr>
          <w:rFonts w:ascii="Calibri" w:hAnsi="Calibri" w:cs="Calibri"/>
          <w:lang w:val="en-US"/>
        </w:rPr>
        <w:t xml:space="preserve">, </w:t>
      </w:r>
      <w:r w:rsidRPr="005F4D20">
        <w:rPr>
          <w:rFonts w:ascii="Calibri" w:hAnsi="Calibri" w:cs="Calibri"/>
          <w:lang w:val="en-US"/>
        </w:rPr>
        <w:t xml:space="preserve">MYCN-status, source, data obtained, </w:t>
      </w:r>
      <w:proofErr w:type="spellStart"/>
      <w:r w:rsidRPr="005F4D20">
        <w:rPr>
          <w:rFonts w:ascii="Calibri" w:hAnsi="Calibri" w:cs="Calibri"/>
          <w:lang w:val="en-US"/>
        </w:rPr>
        <w:t>mycoplasma</w:t>
      </w:r>
      <w:proofErr w:type="spellEnd"/>
      <w:r w:rsidRPr="005F4D20">
        <w:rPr>
          <w:rFonts w:ascii="Calibri" w:hAnsi="Calibri" w:cs="Calibri"/>
          <w:lang w:val="en-US"/>
        </w:rPr>
        <w:t xml:space="preserve"> testing, citation</w:t>
      </w:r>
      <w:r w:rsidR="009A5386">
        <w:rPr>
          <w:rFonts w:ascii="Calibri" w:hAnsi="Calibri" w:cs="Calibri"/>
          <w:lang w:val="en-US"/>
        </w:rPr>
        <w:t xml:space="preserve"> </w:t>
      </w:r>
      <w:r w:rsidR="00014C0E">
        <w:rPr>
          <w:rFonts w:ascii="Calibri" w:hAnsi="Calibri" w:cs="Calibri"/>
          <w:lang w:val="en-US"/>
        </w:rPr>
        <w:t>are</w:t>
      </w:r>
      <w:r w:rsidR="00014C0E" w:rsidRPr="005F4D20">
        <w:rPr>
          <w:rFonts w:ascii="Calibri" w:hAnsi="Calibri" w:cs="Calibri"/>
          <w:lang w:val="en-US"/>
        </w:rPr>
        <w:t xml:space="preserve"> listed</w:t>
      </w:r>
      <w:r w:rsidRPr="005F4D20">
        <w:rPr>
          <w:rFonts w:ascii="Calibri" w:hAnsi="Calibri" w:cs="Calibri"/>
          <w:lang w:val="en-US"/>
        </w:rPr>
        <w:t>.</w:t>
      </w:r>
      <w:r w:rsidR="00A12FCC">
        <w:rPr>
          <w:rFonts w:ascii="Calibri" w:hAnsi="Calibri" w:cs="Calibri"/>
          <w:lang w:val="en-US"/>
        </w:rPr>
        <w:t xml:space="preserve"> Information about the patient from whom are derived the cell line are provided in the table: site of tumor (site), tumor stage (stage), age of the patient, phase of the therapy, MYCN amplification status and p53 mutation status.</w:t>
      </w:r>
    </w:p>
    <w:p w:rsidR="00E77A33" w:rsidRPr="005F4D20" w:rsidRDefault="00E77A33" w:rsidP="00E77A33">
      <w:pPr>
        <w:spacing w:after="120" w:line="360" w:lineRule="auto"/>
        <w:jc w:val="both"/>
        <w:rPr>
          <w:rFonts w:ascii="Calibri" w:hAnsi="Calibri" w:cs="Calibri"/>
          <w:lang w:val="en-US"/>
        </w:rPr>
      </w:pPr>
      <w:r w:rsidRPr="005F4D20">
        <w:rPr>
          <w:rFonts w:ascii="Calibri" w:hAnsi="Calibri" w:cs="Calibri"/>
          <w:b/>
          <w:bCs/>
          <w:lang w:val="en-US"/>
        </w:rPr>
        <w:t xml:space="preserve">Supplementary table 2: List of primers used in this study. </w:t>
      </w:r>
      <w:r w:rsidRPr="005F4D20">
        <w:rPr>
          <w:rFonts w:ascii="Calibri" w:hAnsi="Calibri" w:cs="Calibri"/>
          <w:lang w:val="en-US"/>
        </w:rPr>
        <w:t>Sense and anti-sense sequences are provided. First column represents the gene name.</w:t>
      </w:r>
    </w:p>
    <w:p w:rsidR="00E77A33" w:rsidRPr="005F4D20" w:rsidRDefault="00E77A33" w:rsidP="00E77A33">
      <w:pPr>
        <w:spacing w:after="120" w:line="360" w:lineRule="auto"/>
        <w:jc w:val="both"/>
        <w:rPr>
          <w:rFonts w:ascii="Calibri" w:hAnsi="Calibri" w:cs="Calibri"/>
          <w:lang w:val="en-US"/>
        </w:rPr>
      </w:pPr>
      <w:r w:rsidRPr="005F4D20">
        <w:rPr>
          <w:rFonts w:ascii="Calibri" w:hAnsi="Calibri" w:cs="Calibri"/>
          <w:b/>
          <w:bCs/>
          <w:lang w:val="en-US"/>
        </w:rPr>
        <w:t xml:space="preserve">Supplementary table 3: clinical information for </w:t>
      </w:r>
      <w:proofErr w:type="spellStart"/>
      <w:r w:rsidRPr="005F4D20">
        <w:rPr>
          <w:rFonts w:ascii="Calibri" w:hAnsi="Calibri" w:cs="Calibri"/>
          <w:b/>
          <w:bCs/>
          <w:lang w:val="en-US"/>
        </w:rPr>
        <w:t>neuroblastoma</w:t>
      </w:r>
      <w:proofErr w:type="spellEnd"/>
      <w:r w:rsidRPr="005F4D20">
        <w:rPr>
          <w:rFonts w:ascii="Calibri" w:hAnsi="Calibri" w:cs="Calibri"/>
          <w:b/>
          <w:bCs/>
          <w:lang w:val="en-US"/>
        </w:rPr>
        <w:t xml:space="preserve"> dataset (accession: E-MTAB-1781). </w:t>
      </w:r>
      <w:r w:rsidRPr="005F4D20">
        <w:rPr>
          <w:rFonts w:ascii="Calibri" w:hAnsi="Calibri" w:cs="Calibri"/>
          <w:lang w:val="en-US"/>
        </w:rPr>
        <w:t>Data are obtained from the dataset associated meta-data.</w:t>
      </w:r>
    </w:p>
    <w:p w:rsidR="00E77A33" w:rsidRPr="005F4D20" w:rsidRDefault="00E77A33" w:rsidP="00E77A33">
      <w:pPr>
        <w:spacing w:after="120" w:line="360" w:lineRule="auto"/>
        <w:jc w:val="both"/>
        <w:rPr>
          <w:rFonts w:ascii="Calibri" w:hAnsi="Calibri" w:cs="Calibri"/>
          <w:lang w:val="en-US"/>
        </w:rPr>
      </w:pPr>
      <w:r w:rsidRPr="005F4D20">
        <w:rPr>
          <w:rFonts w:ascii="Calibri" w:hAnsi="Calibri" w:cs="Calibri"/>
          <w:b/>
          <w:bCs/>
          <w:lang w:val="en-US"/>
        </w:rPr>
        <w:t xml:space="preserve">Supplementary table4: clinical information for </w:t>
      </w:r>
      <w:proofErr w:type="spellStart"/>
      <w:r w:rsidRPr="005F4D20">
        <w:rPr>
          <w:rFonts w:ascii="Calibri" w:hAnsi="Calibri" w:cs="Calibri"/>
          <w:b/>
          <w:bCs/>
          <w:lang w:val="en-US"/>
        </w:rPr>
        <w:t>neuroblastoma</w:t>
      </w:r>
      <w:proofErr w:type="spellEnd"/>
      <w:r w:rsidRPr="005F4D20">
        <w:rPr>
          <w:rFonts w:ascii="Calibri" w:hAnsi="Calibri" w:cs="Calibri"/>
          <w:b/>
          <w:bCs/>
          <w:lang w:val="en-US"/>
        </w:rPr>
        <w:t xml:space="preserve"> dataset (accession: TARGET). </w:t>
      </w:r>
      <w:r w:rsidRPr="005F4D20">
        <w:rPr>
          <w:rFonts w:ascii="Calibri" w:hAnsi="Calibri" w:cs="Calibri"/>
          <w:lang w:val="en-US"/>
        </w:rPr>
        <w:t>Data are obtained from the dataset associated meta-data.</w:t>
      </w:r>
    </w:p>
    <w:p w:rsidR="00E77A33" w:rsidRPr="005F4D20" w:rsidRDefault="000B03A9" w:rsidP="00E77A33">
      <w:pPr>
        <w:spacing w:after="120" w:line="360" w:lineRule="auto"/>
        <w:jc w:val="both"/>
        <w:rPr>
          <w:rFonts w:ascii="Calibri" w:hAnsi="Calibri" w:cs="Calibri"/>
          <w:lang w:val="en-US"/>
        </w:rPr>
      </w:pPr>
      <w:r w:rsidRPr="005F4D20">
        <w:rPr>
          <w:rFonts w:ascii="Calibri" w:hAnsi="Calibri" w:cs="Calibri"/>
          <w:b/>
          <w:bCs/>
          <w:lang w:val="en-US"/>
        </w:rPr>
        <w:t xml:space="preserve">Supplementary table 5: differentiation gene signature. </w:t>
      </w:r>
      <w:r w:rsidRPr="005F4D20">
        <w:rPr>
          <w:rFonts w:ascii="Calibri" w:hAnsi="Calibri" w:cs="Calibri"/>
          <w:lang w:val="en-US"/>
        </w:rPr>
        <w:t>List of gene in the differentiation gene signature used in the analysis. Genes in the list are obtained as described in the methods above.</w:t>
      </w:r>
    </w:p>
    <w:p w:rsidR="002D2B60" w:rsidRPr="005F4D20" w:rsidRDefault="002D2B60" w:rsidP="002D2B60">
      <w:pPr>
        <w:spacing w:after="120" w:line="360" w:lineRule="auto"/>
        <w:jc w:val="both"/>
        <w:rPr>
          <w:rFonts w:ascii="Calibri" w:hAnsi="Calibri" w:cs="Calibri"/>
          <w:lang w:val="en-US"/>
        </w:rPr>
      </w:pPr>
      <w:r w:rsidRPr="005F4D20">
        <w:rPr>
          <w:rFonts w:ascii="Calibri" w:hAnsi="Calibri" w:cs="Calibri"/>
          <w:b/>
          <w:bCs/>
          <w:lang w:val="en-US"/>
        </w:rPr>
        <w:t xml:space="preserve">Supplementary table 6: </w:t>
      </w:r>
      <w:proofErr w:type="spellStart"/>
      <w:r w:rsidRPr="005F4D20">
        <w:rPr>
          <w:rFonts w:ascii="Calibri" w:hAnsi="Calibri" w:cs="Calibri"/>
          <w:b/>
          <w:bCs/>
          <w:lang w:val="en-US"/>
        </w:rPr>
        <w:t>Convolutional</w:t>
      </w:r>
      <w:proofErr w:type="spellEnd"/>
      <w:r w:rsidRPr="005F4D20">
        <w:rPr>
          <w:rFonts w:ascii="Calibri" w:hAnsi="Calibri" w:cs="Calibri"/>
          <w:b/>
          <w:bCs/>
          <w:lang w:val="en-US"/>
        </w:rPr>
        <w:t xml:space="preserve"> Neural Network Model. </w:t>
      </w:r>
      <w:r w:rsidRPr="005F4D20">
        <w:rPr>
          <w:rFonts w:ascii="Calibri" w:hAnsi="Calibri" w:cs="Calibri"/>
          <w:lang w:val="en-US"/>
        </w:rPr>
        <w:t>Layers, output and parameters are listed.</w:t>
      </w:r>
    </w:p>
    <w:p w:rsidR="002D2B60" w:rsidRPr="005F4D20" w:rsidRDefault="002D2B60" w:rsidP="002D2B60">
      <w:pPr>
        <w:spacing w:after="120" w:line="360" w:lineRule="auto"/>
        <w:jc w:val="both"/>
        <w:rPr>
          <w:rFonts w:ascii="Calibri" w:hAnsi="Calibri" w:cs="Calibri"/>
          <w:lang w:val="en-US"/>
        </w:rPr>
      </w:pPr>
      <w:r w:rsidRPr="005F4D20">
        <w:rPr>
          <w:rFonts w:ascii="Calibri" w:hAnsi="Calibri" w:cs="Calibri"/>
          <w:b/>
          <w:bCs/>
          <w:lang w:val="en-US"/>
        </w:rPr>
        <w:t xml:space="preserve">Supplementary table 7: </w:t>
      </w:r>
      <w:proofErr w:type="spellStart"/>
      <w:r w:rsidRPr="005F4D20">
        <w:rPr>
          <w:rFonts w:ascii="Calibri" w:hAnsi="Calibri" w:cs="Calibri"/>
          <w:b/>
          <w:bCs/>
          <w:lang w:val="en-US"/>
        </w:rPr>
        <w:t>Convolutional</w:t>
      </w:r>
      <w:proofErr w:type="spellEnd"/>
      <w:r w:rsidRPr="005F4D20">
        <w:rPr>
          <w:rFonts w:ascii="Calibri" w:hAnsi="Calibri" w:cs="Calibri"/>
          <w:b/>
          <w:bCs/>
          <w:lang w:val="en-US"/>
        </w:rPr>
        <w:t xml:space="preserve"> Neural Network statistics. </w:t>
      </w:r>
      <w:r w:rsidRPr="005F4D20">
        <w:rPr>
          <w:rFonts w:ascii="Calibri" w:hAnsi="Calibri" w:cs="Calibri"/>
          <w:lang w:val="en-US"/>
        </w:rPr>
        <w:t>True Positive, True Negative, False Positive, False Negative, Specificity, Sensitivity, Misclassification metrics are listed in the table</w:t>
      </w:r>
      <w:r w:rsidR="0043717C" w:rsidRPr="005F4D20">
        <w:rPr>
          <w:rFonts w:ascii="Calibri" w:hAnsi="Calibri" w:cs="Calibri"/>
          <w:lang w:val="en-US"/>
        </w:rPr>
        <w:t>.</w:t>
      </w:r>
    </w:p>
    <w:p w:rsidR="000D3084" w:rsidRPr="005F4D20" w:rsidRDefault="000D3084" w:rsidP="002D2B60">
      <w:pPr>
        <w:spacing w:after="120" w:line="360" w:lineRule="auto"/>
        <w:jc w:val="both"/>
        <w:rPr>
          <w:rFonts w:ascii="Calibri" w:hAnsi="Calibri" w:cs="Calibri"/>
          <w:b/>
          <w:bCs/>
          <w:lang w:val="en-US"/>
        </w:rPr>
      </w:pPr>
      <w:r w:rsidRPr="005F4D20">
        <w:rPr>
          <w:rFonts w:ascii="Calibri" w:hAnsi="Calibri" w:cs="Calibri"/>
          <w:b/>
          <w:bCs/>
          <w:lang w:val="en-US"/>
        </w:rPr>
        <w:t>Supplementary table 8: List of the transcription factor for the GRN.</w:t>
      </w:r>
    </w:p>
    <w:p w:rsidR="00CA1C30" w:rsidRPr="005F4D20" w:rsidRDefault="00CA1C30" w:rsidP="00CA1C30">
      <w:pPr>
        <w:spacing w:after="120" w:line="360" w:lineRule="auto"/>
        <w:jc w:val="both"/>
        <w:rPr>
          <w:rFonts w:ascii="Calibri" w:hAnsi="Calibri" w:cs="Calibri"/>
          <w:lang w:val="en-US"/>
        </w:rPr>
      </w:pPr>
      <w:r w:rsidRPr="005F4D20">
        <w:rPr>
          <w:rFonts w:ascii="Calibri" w:hAnsi="Calibri" w:cs="Calibri"/>
          <w:b/>
          <w:bCs/>
          <w:lang w:val="en-US"/>
        </w:rPr>
        <w:t xml:space="preserve">Supplementary table 9: List of the 50 </w:t>
      </w:r>
      <w:proofErr w:type="spellStart"/>
      <w:r w:rsidRPr="005F4D20">
        <w:rPr>
          <w:rFonts w:ascii="Calibri" w:hAnsi="Calibri" w:cs="Calibri"/>
          <w:b/>
          <w:bCs/>
          <w:lang w:val="en-US"/>
        </w:rPr>
        <w:t>regulons</w:t>
      </w:r>
      <w:proofErr w:type="spellEnd"/>
      <w:r w:rsidRPr="005F4D20">
        <w:rPr>
          <w:rFonts w:ascii="Calibri" w:hAnsi="Calibri" w:cs="Calibri"/>
          <w:b/>
          <w:bCs/>
          <w:lang w:val="en-US"/>
        </w:rPr>
        <w:t xml:space="preserve"> in the NB1 cohort. </w:t>
      </w:r>
      <w:r w:rsidRPr="005F4D20">
        <w:rPr>
          <w:rFonts w:ascii="Calibri" w:hAnsi="Calibri" w:cs="Calibri"/>
          <w:lang w:val="en-US"/>
        </w:rPr>
        <w:t xml:space="preserve">(NB1: E-MTAB-1781). In the table the </w:t>
      </w:r>
      <w:proofErr w:type="spellStart"/>
      <w:r w:rsidRPr="005F4D20">
        <w:rPr>
          <w:rFonts w:ascii="Calibri" w:hAnsi="Calibri" w:cs="Calibri"/>
          <w:lang w:val="en-US"/>
        </w:rPr>
        <w:t>regulon</w:t>
      </w:r>
      <w:proofErr w:type="spellEnd"/>
      <w:r w:rsidRPr="005F4D20">
        <w:rPr>
          <w:rFonts w:ascii="Calibri" w:hAnsi="Calibri" w:cs="Calibri"/>
          <w:lang w:val="en-US"/>
        </w:rPr>
        <w:t xml:space="preserve"> name, the </w:t>
      </w:r>
      <w:proofErr w:type="spellStart"/>
      <w:r w:rsidRPr="005F4D20">
        <w:rPr>
          <w:rFonts w:ascii="Calibri" w:hAnsi="Calibri" w:cs="Calibri"/>
          <w:lang w:val="en-US"/>
        </w:rPr>
        <w:t>regulon</w:t>
      </w:r>
      <w:proofErr w:type="spellEnd"/>
      <w:r w:rsidRPr="005F4D20">
        <w:rPr>
          <w:rFonts w:ascii="Calibri" w:hAnsi="Calibri" w:cs="Calibri"/>
          <w:lang w:val="en-US"/>
        </w:rPr>
        <w:t xml:space="preserve"> size (number of gene inside the </w:t>
      </w:r>
      <w:proofErr w:type="spellStart"/>
      <w:r w:rsidRPr="005F4D20">
        <w:rPr>
          <w:rFonts w:ascii="Calibri" w:hAnsi="Calibri" w:cs="Calibri"/>
          <w:lang w:val="en-US"/>
        </w:rPr>
        <w:t>regulon</w:t>
      </w:r>
      <w:proofErr w:type="spellEnd"/>
      <w:r w:rsidRPr="005F4D20">
        <w:rPr>
          <w:rFonts w:ascii="Calibri" w:hAnsi="Calibri" w:cs="Calibri"/>
          <w:lang w:val="en-US"/>
        </w:rPr>
        <w:t>), absolute value</w:t>
      </w:r>
      <w:r w:rsidR="009A5386">
        <w:rPr>
          <w:rFonts w:ascii="Calibri" w:hAnsi="Calibri" w:cs="Calibri"/>
          <w:lang w:val="en-US"/>
        </w:rPr>
        <w:t xml:space="preserve"> </w:t>
      </w:r>
      <w:r w:rsidR="00014C0E">
        <w:rPr>
          <w:rFonts w:ascii="Calibri" w:hAnsi="Calibri" w:cs="Calibri"/>
          <w:lang w:val="en-US"/>
        </w:rPr>
        <w:t>are</w:t>
      </w:r>
      <w:r w:rsidR="00014C0E" w:rsidRPr="005F4D20">
        <w:rPr>
          <w:rFonts w:ascii="Calibri" w:hAnsi="Calibri" w:cs="Calibri"/>
          <w:lang w:val="en-US"/>
        </w:rPr>
        <w:t xml:space="preserve"> listed</w:t>
      </w:r>
      <w:r w:rsidRPr="005F4D20">
        <w:rPr>
          <w:rFonts w:ascii="Calibri" w:hAnsi="Calibri" w:cs="Calibri"/>
          <w:lang w:val="en-US"/>
        </w:rPr>
        <w:t>.</w:t>
      </w:r>
    </w:p>
    <w:p w:rsidR="00CA1C30" w:rsidRPr="005F4D20" w:rsidRDefault="00CA1C30" w:rsidP="00CA1C30">
      <w:pPr>
        <w:spacing w:after="120" w:line="360" w:lineRule="auto"/>
        <w:jc w:val="both"/>
        <w:rPr>
          <w:rFonts w:ascii="Calibri" w:hAnsi="Calibri" w:cs="Calibri"/>
          <w:lang w:val="en-US"/>
        </w:rPr>
      </w:pPr>
      <w:r w:rsidRPr="005F4D20">
        <w:rPr>
          <w:rFonts w:ascii="Calibri" w:hAnsi="Calibri" w:cs="Calibri"/>
          <w:b/>
          <w:bCs/>
          <w:lang w:val="en-US"/>
        </w:rPr>
        <w:t xml:space="preserve">Supplementary table 10: List of the 50 </w:t>
      </w:r>
      <w:proofErr w:type="spellStart"/>
      <w:r w:rsidRPr="005F4D20">
        <w:rPr>
          <w:rFonts w:ascii="Calibri" w:hAnsi="Calibri" w:cs="Calibri"/>
          <w:b/>
          <w:bCs/>
          <w:lang w:val="en-US"/>
        </w:rPr>
        <w:t>regulons</w:t>
      </w:r>
      <w:proofErr w:type="spellEnd"/>
      <w:r w:rsidRPr="005F4D20">
        <w:rPr>
          <w:rFonts w:ascii="Calibri" w:hAnsi="Calibri" w:cs="Calibri"/>
          <w:b/>
          <w:bCs/>
          <w:lang w:val="en-US"/>
        </w:rPr>
        <w:t xml:space="preserve"> in the NB2 cohort. </w:t>
      </w:r>
      <w:r w:rsidRPr="005F4D20">
        <w:rPr>
          <w:rFonts w:ascii="Calibri" w:hAnsi="Calibri" w:cs="Calibri"/>
          <w:lang w:val="en-US"/>
        </w:rPr>
        <w:t xml:space="preserve">(NB2: TARGET </w:t>
      </w:r>
      <w:proofErr w:type="spellStart"/>
      <w:r w:rsidRPr="005F4D20">
        <w:rPr>
          <w:rFonts w:ascii="Calibri" w:hAnsi="Calibri" w:cs="Calibri"/>
          <w:lang w:val="en-US"/>
        </w:rPr>
        <w:t>neuroblastoma</w:t>
      </w:r>
      <w:proofErr w:type="spellEnd"/>
      <w:r w:rsidRPr="005F4D20">
        <w:rPr>
          <w:rFonts w:ascii="Calibri" w:hAnsi="Calibri" w:cs="Calibri"/>
          <w:lang w:val="en-US"/>
        </w:rPr>
        <w:t xml:space="preserve">). In the table the </w:t>
      </w:r>
      <w:proofErr w:type="spellStart"/>
      <w:r w:rsidRPr="005F4D20">
        <w:rPr>
          <w:rFonts w:ascii="Calibri" w:hAnsi="Calibri" w:cs="Calibri"/>
          <w:lang w:val="en-US"/>
        </w:rPr>
        <w:t>regulon</w:t>
      </w:r>
      <w:proofErr w:type="spellEnd"/>
      <w:r w:rsidRPr="005F4D20">
        <w:rPr>
          <w:rFonts w:ascii="Calibri" w:hAnsi="Calibri" w:cs="Calibri"/>
          <w:lang w:val="en-US"/>
        </w:rPr>
        <w:t xml:space="preserve"> name, the </w:t>
      </w:r>
      <w:proofErr w:type="spellStart"/>
      <w:r w:rsidRPr="005F4D20">
        <w:rPr>
          <w:rFonts w:ascii="Calibri" w:hAnsi="Calibri" w:cs="Calibri"/>
          <w:lang w:val="en-US"/>
        </w:rPr>
        <w:t>regulon</w:t>
      </w:r>
      <w:proofErr w:type="spellEnd"/>
      <w:r w:rsidRPr="005F4D20">
        <w:rPr>
          <w:rFonts w:ascii="Calibri" w:hAnsi="Calibri" w:cs="Calibri"/>
          <w:lang w:val="en-US"/>
        </w:rPr>
        <w:t xml:space="preserve"> size (number of gene inside the </w:t>
      </w:r>
      <w:proofErr w:type="spellStart"/>
      <w:r w:rsidRPr="005F4D20">
        <w:rPr>
          <w:rFonts w:ascii="Calibri" w:hAnsi="Calibri" w:cs="Calibri"/>
          <w:lang w:val="en-US"/>
        </w:rPr>
        <w:t>regulon</w:t>
      </w:r>
      <w:proofErr w:type="spellEnd"/>
      <w:r w:rsidRPr="005F4D20">
        <w:rPr>
          <w:rFonts w:ascii="Calibri" w:hAnsi="Calibri" w:cs="Calibri"/>
          <w:lang w:val="en-US"/>
        </w:rPr>
        <w:t>), absolute value</w:t>
      </w:r>
      <w:r w:rsidR="009A5386">
        <w:rPr>
          <w:rFonts w:ascii="Calibri" w:hAnsi="Calibri" w:cs="Calibri"/>
          <w:lang w:val="en-US"/>
        </w:rPr>
        <w:t xml:space="preserve"> </w:t>
      </w:r>
      <w:r w:rsidR="00014C0E">
        <w:rPr>
          <w:rFonts w:ascii="Calibri" w:hAnsi="Calibri" w:cs="Calibri"/>
          <w:lang w:val="en-US"/>
        </w:rPr>
        <w:t>are</w:t>
      </w:r>
      <w:r w:rsidR="00014C0E" w:rsidRPr="005F4D20">
        <w:rPr>
          <w:rFonts w:ascii="Calibri" w:hAnsi="Calibri" w:cs="Calibri"/>
          <w:lang w:val="en-US"/>
        </w:rPr>
        <w:t xml:space="preserve"> listed</w:t>
      </w:r>
      <w:r w:rsidRPr="005F4D20">
        <w:rPr>
          <w:rFonts w:ascii="Calibri" w:hAnsi="Calibri" w:cs="Calibri"/>
          <w:lang w:val="en-US"/>
        </w:rPr>
        <w:t>.</w:t>
      </w:r>
    </w:p>
    <w:p w:rsidR="000D3084" w:rsidRPr="005F4D20" w:rsidRDefault="000D3084" w:rsidP="000D3084">
      <w:pPr>
        <w:spacing w:after="120" w:line="360" w:lineRule="auto"/>
        <w:jc w:val="both"/>
        <w:rPr>
          <w:rFonts w:ascii="Calibri" w:hAnsi="Calibri" w:cs="Calibri"/>
          <w:lang w:val="en-US"/>
        </w:rPr>
      </w:pPr>
      <w:r w:rsidRPr="005F4D20">
        <w:rPr>
          <w:rFonts w:ascii="Calibri" w:hAnsi="Calibri" w:cs="Calibri"/>
          <w:b/>
          <w:bCs/>
          <w:lang w:val="en-US"/>
        </w:rPr>
        <w:t xml:space="preserve">Supplementary table </w:t>
      </w:r>
      <w:r w:rsidR="00CA1C30" w:rsidRPr="005F4D20">
        <w:rPr>
          <w:rFonts w:ascii="Calibri" w:hAnsi="Calibri" w:cs="Calibri"/>
          <w:b/>
          <w:bCs/>
          <w:lang w:val="en-US"/>
        </w:rPr>
        <w:t>11</w:t>
      </w:r>
      <w:r w:rsidRPr="005F4D20">
        <w:rPr>
          <w:rFonts w:ascii="Calibri" w:hAnsi="Calibri" w:cs="Calibri"/>
          <w:b/>
          <w:bCs/>
          <w:lang w:val="en-US"/>
        </w:rPr>
        <w:t xml:space="preserve">: </w:t>
      </w:r>
      <w:r w:rsidR="00CA1C30" w:rsidRPr="005F4D20">
        <w:rPr>
          <w:rFonts w:ascii="Calibri" w:hAnsi="Calibri" w:cs="Calibri"/>
          <w:b/>
          <w:bCs/>
          <w:lang w:val="en-US"/>
        </w:rPr>
        <w:t xml:space="preserve">list of the gene present in each </w:t>
      </w:r>
      <w:proofErr w:type="spellStart"/>
      <w:r w:rsidR="00CA1C30" w:rsidRPr="005F4D20">
        <w:rPr>
          <w:rFonts w:ascii="Calibri" w:hAnsi="Calibri" w:cs="Calibri"/>
          <w:b/>
          <w:bCs/>
          <w:lang w:val="en-US"/>
        </w:rPr>
        <w:t>regulon</w:t>
      </w:r>
      <w:proofErr w:type="spellEnd"/>
      <w:r w:rsidR="00CA1C30" w:rsidRPr="005F4D20">
        <w:rPr>
          <w:rFonts w:ascii="Calibri" w:hAnsi="Calibri" w:cs="Calibri"/>
          <w:b/>
          <w:bCs/>
          <w:lang w:val="en-US"/>
        </w:rPr>
        <w:t xml:space="preserve">. </w:t>
      </w:r>
      <w:r w:rsidR="00CA1C30" w:rsidRPr="005F4D20">
        <w:rPr>
          <w:rFonts w:ascii="Calibri" w:hAnsi="Calibri" w:cs="Calibri"/>
          <w:lang w:val="en-US"/>
        </w:rPr>
        <w:t>The first column list</w:t>
      </w:r>
      <w:r w:rsidR="00D82CD2" w:rsidRPr="005F4D20">
        <w:rPr>
          <w:rFonts w:ascii="Calibri" w:hAnsi="Calibri" w:cs="Calibri"/>
          <w:lang w:val="en-US"/>
        </w:rPr>
        <w:t>s</w:t>
      </w:r>
      <w:r w:rsidR="00CA1C30" w:rsidRPr="005F4D20">
        <w:rPr>
          <w:rFonts w:ascii="Calibri" w:hAnsi="Calibri" w:cs="Calibri"/>
          <w:lang w:val="en-US"/>
        </w:rPr>
        <w:t xml:space="preserve"> the </w:t>
      </w:r>
      <w:proofErr w:type="spellStart"/>
      <w:r w:rsidR="00CA1C30" w:rsidRPr="005F4D20">
        <w:rPr>
          <w:rFonts w:ascii="Calibri" w:hAnsi="Calibri" w:cs="Calibri"/>
          <w:lang w:val="en-US"/>
        </w:rPr>
        <w:t>regulon</w:t>
      </w:r>
      <w:proofErr w:type="spellEnd"/>
      <w:r w:rsidR="00CA1C30" w:rsidRPr="005F4D20">
        <w:rPr>
          <w:rFonts w:ascii="Calibri" w:hAnsi="Calibri" w:cs="Calibri"/>
          <w:lang w:val="en-US"/>
        </w:rPr>
        <w:t xml:space="preserve"> name, in the second column the gene present in the </w:t>
      </w:r>
      <w:proofErr w:type="spellStart"/>
      <w:r w:rsidR="00CA1C30" w:rsidRPr="005F4D20">
        <w:rPr>
          <w:rFonts w:ascii="Calibri" w:hAnsi="Calibri" w:cs="Calibri"/>
          <w:lang w:val="en-US"/>
        </w:rPr>
        <w:t>regulon</w:t>
      </w:r>
      <w:proofErr w:type="spellEnd"/>
      <w:r w:rsidR="00D82CD2" w:rsidRPr="005F4D20">
        <w:rPr>
          <w:rFonts w:ascii="Calibri" w:hAnsi="Calibri" w:cs="Calibri"/>
          <w:lang w:val="en-US"/>
        </w:rPr>
        <w:t xml:space="preserve"> and in </w:t>
      </w:r>
      <w:r w:rsidR="00CA1C30" w:rsidRPr="005F4D20">
        <w:rPr>
          <w:rFonts w:ascii="Calibri" w:hAnsi="Calibri" w:cs="Calibri"/>
          <w:lang w:val="en-US"/>
        </w:rPr>
        <w:t xml:space="preserve">the third column </w:t>
      </w:r>
      <w:r w:rsidR="00D82CD2" w:rsidRPr="005F4D20">
        <w:rPr>
          <w:rFonts w:ascii="Calibri" w:hAnsi="Calibri" w:cs="Calibri"/>
          <w:lang w:val="en-US"/>
        </w:rPr>
        <w:t xml:space="preserve">the cluster of the </w:t>
      </w:r>
      <w:proofErr w:type="spellStart"/>
      <w:r w:rsidR="00D82CD2" w:rsidRPr="005F4D20">
        <w:rPr>
          <w:rFonts w:ascii="Calibri" w:hAnsi="Calibri" w:cs="Calibri"/>
          <w:lang w:val="en-US"/>
        </w:rPr>
        <w:t>regulon</w:t>
      </w:r>
      <w:proofErr w:type="spellEnd"/>
      <w:r w:rsidR="00D82CD2" w:rsidRPr="005F4D20">
        <w:rPr>
          <w:rFonts w:ascii="Calibri" w:hAnsi="Calibri" w:cs="Calibri"/>
          <w:lang w:val="en-US"/>
        </w:rPr>
        <w:t>.</w:t>
      </w:r>
    </w:p>
    <w:p w:rsidR="000D3084" w:rsidRPr="005F4D20" w:rsidRDefault="000D3084" w:rsidP="000D3084">
      <w:pPr>
        <w:spacing w:after="120" w:line="360" w:lineRule="auto"/>
        <w:jc w:val="both"/>
        <w:rPr>
          <w:rFonts w:ascii="Calibri" w:hAnsi="Calibri" w:cs="Calibri"/>
          <w:lang w:val="en-US"/>
        </w:rPr>
      </w:pPr>
      <w:r w:rsidRPr="005F4D20">
        <w:rPr>
          <w:rFonts w:ascii="Calibri" w:hAnsi="Calibri" w:cs="Calibri"/>
          <w:b/>
          <w:bCs/>
          <w:lang w:val="en-US"/>
        </w:rPr>
        <w:t>Supplementary table 1</w:t>
      </w:r>
      <w:r w:rsidR="00CA1C30" w:rsidRPr="005F4D20">
        <w:rPr>
          <w:rFonts w:ascii="Calibri" w:hAnsi="Calibri" w:cs="Calibri"/>
          <w:b/>
          <w:bCs/>
          <w:lang w:val="en-US"/>
        </w:rPr>
        <w:t>2</w:t>
      </w:r>
      <w:r w:rsidRPr="005F4D20">
        <w:rPr>
          <w:rFonts w:ascii="Calibri" w:hAnsi="Calibri" w:cs="Calibri"/>
          <w:b/>
          <w:bCs/>
          <w:lang w:val="en-US"/>
        </w:rPr>
        <w:t xml:space="preserve">: </w:t>
      </w:r>
      <w:r w:rsidR="00CA1C30" w:rsidRPr="005F4D20">
        <w:rPr>
          <w:rFonts w:ascii="Calibri" w:hAnsi="Calibri" w:cs="Calibri"/>
          <w:b/>
          <w:bCs/>
          <w:lang w:val="en-US"/>
        </w:rPr>
        <w:t xml:space="preserve">List of the first pathways enriched in each </w:t>
      </w:r>
      <w:proofErr w:type="spellStart"/>
      <w:r w:rsidR="00CA1C30" w:rsidRPr="005F4D20">
        <w:rPr>
          <w:rFonts w:ascii="Calibri" w:hAnsi="Calibri" w:cs="Calibri"/>
          <w:b/>
          <w:bCs/>
          <w:lang w:val="en-US"/>
        </w:rPr>
        <w:t>regulon</w:t>
      </w:r>
      <w:proofErr w:type="spellEnd"/>
      <w:r w:rsidR="00CA1C30" w:rsidRPr="005F4D20">
        <w:rPr>
          <w:rFonts w:ascii="Calibri" w:hAnsi="Calibri" w:cs="Calibri"/>
          <w:b/>
          <w:bCs/>
          <w:lang w:val="en-US"/>
        </w:rPr>
        <w:t xml:space="preserve"> cluster.</w:t>
      </w:r>
    </w:p>
    <w:p w:rsidR="00004C35" w:rsidRPr="005F4D20" w:rsidRDefault="0043717C" w:rsidP="00004C35">
      <w:pPr>
        <w:spacing w:after="120" w:line="360" w:lineRule="auto"/>
        <w:jc w:val="both"/>
        <w:rPr>
          <w:rFonts w:ascii="Calibri" w:hAnsi="Calibri" w:cs="Calibri"/>
          <w:lang w:val="en-US"/>
        </w:rPr>
      </w:pPr>
      <w:r w:rsidRPr="005F4D20">
        <w:rPr>
          <w:rFonts w:ascii="Calibri" w:hAnsi="Calibri" w:cs="Calibri"/>
          <w:b/>
          <w:bCs/>
          <w:lang w:val="en-US"/>
        </w:rPr>
        <w:t xml:space="preserve">Supplementary table </w:t>
      </w:r>
      <w:r w:rsidR="00004C35" w:rsidRPr="005F4D20">
        <w:rPr>
          <w:rFonts w:ascii="Calibri" w:hAnsi="Calibri" w:cs="Calibri"/>
          <w:b/>
          <w:bCs/>
          <w:lang w:val="en-US"/>
        </w:rPr>
        <w:t>1</w:t>
      </w:r>
      <w:r w:rsidR="000D3084" w:rsidRPr="005F4D20">
        <w:rPr>
          <w:rFonts w:ascii="Calibri" w:hAnsi="Calibri" w:cs="Calibri"/>
          <w:b/>
          <w:bCs/>
          <w:lang w:val="en-US"/>
        </w:rPr>
        <w:t>3</w:t>
      </w:r>
      <w:r w:rsidRPr="005F4D20">
        <w:rPr>
          <w:rFonts w:ascii="Calibri" w:hAnsi="Calibri" w:cs="Calibri"/>
          <w:b/>
          <w:bCs/>
          <w:lang w:val="en-US"/>
        </w:rPr>
        <w:t xml:space="preserve">: clinical information for </w:t>
      </w:r>
      <w:proofErr w:type="spellStart"/>
      <w:r w:rsidRPr="005F4D20">
        <w:rPr>
          <w:rFonts w:ascii="Calibri" w:hAnsi="Calibri" w:cs="Calibri"/>
          <w:b/>
          <w:bCs/>
          <w:lang w:val="en-US"/>
        </w:rPr>
        <w:t>neuroblastoma</w:t>
      </w:r>
      <w:proofErr w:type="spellEnd"/>
      <w:r w:rsidRPr="005F4D20">
        <w:rPr>
          <w:rFonts w:ascii="Calibri" w:hAnsi="Calibri" w:cs="Calibri"/>
          <w:b/>
          <w:bCs/>
          <w:lang w:val="en-US"/>
        </w:rPr>
        <w:t xml:space="preserve"> dataset (accession: E-MTAB-1781). </w:t>
      </w:r>
      <w:r w:rsidRPr="005F4D20">
        <w:rPr>
          <w:rFonts w:ascii="Calibri" w:hAnsi="Calibri" w:cs="Calibri"/>
          <w:lang w:val="en-US"/>
        </w:rPr>
        <w:t>Data are obtained from the dataset associated meta-data.</w:t>
      </w:r>
      <w:r w:rsidR="00004C35" w:rsidRPr="005F4D20">
        <w:rPr>
          <w:rFonts w:ascii="Calibri" w:hAnsi="Calibri" w:cs="Calibri"/>
          <w:lang w:val="en-US"/>
        </w:rPr>
        <w:t xml:space="preserve"> MYCN</w:t>
      </w:r>
      <w:r w:rsidR="009A5386">
        <w:rPr>
          <w:rFonts w:ascii="Calibri" w:hAnsi="Calibri" w:cs="Calibri"/>
          <w:lang w:val="en-US"/>
        </w:rPr>
        <w:t xml:space="preserve"> </w:t>
      </w:r>
      <w:r w:rsidR="00004C35" w:rsidRPr="005F4D20">
        <w:rPr>
          <w:rFonts w:ascii="Calibri" w:hAnsi="Calibri" w:cs="Calibri"/>
          <w:lang w:val="en-US"/>
        </w:rPr>
        <w:t xml:space="preserve">status columns represent amplification status (MNA for MYCN amplification, non-MNA for not amplified), </w:t>
      </w:r>
      <w:proofErr w:type="spellStart"/>
      <w:r w:rsidR="00004C35" w:rsidRPr="005F4D20">
        <w:rPr>
          <w:rFonts w:ascii="Calibri" w:hAnsi="Calibri" w:cs="Calibri"/>
          <w:lang w:val="en-US"/>
        </w:rPr>
        <w:t>OS</w:t>
      </w:r>
      <w:r w:rsidR="00014C0E">
        <w:rPr>
          <w:rFonts w:ascii="Calibri" w:hAnsi="Calibri" w:cs="Calibri"/>
          <w:lang w:val="en-US"/>
        </w:rPr>
        <w:t>_</w:t>
      </w:r>
      <w:r w:rsidR="00004C35" w:rsidRPr="005F4D20">
        <w:rPr>
          <w:rFonts w:ascii="Calibri" w:hAnsi="Calibri" w:cs="Calibri"/>
          <w:lang w:val="en-US"/>
        </w:rPr>
        <w:t>d</w:t>
      </w:r>
      <w:proofErr w:type="spellEnd"/>
      <w:r w:rsidR="00004C35" w:rsidRPr="005F4D20">
        <w:rPr>
          <w:rFonts w:ascii="Calibri" w:hAnsi="Calibri" w:cs="Calibri"/>
          <w:lang w:val="en-US"/>
        </w:rPr>
        <w:t xml:space="preserve"> represents overall survivals, </w:t>
      </w:r>
      <w:proofErr w:type="spellStart"/>
      <w:r w:rsidR="00004C35" w:rsidRPr="005F4D20">
        <w:rPr>
          <w:rFonts w:ascii="Calibri" w:hAnsi="Calibri" w:cs="Calibri"/>
          <w:lang w:val="en-US"/>
        </w:rPr>
        <w:t>OS</w:t>
      </w:r>
      <w:r w:rsidR="00014C0E">
        <w:rPr>
          <w:rFonts w:ascii="Calibri" w:hAnsi="Calibri" w:cs="Calibri"/>
          <w:lang w:val="en-US"/>
        </w:rPr>
        <w:t>_</w:t>
      </w:r>
      <w:r w:rsidR="00004C35" w:rsidRPr="005F4D20">
        <w:rPr>
          <w:rFonts w:ascii="Calibri" w:hAnsi="Calibri" w:cs="Calibri"/>
          <w:lang w:val="en-US"/>
        </w:rPr>
        <w:t>bin</w:t>
      </w:r>
      <w:proofErr w:type="spellEnd"/>
      <w:r w:rsidR="00004C35" w:rsidRPr="005F4D20">
        <w:rPr>
          <w:rFonts w:ascii="Calibri" w:hAnsi="Calibri" w:cs="Calibri"/>
          <w:lang w:val="en-US"/>
        </w:rPr>
        <w:t xml:space="preserve"> (Overall surviva</w:t>
      </w:r>
      <w:r w:rsidR="00293EFE">
        <w:rPr>
          <w:rFonts w:ascii="Calibri" w:hAnsi="Calibri" w:cs="Calibri"/>
          <w:lang w:val="en-US"/>
        </w:rPr>
        <w:t>l</w:t>
      </w:r>
      <w:r w:rsidR="00004C35" w:rsidRPr="005F4D20">
        <w:rPr>
          <w:rFonts w:ascii="Calibri" w:hAnsi="Calibri" w:cs="Calibri"/>
          <w:lang w:val="en-US"/>
        </w:rPr>
        <w:t xml:space="preserve"> status, 1 death, 0 censored</w:t>
      </w:r>
      <w:r w:rsidR="00293EFE">
        <w:rPr>
          <w:rFonts w:ascii="Calibri" w:hAnsi="Calibri" w:cs="Calibri"/>
          <w:lang w:val="en-US"/>
        </w:rPr>
        <w:t>)</w:t>
      </w:r>
      <w:r w:rsidR="00004C35" w:rsidRPr="005F4D20">
        <w:rPr>
          <w:rFonts w:ascii="Calibri" w:hAnsi="Calibri" w:cs="Calibri"/>
          <w:lang w:val="en-US"/>
        </w:rPr>
        <w:t xml:space="preserve">. </w:t>
      </w:r>
      <w:proofErr w:type="spellStart"/>
      <w:r w:rsidR="00004C35" w:rsidRPr="005F4D20">
        <w:rPr>
          <w:rFonts w:ascii="Calibri" w:hAnsi="Calibri" w:cs="Calibri"/>
          <w:lang w:val="en-US"/>
        </w:rPr>
        <w:t>Reg</w:t>
      </w:r>
      <w:r w:rsidR="00293EFE">
        <w:rPr>
          <w:rFonts w:ascii="Calibri" w:hAnsi="Calibri" w:cs="Calibri"/>
          <w:lang w:val="en-US"/>
        </w:rPr>
        <w:t>_</w:t>
      </w:r>
      <w:r w:rsidR="00004C35" w:rsidRPr="005F4D20">
        <w:rPr>
          <w:rFonts w:ascii="Calibri" w:hAnsi="Calibri" w:cs="Calibri"/>
          <w:lang w:val="en-US"/>
        </w:rPr>
        <w:t>group</w:t>
      </w:r>
      <w:proofErr w:type="spellEnd"/>
      <w:r w:rsidR="00004C35" w:rsidRPr="005F4D20">
        <w:rPr>
          <w:rFonts w:ascii="Calibri" w:hAnsi="Calibri" w:cs="Calibri"/>
          <w:lang w:val="en-US"/>
        </w:rPr>
        <w:t xml:space="preserve">, represent the </w:t>
      </w:r>
      <w:proofErr w:type="spellStart"/>
      <w:r w:rsidR="00004C35" w:rsidRPr="005F4D20">
        <w:rPr>
          <w:rFonts w:ascii="Calibri" w:hAnsi="Calibri" w:cs="Calibri"/>
          <w:lang w:val="en-US"/>
        </w:rPr>
        <w:t>regulon</w:t>
      </w:r>
      <w:proofErr w:type="spellEnd"/>
      <w:r w:rsidR="00004C35" w:rsidRPr="005F4D20">
        <w:rPr>
          <w:rFonts w:ascii="Calibri" w:hAnsi="Calibri" w:cs="Calibri"/>
          <w:lang w:val="en-US"/>
        </w:rPr>
        <w:t xml:space="preserve"> group after the clustering on the </w:t>
      </w:r>
      <w:proofErr w:type="spellStart"/>
      <w:r w:rsidR="00004C35" w:rsidRPr="005F4D20">
        <w:rPr>
          <w:rFonts w:ascii="Calibri" w:hAnsi="Calibri" w:cs="Calibri"/>
          <w:lang w:val="en-US"/>
        </w:rPr>
        <w:t>regulon</w:t>
      </w:r>
      <w:proofErr w:type="spellEnd"/>
      <w:r w:rsidR="00004C35" w:rsidRPr="005F4D20">
        <w:rPr>
          <w:rFonts w:ascii="Calibri" w:hAnsi="Calibri" w:cs="Calibri"/>
          <w:lang w:val="en-US"/>
        </w:rPr>
        <w:t xml:space="preserve"> activity.</w:t>
      </w:r>
    </w:p>
    <w:p w:rsidR="0043717C" w:rsidRPr="005F4D20" w:rsidRDefault="0043717C" w:rsidP="0043717C">
      <w:pPr>
        <w:spacing w:after="120" w:line="360" w:lineRule="auto"/>
        <w:jc w:val="both"/>
        <w:rPr>
          <w:rFonts w:ascii="Calibri" w:hAnsi="Calibri" w:cs="Calibri"/>
          <w:lang w:val="en-US"/>
        </w:rPr>
      </w:pPr>
      <w:r w:rsidRPr="005F4D20">
        <w:rPr>
          <w:rFonts w:ascii="Calibri" w:hAnsi="Calibri" w:cs="Calibri"/>
          <w:b/>
          <w:bCs/>
          <w:lang w:val="en-US"/>
        </w:rPr>
        <w:lastRenderedPageBreak/>
        <w:t xml:space="preserve">Supplementary table </w:t>
      </w:r>
      <w:r w:rsidR="00004C35" w:rsidRPr="005F4D20">
        <w:rPr>
          <w:rFonts w:ascii="Calibri" w:hAnsi="Calibri" w:cs="Calibri"/>
          <w:b/>
          <w:bCs/>
          <w:lang w:val="en-US"/>
        </w:rPr>
        <w:t>1</w:t>
      </w:r>
      <w:r w:rsidR="000D3084" w:rsidRPr="005F4D20">
        <w:rPr>
          <w:rFonts w:ascii="Calibri" w:hAnsi="Calibri" w:cs="Calibri"/>
          <w:b/>
          <w:bCs/>
          <w:lang w:val="en-US"/>
        </w:rPr>
        <w:t>4</w:t>
      </w:r>
      <w:r w:rsidRPr="005F4D20">
        <w:rPr>
          <w:rFonts w:ascii="Calibri" w:hAnsi="Calibri" w:cs="Calibri"/>
          <w:b/>
          <w:bCs/>
          <w:lang w:val="en-US"/>
        </w:rPr>
        <w:t xml:space="preserve">: clinical information for </w:t>
      </w:r>
      <w:proofErr w:type="spellStart"/>
      <w:r w:rsidRPr="005F4D20">
        <w:rPr>
          <w:rFonts w:ascii="Calibri" w:hAnsi="Calibri" w:cs="Calibri"/>
          <w:b/>
          <w:bCs/>
          <w:lang w:val="en-US"/>
        </w:rPr>
        <w:t>neuroblastoma</w:t>
      </w:r>
      <w:proofErr w:type="spellEnd"/>
      <w:r w:rsidRPr="005F4D20">
        <w:rPr>
          <w:rFonts w:ascii="Calibri" w:hAnsi="Calibri" w:cs="Calibri"/>
          <w:b/>
          <w:bCs/>
          <w:lang w:val="en-US"/>
        </w:rPr>
        <w:t xml:space="preserve"> dataset (accession: TARGET). </w:t>
      </w:r>
      <w:r w:rsidRPr="005F4D20">
        <w:rPr>
          <w:rFonts w:ascii="Calibri" w:hAnsi="Calibri" w:cs="Calibri"/>
          <w:lang w:val="en-US"/>
        </w:rPr>
        <w:t>Data are obtained from the dataset associated meta-data. MYCN</w:t>
      </w:r>
      <w:r w:rsidR="009A5386">
        <w:rPr>
          <w:rFonts w:ascii="Calibri" w:hAnsi="Calibri" w:cs="Calibri"/>
          <w:lang w:val="en-US"/>
        </w:rPr>
        <w:t xml:space="preserve"> </w:t>
      </w:r>
      <w:r w:rsidRPr="005F4D20">
        <w:rPr>
          <w:rFonts w:ascii="Calibri" w:hAnsi="Calibri" w:cs="Calibri"/>
          <w:lang w:val="en-US"/>
        </w:rPr>
        <w:t>status column represent</w:t>
      </w:r>
      <w:r w:rsidR="00293EFE">
        <w:rPr>
          <w:rFonts w:ascii="Calibri" w:hAnsi="Calibri" w:cs="Calibri"/>
          <w:lang w:val="en-US"/>
        </w:rPr>
        <w:t>s</w:t>
      </w:r>
      <w:r w:rsidRPr="005F4D20">
        <w:rPr>
          <w:rFonts w:ascii="Calibri" w:hAnsi="Calibri" w:cs="Calibri"/>
          <w:lang w:val="en-US"/>
        </w:rPr>
        <w:t xml:space="preserve"> amplification status (MNA for MYCN amplification, non-MNA for not amplified), </w:t>
      </w:r>
      <w:proofErr w:type="spellStart"/>
      <w:r w:rsidRPr="005F4D20">
        <w:rPr>
          <w:rFonts w:ascii="Calibri" w:hAnsi="Calibri" w:cs="Calibri"/>
          <w:lang w:val="en-US"/>
        </w:rPr>
        <w:t>OS</w:t>
      </w:r>
      <w:r w:rsidR="00293EFE">
        <w:rPr>
          <w:rFonts w:ascii="Calibri" w:hAnsi="Calibri" w:cs="Calibri"/>
          <w:lang w:val="en-US"/>
        </w:rPr>
        <w:t>_</w:t>
      </w:r>
      <w:r w:rsidRPr="005F4D20">
        <w:rPr>
          <w:rFonts w:ascii="Calibri" w:hAnsi="Calibri" w:cs="Calibri"/>
          <w:lang w:val="en-US"/>
        </w:rPr>
        <w:t>d</w:t>
      </w:r>
      <w:proofErr w:type="spellEnd"/>
      <w:r w:rsidRPr="005F4D20">
        <w:rPr>
          <w:rFonts w:ascii="Calibri" w:hAnsi="Calibri" w:cs="Calibri"/>
          <w:lang w:val="en-US"/>
        </w:rPr>
        <w:t xml:space="preserve"> represents overall survivals, </w:t>
      </w:r>
      <w:proofErr w:type="spellStart"/>
      <w:r w:rsidRPr="005F4D20">
        <w:rPr>
          <w:rFonts w:ascii="Calibri" w:hAnsi="Calibri" w:cs="Calibri"/>
          <w:lang w:val="en-US"/>
        </w:rPr>
        <w:t>OS</w:t>
      </w:r>
      <w:r w:rsidR="00293EFE">
        <w:rPr>
          <w:rFonts w:ascii="Calibri" w:hAnsi="Calibri" w:cs="Calibri"/>
          <w:lang w:val="en-US"/>
        </w:rPr>
        <w:t>_</w:t>
      </w:r>
      <w:r w:rsidRPr="005F4D20">
        <w:rPr>
          <w:rFonts w:ascii="Calibri" w:hAnsi="Calibri" w:cs="Calibri"/>
          <w:lang w:val="en-US"/>
        </w:rPr>
        <w:t>bin</w:t>
      </w:r>
      <w:proofErr w:type="spellEnd"/>
      <w:r w:rsidRPr="005F4D20">
        <w:rPr>
          <w:rFonts w:ascii="Calibri" w:hAnsi="Calibri" w:cs="Calibri"/>
          <w:lang w:val="en-US"/>
        </w:rPr>
        <w:t xml:space="preserve"> (Overall </w:t>
      </w:r>
      <w:proofErr w:type="spellStart"/>
      <w:r w:rsidRPr="005F4D20">
        <w:rPr>
          <w:rFonts w:ascii="Calibri" w:hAnsi="Calibri" w:cs="Calibri"/>
          <w:lang w:val="en-US"/>
        </w:rPr>
        <w:t>surviva</w:t>
      </w:r>
      <w:proofErr w:type="spellEnd"/>
      <w:r w:rsidRPr="005F4D20">
        <w:rPr>
          <w:rFonts w:ascii="Calibri" w:hAnsi="Calibri" w:cs="Calibri"/>
          <w:lang w:val="en-US"/>
        </w:rPr>
        <w:t xml:space="preserve"> status, 1 death, 0 censored</w:t>
      </w:r>
      <w:r w:rsidR="00293EFE">
        <w:rPr>
          <w:rFonts w:ascii="Calibri" w:hAnsi="Calibri" w:cs="Calibri"/>
          <w:lang w:val="en-US"/>
        </w:rPr>
        <w:t>)</w:t>
      </w:r>
      <w:r w:rsidRPr="005F4D20">
        <w:rPr>
          <w:rFonts w:ascii="Calibri" w:hAnsi="Calibri" w:cs="Calibri"/>
          <w:lang w:val="en-US"/>
        </w:rPr>
        <w:t>.</w:t>
      </w:r>
      <w:r w:rsidR="00004C35" w:rsidRPr="005F4D20">
        <w:rPr>
          <w:rFonts w:ascii="Calibri" w:hAnsi="Calibri" w:cs="Calibri"/>
          <w:lang w:val="en-US"/>
        </w:rPr>
        <w:t xml:space="preserve"> </w:t>
      </w:r>
      <w:proofErr w:type="spellStart"/>
      <w:r w:rsidR="00004C35" w:rsidRPr="005F4D20">
        <w:rPr>
          <w:rFonts w:ascii="Calibri" w:hAnsi="Calibri" w:cs="Calibri"/>
          <w:lang w:val="en-US"/>
        </w:rPr>
        <w:t>Reg</w:t>
      </w:r>
      <w:r w:rsidR="00293EFE">
        <w:rPr>
          <w:rFonts w:ascii="Calibri" w:hAnsi="Calibri" w:cs="Calibri"/>
          <w:lang w:val="en-US"/>
        </w:rPr>
        <w:t>_</w:t>
      </w:r>
      <w:r w:rsidR="00004C35" w:rsidRPr="005F4D20">
        <w:rPr>
          <w:rFonts w:ascii="Calibri" w:hAnsi="Calibri" w:cs="Calibri"/>
          <w:lang w:val="en-US"/>
        </w:rPr>
        <w:t>group</w:t>
      </w:r>
      <w:proofErr w:type="spellEnd"/>
      <w:r w:rsidR="00004C35" w:rsidRPr="005F4D20">
        <w:rPr>
          <w:rFonts w:ascii="Calibri" w:hAnsi="Calibri" w:cs="Calibri"/>
          <w:lang w:val="en-US"/>
        </w:rPr>
        <w:t xml:space="preserve">, represent the </w:t>
      </w:r>
      <w:proofErr w:type="spellStart"/>
      <w:r w:rsidR="00004C35" w:rsidRPr="005F4D20">
        <w:rPr>
          <w:rFonts w:ascii="Calibri" w:hAnsi="Calibri" w:cs="Calibri"/>
          <w:lang w:val="en-US"/>
        </w:rPr>
        <w:t>regulon</w:t>
      </w:r>
      <w:proofErr w:type="spellEnd"/>
      <w:r w:rsidR="00004C35" w:rsidRPr="005F4D20">
        <w:rPr>
          <w:rFonts w:ascii="Calibri" w:hAnsi="Calibri" w:cs="Calibri"/>
          <w:lang w:val="en-US"/>
        </w:rPr>
        <w:t xml:space="preserve"> group after the clustering on the </w:t>
      </w:r>
      <w:proofErr w:type="spellStart"/>
      <w:r w:rsidR="00004C35" w:rsidRPr="005F4D20">
        <w:rPr>
          <w:rFonts w:ascii="Calibri" w:hAnsi="Calibri" w:cs="Calibri"/>
          <w:lang w:val="en-US"/>
        </w:rPr>
        <w:t>regulon</w:t>
      </w:r>
      <w:proofErr w:type="spellEnd"/>
      <w:r w:rsidR="00004C35" w:rsidRPr="005F4D20">
        <w:rPr>
          <w:rFonts w:ascii="Calibri" w:hAnsi="Calibri" w:cs="Calibri"/>
          <w:lang w:val="en-US"/>
        </w:rPr>
        <w:t xml:space="preserve"> activity.</w:t>
      </w:r>
    </w:p>
    <w:p w:rsidR="0043717C" w:rsidRPr="005F4D20" w:rsidRDefault="00EA5ABC" w:rsidP="002D2B60">
      <w:pPr>
        <w:spacing w:after="120" w:line="360" w:lineRule="auto"/>
        <w:jc w:val="both"/>
        <w:rPr>
          <w:rFonts w:ascii="Calibri" w:hAnsi="Calibri" w:cs="Calibri"/>
          <w:lang w:val="en-US"/>
        </w:rPr>
      </w:pPr>
      <w:r w:rsidRPr="005F4D20">
        <w:rPr>
          <w:rFonts w:ascii="Calibri" w:hAnsi="Calibri" w:cs="Calibri"/>
          <w:b/>
          <w:bCs/>
          <w:lang w:val="en-US"/>
        </w:rPr>
        <w:t>Supplementary table 1</w:t>
      </w:r>
      <w:r w:rsidR="00E16551" w:rsidRPr="005F4D20">
        <w:rPr>
          <w:rFonts w:ascii="Calibri" w:hAnsi="Calibri" w:cs="Calibri"/>
          <w:b/>
          <w:bCs/>
          <w:lang w:val="en-US"/>
        </w:rPr>
        <w:t>5</w:t>
      </w:r>
      <w:r w:rsidRPr="005F4D20">
        <w:rPr>
          <w:rFonts w:ascii="Calibri" w:hAnsi="Calibri" w:cs="Calibri"/>
          <w:b/>
          <w:bCs/>
          <w:lang w:val="en-US"/>
        </w:rPr>
        <w:t xml:space="preserve">: list of gene in the </w:t>
      </w:r>
      <w:proofErr w:type="spellStart"/>
      <w:r w:rsidRPr="005F4D20">
        <w:rPr>
          <w:rFonts w:ascii="Calibri" w:hAnsi="Calibri" w:cs="Calibri"/>
          <w:b/>
          <w:bCs/>
          <w:lang w:val="en-US"/>
        </w:rPr>
        <w:t>mTOR</w:t>
      </w:r>
      <w:proofErr w:type="spellEnd"/>
      <w:r w:rsidRPr="005F4D20">
        <w:rPr>
          <w:rFonts w:ascii="Calibri" w:hAnsi="Calibri" w:cs="Calibri"/>
          <w:b/>
          <w:bCs/>
          <w:lang w:val="en-US"/>
        </w:rPr>
        <w:t xml:space="preserve"> pathway signature</w:t>
      </w:r>
      <w:r w:rsidRPr="005F4D20">
        <w:rPr>
          <w:rFonts w:ascii="Calibri" w:hAnsi="Calibri" w:cs="Calibri"/>
          <w:lang w:val="en-US"/>
        </w:rPr>
        <w:t>.</w:t>
      </w:r>
    </w:p>
    <w:p w:rsidR="0066136A" w:rsidRPr="005F4D20" w:rsidRDefault="0066136A" w:rsidP="0066136A">
      <w:pPr>
        <w:spacing w:after="120" w:line="360" w:lineRule="auto"/>
        <w:jc w:val="both"/>
        <w:rPr>
          <w:rFonts w:ascii="Calibri" w:hAnsi="Calibri" w:cs="Calibri"/>
          <w:b/>
          <w:bCs/>
          <w:lang w:val="en-US"/>
        </w:rPr>
      </w:pPr>
      <w:r w:rsidRPr="005F4D20">
        <w:rPr>
          <w:rFonts w:ascii="Calibri" w:hAnsi="Calibri" w:cs="Calibri"/>
          <w:b/>
          <w:bCs/>
          <w:lang w:val="en-US"/>
        </w:rPr>
        <w:t xml:space="preserve">Supplementary table 16: List of genes used for the </w:t>
      </w:r>
      <w:proofErr w:type="spellStart"/>
      <w:r w:rsidRPr="005F4D20">
        <w:rPr>
          <w:rFonts w:ascii="Calibri" w:hAnsi="Calibri" w:cs="Calibri"/>
          <w:b/>
          <w:bCs/>
          <w:lang w:val="en-US"/>
        </w:rPr>
        <w:t>univariate</w:t>
      </w:r>
      <w:proofErr w:type="spellEnd"/>
      <w:r w:rsidRPr="005F4D20">
        <w:rPr>
          <w:rFonts w:ascii="Calibri" w:hAnsi="Calibri" w:cs="Calibri"/>
          <w:b/>
          <w:bCs/>
          <w:lang w:val="en-US"/>
        </w:rPr>
        <w:t xml:space="preserve"> Cox regression.</w:t>
      </w:r>
    </w:p>
    <w:p w:rsidR="00C71CBD" w:rsidRPr="005F4D20" w:rsidRDefault="00C71CBD" w:rsidP="00C71CBD">
      <w:pPr>
        <w:spacing w:after="120" w:line="360" w:lineRule="auto"/>
        <w:jc w:val="both"/>
        <w:rPr>
          <w:rFonts w:ascii="Calibri" w:hAnsi="Calibri" w:cs="Calibri"/>
          <w:lang w:val="en-US"/>
        </w:rPr>
      </w:pPr>
      <w:r w:rsidRPr="005F4D20">
        <w:rPr>
          <w:rFonts w:ascii="Calibri" w:hAnsi="Calibri" w:cs="Calibri"/>
          <w:b/>
          <w:bCs/>
          <w:lang w:val="en-US"/>
        </w:rPr>
        <w:t xml:space="preserve">Supplementary table 17: List of significant genes: </w:t>
      </w:r>
      <w:proofErr w:type="spellStart"/>
      <w:r w:rsidRPr="005F4D20">
        <w:rPr>
          <w:rFonts w:ascii="Calibri" w:hAnsi="Calibri" w:cs="Calibri"/>
          <w:b/>
          <w:bCs/>
          <w:lang w:val="en-US"/>
        </w:rPr>
        <w:t>univariate</w:t>
      </w:r>
      <w:proofErr w:type="spellEnd"/>
      <w:r w:rsidRPr="005F4D20">
        <w:rPr>
          <w:rFonts w:ascii="Calibri" w:hAnsi="Calibri" w:cs="Calibri"/>
          <w:b/>
          <w:bCs/>
          <w:lang w:val="en-US"/>
        </w:rPr>
        <w:t xml:space="preserve"> Cox regression. </w:t>
      </w:r>
      <w:r w:rsidRPr="005F4D20">
        <w:rPr>
          <w:rFonts w:ascii="Calibri" w:hAnsi="Calibri" w:cs="Calibri"/>
          <w:lang w:val="en-US"/>
        </w:rPr>
        <w:t>Gene names are indicated in the first column. Beta column indicates the coefficient, HR (hazard ratio), HR (95</w:t>
      </w:r>
      <w:r w:rsidR="00293EFE">
        <w:rPr>
          <w:rFonts w:ascii="Calibri" w:hAnsi="Calibri" w:cs="Calibri"/>
          <w:lang w:val="en-US"/>
        </w:rPr>
        <w:t>%</w:t>
      </w:r>
      <w:r w:rsidRPr="005F4D20">
        <w:rPr>
          <w:rFonts w:ascii="Calibri" w:hAnsi="Calibri" w:cs="Calibri"/>
          <w:lang w:val="en-US"/>
        </w:rPr>
        <w:t xml:space="preserve"> CI for HR) indicates hazard ratio and confidence interval for 95%, </w:t>
      </w:r>
      <w:proofErr w:type="spellStart"/>
      <w:r w:rsidRPr="005F4D20">
        <w:rPr>
          <w:rFonts w:ascii="Calibri" w:hAnsi="Calibri" w:cs="Calibri"/>
          <w:lang w:val="en-US"/>
        </w:rPr>
        <w:t>p.value</w:t>
      </w:r>
      <w:proofErr w:type="spellEnd"/>
      <w:r w:rsidRPr="005F4D20">
        <w:rPr>
          <w:rFonts w:ascii="Calibri" w:hAnsi="Calibri" w:cs="Calibri"/>
          <w:lang w:val="en-US"/>
        </w:rPr>
        <w:t xml:space="preserve"> indicates the obtained p value, p</w:t>
      </w:r>
      <w:r w:rsidR="009A5386">
        <w:rPr>
          <w:rFonts w:ascii="Calibri" w:hAnsi="Calibri" w:cs="Calibri"/>
          <w:lang w:val="en-US"/>
        </w:rPr>
        <w:t xml:space="preserve"> </w:t>
      </w:r>
      <w:r w:rsidRPr="005F4D20">
        <w:rPr>
          <w:rFonts w:ascii="Calibri" w:hAnsi="Calibri" w:cs="Calibri"/>
          <w:lang w:val="en-US"/>
        </w:rPr>
        <w:t xml:space="preserve">significant if p value is less than 0.05 (true indicates the p value is significant, false </w:t>
      </w:r>
      <w:r w:rsidR="009A5386">
        <w:rPr>
          <w:rFonts w:ascii="Calibri" w:hAnsi="Calibri" w:cs="Calibri"/>
          <w:lang w:val="en-US"/>
        </w:rPr>
        <w:t xml:space="preserve">if </w:t>
      </w:r>
      <w:r w:rsidRPr="005F4D20">
        <w:rPr>
          <w:rFonts w:ascii="Calibri" w:hAnsi="Calibri" w:cs="Calibri"/>
          <w:lang w:val="en-US"/>
        </w:rPr>
        <w:t xml:space="preserve">it is not significant), </w:t>
      </w:r>
      <w:proofErr w:type="spellStart"/>
      <w:r w:rsidRPr="005F4D20">
        <w:rPr>
          <w:rFonts w:ascii="Calibri" w:hAnsi="Calibri" w:cs="Calibri"/>
          <w:lang w:val="en-US"/>
        </w:rPr>
        <w:t>psignbonf</w:t>
      </w:r>
      <w:proofErr w:type="spellEnd"/>
      <w:r w:rsidRPr="005F4D20">
        <w:rPr>
          <w:rFonts w:ascii="Calibri" w:hAnsi="Calibri" w:cs="Calibri"/>
          <w:lang w:val="en-US"/>
        </w:rPr>
        <w:t xml:space="preserve"> if the p value is still significant after </w:t>
      </w:r>
      <w:proofErr w:type="spellStart"/>
      <w:r w:rsidRPr="005F4D20">
        <w:rPr>
          <w:rFonts w:ascii="Calibri" w:hAnsi="Calibri" w:cs="Calibri"/>
          <w:lang w:val="en-US"/>
        </w:rPr>
        <w:t>Bonferroni</w:t>
      </w:r>
      <w:proofErr w:type="spellEnd"/>
      <w:r w:rsidRPr="005F4D20">
        <w:rPr>
          <w:rFonts w:ascii="Calibri" w:hAnsi="Calibri" w:cs="Calibri"/>
          <w:lang w:val="en-US"/>
        </w:rPr>
        <w:t xml:space="preserve"> correction for multi testing (true if still significant, false if not).</w:t>
      </w:r>
    </w:p>
    <w:p w:rsidR="0066136A" w:rsidRPr="005F4D20" w:rsidRDefault="0066136A" w:rsidP="0066136A">
      <w:pPr>
        <w:spacing w:after="120" w:line="360" w:lineRule="auto"/>
        <w:jc w:val="both"/>
        <w:rPr>
          <w:rFonts w:ascii="Calibri" w:hAnsi="Calibri" w:cs="Calibri"/>
          <w:lang w:val="en-US"/>
        </w:rPr>
      </w:pPr>
      <w:r w:rsidRPr="005F4D20">
        <w:rPr>
          <w:rFonts w:ascii="Calibri" w:hAnsi="Calibri" w:cs="Calibri"/>
          <w:b/>
          <w:bCs/>
          <w:lang w:val="en-US"/>
        </w:rPr>
        <w:t>Supplementary table 1</w:t>
      </w:r>
      <w:r w:rsidR="00C71CBD" w:rsidRPr="005F4D20">
        <w:rPr>
          <w:rFonts w:ascii="Calibri" w:hAnsi="Calibri" w:cs="Calibri"/>
          <w:b/>
          <w:bCs/>
          <w:lang w:val="en-US"/>
        </w:rPr>
        <w:t>8</w:t>
      </w:r>
      <w:r w:rsidRPr="005F4D20">
        <w:rPr>
          <w:rFonts w:ascii="Calibri" w:hAnsi="Calibri" w:cs="Calibri"/>
          <w:b/>
          <w:bCs/>
          <w:lang w:val="en-US"/>
        </w:rPr>
        <w:t xml:space="preserve">: List of genes: </w:t>
      </w:r>
      <w:r w:rsidR="00C71CBD" w:rsidRPr="005F4D20">
        <w:rPr>
          <w:rFonts w:ascii="Calibri" w:hAnsi="Calibri" w:cs="Calibri"/>
          <w:b/>
          <w:bCs/>
          <w:lang w:val="en-US"/>
        </w:rPr>
        <w:t>penalized</w:t>
      </w:r>
      <w:r w:rsidRPr="005F4D20">
        <w:rPr>
          <w:rFonts w:ascii="Calibri" w:hAnsi="Calibri" w:cs="Calibri"/>
          <w:b/>
          <w:bCs/>
          <w:lang w:val="en-US"/>
        </w:rPr>
        <w:t xml:space="preserve"> Cox regression</w:t>
      </w:r>
      <w:r w:rsidR="00C71CBD" w:rsidRPr="005F4D20">
        <w:rPr>
          <w:rFonts w:ascii="Calibri" w:hAnsi="Calibri" w:cs="Calibri"/>
          <w:b/>
          <w:bCs/>
          <w:lang w:val="en-US"/>
        </w:rPr>
        <w:t xml:space="preserve">. </w:t>
      </w:r>
      <w:r w:rsidR="00C71CBD" w:rsidRPr="005F4D20">
        <w:rPr>
          <w:rFonts w:ascii="Calibri" w:hAnsi="Calibri" w:cs="Calibri"/>
          <w:lang w:val="en-US"/>
        </w:rPr>
        <w:t>The list indicates the gene which the coefficient is not zero after the penalized Cox regression. The first column contains the gene name, the second the associated coefficient.</w:t>
      </w:r>
    </w:p>
    <w:p w:rsidR="003D610A" w:rsidRDefault="0066136A" w:rsidP="003D610A">
      <w:pPr>
        <w:spacing w:after="120" w:line="360" w:lineRule="auto"/>
        <w:jc w:val="both"/>
        <w:rPr>
          <w:rFonts w:ascii="Calibri" w:hAnsi="Calibri" w:cs="Calibri"/>
          <w:lang w:val="en-US"/>
        </w:rPr>
      </w:pPr>
      <w:r w:rsidRPr="005F4D20">
        <w:rPr>
          <w:rFonts w:ascii="Calibri" w:hAnsi="Calibri" w:cs="Calibri"/>
          <w:b/>
          <w:bCs/>
          <w:lang w:val="en-US"/>
        </w:rPr>
        <w:t>Supplementary table 1</w:t>
      </w:r>
      <w:r w:rsidR="00C71CBD" w:rsidRPr="005F4D20">
        <w:rPr>
          <w:rFonts w:ascii="Calibri" w:hAnsi="Calibri" w:cs="Calibri"/>
          <w:b/>
          <w:bCs/>
          <w:lang w:val="en-US"/>
        </w:rPr>
        <w:t>9</w:t>
      </w:r>
      <w:r w:rsidRPr="005F4D20">
        <w:rPr>
          <w:rFonts w:ascii="Calibri" w:hAnsi="Calibri" w:cs="Calibri"/>
          <w:b/>
          <w:bCs/>
          <w:lang w:val="en-US"/>
        </w:rPr>
        <w:t xml:space="preserve">: clinical information for </w:t>
      </w:r>
      <w:proofErr w:type="spellStart"/>
      <w:r w:rsidRPr="005F4D20">
        <w:rPr>
          <w:rFonts w:ascii="Calibri" w:hAnsi="Calibri" w:cs="Calibri"/>
          <w:b/>
          <w:bCs/>
          <w:lang w:val="en-US"/>
        </w:rPr>
        <w:t>neuroblastoma</w:t>
      </w:r>
      <w:proofErr w:type="spellEnd"/>
      <w:r w:rsidRPr="005F4D20">
        <w:rPr>
          <w:rFonts w:ascii="Calibri" w:hAnsi="Calibri" w:cs="Calibri"/>
          <w:b/>
          <w:bCs/>
          <w:lang w:val="en-US"/>
        </w:rPr>
        <w:t xml:space="preserve"> dataset (accession: E-MTAB-1781). </w:t>
      </w:r>
      <w:r w:rsidRPr="005F4D20">
        <w:rPr>
          <w:rFonts w:ascii="Calibri" w:hAnsi="Calibri" w:cs="Calibri"/>
          <w:lang w:val="en-US"/>
        </w:rPr>
        <w:t>MYCN</w:t>
      </w:r>
      <w:r w:rsidR="009A5386">
        <w:rPr>
          <w:rFonts w:ascii="Calibri" w:hAnsi="Calibri" w:cs="Calibri"/>
          <w:lang w:val="en-US"/>
        </w:rPr>
        <w:t xml:space="preserve"> </w:t>
      </w:r>
      <w:r w:rsidRPr="005F4D20">
        <w:rPr>
          <w:rFonts w:ascii="Calibri" w:hAnsi="Calibri" w:cs="Calibri"/>
          <w:lang w:val="en-US"/>
        </w:rPr>
        <w:t xml:space="preserve">status columns represent amplification status (MNA for MYCN amplification, non-MNA for not amplified), sex column, Age (in days), </w:t>
      </w:r>
      <w:proofErr w:type="spellStart"/>
      <w:r w:rsidRPr="005F4D20">
        <w:rPr>
          <w:rFonts w:ascii="Calibri" w:hAnsi="Calibri" w:cs="Calibri"/>
          <w:lang w:val="en-US"/>
        </w:rPr>
        <w:t>OS</w:t>
      </w:r>
      <w:r w:rsidR="00293EFE">
        <w:rPr>
          <w:rFonts w:ascii="Calibri" w:hAnsi="Calibri" w:cs="Calibri"/>
          <w:lang w:val="en-US"/>
        </w:rPr>
        <w:t>_</w:t>
      </w:r>
      <w:r w:rsidRPr="005F4D20">
        <w:rPr>
          <w:rFonts w:ascii="Calibri" w:hAnsi="Calibri" w:cs="Calibri"/>
          <w:lang w:val="en-US"/>
        </w:rPr>
        <w:t>d</w:t>
      </w:r>
      <w:proofErr w:type="spellEnd"/>
      <w:r w:rsidRPr="005F4D20">
        <w:rPr>
          <w:rFonts w:ascii="Calibri" w:hAnsi="Calibri" w:cs="Calibri"/>
          <w:lang w:val="en-US"/>
        </w:rPr>
        <w:t xml:space="preserve"> represents overall survivals, </w:t>
      </w:r>
      <w:proofErr w:type="spellStart"/>
      <w:r w:rsidRPr="005F4D20">
        <w:rPr>
          <w:rFonts w:ascii="Calibri" w:hAnsi="Calibri" w:cs="Calibri"/>
          <w:lang w:val="en-US"/>
        </w:rPr>
        <w:t>OS</w:t>
      </w:r>
      <w:r w:rsidR="00293EFE">
        <w:rPr>
          <w:rFonts w:ascii="Calibri" w:hAnsi="Calibri" w:cs="Calibri"/>
          <w:lang w:val="en-US"/>
        </w:rPr>
        <w:t>_</w:t>
      </w:r>
      <w:r w:rsidRPr="005F4D20">
        <w:rPr>
          <w:rFonts w:ascii="Calibri" w:hAnsi="Calibri" w:cs="Calibri"/>
          <w:lang w:val="en-US"/>
        </w:rPr>
        <w:t>bin</w:t>
      </w:r>
      <w:proofErr w:type="spellEnd"/>
      <w:r w:rsidRPr="005F4D20">
        <w:rPr>
          <w:rFonts w:ascii="Calibri" w:hAnsi="Calibri" w:cs="Calibri"/>
          <w:lang w:val="en-US"/>
        </w:rPr>
        <w:t xml:space="preserve"> (Overall surviva</w:t>
      </w:r>
      <w:r w:rsidR="00293EFE">
        <w:rPr>
          <w:rFonts w:ascii="Calibri" w:hAnsi="Calibri" w:cs="Calibri"/>
          <w:lang w:val="en-US"/>
        </w:rPr>
        <w:t>l</w:t>
      </w:r>
      <w:r w:rsidRPr="005F4D20">
        <w:rPr>
          <w:rFonts w:ascii="Calibri" w:hAnsi="Calibri" w:cs="Calibri"/>
          <w:lang w:val="en-US"/>
        </w:rPr>
        <w:t xml:space="preserve"> status, 1 death, 0 censored), Stage (2A and 2B collapsed as 2), </w:t>
      </w:r>
      <w:proofErr w:type="spellStart"/>
      <w:r w:rsidR="003D610A" w:rsidRPr="005F4D20">
        <w:rPr>
          <w:rFonts w:ascii="Calibri" w:hAnsi="Calibri" w:cs="Calibri"/>
          <w:lang w:val="en-US"/>
        </w:rPr>
        <w:t>diffp</w:t>
      </w:r>
      <w:proofErr w:type="spellEnd"/>
      <w:r w:rsidR="003D610A" w:rsidRPr="005F4D20">
        <w:rPr>
          <w:rFonts w:ascii="Calibri" w:hAnsi="Calibri" w:cs="Calibri"/>
          <w:lang w:val="en-US"/>
        </w:rPr>
        <w:t xml:space="preserve"> (differentiation positive score), </w:t>
      </w:r>
      <w:proofErr w:type="spellStart"/>
      <w:r w:rsidR="003D610A" w:rsidRPr="005F4D20">
        <w:rPr>
          <w:rFonts w:ascii="Calibri" w:hAnsi="Calibri" w:cs="Calibri"/>
          <w:lang w:val="en-US"/>
        </w:rPr>
        <w:t>diffn</w:t>
      </w:r>
      <w:proofErr w:type="spellEnd"/>
      <w:r w:rsidR="003D610A" w:rsidRPr="005F4D20">
        <w:rPr>
          <w:rFonts w:ascii="Calibri" w:hAnsi="Calibri" w:cs="Calibri"/>
          <w:lang w:val="en-US"/>
        </w:rPr>
        <w:t xml:space="preserve"> (differentiation negative score), </w:t>
      </w:r>
      <w:proofErr w:type="spellStart"/>
      <w:r w:rsidR="003D610A" w:rsidRPr="005F4D20">
        <w:rPr>
          <w:rFonts w:ascii="Calibri" w:hAnsi="Calibri" w:cs="Calibri"/>
          <w:lang w:val="en-US"/>
        </w:rPr>
        <w:t>diffs</w:t>
      </w:r>
      <w:proofErr w:type="spellEnd"/>
      <w:r w:rsidR="003D610A" w:rsidRPr="005F4D20">
        <w:rPr>
          <w:rFonts w:ascii="Calibri" w:hAnsi="Calibri" w:cs="Calibri"/>
          <w:lang w:val="en-US"/>
        </w:rPr>
        <w:t xml:space="preserve"> (differentiation score), </w:t>
      </w:r>
      <w:proofErr w:type="spellStart"/>
      <w:r w:rsidR="003D610A" w:rsidRPr="005F4D20">
        <w:rPr>
          <w:rFonts w:ascii="Calibri" w:hAnsi="Calibri" w:cs="Calibri"/>
          <w:lang w:val="en-US"/>
        </w:rPr>
        <w:t>diffnorm</w:t>
      </w:r>
      <w:proofErr w:type="spellEnd"/>
      <w:r w:rsidR="003D610A" w:rsidRPr="005F4D20">
        <w:rPr>
          <w:rFonts w:ascii="Calibri" w:hAnsi="Calibri" w:cs="Calibri"/>
          <w:lang w:val="en-US"/>
        </w:rPr>
        <w:t xml:space="preserve"> (differentiation score normalized, z-score), diff (differentiation status group stratification according to the differentiation score), </w:t>
      </w:r>
      <w:proofErr w:type="spellStart"/>
      <w:r w:rsidR="003D610A" w:rsidRPr="005F4D20">
        <w:rPr>
          <w:rFonts w:ascii="Calibri" w:hAnsi="Calibri" w:cs="Calibri"/>
          <w:lang w:val="en-US"/>
        </w:rPr>
        <w:t>mtors</w:t>
      </w:r>
      <w:proofErr w:type="spellEnd"/>
      <w:r w:rsidR="003D610A" w:rsidRPr="005F4D20">
        <w:rPr>
          <w:rFonts w:ascii="Calibri" w:hAnsi="Calibri" w:cs="Calibri"/>
          <w:lang w:val="en-US"/>
        </w:rPr>
        <w:t xml:space="preserve"> (</w:t>
      </w:r>
      <w:proofErr w:type="spellStart"/>
      <w:r w:rsidR="003D610A" w:rsidRPr="005F4D20">
        <w:rPr>
          <w:rFonts w:ascii="Calibri" w:hAnsi="Calibri" w:cs="Calibri"/>
          <w:lang w:val="en-US"/>
        </w:rPr>
        <w:t>mTOR</w:t>
      </w:r>
      <w:proofErr w:type="spellEnd"/>
      <w:r w:rsidR="003D610A" w:rsidRPr="005F4D20">
        <w:rPr>
          <w:rFonts w:ascii="Calibri" w:hAnsi="Calibri" w:cs="Calibri"/>
          <w:lang w:val="en-US"/>
        </w:rPr>
        <w:t xml:space="preserve"> pathway activity score normalized, z-score), diff (</w:t>
      </w:r>
      <w:proofErr w:type="spellStart"/>
      <w:r w:rsidR="003D610A" w:rsidRPr="005F4D20">
        <w:rPr>
          <w:rFonts w:ascii="Calibri" w:hAnsi="Calibri" w:cs="Calibri"/>
          <w:lang w:val="en-US"/>
        </w:rPr>
        <w:t>mTOR</w:t>
      </w:r>
      <w:proofErr w:type="spellEnd"/>
      <w:r w:rsidR="003D610A" w:rsidRPr="005F4D20">
        <w:rPr>
          <w:rFonts w:ascii="Calibri" w:hAnsi="Calibri" w:cs="Calibri"/>
          <w:lang w:val="en-US"/>
        </w:rPr>
        <w:t xml:space="preserve"> status group stratification according to the </w:t>
      </w:r>
      <w:proofErr w:type="spellStart"/>
      <w:r w:rsidR="003D610A" w:rsidRPr="005F4D20">
        <w:rPr>
          <w:rFonts w:ascii="Calibri" w:hAnsi="Calibri" w:cs="Calibri"/>
          <w:lang w:val="en-US"/>
        </w:rPr>
        <w:t>mTOR</w:t>
      </w:r>
      <w:proofErr w:type="spellEnd"/>
      <w:r w:rsidR="003D610A" w:rsidRPr="005F4D20">
        <w:rPr>
          <w:rFonts w:ascii="Calibri" w:hAnsi="Calibri" w:cs="Calibri"/>
          <w:lang w:val="en-US"/>
        </w:rPr>
        <w:t xml:space="preserve"> activity score)</w:t>
      </w:r>
    </w:p>
    <w:p w:rsidR="004F22C3" w:rsidRDefault="004F22C3" w:rsidP="003D610A">
      <w:pPr>
        <w:spacing w:after="120" w:line="360" w:lineRule="auto"/>
        <w:jc w:val="both"/>
        <w:rPr>
          <w:rFonts w:ascii="Calibri" w:hAnsi="Calibri" w:cs="Calibri"/>
          <w:lang w:val="en-US"/>
        </w:rPr>
      </w:pPr>
      <w:r w:rsidRPr="005F4D20">
        <w:rPr>
          <w:rFonts w:ascii="Calibri" w:hAnsi="Calibri" w:cs="Calibri"/>
          <w:b/>
          <w:bCs/>
          <w:lang w:val="en-US"/>
        </w:rPr>
        <w:t xml:space="preserve">Supplementary table </w:t>
      </w:r>
      <w:r>
        <w:rPr>
          <w:rFonts w:ascii="Calibri" w:hAnsi="Calibri" w:cs="Calibri"/>
          <w:b/>
          <w:bCs/>
          <w:lang w:val="en-US"/>
        </w:rPr>
        <w:t>20</w:t>
      </w:r>
      <w:r w:rsidRPr="005F4D20">
        <w:rPr>
          <w:rFonts w:ascii="Calibri" w:hAnsi="Calibri" w:cs="Calibri"/>
          <w:b/>
          <w:bCs/>
          <w:lang w:val="en-US"/>
        </w:rPr>
        <w:t>:</w:t>
      </w:r>
      <w:r>
        <w:rPr>
          <w:rFonts w:ascii="Calibri" w:hAnsi="Calibri" w:cs="Calibri"/>
          <w:b/>
          <w:bCs/>
          <w:lang w:val="en-US"/>
        </w:rPr>
        <w:t xml:space="preserve"> </w:t>
      </w:r>
      <w:proofErr w:type="spellStart"/>
      <w:r>
        <w:rPr>
          <w:rFonts w:ascii="Calibri" w:hAnsi="Calibri" w:cs="Calibri"/>
          <w:b/>
          <w:bCs/>
          <w:lang w:val="en-US"/>
        </w:rPr>
        <w:t>Lysosome</w:t>
      </w:r>
      <w:proofErr w:type="spellEnd"/>
      <w:r>
        <w:rPr>
          <w:rFonts w:ascii="Calibri" w:hAnsi="Calibri" w:cs="Calibri"/>
          <w:b/>
          <w:bCs/>
          <w:lang w:val="en-US"/>
        </w:rPr>
        <w:t xml:space="preserve"> raw data and statistical analysis</w:t>
      </w:r>
      <w:r w:rsidRPr="005F4D20">
        <w:rPr>
          <w:rFonts w:ascii="Calibri" w:hAnsi="Calibri" w:cs="Calibri"/>
          <w:b/>
          <w:bCs/>
          <w:lang w:val="en-US"/>
        </w:rPr>
        <w:t xml:space="preserve">. </w:t>
      </w:r>
    </w:p>
    <w:p w:rsidR="00A56862" w:rsidRPr="00A12FCC" w:rsidRDefault="00A56862" w:rsidP="003D610A">
      <w:pPr>
        <w:spacing w:after="120" w:line="360" w:lineRule="auto"/>
        <w:jc w:val="both"/>
        <w:rPr>
          <w:rFonts w:ascii="Calibri" w:hAnsi="Calibri" w:cs="Calibri"/>
          <w:lang w:val="en-US"/>
        </w:rPr>
      </w:pPr>
      <w:r w:rsidRPr="005F4D20">
        <w:rPr>
          <w:rFonts w:ascii="Calibri" w:hAnsi="Calibri" w:cs="Calibri"/>
          <w:b/>
          <w:bCs/>
          <w:lang w:val="en-US"/>
        </w:rPr>
        <w:t xml:space="preserve">Supplementary table </w:t>
      </w:r>
      <w:r>
        <w:rPr>
          <w:rFonts w:ascii="Calibri" w:hAnsi="Calibri" w:cs="Calibri"/>
          <w:b/>
          <w:bCs/>
          <w:lang w:val="en-US"/>
        </w:rPr>
        <w:t>2</w:t>
      </w:r>
      <w:r w:rsidR="004F22C3">
        <w:rPr>
          <w:rFonts w:ascii="Calibri" w:hAnsi="Calibri" w:cs="Calibri"/>
          <w:b/>
          <w:bCs/>
          <w:lang w:val="en-US"/>
        </w:rPr>
        <w:t>1</w:t>
      </w:r>
      <w:r w:rsidRPr="005F4D20">
        <w:rPr>
          <w:rFonts w:ascii="Calibri" w:hAnsi="Calibri" w:cs="Calibri"/>
          <w:b/>
          <w:bCs/>
          <w:lang w:val="en-US"/>
        </w:rPr>
        <w:t xml:space="preserve">: </w:t>
      </w:r>
      <w:r>
        <w:rPr>
          <w:rFonts w:ascii="Calibri" w:hAnsi="Calibri" w:cs="Calibri"/>
          <w:b/>
          <w:bCs/>
          <w:lang w:val="en-US"/>
        </w:rPr>
        <w:t>animal weights.</w:t>
      </w:r>
      <w:r w:rsidR="009A5386">
        <w:rPr>
          <w:rFonts w:ascii="Calibri" w:hAnsi="Calibri" w:cs="Calibri"/>
          <w:b/>
          <w:bCs/>
          <w:lang w:val="en-US"/>
        </w:rPr>
        <w:t xml:space="preserve"> </w:t>
      </w:r>
      <w:r w:rsidR="00A12FCC">
        <w:rPr>
          <w:rFonts w:ascii="Calibri" w:hAnsi="Calibri" w:cs="Calibri"/>
          <w:lang w:val="en-US"/>
        </w:rPr>
        <w:t xml:space="preserve">The table presents information about the treated mice in this study. For each mouse we provide the number of reference of the mouse in the study, the treatment, </w:t>
      </w:r>
      <w:r w:rsidR="00FC092E">
        <w:rPr>
          <w:rFonts w:ascii="Calibri" w:hAnsi="Calibri" w:cs="Calibri"/>
          <w:lang w:val="en-US"/>
        </w:rPr>
        <w:t>the weight at the start, the weight at the end of the study, the percentage of body weight variation at the end of the study.</w:t>
      </w:r>
    </w:p>
    <w:p w:rsidR="009A5075" w:rsidRPr="005F4D20" w:rsidRDefault="009A5075" w:rsidP="003D610A">
      <w:pPr>
        <w:spacing w:after="120" w:line="360" w:lineRule="auto"/>
        <w:jc w:val="both"/>
        <w:rPr>
          <w:rFonts w:ascii="Calibri" w:hAnsi="Calibri" w:cs="Calibri"/>
          <w:lang w:val="en-US"/>
        </w:rPr>
      </w:pPr>
    </w:p>
    <w:p w:rsidR="009A5075" w:rsidRPr="005F4D20" w:rsidRDefault="009A5075">
      <w:pPr>
        <w:rPr>
          <w:rFonts w:ascii="Calibri" w:hAnsi="Calibri" w:cs="Calibri"/>
          <w:lang w:val="en-US"/>
        </w:rPr>
      </w:pPr>
      <w:r w:rsidRPr="005F4D20">
        <w:rPr>
          <w:rFonts w:ascii="Calibri" w:hAnsi="Calibri" w:cs="Calibri"/>
          <w:lang w:val="en-US"/>
        </w:rPr>
        <w:br w:type="page"/>
      </w:r>
    </w:p>
    <w:p w:rsidR="009A5075" w:rsidRPr="005F4D20" w:rsidRDefault="009A5075" w:rsidP="009A5075">
      <w:pPr>
        <w:spacing w:after="120" w:line="360" w:lineRule="auto"/>
        <w:jc w:val="both"/>
        <w:rPr>
          <w:b/>
          <w:bCs/>
          <w:sz w:val="28"/>
          <w:szCs w:val="28"/>
          <w:lang w:val="en-US"/>
        </w:rPr>
      </w:pPr>
      <w:r w:rsidRPr="005F4D20">
        <w:rPr>
          <w:b/>
          <w:bCs/>
          <w:sz w:val="28"/>
          <w:szCs w:val="28"/>
          <w:lang w:val="en-US"/>
        </w:rPr>
        <w:lastRenderedPageBreak/>
        <w:t xml:space="preserve">Supplementary Bibliography </w:t>
      </w:r>
    </w:p>
    <w:p w:rsidR="002B051F" w:rsidRPr="002B051F" w:rsidRDefault="00687467" w:rsidP="002B051F">
      <w:pPr>
        <w:pStyle w:val="Bibliografia"/>
        <w:rPr>
          <w:rFonts w:ascii="Calibri" w:hAnsi="Calibri" w:cs="Calibri"/>
          <w:sz w:val="24"/>
          <w:lang w:val="en-US"/>
        </w:rPr>
      </w:pPr>
      <w:r w:rsidRPr="00687467">
        <w:rPr>
          <w:b/>
          <w:bCs/>
          <w:lang w:val="en-US"/>
        </w:rPr>
        <w:fldChar w:fldCharType="begin"/>
      </w:r>
      <w:r w:rsidR="002B051F">
        <w:rPr>
          <w:b/>
          <w:bCs/>
          <w:lang w:val="en-US"/>
        </w:rPr>
        <w:instrText xml:space="preserve"> ADDIN ZOTERO_BIBL {"uncited":[],"omitted":[],"custom":[]} CSL_BIBLIOGRAPHY </w:instrText>
      </w:r>
      <w:r w:rsidRPr="00687467">
        <w:rPr>
          <w:b/>
          <w:bCs/>
          <w:lang w:val="en-US"/>
        </w:rPr>
        <w:fldChar w:fldCharType="separate"/>
      </w:r>
      <w:r w:rsidR="002B051F" w:rsidRPr="002B051F">
        <w:rPr>
          <w:rFonts w:ascii="Calibri" w:hAnsi="Calibri" w:cs="Calibri"/>
          <w:sz w:val="24"/>
          <w:lang w:val="en-US"/>
        </w:rPr>
        <w:t xml:space="preserve">1. </w:t>
      </w:r>
      <w:r w:rsidR="002B051F" w:rsidRPr="002B051F">
        <w:rPr>
          <w:rFonts w:ascii="Calibri" w:hAnsi="Calibri" w:cs="Calibri"/>
          <w:sz w:val="24"/>
          <w:lang w:val="en-US"/>
        </w:rPr>
        <w:tab/>
        <w:t xml:space="preserve">Chou T-C. Theoretical basis, experimental design, and computerized simulation of synergism and antagonism in drug combination studies. Pharmacol Rev. 2006;58:621–81.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 </w:t>
      </w:r>
      <w:r w:rsidRPr="002B051F">
        <w:rPr>
          <w:rFonts w:ascii="Calibri" w:hAnsi="Calibri" w:cs="Calibri"/>
          <w:sz w:val="24"/>
          <w:lang w:val="en-US"/>
        </w:rPr>
        <w:tab/>
        <w:t xml:space="preserve">Zhang N, Fu J-N, Chou T-C. Synergistic combination of microtubule targeting anticancer fludelone with cytoprotective panaxytriol derived from panax ginseng against MX-1 cells in vitro: experimental design and data analysis using the combination index method. Am J Cancer Res. 2016;6:97–104. </w:t>
      </w:r>
    </w:p>
    <w:p w:rsidR="002B051F" w:rsidRPr="00CD053F" w:rsidRDefault="002B051F" w:rsidP="002B051F">
      <w:pPr>
        <w:pStyle w:val="Bibliografia"/>
        <w:rPr>
          <w:rFonts w:ascii="Calibri" w:hAnsi="Calibri" w:cs="Calibri"/>
          <w:sz w:val="24"/>
        </w:rPr>
      </w:pPr>
      <w:r w:rsidRPr="002B051F">
        <w:rPr>
          <w:rFonts w:ascii="Calibri" w:hAnsi="Calibri" w:cs="Calibri"/>
          <w:sz w:val="24"/>
          <w:lang w:val="en-US"/>
        </w:rPr>
        <w:t xml:space="preserve">3. </w:t>
      </w:r>
      <w:r w:rsidRPr="002B051F">
        <w:rPr>
          <w:rFonts w:ascii="Calibri" w:hAnsi="Calibri" w:cs="Calibri"/>
          <w:sz w:val="24"/>
          <w:lang w:val="en-US"/>
        </w:rPr>
        <w:tab/>
        <w:t xml:space="preserve">Chou T-C. The combination index (CI &lt; 1) as the definition of synergism and of synergy claims. </w:t>
      </w:r>
      <w:proofErr w:type="spellStart"/>
      <w:r w:rsidR="00E077A9" w:rsidRPr="00CD053F">
        <w:rPr>
          <w:rFonts w:ascii="Calibri" w:hAnsi="Calibri" w:cs="Calibri"/>
          <w:sz w:val="24"/>
        </w:rPr>
        <w:t>Synergy</w:t>
      </w:r>
      <w:proofErr w:type="spellEnd"/>
      <w:r w:rsidR="00E077A9" w:rsidRPr="00CD053F">
        <w:rPr>
          <w:rFonts w:ascii="Calibri" w:hAnsi="Calibri" w:cs="Calibri"/>
          <w:sz w:val="24"/>
        </w:rPr>
        <w:t xml:space="preserve">. 2018;7:49–50. </w:t>
      </w:r>
    </w:p>
    <w:p w:rsidR="002B051F" w:rsidRPr="002B051F" w:rsidRDefault="00E077A9" w:rsidP="002B051F">
      <w:pPr>
        <w:pStyle w:val="Bibliografia"/>
        <w:rPr>
          <w:rFonts w:ascii="Calibri" w:hAnsi="Calibri" w:cs="Calibri"/>
          <w:sz w:val="24"/>
          <w:lang w:val="en-US"/>
        </w:rPr>
      </w:pPr>
      <w:r w:rsidRPr="00CD053F">
        <w:rPr>
          <w:rFonts w:ascii="Calibri" w:hAnsi="Calibri" w:cs="Calibri"/>
          <w:sz w:val="24"/>
        </w:rPr>
        <w:t xml:space="preserve">4. </w:t>
      </w:r>
      <w:r w:rsidRPr="00CD053F">
        <w:rPr>
          <w:rFonts w:ascii="Calibri" w:hAnsi="Calibri" w:cs="Calibri"/>
          <w:sz w:val="24"/>
        </w:rPr>
        <w:tab/>
        <w:t xml:space="preserve">Valente AJ, Maddalena LA, </w:t>
      </w:r>
      <w:proofErr w:type="spellStart"/>
      <w:r w:rsidRPr="00CD053F">
        <w:rPr>
          <w:rFonts w:ascii="Calibri" w:hAnsi="Calibri" w:cs="Calibri"/>
          <w:sz w:val="24"/>
        </w:rPr>
        <w:t>Robb</w:t>
      </w:r>
      <w:proofErr w:type="spellEnd"/>
      <w:r w:rsidRPr="00CD053F">
        <w:rPr>
          <w:rFonts w:ascii="Calibri" w:hAnsi="Calibri" w:cs="Calibri"/>
          <w:sz w:val="24"/>
        </w:rPr>
        <w:t xml:space="preserve"> EL, </w:t>
      </w:r>
      <w:proofErr w:type="spellStart"/>
      <w:r w:rsidRPr="00CD053F">
        <w:rPr>
          <w:rFonts w:ascii="Calibri" w:hAnsi="Calibri" w:cs="Calibri"/>
          <w:sz w:val="24"/>
        </w:rPr>
        <w:t>Moradi</w:t>
      </w:r>
      <w:proofErr w:type="spellEnd"/>
      <w:r w:rsidRPr="00CD053F">
        <w:rPr>
          <w:rFonts w:ascii="Calibri" w:hAnsi="Calibri" w:cs="Calibri"/>
          <w:sz w:val="24"/>
        </w:rPr>
        <w:t xml:space="preserve"> F, Stuart JA. </w:t>
      </w:r>
      <w:r w:rsidR="002B051F" w:rsidRPr="002B051F">
        <w:rPr>
          <w:rFonts w:ascii="Calibri" w:hAnsi="Calibri" w:cs="Calibri"/>
          <w:sz w:val="24"/>
          <w:lang w:val="en-US"/>
        </w:rPr>
        <w:t xml:space="preserve">A simple </w:t>
      </w:r>
      <w:proofErr w:type="spellStart"/>
      <w:r w:rsidR="002B051F" w:rsidRPr="002B051F">
        <w:rPr>
          <w:rFonts w:ascii="Calibri" w:hAnsi="Calibri" w:cs="Calibri"/>
          <w:sz w:val="24"/>
          <w:lang w:val="en-US"/>
        </w:rPr>
        <w:t>ImageJ</w:t>
      </w:r>
      <w:proofErr w:type="spellEnd"/>
      <w:r w:rsidR="002B051F" w:rsidRPr="002B051F">
        <w:rPr>
          <w:rFonts w:ascii="Calibri" w:hAnsi="Calibri" w:cs="Calibri"/>
          <w:sz w:val="24"/>
          <w:lang w:val="en-US"/>
        </w:rPr>
        <w:t xml:space="preserve"> macro tool for analyzing mitochondrial network morphology in mammalian cell culture. Acta Histochem. 2017;119:315–26.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 </w:t>
      </w:r>
      <w:r w:rsidRPr="002B051F">
        <w:rPr>
          <w:rFonts w:ascii="Calibri" w:hAnsi="Calibri" w:cs="Calibri"/>
          <w:sz w:val="24"/>
          <w:lang w:val="en-US"/>
        </w:rPr>
        <w:tab/>
        <w:t xml:space="preserve">Jakic B, Buszko M, Cappellano G, Wick G. Elevated sodium leads to the increased expression of HSP60 and induces apoptosis in HUVECs. PLOS ONE. Public Library of Science; 2017;12:e0179383.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 </w:t>
      </w:r>
      <w:r w:rsidRPr="002B051F">
        <w:rPr>
          <w:rFonts w:ascii="Calibri" w:hAnsi="Calibri" w:cs="Calibri"/>
          <w:sz w:val="24"/>
          <w:lang w:val="en-US"/>
        </w:rPr>
        <w:tab/>
        <w:t xml:space="preserve">McCloy RA, Rogers S, Caldon CE, Lorca T, Castro A, Burgess A. Partial inhibition of Cdk1 in G2 phase overrides the SAC and decouples mitotic events. Cell Cycle. 2014;13:1400–12.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7. </w:t>
      </w:r>
      <w:r w:rsidRPr="002B051F">
        <w:rPr>
          <w:rFonts w:ascii="Calibri" w:hAnsi="Calibri" w:cs="Calibri"/>
          <w:sz w:val="24"/>
          <w:lang w:val="en-US"/>
        </w:rPr>
        <w:tab/>
        <w:t xml:space="preserve">Oberthuer A, Juraeva D, Hero B, Volland R, Sterz C, Schmidt R, et al. Revised Risk Estimation and Treatment Stratification of Low- and Intermediate-Risk Neuroblastoma Patients by Integrating Clinical and Molecular Prognostic Markers. Clin Cancer Res. 2015;21:1904–15.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8. </w:t>
      </w:r>
      <w:r w:rsidRPr="002B051F">
        <w:rPr>
          <w:rFonts w:ascii="Calibri" w:hAnsi="Calibri" w:cs="Calibri"/>
          <w:sz w:val="24"/>
          <w:lang w:val="en-US"/>
        </w:rPr>
        <w:tab/>
        <w:t xml:space="preserve">Ritchie ME, Phipson B, Wu D, Hu Y, Law CW, Shi W, et al. limma powers differential expression analyses for RNA-sequencing and microarray studies. Nucleic Acids Research. 2015;43:e47–e47.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9. </w:t>
      </w:r>
      <w:r w:rsidRPr="002B051F">
        <w:rPr>
          <w:rFonts w:ascii="Calibri" w:hAnsi="Calibri" w:cs="Calibri"/>
          <w:sz w:val="24"/>
          <w:lang w:val="en-US"/>
        </w:rPr>
        <w:tab/>
        <w:t xml:space="preserve">Pugh TJ, Morozova O, Attiyeh EF, Asgharzadeh S, Wei JS, Auclair D, et al. The genetic landscape of high-risk neuroblastoma. Nat Genet. 2013;45:279–84.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10. </w:t>
      </w:r>
      <w:r w:rsidRPr="002B051F">
        <w:rPr>
          <w:rFonts w:ascii="Calibri" w:hAnsi="Calibri" w:cs="Calibri"/>
          <w:sz w:val="24"/>
          <w:lang w:val="en-US"/>
        </w:rPr>
        <w:tab/>
        <w:t xml:space="preserve">Subramanian A, Tamayo P, Mootha VK, Mukherjee S, Ebert BL, Gillette MA, et al. Gene set enrichment analysis: A knowledge-based approach for interpreting genome-wide expression profiles. PNAS. National Academy of Sciences; 2005;102:15545–50.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11. </w:t>
      </w:r>
      <w:r w:rsidRPr="002B051F">
        <w:rPr>
          <w:rFonts w:ascii="Calibri" w:hAnsi="Calibri" w:cs="Calibri"/>
          <w:sz w:val="24"/>
          <w:lang w:val="en-US"/>
        </w:rPr>
        <w:tab/>
        <w:t>Mootha VK, Lindgren CM, Eriksson K-F, Subramanian A, Sihag S, Lehar J, et al. PGC-1</w:t>
      </w:r>
      <w:r w:rsidRPr="002B051F">
        <w:rPr>
          <w:rFonts w:ascii="Calibri" w:hAnsi="Calibri" w:cs="Calibri"/>
          <w:sz w:val="24"/>
        </w:rPr>
        <w:t>α</w:t>
      </w:r>
      <w:r w:rsidRPr="002B051F">
        <w:rPr>
          <w:rFonts w:ascii="Calibri" w:hAnsi="Calibri" w:cs="Calibri"/>
          <w:sz w:val="24"/>
          <w:lang w:val="en-US"/>
        </w:rPr>
        <w:t xml:space="preserve">-responsive genes involved in oxidative phosphorylation are coordinately downregulated in human diabetes. Nature Genetics. Nature Publishing Group; 2003;34:267–73.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12. </w:t>
      </w:r>
      <w:r w:rsidRPr="002B051F">
        <w:rPr>
          <w:rFonts w:ascii="Calibri" w:hAnsi="Calibri" w:cs="Calibri"/>
          <w:sz w:val="24"/>
          <w:lang w:val="en-US"/>
        </w:rPr>
        <w:tab/>
        <w:t xml:space="preserve">Supek F, Bošnjak M, Škunca N, Šmuc T. REVIGO Summarizes and Visualizes Long Lists of Gene Ontology Terms. PLOS ONE. Public Library of Science; 2011;6:e21800. </w:t>
      </w:r>
    </w:p>
    <w:p w:rsidR="002B051F" w:rsidRPr="004859D7" w:rsidRDefault="002B051F" w:rsidP="002B051F">
      <w:pPr>
        <w:pStyle w:val="Bibliografia"/>
        <w:rPr>
          <w:rFonts w:ascii="Calibri" w:hAnsi="Calibri" w:cs="Calibri"/>
          <w:sz w:val="24"/>
          <w:lang w:val="en-GB"/>
        </w:rPr>
      </w:pPr>
      <w:r w:rsidRPr="002B051F">
        <w:rPr>
          <w:rFonts w:ascii="Calibri" w:hAnsi="Calibri" w:cs="Calibri"/>
          <w:sz w:val="24"/>
          <w:lang w:val="en-US"/>
        </w:rPr>
        <w:t xml:space="preserve">13. </w:t>
      </w:r>
      <w:r w:rsidRPr="002B051F">
        <w:rPr>
          <w:rFonts w:ascii="Calibri" w:hAnsi="Calibri" w:cs="Calibri"/>
          <w:sz w:val="24"/>
          <w:lang w:val="en-US"/>
        </w:rPr>
        <w:tab/>
        <w:t xml:space="preserve">Pesquita C, Faria D, Falcão AO, Lord P, Couto FM. Semantic Similarity in Biomedical Ontologies. </w:t>
      </w:r>
      <w:r w:rsidR="00E077A9" w:rsidRPr="004859D7">
        <w:rPr>
          <w:rFonts w:ascii="Calibri" w:hAnsi="Calibri" w:cs="Calibri"/>
          <w:sz w:val="24"/>
          <w:lang w:val="en-GB"/>
        </w:rPr>
        <w:t xml:space="preserve">PLOS Computational Biology. Public Library of Science; 2009;5:e1000443.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lastRenderedPageBreak/>
        <w:t xml:space="preserve">14. </w:t>
      </w:r>
      <w:r w:rsidRPr="002B051F">
        <w:rPr>
          <w:rFonts w:ascii="Calibri" w:hAnsi="Calibri" w:cs="Calibri"/>
          <w:sz w:val="24"/>
          <w:lang w:val="en-US"/>
        </w:rPr>
        <w:tab/>
        <w:t>GO.db [Internet]. Bioconductor. [cited 2021 Jun 15]. Available from: http://bioconductor.org/packages/GO.db/</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15. </w:t>
      </w:r>
      <w:r w:rsidRPr="002B051F">
        <w:rPr>
          <w:rFonts w:ascii="Calibri" w:hAnsi="Calibri" w:cs="Calibri"/>
          <w:sz w:val="24"/>
          <w:lang w:val="en-US"/>
        </w:rPr>
        <w:tab/>
        <w:t xml:space="preserve">Bederson B. Ordered and Quantum Treemaps: Making Effective Use of 2D Space to Display Hierarchies. ACM Transactions on Graphics,. 2002;833–54.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16. </w:t>
      </w:r>
      <w:r w:rsidRPr="002B051F">
        <w:rPr>
          <w:rFonts w:ascii="Calibri" w:hAnsi="Calibri" w:cs="Calibri"/>
          <w:sz w:val="24"/>
          <w:lang w:val="en-US"/>
        </w:rPr>
        <w:tab/>
        <w:t xml:space="preserve">Bruls D. Squarified Treemaps. Proceedings of the joint Eurographics and IEEE TCVG Symposium on Visualization. 2000;33–42.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17. </w:t>
      </w:r>
      <w:r w:rsidRPr="002B051F">
        <w:rPr>
          <w:rFonts w:ascii="Calibri" w:hAnsi="Calibri" w:cs="Calibri"/>
          <w:sz w:val="24"/>
          <w:lang w:val="en-US"/>
        </w:rPr>
        <w:tab/>
        <w:t xml:space="preserve">Becht E, McInnes L, Healy J, Dutertre C-A, Kwok IWH, Ng LG, et al. Dimensionality reduction for visualizing single-cell data using UMAP. Nature Biotechnology. Nature Publishing Group; 2019;37:38–44.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18. </w:t>
      </w:r>
      <w:r w:rsidRPr="002B051F">
        <w:rPr>
          <w:rFonts w:ascii="Calibri" w:hAnsi="Calibri" w:cs="Calibri"/>
          <w:sz w:val="24"/>
          <w:lang w:val="en-US"/>
        </w:rPr>
        <w:tab/>
        <w:t>McInnes L, Healy J, Melville J. UMAP: Uniform Manifold Approximation and Projection for Dimension Reduction. arXiv:180203426 [cs, stat] [Internet]. 2020 [cited 2020 Oct 28]; Available from: http://arxiv.org/abs/1802.03426</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19. </w:t>
      </w:r>
      <w:r w:rsidRPr="002B051F">
        <w:rPr>
          <w:rFonts w:ascii="Calibri" w:hAnsi="Calibri" w:cs="Calibri"/>
          <w:sz w:val="24"/>
          <w:lang w:val="en-US"/>
        </w:rPr>
        <w:tab/>
        <w:t xml:space="preserve">Campello RJGB, Moulavi D, Sander J. Density-Based Clustering Based on Hierarchical Density Estimates. In: Pei J, Tseng VS, Cao L, Motoda H, Xu G, editors. Advances in Knowledge Discovery and Data Mining. Berlin, Heidelberg: Springer; 2013. page 160–72.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20. </w:t>
      </w:r>
      <w:r w:rsidRPr="002B051F">
        <w:rPr>
          <w:rFonts w:ascii="Calibri" w:hAnsi="Calibri" w:cs="Calibri"/>
          <w:sz w:val="24"/>
          <w:lang w:val="en-US"/>
        </w:rPr>
        <w:tab/>
        <w:t xml:space="preserve">McInnes L, Healy J, Astels S. hdbscan: Hierarchical density based clustering. Journal of Open Source Software. 2017;2:205.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21. </w:t>
      </w:r>
      <w:r w:rsidRPr="002B051F">
        <w:rPr>
          <w:rFonts w:ascii="Calibri" w:hAnsi="Calibri" w:cs="Calibri"/>
          <w:sz w:val="24"/>
          <w:lang w:val="en-US"/>
        </w:rPr>
        <w:tab/>
        <w:t>He K, Zhang X, Ren S, Sun J. Deep Residual Learning for Image Recognition. arXiv:151203385 [cs] [Internet]. 2015 [cited 2021 Jan 26]; Available from: http://arxiv.org/abs/1512.03385</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22. </w:t>
      </w:r>
      <w:r w:rsidRPr="002B051F">
        <w:rPr>
          <w:rFonts w:ascii="Calibri" w:hAnsi="Calibri" w:cs="Calibri"/>
          <w:sz w:val="24"/>
          <w:lang w:val="en-US"/>
        </w:rPr>
        <w:tab/>
        <w:t>Zhuang F, Qi Z, Duan K, Xi D, Zhu Y, Zhu H, et al. A Comprehensive Survey on Transfer Learning. arXiv:191102685 [cs, stat] [Internet]. 2020 [cited 2021 Jan 26]; Available from: http://arxiv.org/abs/1911.02685</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23. </w:t>
      </w:r>
      <w:r w:rsidRPr="002B051F">
        <w:rPr>
          <w:rFonts w:ascii="Calibri" w:hAnsi="Calibri" w:cs="Calibri"/>
          <w:sz w:val="24"/>
          <w:lang w:val="en-US"/>
        </w:rPr>
        <w:tab/>
        <w:t>Zou F, Shen L, Jie Z, Zhang W, Liu W. A Sufficient Condition for Convergences of Adam and RMSProp. 2019 [cited 2022 Apr 10]. page 11127–35. Available from: https://openaccess.thecvf.com/content_CVPR_2019/html/Zou_A_Sufficient_Condition_for_Convergences_of_Adam_and_RMSProp_CVPR_2019_paper.html</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24. </w:t>
      </w:r>
      <w:r w:rsidRPr="002B051F">
        <w:rPr>
          <w:rFonts w:ascii="Calibri" w:hAnsi="Calibri" w:cs="Calibri"/>
          <w:sz w:val="24"/>
          <w:lang w:val="en-US"/>
        </w:rPr>
        <w:tab/>
        <w:t>Mukkamala MC, Hein M. Variants of RMSProp and Adagrad with Logarithmic Regret Bounds. Proceedings of the 34th International Conference on Machine Learning [Internet]. PMLR; 2017 [cited 2022 Apr 10]. page 2545–53. Available from: https://proceedings.mlr.press/v70/mukkamala17a.html</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25. </w:t>
      </w:r>
      <w:r w:rsidRPr="002B051F">
        <w:rPr>
          <w:rFonts w:ascii="Calibri" w:hAnsi="Calibri" w:cs="Calibri"/>
          <w:sz w:val="24"/>
          <w:lang w:val="en-US"/>
        </w:rPr>
        <w:tab/>
        <w:t>Kurbiel T, Khaleghian S. Training of Deep Neural Networks based on Distance Measures using RMSProp. arXiv:170801911 [cs, stat] [Internet]. 2017 [cited 2022 Apr 10]; Available from: http://arxiv.org/abs/1708.01911</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26. </w:t>
      </w:r>
      <w:r w:rsidRPr="002B051F">
        <w:rPr>
          <w:rFonts w:ascii="Calibri" w:hAnsi="Calibri" w:cs="Calibri"/>
          <w:sz w:val="24"/>
          <w:lang w:val="en-US"/>
        </w:rPr>
        <w:tab/>
        <w:t>De S, Mukherjee A, Ullah E. Convergence guarantees for RMSProp and ADAM in non-convex optimization and an empirical comparison to Nesterov acceleration. arXiv:180706766 [cs, math, stat] [Internet]. 2018 [cited 2022 Apr 10]; Available from: http://arxiv.org/abs/1807.06766</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lastRenderedPageBreak/>
        <w:t xml:space="preserve">27. </w:t>
      </w:r>
      <w:r w:rsidRPr="002B051F">
        <w:rPr>
          <w:rFonts w:ascii="Calibri" w:hAnsi="Calibri" w:cs="Calibri"/>
          <w:sz w:val="24"/>
          <w:lang w:val="en-US"/>
        </w:rPr>
        <w:tab/>
        <w:t>Shi N, Li D, Hong M, Sun R. RMSprop converges with proper hyper-parameter. 2020 [cited 2022 Apr 10]. Available from: https://openreview.net/forum?id=3UDSdyIcBDA</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28. </w:t>
      </w:r>
      <w:r w:rsidRPr="002B051F">
        <w:rPr>
          <w:rFonts w:ascii="Calibri" w:hAnsi="Calibri" w:cs="Calibri"/>
          <w:sz w:val="24"/>
          <w:lang w:val="en-US"/>
        </w:rPr>
        <w:tab/>
        <w:t>Li X, Orabona F. On the Convergence of Stochastic Gradient Descent with Adaptive Stepsizes. arXiv:180508114 [cs, math, stat] [Internet]. 2019 [cited 2022 Apr 10]; Available from: http://arxiv.org/abs/1805.08114</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29. </w:t>
      </w:r>
      <w:r w:rsidRPr="002B051F">
        <w:rPr>
          <w:rFonts w:ascii="Calibri" w:hAnsi="Calibri" w:cs="Calibri"/>
          <w:sz w:val="24"/>
          <w:lang w:val="en-US"/>
        </w:rPr>
        <w:tab/>
        <w:t>Gulcehre C, Sotelo J, Moczulski M, Bengio Y. A Robust Adaptive Stochastic Gradient Method for Deep Learning. arXiv:170300788 [cs] [Internet]. 2017 [cited 2022 Apr 10]; Available from: http://arxiv.org/abs/1703.00788</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30. </w:t>
      </w:r>
      <w:r w:rsidRPr="002B051F">
        <w:rPr>
          <w:rFonts w:ascii="Calibri" w:hAnsi="Calibri" w:cs="Calibri"/>
          <w:sz w:val="24"/>
          <w:lang w:val="en-US"/>
        </w:rPr>
        <w:tab/>
        <w:t xml:space="preserve">Saxena S, Shukla S, Gyanchandani M. Pre-trained convolutional neural networks as feature extractors for diagnosis of breast cancer using histopathology. International Journal of Imaging Systems and Technology. 2020;30:577–91.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31. </w:t>
      </w:r>
      <w:r w:rsidRPr="002B051F">
        <w:rPr>
          <w:rFonts w:ascii="Calibri" w:hAnsi="Calibri" w:cs="Calibri"/>
          <w:sz w:val="24"/>
          <w:lang w:val="en-US"/>
        </w:rPr>
        <w:tab/>
        <w:t xml:space="preserve">Lopes UK, Valiati JF. Pre-trained convolutional neural networks as feature extractors for tuberculosis detection. Computers in Biology and Medicine. 2017;89:135–43.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32. </w:t>
      </w:r>
      <w:r w:rsidRPr="002B051F">
        <w:rPr>
          <w:rFonts w:ascii="Calibri" w:hAnsi="Calibri" w:cs="Calibri"/>
          <w:sz w:val="24"/>
          <w:lang w:val="en-US"/>
        </w:rPr>
        <w:tab/>
        <w:t>Guérin J, Boots B. Improving Image Clustering With Multiple Pretrained CNN Feature Extractors. arXiv:180707760 [cs] [Internet]. 2018 [cited 2022 Apr 10]; Available from: http://arxiv.org/abs/1807.07760</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33. </w:t>
      </w:r>
      <w:r w:rsidRPr="002B051F">
        <w:rPr>
          <w:rFonts w:ascii="Calibri" w:hAnsi="Calibri" w:cs="Calibri"/>
          <w:sz w:val="24"/>
          <w:lang w:val="en-US"/>
        </w:rPr>
        <w:tab/>
        <w:t xml:space="preserve">Guérin J, Thiery S, Nyiri E, Gibaru O, Boots B. Combining pretrained CNN feature extractors to enhance clustering of complex natural images. Neurocomputing. 2021;423:551–71.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34. </w:t>
      </w:r>
      <w:r w:rsidRPr="002B051F">
        <w:rPr>
          <w:rFonts w:ascii="Calibri" w:hAnsi="Calibri" w:cs="Calibri"/>
          <w:sz w:val="24"/>
          <w:lang w:val="en-US"/>
        </w:rPr>
        <w:tab/>
        <w:t xml:space="preserve">Nishida Y, Adati N, Ozawa R, Maeda A, Sakaki Y, Takeda T. Identification and classification of genes regulated by phosphatidylinositol 3-kinase- and TRKB-mediated signalling pathways during neuronal differentiation in two subtypes of the human neuroblastoma cell line SH-SY5Y. BMC Res Notes. 2008;1:95.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35. </w:t>
      </w:r>
      <w:r w:rsidRPr="002B051F">
        <w:rPr>
          <w:rFonts w:ascii="Calibri" w:hAnsi="Calibri" w:cs="Calibri"/>
          <w:sz w:val="24"/>
          <w:lang w:val="en-US"/>
        </w:rPr>
        <w:tab/>
        <w:t xml:space="preserve">Huynh-Thu VA, Irrthum A, Wehenkel L, Geurts P. Inferring Regulatory Networks from Expression Data Using Tree-Based Methods. PLOS ONE. Public Library of Science; 2010;5:e12776.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36. </w:t>
      </w:r>
      <w:r w:rsidRPr="002B051F">
        <w:rPr>
          <w:rFonts w:ascii="Calibri" w:hAnsi="Calibri" w:cs="Calibri"/>
          <w:sz w:val="24"/>
          <w:lang w:val="en-US"/>
        </w:rPr>
        <w:tab/>
        <w:t xml:space="preserve">Ashtiani M, Mirzaie M, Jafari M. CINNA: an R/CRAN package to decipher Central Informative Nodes in Network Analysis. Bioinformatics. 2019;35:1436–7.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37. </w:t>
      </w:r>
      <w:r w:rsidRPr="002B051F">
        <w:rPr>
          <w:rFonts w:ascii="Calibri" w:hAnsi="Calibri" w:cs="Calibri"/>
          <w:sz w:val="24"/>
          <w:lang w:val="en-US"/>
        </w:rPr>
        <w:tab/>
        <w:t xml:space="preserve">Kobak D, Berens P. The art of using t-SNE for single-cell transcriptomics. Nature Communications. Nature Publishing Group; 2019;10:5416.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38. </w:t>
      </w:r>
      <w:r w:rsidRPr="002B051F">
        <w:rPr>
          <w:rFonts w:ascii="Calibri" w:hAnsi="Calibri" w:cs="Calibri"/>
          <w:sz w:val="24"/>
          <w:lang w:val="en-US"/>
        </w:rPr>
        <w:tab/>
        <w:t xml:space="preserve">Fletcher MNC, Castro MAA, Wang X, de Santiago I, O’Reilly M, Chin S-F, et al. Master regulators of FGFR2 signalling and breast cancer risk. Nature Communications. Nature Publishing Group; 2013;4:2464.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39. </w:t>
      </w:r>
      <w:r w:rsidRPr="002B051F">
        <w:rPr>
          <w:rFonts w:ascii="Calibri" w:hAnsi="Calibri" w:cs="Calibri"/>
          <w:sz w:val="24"/>
          <w:lang w:val="en-US"/>
        </w:rPr>
        <w:tab/>
        <w:t xml:space="preserve">Castro MAA, de Santiago I, Campbell TM, Vaughn C, Hickey TE, Ross E, et al. Regulators of genetic risk of breast cancer identified by integrative network analysis. Nature Genetics. Nature Publishing Group; 2016;48:12–21.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lastRenderedPageBreak/>
        <w:t xml:space="preserve">40. </w:t>
      </w:r>
      <w:r w:rsidRPr="002B051F">
        <w:rPr>
          <w:rFonts w:ascii="Calibri" w:hAnsi="Calibri" w:cs="Calibri"/>
          <w:sz w:val="24"/>
          <w:lang w:val="en-US"/>
        </w:rPr>
        <w:tab/>
        <w:t xml:space="preserve">Groeneveld CS, Chagas VS, Jones SJM, Robertson AG, Ponder BAJ, Meyer KB, et al. RTNsurvival: an R/Bioconductor package for regulatory network survival analysis. Bioinformatics. 2019;35:4488–9.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41. </w:t>
      </w:r>
      <w:r w:rsidRPr="002B051F">
        <w:rPr>
          <w:rFonts w:ascii="Calibri" w:hAnsi="Calibri" w:cs="Calibri"/>
          <w:sz w:val="24"/>
          <w:lang w:val="en-US"/>
        </w:rPr>
        <w:tab/>
        <w:t>Therneau TM, Grambsch PM. Modeling Survival Data: Extending the Cox Model [Internet]. New York: Springer-Verlag; 2000 [cited 2021 May 25]. Available from: https://www.springer.com/gp/book/9780387987842</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42. </w:t>
      </w:r>
      <w:r w:rsidRPr="002B051F">
        <w:rPr>
          <w:rFonts w:ascii="Calibri" w:hAnsi="Calibri" w:cs="Calibri"/>
          <w:sz w:val="24"/>
          <w:lang w:val="en-US"/>
        </w:rPr>
        <w:tab/>
        <w:t xml:space="preserve">Russell RC, Fang C, Guan K-L. An emerging role for TOR signaling in mammalian tissue and stem cell physiology. Development. 2011;138:3343–56.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43. </w:t>
      </w:r>
      <w:r w:rsidRPr="002B051F">
        <w:rPr>
          <w:rFonts w:ascii="Calibri" w:hAnsi="Calibri" w:cs="Calibri"/>
          <w:sz w:val="24"/>
          <w:lang w:val="en-US"/>
        </w:rPr>
        <w:tab/>
        <w:t xml:space="preserve">Mossmann D, Park S, Hall MN. mTOR signalling and cellular metabolism are mutual determinants in cancer. Nature Reviews Cancer. Nature Publishing Group; 2018;18:744–57.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44. </w:t>
      </w:r>
      <w:r w:rsidRPr="002B051F">
        <w:rPr>
          <w:rFonts w:ascii="Calibri" w:hAnsi="Calibri" w:cs="Calibri"/>
          <w:sz w:val="24"/>
          <w:lang w:val="en-US"/>
        </w:rPr>
        <w:tab/>
        <w:t>Robbins HL, Hague A. The PI3K/Akt Pathway in Tumors of Endocrine Tissues. Front Endocrinol (Lausanne) [Internet]. 2016 [cited 2021 May 31];6. Available from: https://www.ncbi.nlm.nih.gov/pmc/articles/PMC4707207/</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45. </w:t>
      </w:r>
      <w:r w:rsidRPr="002B051F">
        <w:rPr>
          <w:rFonts w:ascii="Calibri" w:hAnsi="Calibri" w:cs="Calibri"/>
          <w:sz w:val="24"/>
          <w:lang w:val="en-US"/>
        </w:rPr>
        <w:tab/>
        <w:t>Zou Z, Tao T, Li H, Zhu X. mTOR signaling pathway and mTOR inhibitors in cancer: progress and challenges. Cell Biosci [Internet]. 2020 [cited 2021 May 31];10. Available from: https://www.ncbi.nlm.nih.gov/pmc/articles/PMC7063815/</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46. </w:t>
      </w:r>
      <w:r w:rsidRPr="002B051F">
        <w:rPr>
          <w:rFonts w:ascii="Calibri" w:hAnsi="Calibri" w:cs="Calibri"/>
          <w:sz w:val="24"/>
          <w:lang w:val="en-US"/>
        </w:rPr>
        <w:tab/>
        <w:t>LiCausi F, Hartman NW. Role of mTOR Complexes in Neurogenesis. Int J Mol Sci [Internet]. 2018 [cited 2021 May 31];19. Available from: https://www.ncbi.nlm.nih.gov/pmc/articles/PMC5983636/</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rPr>
        <w:t xml:space="preserve">47. </w:t>
      </w:r>
      <w:r w:rsidRPr="002B051F">
        <w:rPr>
          <w:rFonts w:ascii="Calibri" w:hAnsi="Calibri" w:cs="Calibri"/>
          <w:sz w:val="24"/>
        </w:rPr>
        <w:tab/>
        <w:t xml:space="preserve">Sittewelle M, Monsoro-Burq AH. </w:t>
      </w:r>
      <w:r w:rsidRPr="002B051F">
        <w:rPr>
          <w:rFonts w:ascii="Calibri" w:hAnsi="Calibri" w:cs="Calibri"/>
          <w:sz w:val="24"/>
          <w:lang w:val="en-US"/>
        </w:rPr>
        <w:t xml:space="preserve">AKT signaling displays multifaceted functions in neural crest development. Developmental Biology. 2018;444:S144–55.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48. </w:t>
      </w:r>
      <w:r w:rsidRPr="002B051F">
        <w:rPr>
          <w:rFonts w:ascii="Calibri" w:hAnsi="Calibri" w:cs="Calibri"/>
          <w:sz w:val="24"/>
          <w:lang w:val="en-US"/>
        </w:rPr>
        <w:tab/>
        <w:t xml:space="preserve">Mei H, Wang Y, Lin Z, Tong Q. The mTOR signaling pathway in pediatric neuroblastoma. Pediatr Hematol Oncol. 2013;30:605–15.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49. </w:t>
      </w:r>
      <w:r w:rsidRPr="002B051F">
        <w:rPr>
          <w:rFonts w:ascii="Calibri" w:hAnsi="Calibri" w:cs="Calibri"/>
          <w:sz w:val="24"/>
          <w:lang w:val="en-US"/>
        </w:rPr>
        <w:tab/>
        <w:t xml:space="preserve">Yue M, Jiang J, Gao P, Liu H, Qing G. Oncogenic MYC Activates a Feedforward Regulatory Loop Promoting Essential Amino Acid Metabolism and Tumorigenesis. Cell Reports. Elsevier; 2017;21:3819–32.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50. </w:t>
      </w:r>
      <w:r w:rsidRPr="002B051F">
        <w:rPr>
          <w:rFonts w:ascii="Calibri" w:hAnsi="Calibri" w:cs="Calibri"/>
          <w:sz w:val="24"/>
          <w:lang w:val="en-US"/>
        </w:rPr>
        <w:tab/>
        <w:t>Salisbury TB, Arthur S. The Regulation and Function of the L-Type Amino Acid Transporter 1 (LAT1) in Cancer. Int J Mol Sci [Internet]. 2018 [cited 2021 May 31];19. Available from: https://www.ncbi.nlm.nih.gov/pmc/articles/PMC6121554/</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51. </w:t>
      </w:r>
      <w:r w:rsidRPr="002B051F">
        <w:rPr>
          <w:rFonts w:ascii="Calibri" w:hAnsi="Calibri" w:cs="Calibri"/>
          <w:sz w:val="24"/>
          <w:lang w:val="en-US"/>
        </w:rPr>
        <w:tab/>
        <w:t xml:space="preserve">Barretina J, Caponigro G, Stransky N, Venkatesan K, Margolin AA, Kim S, et al. The Cancer Cell Line Encyclopedia enables predictive modelling of anticancer drug sensitivity. Nature. Nature Publishing Group; 2012;483:603–7.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52. </w:t>
      </w:r>
      <w:r w:rsidRPr="002B051F">
        <w:rPr>
          <w:rFonts w:ascii="Calibri" w:hAnsi="Calibri" w:cs="Calibri"/>
          <w:sz w:val="24"/>
          <w:lang w:val="en-US"/>
        </w:rPr>
        <w:tab/>
        <w:t xml:space="preserve">Ghandi M, Huang FW, Jané-Valbuena J, Kryukov GV, Lo CC, McDonald ER, et al. Next-generation characterization of the Cancer Cell Line Encyclopedia. Nature. Nature Publishing Group; 2019;569:503–8.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53. </w:t>
      </w:r>
      <w:r w:rsidRPr="002B051F">
        <w:rPr>
          <w:rFonts w:ascii="Calibri" w:hAnsi="Calibri" w:cs="Calibri"/>
          <w:sz w:val="24"/>
          <w:lang w:val="en-US"/>
        </w:rPr>
        <w:tab/>
        <w:t xml:space="preserve">AnimalTFDB 3.0: a comprehensive resource for annotation and prediction of animal transcription factors | Nucleic Acids Research | Oxford Academic [Internet]. [cited 2020 Jun </w:t>
      </w:r>
      <w:r w:rsidRPr="002B051F">
        <w:rPr>
          <w:rFonts w:ascii="Calibri" w:hAnsi="Calibri" w:cs="Calibri"/>
          <w:sz w:val="24"/>
          <w:lang w:val="en-US"/>
        </w:rPr>
        <w:lastRenderedPageBreak/>
        <w:t>16]. Available from: https://academic.oup.com/nar/article/47/D1/D33/5094755?guestAccessKey=d0b5ab2d-e4ea-4b97-a181-51b578f1fa83</w:t>
      </w:r>
    </w:p>
    <w:p w:rsidR="002B051F" w:rsidRPr="00CD053F" w:rsidRDefault="002B051F" w:rsidP="002B051F">
      <w:pPr>
        <w:pStyle w:val="Bibliografia"/>
        <w:rPr>
          <w:rFonts w:ascii="Calibri" w:hAnsi="Calibri" w:cs="Calibri"/>
          <w:sz w:val="24"/>
        </w:rPr>
      </w:pPr>
      <w:r w:rsidRPr="002B051F">
        <w:rPr>
          <w:rFonts w:ascii="Calibri" w:hAnsi="Calibri" w:cs="Calibri"/>
          <w:sz w:val="24"/>
          <w:lang w:val="en-US"/>
        </w:rPr>
        <w:t xml:space="preserve">54. </w:t>
      </w:r>
      <w:r w:rsidRPr="002B051F">
        <w:rPr>
          <w:rFonts w:ascii="Calibri" w:hAnsi="Calibri" w:cs="Calibri"/>
          <w:sz w:val="24"/>
          <w:lang w:val="en-US"/>
        </w:rPr>
        <w:tab/>
        <w:t xml:space="preserve">Szklarczyk D, Gable AL, Lyon D, Junge A, Wyder S, Huerta-Cepas J, et al. STRING v11: protein-protein association networks with increased coverage, supporting functional discovery in genome-wide experimental datasets. </w:t>
      </w:r>
      <w:proofErr w:type="spellStart"/>
      <w:r w:rsidR="00E077A9" w:rsidRPr="00CD053F">
        <w:rPr>
          <w:rFonts w:ascii="Calibri" w:hAnsi="Calibri" w:cs="Calibri"/>
          <w:sz w:val="24"/>
        </w:rPr>
        <w:t>Nucleic</w:t>
      </w:r>
      <w:proofErr w:type="spellEnd"/>
      <w:r w:rsidR="00E077A9" w:rsidRPr="00CD053F">
        <w:rPr>
          <w:rFonts w:ascii="Calibri" w:hAnsi="Calibri" w:cs="Calibri"/>
          <w:sz w:val="24"/>
        </w:rPr>
        <w:t xml:space="preserve"> </w:t>
      </w:r>
      <w:proofErr w:type="spellStart"/>
      <w:r w:rsidR="00E077A9" w:rsidRPr="00CD053F">
        <w:rPr>
          <w:rFonts w:ascii="Calibri" w:hAnsi="Calibri" w:cs="Calibri"/>
          <w:sz w:val="24"/>
        </w:rPr>
        <w:t>Acids</w:t>
      </w:r>
      <w:proofErr w:type="spellEnd"/>
      <w:r w:rsidR="00E077A9" w:rsidRPr="00CD053F">
        <w:rPr>
          <w:rFonts w:ascii="Calibri" w:hAnsi="Calibri" w:cs="Calibri"/>
          <w:sz w:val="24"/>
        </w:rPr>
        <w:t xml:space="preserve"> </w:t>
      </w:r>
      <w:proofErr w:type="spellStart"/>
      <w:r w:rsidR="00E077A9" w:rsidRPr="00CD053F">
        <w:rPr>
          <w:rFonts w:ascii="Calibri" w:hAnsi="Calibri" w:cs="Calibri"/>
          <w:sz w:val="24"/>
        </w:rPr>
        <w:t>Res</w:t>
      </w:r>
      <w:proofErr w:type="spellEnd"/>
      <w:r w:rsidR="00E077A9" w:rsidRPr="00CD053F">
        <w:rPr>
          <w:rFonts w:ascii="Calibri" w:hAnsi="Calibri" w:cs="Calibri"/>
          <w:sz w:val="24"/>
        </w:rPr>
        <w:t xml:space="preserve">. 2019;47:D607–13. </w:t>
      </w:r>
    </w:p>
    <w:p w:rsidR="002B051F" w:rsidRPr="002B051F" w:rsidRDefault="00E077A9" w:rsidP="002B051F">
      <w:pPr>
        <w:pStyle w:val="Bibliografia"/>
        <w:rPr>
          <w:rFonts w:ascii="Calibri" w:hAnsi="Calibri" w:cs="Calibri"/>
          <w:sz w:val="24"/>
          <w:lang w:val="en-US"/>
        </w:rPr>
      </w:pPr>
      <w:r w:rsidRPr="00CD053F">
        <w:rPr>
          <w:rFonts w:ascii="Calibri" w:hAnsi="Calibri" w:cs="Calibri"/>
          <w:sz w:val="24"/>
        </w:rPr>
        <w:t xml:space="preserve">55. </w:t>
      </w:r>
      <w:r w:rsidRPr="00CD053F">
        <w:rPr>
          <w:rFonts w:ascii="Calibri" w:hAnsi="Calibri" w:cs="Calibri"/>
          <w:sz w:val="24"/>
        </w:rPr>
        <w:tab/>
      </w:r>
      <w:proofErr w:type="spellStart"/>
      <w:r w:rsidRPr="00CD053F">
        <w:rPr>
          <w:rFonts w:ascii="Calibri" w:hAnsi="Calibri" w:cs="Calibri"/>
          <w:sz w:val="24"/>
        </w:rPr>
        <w:t>Zeid</w:t>
      </w:r>
      <w:proofErr w:type="spellEnd"/>
      <w:r w:rsidRPr="00CD053F">
        <w:rPr>
          <w:rFonts w:ascii="Calibri" w:hAnsi="Calibri" w:cs="Calibri"/>
          <w:sz w:val="24"/>
        </w:rPr>
        <w:t xml:space="preserve"> R, </w:t>
      </w:r>
      <w:proofErr w:type="spellStart"/>
      <w:r w:rsidRPr="00CD053F">
        <w:rPr>
          <w:rFonts w:ascii="Calibri" w:hAnsi="Calibri" w:cs="Calibri"/>
          <w:sz w:val="24"/>
        </w:rPr>
        <w:t>Lawlor</w:t>
      </w:r>
      <w:proofErr w:type="spellEnd"/>
      <w:r w:rsidRPr="00CD053F">
        <w:rPr>
          <w:rFonts w:ascii="Calibri" w:hAnsi="Calibri" w:cs="Calibri"/>
          <w:sz w:val="24"/>
        </w:rPr>
        <w:t xml:space="preserve"> MA, </w:t>
      </w:r>
      <w:proofErr w:type="spellStart"/>
      <w:r w:rsidRPr="00CD053F">
        <w:rPr>
          <w:rFonts w:ascii="Calibri" w:hAnsi="Calibri" w:cs="Calibri"/>
          <w:sz w:val="24"/>
        </w:rPr>
        <w:t>Poon</w:t>
      </w:r>
      <w:proofErr w:type="spellEnd"/>
      <w:r w:rsidRPr="00CD053F">
        <w:rPr>
          <w:rFonts w:ascii="Calibri" w:hAnsi="Calibri" w:cs="Calibri"/>
          <w:sz w:val="24"/>
        </w:rPr>
        <w:t xml:space="preserve"> E, </w:t>
      </w:r>
      <w:proofErr w:type="spellStart"/>
      <w:r w:rsidRPr="00CD053F">
        <w:rPr>
          <w:rFonts w:ascii="Calibri" w:hAnsi="Calibri" w:cs="Calibri"/>
          <w:sz w:val="24"/>
        </w:rPr>
        <w:t>Reyes</w:t>
      </w:r>
      <w:proofErr w:type="spellEnd"/>
      <w:r w:rsidRPr="00CD053F">
        <w:rPr>
          <w:rFonts w:ascii="Calibri" w:hAnsi="Calibri" w:cs="Calibri"/>
          <w:sz w:val="24"/>
        </w:rPr>
        <w:t xml:space="preserve"> JM, </w:t>
      </w:r>
      <w:proofErr w:type="spellStart"/>
      <w:r w:rsidRPr="00CD053F">
        <w:rPr>
          <w:rFonts w:ascii="Calibri" w:hAnsi="Calibri" w:cs="Calibri"/>
          <w:sz w:val="24"/>
        </w:rPr>
        <w:t>Fulciniti</w:t>
      </w:r>
      <w:proofErr w:type="spellEnd"/>
      <w:r w:rsidRPr="00CD053F">
        <w:rPr>
          <w:rFonts w:ascii="Calibri" w:hAnsi="Calibri" w:cs="Calibri"/>
          <w:sz w:val="24"/>
        </w:rPr>
        <w:t xml:space="preserve"> M, Lopez MA, </w:t>
      </w:r>
      <w:proofErr w:type="spellStart"/>
      <w:r w:rsidRPr="00CD053F">
        <w:rPr>
          <w:rFonts w:ascii="Calibri" w:hAnsi="Calibri" w:cs="Calibri"/>
          <w:sz w:val="24"/>
        </w:rPr>
        <w:t>et</w:t>
      </w:r>
      <w:proofErr w:type="spellEnd"/>
      <w:r w:rsidRPr="00CD053F">
        <w:rPr>
          <w:rFonts w:ascii="Calibri" w:hAnsi="Calibri" w:cs="Calibri"/>
          <w:sz w:val="24"/>
        </w:rPr>
        <w:t xml:space="preserve"> al. </w:t>
      </w:r>
      <w:r w:rsidR="002B051F" w:rsidRPr="002B051F">
        <w:rPr>
          <w:rFonts w:ascii="Calibri" w:hAnsi="Calibri" w:cs="Calibri"/>
          <w:sz w:val="24"/>
          <w:lang w:val="en-US"/>
        </w:rPr>
        <w:t xml:space="preserve">Enhancer invasion shapes MYCN dependent transcriptional amplification in neuroblastoma. Nat Genet. 2018;50:515–23.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56. </w:t>
      </w:r>
      <w:r w:rsidRPr="002B051F">
        <w:rPr>
          <w:rFonts w:ascii="Calibri" w:hAnsi="Calibri" w:cs="Calibri"/>
          <w:sz w:val="24"/>
          <w:lang w:val="en-US"/>
        </w:rPr>
        <w:tab/>
        <w:t xml:space="preserve">Robinson JT, Thorvaldsdóttir H, Winckler W, Guttman M, Lander ES, Getz G, et al. Integrative Genomics Viewer. Nat Biotechnol. 2011;29:24–6.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57. </w:t>
      </w:r>
      <w:r w:rsidRPr="002B051F">
        <w:rPr>
          <w:rFonts w:ascii="Calibri" w:hAnsi="Calibri" w:cs="Calibri"/>
          <w:sz w:val="24"/>
          <w:lang w:val="en-US"/>
        </w:rPr>
        <w:tab/>
        <w:t xml:space="preserve">Thorvaldsdóttir H, Robinson JT, Mesirov JP. Integrative Genomics Viewer (IGV): high-performance genomics data visualization and exploration. Briefings in Bioinformatics. 2013;14:178–92.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58. </w:t>
      </w:r>
      <w:r w:rsidRPr="002B051F">
        <w:rPr>
          <w:rFonts w:ascii="Calibri" w:hAnsi="Calibri" w:cs="Calibri"/>
          <w:sz w:val="24"/>
          <w:lang w:val="en-US"/>
        </w:rPr>
        <w:tab/>
        <w:t xml:space="preserve">Iorio F, Knijnenburg TA, Vis DJ, Bignell GR, Menden MP, Schubert M, et al. A Landscape of Pharmacogenomic Interactions in Cancer. Cell. Elsevier; 2016;166:740–54.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59. </w:t>
      </w:r>
      <w:r w:rsidRPr="002B051F">
        <w:rPr>
          <w:rFonts w:ascii="Calibri" w:hAnsi="Calibri" w:cs="Calibri"/>
          <w:sz w:val="24"/>
          <w:lang w:val="en-US"/>
        </w:rPr>
        <w:tab/>
        <w:t xml:space="preserve">Raieli S, Di Renzo D, Lampis S, Amadesi C, Montemurro L, Pession A, et al. MYCN Drives a Tumor Immunosuppressive Environment Which Impacts Survival in Neuroblastoma. Front Oncol. 2021;11:625207.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60. </w:t>
      </w:r>
      <w:r w:rsidRPr="002B051F">
        <w:rPr>
          <w:rFonts w:ascii="Calibri" w:hAnsi="Calibri" w:cs="Calibri"/>
          <w:sz w:val="24"/>
          <w:lang w:val="en-US"/>
        </w:rPr>
        <w:tab/>
        <w:t xml:space="preserve">Goeman JJ. L1 penalized estimation in the Cox proportional hazards model. Biom J. 2010;52:70–84.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61. </w:t>
      </w:r>
      <w:r w:rsidRPr="002B051F">
        <w:rPr>
          <w:rFonts w:ascii="Calibri" w:hAnsi="Calibri" w:cs="Calibri"/>
          <w:sz w:val="24"/>
          <w:lang w:val="en-US"/>
        </w:rPr>
        <w:tab/>
        <w:t xml:space="preserve">Heagerty PJ, Zheng Y. Survival Model Predictive Accuracy and ROC Curves. Biometrics. 2005;61:92–105.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62. </w:t>
      </w:r>
      <w:r w:rsidRPr="002B051F">
        <w:rPr>
          <w:rFonts w:ascii="Calibri" w:hAnsi="Calibri" w:cs="Calibri"/>
          <w:sz w:val="24"/>
          <w:lang w:val="en-US"/>
        </w:rPr>
        <w:tab/>
        <w:t xml:space="preserve">Heagerty PJ, Lumley T, Pepe MS. Time-Dependent ROC Curves for Censored Survival Data and a Diagnostic Marker. Biometrics. 2000;56:337–44.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63. </w:t>
      </w:r>
      <w:r w:rsidRPr="002B051F">
        <w:rPr>
          <w:rFonts w:ascii="Calibri" w:hAnsi="Calibri" w:cs="Calibri"/>
          <w:sz w:val="24"/>
          <w:lang w:val="en-US"/>
        </w:rPr>
        <w:tab/>
        <w:t xml:space="preserve">Schindelin J, Arganda-Carreras I, Frise E, Kaynig V, Longair M, Pietzsch T, et al. Fiji: an open-source platform for biological-image analysis. Nature Methods. Nature Publishing Group; 2012;9:676–82. </w:t>
      </w:r>
    </w:p>
    <w:p w:rsidR="002B051F" w:rsidRPr="002B051F" w:rsidRDefault="002B051F" w:rsidP="002B051F">
      <w:pPr>
        <w:pStyle w:val="Bibliografia"/>
        <w:rPr>
          <w:rFonts w:ascii="Calibri" w:hAnsi="Calibri" w:cs="Calibri"/>
          <w:sz w:val="24"/>
          <w:lang w:val="en-US"/>
        </w:rPr>
      </w:pPr>
      <w:r w:rsidRPr="002B051F">
        <w:rPr>
          <w:rFonts w:ascii="Calibri" w:hAnsi="Calibri" w:cs="Calibri"/>
          <w:sz w:val="24"/>
          <w:lang w:val="en-US"/>
        </w:rPr>
        <w:t xml:space="preserve">64. </w:t>
      </w:r>
      <w:r w:rsidRPr="002B051F">
        <w:rPr>
          <w:rFonts w:ascii="Calibri" w:hAnsi="Calibri" w:cs="Calibri"/>
          <w:sz w:val="24"/>
          <w:lang w:val="en-US"/>
        </w:rPr>
        <w:tab/>
        <w:t xml:space="preserve">Schneider CA, Rasband WS, Eliceiri KW. NIH Image to ImageJ: 25 years of image analysis. Nature Methods. Nature Publishing Group; 2012;9:671–5. </w:t>
      </w:r>
    </w:p>
    <w:p w:rsidR="002B051F" w:rsidRPr="004859D7" w:rsidRDefault="002B051F" w:rsidP="002B051F">
      <w:pPr>
        <w:pStyle w:val="Bibliografia"/>
        <w:rPr>
          <w:rFonts w:ascii="Calibri" w:hAnsi="Calibri" w:cs="Calibri"/>
          <w:sz w:val="24"/>
          <w:lang w:val="en-GB"/>
        </w:rPr>
      </w:pPr>
      <w:r w:rsidRPr="002B051F">
        <w:rPr>
          <w:rFonts w:ascii="Calibri" w:hAnsi="Calibri" w:cs="Calibri"/>
          <w:sz w:val="24"/>
          <w:lang w:val="en-US"/>
        </w:rPr>
        <w:t xml:space="preserve">65. </w:t>
      </w:r>
      <w:r w:rsidRPr="002B051F">
        <w:rPr>
          <w:rFonts w:ascii="Calibri" w:hAnsi="Calibri" w:cs="Calibri"/>
          <w:sz w:val="24"/>
          <w:lang w:val="en-US"/>
        </w:rPr>
        <w:tab/>
        <w:t xml:space="preserve">Rueden CT, Schindelin J, Hiner MC, DeZonia BE, Walter AE, Arena ET, et al. ImageJ2: ImageJ for the next generation of scientific image data. </w:t>
      </w:r>
      <w:r w:rsidR="00E077A9" w:rsidRPr="004859D7">
        <w:rPr>
          <w:rFonts w:ascii="Calibri" w:hAnsi="Calibri" w:cs="Calibri"/>
          <w:sz w:val="24"/>
          <w:lang w:val="en-GB"/>
        </w:rPr>
        <w:t xml:space="preserve">BMC Bioinformatics. 2017;18:529. </w:t>
      </w:r>
    </w:p>
    <w:p w:rsidR="002B051F" w:rsidRPr="002B051F" w:rsidRDefault="00E077A9" w:rsidP="002B051F">
      <w:pPr>
        <w:pStyle w:val="Bibliografia"/>
        <w:rPr>
          <w:rFonts w:ascii="Calibri" w:hAnsi="Calibri" w:cs="Calibri"/>
          <w:sz w:val="24"/>
          <w:lang w:val="en-US"/>
        </w:rPr>
      </w:pPr>
      <w:r w:rsidRPr="004859D7">
        <w:rPr>
          <w:rFonts w:ascii="Calibri" w:hAnsi="Calibri" w:cs="Calibri"/>
          <w:sz w:val="24"/>
          <w:lang w:val="en-GB"/>
        </w:rPr>
        <w:t xml:space="preserve">66. </w:t>
      </w:r>
      <w:r w:rsidRPr="004859D7">
        <w:rPr>
          <w:rFonts w:ascii="Calibri" w:hAnsi="Calibri" w:cs="Calibri"/>
          <w:sz w:val="24"/>
          <w:lang w:val="en-GB"/>
        </w:rPr>
        <w:tab/>
        <w:t xml:space="preserve">Ruifrok AC, Johnston DA. </w:t>
      </w:r>
      <w:r w:rsidR="002B051F" w:rsidRPr="002B051F">
        <w:rPr>
          <w:rFonts w:ascii="Calibri" w:hAnsi="Calibri" w:cs="Calibri"/>
          <w:sz w:val="24"/>
          <w:lang w:val="en-US"/>
        </w:rPr>
        <w:t xml:space="preserve">Quantification of histochemical staining by color deconvolution. Anal Quant Cytol Histol. 2001;23:291–9. </w:t>
      </w:r>
    </w:p>
    <w:p w:rsidR="0066136A" w:rsidRPr="009A5075" w:rsidRDefault="002B051F" w:rsidP="009A5386">
      <w:pPr>
        <w:pStyle w:val="Bibliografia"/>
        <w:rPr>
          <w:rFonts w:ascii="Calibri" w:hAnsi="Calibri" w:cs="Calibri"/>
          <w:sz w:val="24"/>
          <w:szCs w:val="24"/>
          <w:lang w:val="en-US"/>
        </w:rPr>
      </w:pPr>
      <w:r w:rsidRPr="002B051F">
        <w:rPr>
          <w:rFonts w:ascii="Calibri" w:hAnsi="Calibri" w:cs="Calibri"/>
          <w:sz w:val="24"/>
          <w:lang w:val="en-US"/>
        </w:rPr>
        <w:t xml:space="preserve">67. </w:t>
      </w:r>
      <w:r w:rsidRPr="002B051F">
        <w:rPr>
          <w:rFonts w:ascii="Calibri" w:hAnsi="Calibri" w:cs="Calibri"/>
          <w:sz w:val="24"/>
          <w:lang w:val="en-US"/>
        </w:rPr>
        <w:tab/>
        <w:t xml:space="preserve">Walt S van der, Schönberger JL, Nunez-Iglesias J, Boulogne F, Warner JD, Yager N, et al. scikit-image: image processing in Python. </w:t>
      </w:r>
      <w:r w:rsidRPr="002B051F">
        <w:rPr>
          <w:rFonts w:ascii="Calibri" w:hAnsi="Calibri" w:cs="Calibri"/>
          <w:sz w:val="24"/>
        </w:rPr>
        <w:t xml:space="preserve">PeerJ. PeerJ Inc.; 2014;2:e453. </w:t>
      </w:r>
      <w:r w:rsidR="00687467">
        <w:rPr>
          <w:b/>
          <w:bCs/>
          <w:sz w:val="24"/>
          <w:szCs w:val="24"/>
          <w:lang w:val="en-US"/>
        </w:rPr>
        <w:fldChar w:fldCharType="end"/>
      </w:r>
    </w:p>
    <w:sectPr w:rsidR="0066136A" w:rsidRPr="009A5075" w:rsidSect="00441485">
      <w:footerReference w:type="default" r:id="rId3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3CA" w:rsidRDefault="00C613CA" w:rsidP="00D80B0C">
      <w:pPr>
        <w:spacing w:after="0" w:line="240" w:lineRule="auto"/>
      </w:pPr>
      <w:r>
        <w:separator/>
      </w:r>
    </w:p>
  </w:endnote>
  <w:endnote w:type="continuationSeparator" w:id="0">
    <w:p w:rsidR="00C613CA" w:rsidRDefault="00C613CA" w:rsidP="00D80B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5726384"/>
      <w:docPartObj>
        <w:docPartGallery w:val="Page Numbers (Bottom of Page)"/>
        <w:docPartUnique/>
      </w:docPartObj>
    </w:sdtPr>
    <w:sdtContent>
      <w:p w:rsidR="00CD053F" w:rsidRDefault="00CD053F">
        <w:pPr>
          <w:pStyle w:val="Pidipagina"/>
          <w:jc w:val="center"/>
        </w:pPr>
        <w:fldSimple w:instr="PAGE   \* MERGEFORMAT">
          <w:r w:rsidR="003929BE">
            <w:rPr>
              <w:noProof/>
            </w:rPr>
            <w:t>63</w:t>
          </w:r>
        </w:fldSimple>
      </w:p>
    </w:sdtContent>
  </w:sdt>
  <w:p w:rsidR="00CD053F" w:rsidRDefault="00CD053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3CA" w:rsidRDefault="00C613CA" w:rsidP="00D80B0C">
      <w:pPr>
        <w:spacing w:after="0" w:line="240" w:lineRule="auto"/>
      </w:pPr>
      <w:r>
        <w:separator/>
      </w:r>
    </w:p>
  </w:footnote>
  <w:footnote w:type="continuationSeparator" w:id="0">
    <w:p w:rsidR="00C613CA" w:rsidRDefault="00C613CA" w:rsidP="00D80B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defaultTabStop w:val="708"/>
  <w:hyphenationZone w:val="283"/>
  <w:characterSpacingControl w:val="doNotCompress"/>
  <w:footnotePr>
    <w:footnote w:id="-1"/>
    <w:footnote w:id="0"/>
  </w:footnotePr>
  <w:endnotePr>
    <w:endnote w:id="-1"/>
    <w:endnote w:id="0"/>
  </w:endnotePr>
  <w:compat/>
  <w:rsids>
    <w:rsidRoot w:val="00984D8D"/>
    <w:rsid w:val="00001C1D"/>
    <w:rsid w:val="00004C35"/>
    <w:rsid w:val="000070E3"/>
    <w:rsid w:val="00014C0E"/>
    <w:rsid w:val="0001707B"/>
    <w:rsid w:val="00026B3B"/>
    <w:rsid w:val="00030C56"/>
    <w:rsid w:val="00031F91"/>
    <w:rsid w:val="0004690F"/>
    <w:rsid w:val="00065F0B"/>
    <w:rsid w:val="00086B45"/>
    <w:rsid w:val="000A2E05"/>
    <w:rsid w:val="000B03A9"/>
    <w:rsid w:val="000B0796"/>
    <w:rsid w:val="000D3084"/>
    <w:rsid w:val="000D6B9D"/>
    <w:rsid w:val="000E09DC"/>
    <w:rsid w:val="00112E20"/>
    <w:rsid w:val="00131DE3"/>
    <w:rsid w:val="00150EF8"/>
    <w:rsid w:val="00163C17"/>
    <w:rsid w:val="001716BC"/>
    <w:rsid w:val="001721DD"/>
    <w:rsid w:val="00173D73"/>
    <w:rsid w:val="0018074B"/>
    <w:rsid w:val="0018580C"/>
    <w:rsid w:val="0019147F"/>
    <w:rsid w:val="001A16EB"/>
    <w:rsid w:val="001B2ADC"/>
    <w:rsid w:val="001E0CEE"/>
    <w:rsid w:val="002009A6"/>
    <w:rsid w:val="00213E02"/>
    <w:rsid w:val="00213EA3"/>
    <w:rsid w:val="00217D0C"/>
    <w:rsid w:val="0022090D"/>
    <w:rsid w:val="00235807"/>
    <w:rsid w:val="00252EED"/>
    <w:rsid w:val="0025496D"/>
    <w:rsid w:val="00257370"/>
    <w:rsid w:val="00263588"/>
    <w:rsid w:val="00266807"/>
    <w:rsid w:val="00275D58"/>
    <w:rsid w:val="00276464"/>
    <w:rsid w:val="00277BDC"/>
    <w:rsid w:val="00293EFE"/>
    <w:rsid w:val="002B051F"/>
    <w:rsid w:val="002B362A"/>
    <w:rsid w:val="002C11AD"/>
    <w:rsid w:val="002C5821"/>
    <w:rsid w:val="002C792A"/>
    <w:rsid w:val="002D1EEF"/>
    <w:rsid w:val="002D2B60"/>
    <w:rsid w:val="002E48E8"/>
    <w:rsid w:val="002E70CA"/>
    <w:rsid w:val="00321ACA"/>
    <w:rsid w:val="00323942"/>
    <w:rsid w:val="00340439"/>
    <w:rsid w:val="00344A68"/>
    <w:rsid w:val="00354627"/>
    <w:rsid w:val="003606CF"/>
    <w:rsid w:val="003724BB"/>
    <w:rsid w:val="003929BE"/>
    <w:rsid w:val="00394BE2"/>
    <w:rsid w:val="003A44DA"/>
    <w:rsid w:val="003B0033"/>
    <w:rsid w:val="003C553D"/>
    <w:rsid w:val="003C7EEF"/>
    <w:rsid w:val="003D610A"/>
    <w:rsid w:val="003E0333"/>
    <w:rsid w:val="003F52B6"/>
    <w:rsid w:val="003F75C0"/>
    <w:rsid w:val="00402B54"/>
    <w:rsid w:val="0043672F"/>
    <w:rsid w:val="0043717C"/>
    <w:rsid w:val="00441485"/>
    <w:rsid w:val="0044689B"/>
    <w:rsid w:val="00451377"/>
    <w:rsid w:val="00463B12"/>
    <w:rsid w:val="00464CA7"/>
    <w:rsid w:val="0047539F"/>
    <w:rsid w:val="004859D7"/>
    <w:rsid w:val="00492476"/>
    <w:rsid w:val="004B6670"/>
    <w:rsid w:val="004C0B41"/>
    <w:rsid w:val="004C31D7"/>
    <w:rsid w:val="004E0541"/>
    <w:rsid w:val="004E3E60"/>
    <w:rsid w:val="004E65AA"/>
    <w:rsid w:val="004E7281"/>
    <w:rsid w:val="004F22C3"/>
    <w:rsid w:val="004F24C2"/>
    <w:rsid w:val="00505BF4"/>
    <w:rsid w:val="00507619"/>
    <w:rsid w:val="00516648"/>
    <w:rsid w:val="00520F58"/>
    <w:rsid w:val="005211B0"/>
    <w:rsid w:val="00533608"/>
    <w:rsid w:val="0054335F"/>
    <w:rsid w:val="00543BFA"/>
    <w:rsid w:val="0056657F"/>
    <w:rsid w:val="00567EA7"/>
    <w:rsid w:val="0057475D"/>
    <w:rsid w:val="0058456A"/>
    <w:rsid w:val="00584577"/>
    <w:rsid w:val="00587E34"/>
    <w:rsid w:val="0059510D"/>
    <w:rsid w:val="005C098E"/>
    <w:rsid w:val="005D2767"/>
    <w:rsid w:val="005D3E91"/>
    <w:rsid w:val="005D69C6"/>
    <w:rsid w:val="005E44BD"/>
    <w:rsid w:val="005E7620"/>
    <w:rsid w:val="005F0F62"/>
    <w:rsid w:val="005F4D20"/>
    <w:rsid w:val="006027A1"/>
    <w:rsid w:val="00605147"/>
    <w:rsid w:val="00611662"/>
    <w:rsid w:val="00621554"/>
    <w:rsid w:val="00627454"/>
    <w:rsid w:val="00634A11"/>
    <w:rsid w:val="006402EA"/>
    <w:rsid w:val="00641BE7"/>
    <w:rsid w:val="0064635D"/>
    <w:rsid w:val="0064639F"/>
    <w:rsid w:val="006506E4"/>
    <w:rsid w:val="0066136A"/>
    <w:rsid w:val="00661D88"/>
    <w:rsid w:val="00661F7D"/>
    <w:rsid w:val="00666AE1"/>
    <w:rsid w:val="006718FE"/>
    <w:rsid w:val="00675389"/>
    <w:rsid w:val="006858E6"/>
    <w:rsid w:val="00687467"/>
    <w:rsid w:val="006B08F3"/>
    <w:rsid w:val="006B09BE"/>
    <w:rsid w:val="006B45F5"/>
    <w:rsid w:val="006B754C"/>
    <w:rsid w:val="006D069A"/>
    <w:rsid w:val="006D4646"/>
    <w:rsid w:val="006E00B3"/>
    <w:rsid w:val="006E38B8"/>
    <w:rsid w:val="006E4EBE"/>
    <w:rsid w:val="007148A0"/>
    <w:rsid w:val="007240BD"/>
    <w:rsid w:val="007310F2"/>
    <w:rsid w:val="0074465A"/>
    <w:rsid w:val="007650F8"/>
    <w:rsid w:val="007712E8"/>
    <w:rsid w:val="00773554"/>
    <w:rsid w:val="007A24B1"/>
    <w:rsid w:val="007A64E5"/>
    <w:rsid w:val="007B0D04"/>
    <w:rsid w:val="007B20FF"/>
    <w:rsid w:val="007E461C"/>
    <w:rsid w:val="007F1C65"/>
    <w:rsid w:val="0081261D"/>
    <w:rsid w:val="008326B3"/>
    <w:rsid w:val="0083796A"/>
    <w:rsid w:val="008438C8"/>
    <w:rsid w:val="008462C8"/>
    <w:rsid w:val="00846BB4"/>
    <w:rsid w:val="00861C0E"/>
    <w:rsid w:val="00890904"/>
    <w:rsid w:val="008A69A2"/>
    <w:rsid w:val="008B35F9"/>
    <w:rsid w:val="008B5747"/>
    <w:rsid w:val="008D573E"/>
    <w:rsid w:val="008D7EA7"/>
    <w:rsid w:val="008E4F6C"/>
    <w:rsid w:val="00900C4B"/>
    <w:rsid w:val="00902C17"/>
    <w:rsid w:val="00903B2D"/>
    <w:rsid w:val="009103C2"/>
    <w:rsid w:val="009211BD"/>
    <w:rsid w:val="0092697C"/>
    <w:rsid w:val="009320F4"/>
    <w:rsid w:val="00932A6E"/>
    <w:rsid w:val="00933834"/>
    <w:rsid w:val="009343B2"/>
    <w:rsid w:val="009344E1"/>
    <w:rsid w:val="00934695"/>
    <w:rsid w:val="00935212"/>
    <w:rsid w:val="009666BC"/>
    <w:rsid w:val="0098277E"/>
    <w:rsid w:val="00984D8D"/>
    <w:rsid w:val="00984EEB"/>
    <w:rsid w:val="00986DBE"/>
    <w:rsid w:val="00992042"/>
    <w:rsid w:val="009A5075"/>
    <w:rsid w:val="009A5386"/>
    <w:rsid w:val="009E215E"/>
    <w:rsid w:val="009F0D96"/>
    <w:rsid w:val="009F18C8"/>
    <w:rsid w:val="009F3F08"/>
    <w:rsid w:val="009F7A26"/>
    <w:rsid w:val="00A1248E"/>
    <w:rsid w:val="00A12FCC"/>
    <w:rsid w:val="00A15668"/>
    <w:rsid w:val="00A1576F"/>
    <w:rsid w:val="00A20C32"/>
    <w:rsid w:val="00A21105"/>
    <w:rsid w:val="00A222C0"/>
    <w:rsid w:val="00A313F1"/>
    <w:rsid w:val="00A37E46"/>
    <w:rsid w:val="00A534FA"/>
    <w:rsid w:val="00A56862"/>
    <w:rsid w:val="00A6597E"/>
    <w:rsid w:val="00A66E5A"/>
    <w:rsid w:val="00A92574"/>
    <w:rsid w:val="00A97099"/>
    <w:rsid w:val="00AA627F"/>
    <w:rsid w:val="00AC1BBE"/>
    <w:rsid w:val="00AC3280"/>
    <w:rsid w:val="00AC5B4A"/>
    <w:rsid w:val="00AF0366"/>
    <w:rsid w:val="00AF56E2"/>
    <w:rsid w:val="00B001A6"/>
    <w:rsid w:val="00B00ED4"/>
    <w:rsid w:val="00B10B8B"/>
    <w:rsid w:val="00B32D32"/>
    <w:rsid w:val="00B457F4"/>
    <w:rsid w:val="00B53919"/>
    <w:rsid w:val="00B619F1"/>
    <w:rsid w:val="00B8114A"/>
    <w:rsid w:val="00B926E2"/>
    <w:rsid w:val="00B95365"/>
    <w:rsid w:val="00BA422B"/>
    <w:rsid w:val="00BA532D"/>
    <w:rsid w:val="00BC4496"/>
    <w:rsid w:val="00BC45B8"/>
    <w:rsid w:val="00BD2167"/>
    <w:rsid w:val="00C0701B"/>
    <w:rsid w:val="00C13C9D"/>
    <w:rsid w:val="00C24C9C"/>
    <w:rsid w:val="00C365F0"/>
    <w:rsid w:val="00C370B4"/>
    <w:rsid w:val="00C4638E"/>
    <w:rsid w:val="00C47258"/>
    <w:rsid w:val="00C4728B"/>
    <w:rsid w:val="00C50109"/>
    <w:rsid w:val="00C613CA"/>
    <w:rsid w:val="00C64F9F"/>
    <w:rsid w:val="00C6766C"/>
    <w:rsid w:val="00C71CBD"/>
    <w:rsid w:val="00C809EA"/>
    <w:rsid w:val="00C80A62"/>
    <w:rsid w:val="00C9254B"/>
    <w:rsid w:val="00CA1C30"/>
    <w:rsid w:val="00CA21E2"/>
    <w:rsid w:val="00CA2C7D"/>
    <w:rsid w:val="00CC2071"/>
    <w:rsid w:val="00CD053F"/>
    <w:rsid w:val="00CD7347"/>
    <w:rsid w:val="00CE1403"/>
    <w:rsid w:val="00CE4A22"/>
    <w:rsid w:val="00CF115B"/>
    <w:rsid w:val="00D0051F"/>
    <w:rsid w:val="00D22331"/>
    <w:rsid w:val="00D25DCF"/>
    <w:rsid w:val="00D373BE"/>
    <w:rsid w:val="00D65F38"/>
    <w:rsid w:val="00D66AB9"/>
    <w:rsid w:val="00D67128"/>
    <w:rsid w:val="00D80B0C"/>
    <w:rsid w:val="00D82CD2"/>
    <w:rsid w:val="00DA125F"/>
    <w:rsid w:val="00DA20C2"/>
    <w:rsid w:val="00DA6F0C"/>
    <w:rsid w:val="00DB4527"/>
    <w:rsid w:val="00DD0188"/>
    <w:rsid w:val="00DD4830"/>
    <w:rsid w:val="00DF4902"/>
    <w:rsid w:val="00E077A9"/>
    <w:rsid w:val="00E16551"/>
    <w:rsid w:val="00E25579"/>
    <w:rsid w:val="00E50860"/>
    <w:rsid w:val="00E554DA"/>
    <w:rsid w:val="00E65181"/>
    <w:rsid w:val="00E728BE"/>
    <w:rsid w:val="00E74EFA"/>
    <w:rsid w:val="00E77A33"/>
    <w:rsid w:val="00E8006D"/>
    <w:rsid w:val="00E918BD"/>
    <w:rsid w:val="00E93A99"/>
    <w:rsid w:val="00EA469D"/>
    <w:rsid w:val="00EA5ABC"/>
    <w:rsid w:val="00EB5126"/>
    <w:rsid w:val="00EC00B8"/>
    <w:rsid w:val="00EC1771"/>
    <w:rsid w:val="00ED6818"/>
    <w:rsid w:val="00EE66B6"/>
    <w:rsid w:val="00F07E0A"/>
    <w:rsid w:val="00F23C4B"/>
    <w:rsid w:val="00F264EC"/>
    <w:rsid w:val="00F268E0"/>
    <w:rsid w:val="00F269D7"/>
    <w:rsid w:val="00F27188"/>
    <w:rsid w:val="00F2782E"/>
    <w:rsid w:val="00F3516D"/>
    <w:rsid w:val="00F36974"/>
    <w:rsid w:val="00F47027"/>
    <w:rsid w:val="00F478BA"/>
    <w:rsid w:val="00F51228"/>
    <w:rsid w:val="00F51FB2"/>
    <w:rsid w:val="00F60FFC"/>
    <w:rsid w:val="00F61C6B"/>
    <w:rsid w:val="00F77C7E"/>
    <w:rsid w:val="00F80FDC"/>
    <w:rsid w:val="00F848D4"/>
    <w:rsid w:val="00FA191F"/>
    <w:rsid w:val="00FA2080"/>
    <w:rsid w:val="00FA3120"/>
    <w:rsid w:val="00FB322E"/>
    <w:rsid w:val="00FB45E1"/>
    <w:rsid w:val="00FB67C6"/>
    <w:rsid w:val="00FC092E"/>
    <w:rsid w:val="00FE3A84"/>
    <w:rsid w:val="00FE673E"/>
    <w:rsid w:val="00FF1002"/>
    <w:rsid w:val="00FF114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46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462C8"/>
    <w:rPr>
      <w:color w:val="808080"/>
    </w:rPr>
  </w:style>
  <w:style w:type="character" w:styleId="Enfasicorsivo">
    <w:name w:val="Emphasis"/>
    <w:basedOn w:val="Carpredefinitoparagrafo"/>
    <w:uiPriority w:val="20"/>
    <w:qFormat/>
    <w:rsid w:val="001B2ADC"/>
    <w:rPr>
      <w:i/>
      <w:iCs/>
    </w:rPr>
  </w:style>
  <w:style w:type="character" w:styleId="Collegamentoipertestuale">
    <w:name w:val="Hyperlink"/>
    <w:basedOn w:val="Carpredefinitoparagrafo"/>
    <w:uiPriority w:val="99"/>
    <w:semiHidden/>
    <w:unhideWhenUsed/>
    <w:rsid w:val="006858E6"/>
    <w:rPr>
      <w:color w:val="0000FF"/>
      <w:u w:val="single"/>
    </w:rPr>
  </w:style>
  <w:style w:type="paragraph" w:customStyle="1" w:styleId="Default">
    <w:name w:val="Default"/>
    <w:rsid w:val="00CA2C7D"/>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semiHidden/>
    <w:unhideWhenUsed/>
    <w:rsid w:val="00FA208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80B0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80B0C"/>
  </w:style>
  <w:style w:type="paragraph" w:styleId="Pidipagina">
    <w:name w:val="footer"/>
    <w:basedOn w:val="Normale"/>
    <w:link w:val="PidipaginaCarattere"/>
    <w:uiPriority w:val="99"/>
    <w:unhideWhenUsed/>
    <w:rsid w:val="00D80B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80B0C"/>
  </w:style>
  <w:style w:type="paragraph" w:styleId="Bibliografia">
    <w:name w:val="Bibliography"/>
    <w:basedOn w:val="Normale"/>
    <w:next w:val="Normale"/>
    <w:uiPriority w:val="37"/>
    <w:unhideWhenUsed/>
    <w:rsid w:val="009A5075"/>
    <w:pPr>
      <w:tabs>
        <w:tab w:val="left" w:pos="504"/>
      </w:tabs>
      <w:spacing w:after="240" w:line="240" w:lineRule="auto"/>
      <w:ind w:left="504" w:hanging="504"/>
    </w:pPr>
  </w:style>
  <w:style w:type="paragraph" w:styleId="Testofumetto">
    <w:name w:val="Balloon Text"/>
    <w:basedOn w:val="Normale"/>
    <w:link w:val="TestofumettoCarattere"/>
    <w:uiPriority w:val="99"/>
    <w:semiHidden/>
    <w:unhideWhenUsed/>
    <w:rsid w:val="007712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12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886763">
      <w:bodyDiv w:val="1"/>
      <w:marLeft w:val="0"/>
      <w:marRight w:val="0"/>
      <w:marTop w:val="0"/>
      <w:marBottom w:val="0"/>
      <w:divBdr>
        <w:top w:val="none" w:sz="0" w:space="0" w:color="auto"/>
        <w:left w:val="none" w:sz="0" w:space="0" w:color="auto"/>
        <w:bottom w:val="none" w:sz="0" w:space="0" w:color="auto"/>
        <w:right w:val="none" w:sz="0" w:space="0" w:color="auto"/>
      </w:divBdr>
    </w:div>
    <w:div w:id="182016703">
      <w:bodyDiv w:val="1"/>
      <w:marLeft w:val="0"/>
      <w:marRight w:val="0"/>
      <w:marTop w:val="0"/>
      <w:marBottom w:val="0"/>
      <w:divBdr>
        <w:top w:val="none" w:sz="0" w:space="0" w:color="auto"/>
        <w:left w:val="none" w:sz="0" w:space="0" w:color="auto"/>
        <w:bottom w:val="none" w:sz="0" w:space="0" w:color="auto"/>
        <w:right w:val="none" w:sz="0" w:space="0" w:color="auto"/>
      </w:divBdr>
    </w:div>
    <w:div w:id="199708604">
      <w:bodyDiv w:val="1"/>
      <w:marLeft w:val="0"/>
      <w:marRight w:val="0"/>
      <w:marTop w:val="0"/>
      <w:marBottom w:val="0"/>
      <w:divBdr>
        <w:top w:val="none" w:sz="0" w:space="0" w:color="auto"/>
        <w:left w:val="none" w:sz="0" w:space="0" w:color="auto"/>
        <w:bottom w:val="none" w:sz="0" w:space="0" w:color="auto"/>
        <w:right w:val="none" w:sz="0" w:space="0" w:color="auto"/>
      </w:divBdr>
    </w:div>
    <w:div w:id="240530470">
      <w:bodyDiv w:val="1"/>
      <w:marLeft w:val="0"/>
      <w:marRight w:val="0"/>
      <w:marTop w:val="0"/>
      <w:marBottom w:val="0"/>
      <w:divBdr>
        <w:top w:val="none" w:sz="0" w:space="0" w:color="auto"/>
        <w:left w:val="none" w:sz="0" w:space="0" w:color="auto"/>
        <w:bottom w:val="none" w:sz="0" w:space="0" w:color="auto"/>
        <w:right w:val="none" w:sz="0" w:space="0" w:color="auto"/>
      </w:divBdr>
    </w:div>
    <w:div w:id="284972800">
      <w:bodyDiv w:val="1"/>
      <w:marLeft w:val="0"/>
      <w:marRight w:val="0"/>
      <w:marTop w:val="0"/>
      <w:marBottom w:val="0"/>
      <w:divBdr>
        <w:top w:val="none" w:sz="0" w:space="0" w:color="auto"/>
        <w:left w:val="none" w:sz="0" w:space="0" w:color="auto"/>
        <w:bottom w:val="none" w:sz="0" w:space="0" w:color="auto"/>
        <w:right w:val="none" w:sz="0" w:space="0" w:color="auto"/>
      </w:divBdr>
    </w:div>
    <w:div w:id="359859318">
      <w:bodyDiv w:val="1"/>
      <w:marLeft w:val="0"/>
      <w:marRight w:val="0"/>
      <w:marTop w:val="0"/>
      <w:marBottom w:val="0"/>
      <w:divBdr>
        <w:top w:val="none" w:sz="0" w:space="0" w:color="auto"/>
        <w:left w:val="none" w:sz="0" w:space="0" w:color="auto"/>
        <w:bottom w:val="none" w:sz="0" w:space="0" w:color="auto"/>
        <w:right w:val="none" w:sz="0" w:space="0" w:color="auto"/>
      </w:divBdr>
    </w:div>
    <w:div w:id="544412483">
      <w:bodyDiv w:val="1"/>
      <w:marLeft w:val="0"/>
      <w:marRight w:val="0"/>
      <w:marTop w:val="0"/>
      <w:marBottom w:val="0"/>
      <w:divBdr>
        <w:top w:val="none" w:sz="0" w:space="0" w:color="auto"/>
        <w:left w:val="none" w:sz="0" w:space="0" w:color="auto"/>
        <w:bottom w:val="none" w:sz="0" w:space="0" w:color="auto"/>
        <w:right w:val="none" w:sz="0" w:space="0" w:color="auto"/>
      </w:divBdr>
    </w:div>
    <w:div w:id="1074358006">
      <w:bodyDiv w:val="1"/>
      <w:marLeft w:val="0"/>
      <w:marRight w:val="0"/>
      <w:marTop w:val="0"/>
      <w:marBottom w:val="0"/>
      <w:divBdr>
        <w:top w:val="none" w:sz="0" w:space="0" w:color="auto"/>
        <w:left w:val="none" w:sz="0" w:space="0" w:color="auto"/>
        <w:bottom w:val="none" w:sz="0" w:space="0" w:color="auto"/>
        <w:right w:val="none" w:sz="0" w:space="0" w:color="auto"/>
      </w:divBdr>
    </w:div>
    <w:div w:id="1079984651">
      <w:bodyDiv w:val="1"/>
      <w:marLeft w:val="0"/>
      <w:marRight w:val="0"/>
      <w:marTop w:val="0"/>
      <w:marBottom w:val="0"/>
      <w:divBdr>
        <w:top w:val="none" w:sz="0" w:space="0" w:color="auto"/>
        <w:left w:val="none" w:sz="0" w:space="0" w:color="auto"/>
        <w:bottom w:val="none" w:sz="0" w:space="0" w:color="auto"/>
        <w:right w:val="none" w:sz="0" w:space="0" w:color="auto"/>
      </w:divBdr>
    </w:div>
    <w:div w:id="1261909365">
      <w:bodyDiv w:val="1"/>
      <w:marLeft w:val="0"/>
      <w:marRight w:val="0"/>
      <w:marTop w:val="0"/>
      <w:marBottom w:val="0"/>
      <w:divBdr>
        <w:top w:val="none" w:sz="0" w:space="0" w:color="auto"/>
        <w:left w:val="none" w:sz="0" w:space="0" w:color="auto"/>
        <w:bottom w:val="none" w:sz="0" w:space="0" w:color="auto"/>
        <w:right w:val="none" w:sz="0" w:space="0" w:color="auto"/>
      </w:divBdr>
    </w:div>
    <w:div w:id="1368945134">
      <w:bodyDiv w:val="1"/>
      <w:marLeft w:val="0"/>
      <w:marRight w:val="0"/>
      <w:marTop w:val="0"/>
      <w:marBottom w:val="0"/>
      <w:divBdr>
        <w:top w:val="none" w:sz="0" w:space="0" w:color="auto"/>
        <w:left w:val="none" w:sz="0" w:space="0" w:color="auto"/>
        <w:bottom w:val="none" w:sz="0" w:space="0" w:color="auto"/>
        <w:right w:val="none" w:sz="0" w:space="0" w:color="auto"/>
      </w:divBdr>
    </w:div>
    <w:div w:id="1530870025">
      <w:bodyDiv w:val="1"/>
      <w:marLeft w:val="0"/>
      <w:marRight w:val="0"/>
      <w:marTop w:val="0"/>
      <w:marBottom w:val="0"/>
      <w:divBdr>
        <w:top w:val="none" w:sz="0" w:space="0" w:color="auto"/>
        <w:left w:val="none" w:sz="0" w:space="0" w:color="auto"/>
        <w:bottom w:val="none" w:sz="0" w:space="0" w:color="auto"/>
        <w:right w:val="none" w:sz="0" w:space="0" w:color="auto"/>
      </w:divBdr>
    </w:div>
    <w:div w:id="1708292630">
      <w:bodyDiv w:val="1"/>
      <w:marLeft w:val="0"/>
      <w:marRight w:val="0"/>
      <w:marTop w:val="0"/>
      <w:marBottom w:val="0"/>
      <w:divBdr>
        <w:top w:val="none" w:sz="0" w:space="0" w:color="auto"/>
        <w:left w:val="none" w:sz="0" w:space="0" w:color="auto"/>
        <w:bottom w:val="none" w:sz="0" w:space="0" w:color="auto"/>
        <w:right w:val="none" w:sz="0" w:space="0" w:color="auto"/>
      </w:divBdr>
    </w:div>
    <w:div w:id="212025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webSettings" Target="web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hyperlink" Target="https://portals.broadinstitute.org/ccle"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67</Pages>
  <Words>29773</Words>
  <Characters>169712</Characters>
  <Application>Microsoft Office Word</Application>
  <DocSecurity>0</DocSecurity>
  <Lines>1414</Lines>
  <Paragraphs>398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Biogenera03</dc:creator>
  <cp:lastModifiedBy>Luca</cp:lastModifiedBy>
  <cp:revision>13</cp:revision>
  <dcterms:created xsi:type="dcterms:W3CDTF">2022-04-11T14:04:00Z</dcterms:created>
  <dcterms:modified xsi:type="dcterms:W3CDTF">2022-04-12T15:12:00Z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id="NBaFQIJE"/&gt;&lt;style id="http://www.zotero.org/styles/cancer-research" hasBibliography="1" bibliographyStyleHasBeenSet="1"/&gt;&lt;prefs&gt;&lt;pref name="fieldType" value="Field"/&gt;&lt;/prefs&gt;&lt;/data&gt;</vt:lpwstr>
  </property>
</Properties>
</file>